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6519" w14:textId="6E743CED" w:rsidR="00B542FE" w:rsidRPr="00177C93" w:rsidRDefault="00B542FE" w:rsidP="0021400E">
      <w:pPr>
        <w:pStyle w:val="WW-Default"/>
        <w:tabs>
          <w:tab w:val="right" w:pos="9360"/>
        </w:tabs>
        <w:rPr>
          <w:rFonts w:ascii="Century Schoolbook" w:hAnsi="Century Schoolbook" w:cs="Times New Roman"/>
          <w:color w:val="000000" w:themeColor="text1"/>
          <w:sz w:val="26"/>
          <w:szCs w:val="26"/>
        </w:rPr>
      </w:pPr>
      <w:bookmarkStart w:id="0" w:name="_Hlk195262805"/>
      <w:bookmarkStart w:id="1" w:name="_Hlk194934050"/>
      <w:r w:rsidRPr="00177C93">
        <w:rPr>
          <w:rFonts w:ascii="Century Schoolbook" w:hAnsi="Century Schoolbook" w:cs="Times New Roman"/>
          <w:color w:val="000000" w:themeColor="text1"/>
          <w:sz w:val="26"/>
          <w:szCs w:val="26"/>
        </w:rPr>
        <w:t>No. COA</w:t>
      </w:r>
      <w:r w:rsidR="00766F0B">
        <w:rPr>
          <w:rFonts w:ascii="Century Schoolbook" w:hAnsi="Century Schoolbook" w:cs="Times New Roman"/>
          <w:color w:val="000000" w:themeColor="text1"/>
          <w:sz w:val="26"/>
          <w:szCs w:val="26"/>
        </w:rPr>
        <w:t>25-146</w:t>
      </w:r>
      <w:r w:rsidR="0057601C">
        <w:rPr>
          <w:rFonts w:ascii="Century Schoolbook" w:hAnsi="Century Schoolbook" w:cs="Times New Roman"/>
          <w:color w:val="000000" w:themeColor="text1"/>
          <w:sz w:val="26"/>
          <w:szCs w:val="26"/>
        </w:rPr>
        <w:tab/>
      </w:r>
      <w:r w:rsidR="0057601C" w:rsidRPr="00177C93">
        <w:rPr>
          <w:rFonts w:ascii="Century Schoolbook" w:hAnsi="Century Schoolbook" w:cs="Times New Roman"/>
          <w:color w:val="000000" w:themeColor="text1"/>
          <w:sz w:val="26"/>
          <w:szCs w:val="26"/>
        </w:rPr>
        <w:t xml:space="preserve"> DISTRICT</w:t>
      </w:r>
      <w:r w:rsidR="00766F0B">
        <w:rPr>
          <w:rFonts w:ascii="Century Schoolbook" w:hAnsi="Century Schoolbook" w:cs="Times New Roman"/>
          <w:color w:val="000000" w:themeColor="text1"/>
          <w:sz w:val="26"/>
          <w:szCs w:val="26"/>
        </w:rPr>
        <w:t xml:space="preserve"> EIGHT-A</w:t>
      </w:r>
      <w:r w:rsidRPr="00177C93">
        <w:rPr>
          <w:rFonts w:ascii="Century Schoolbook" w:hAnsi="Century Schoolbook" w:cs="Times New Roman"/>
          <w:color w:val="000000" w:themeColor="text1"/>
          <w:sz w:val="26"/>
          <w:szCs w:val="26"/>
        </w:rPr>
        <w:t xml:space="preserve"> </w:t>
      </w:r>
    </w:p>
    <w:p w14:paraId="1CE4389D" w14:textId="77777777" w:rsidR="00B542FE" w:rsidRPr="00177C93" w:rsidRDefault="00B542FE" w:rsidP="00B542FE">
      <w:pPr>
        <w:pStyle w:val="WW-Default"/>
        <w:jc w:val="center"/>
        <w:rPr>
          <w:rFonts w:ascii="Century Schoolbook" w:hAnsi="Century Schoolbook" w:cs="Times New Roman"/>
          <w:color w:val="000000" w:themeColor="text1"/>
          <w:sz w:val="26"/>
          <w:szCs w:val="26"/>
        </w:rPr>
      </w:pPr>
    </w:p>
    <w:p w14:paraId="7A5CB247" w14:textId="77777777" w:rsidR="00B542FE" w:rsidRPr="00177C93" w:rsidRDefault="00B542FE" w:rsidP="00B542FE">
      <w:pPr>
        <w:pStyle w:val="WW-Default"/>
        <w:jc w:val="center"/>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NORTH CAROLINA COURT OF APPEALS</w:t>
      </w:r>
    </w:p>
    <w:p w14:paraId="5130466D" w14:textId="77777777" w:rsidR="00B542FE" w:rsidRPr="00177C93" w:rsidRDefault="00B542FE" w:rsidP="00B542FE">
      <w:pPr>
        <w:pStyle w:val="WW-Default"/>
        <w:jc w:val="center"/>
        <w:rPr>
          <w:rFonts w:ascii="Century Schoolbook" w:hAnsi="Century Schoolbook" w:cs="Times New Roman"/>
          <w:color w:val="000000" w:themeColor="text1"/>
          <w:sz w:val="26"/>
          <w:szCs w:val="26"/>
        </w:rPr>
      </w:pPr>
    </w:p>
    <w:p w14:paraId="440AAE85" w14:textId="77777777" w:rsidR="00B542FE" w:rsidRPr="00177C93" w:rsidRDefault="00B542FE" w:rsidP="004F2756">
      <w:pPr>
        <w:pStyle w:val="WW-Default"/>
        <w:tabs>
          <w:tab w:val="left" w:pos="720"/>
          <w:tab w:val="left" w:pos="1440"/>
          <w:tab w:val="left" w:pos="2160"/>
          <w:tab w:val="left" w:pos="2880"/>
          <w:tab w:val="left" w:pos="4680"/>
          <w:tab w:val="left" w:pos="7200"/>
        </w:tabs>
        <w:jc w:val="center"/>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w:t>
      </w:r>
    </w:p>
    <w:p w14:paraId="68D605DF" w14:textId="77777777" w:rsidR="00B542FE" w:rsidRPr="00177C93" w:rsidRDefault="00B542FE" w:rsidP="00B542FE">
      <w:pPr>
        <w:pStyle w:val="WW-Default"/>
        <w:jc w:val="center"/>
        <w:rPr>
          <w:rFonts w:ascii="Century Schoolbook" w:hAnsi="Century Schoolbook" w:cs="Times New Roman"/>
          <w:color w:val="000000" w:themeColor="text1"/>
          <w:sz w:val="26"/>
          <w:szCs w:val="26"/>
        </w:rPr>
      </w:pPr>
    </w:p>
    <w:p w14:paraId="75AC28E1" w14:textId="77777777" w:rsidR="00B542FE" w:rsidRPr="00177C93" w:rsidRDefault="00B542FE" w:rsidP="004F2756">
      <w:pPr>
        <w:pStyle w:val="WW-Default"/>
        <w:tabs>
          <w:tab w:val="left" w:pos="4680"/>
        </w:tabs>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STATE OF NORTH CAROLINA</w:t>
      </w:r>
      <w:r w:rsidRPr="00177C93">
        <w:rPr>
          <w:rFonts w:ascii="Century Schoolbook" w:hAnsi="Century Schoolbook" w:cs="Times New Roman"/>
          <w:color w:val="000000" w:themeColor="text1"/>
          <w:sz w:val="26"/>
          <w:szCs w:val="26"/>
        </w:rPr>
        <w:tab/>
        <w:t>)</w:t>
      </w:r>
    </w:p>
    <w:p w14:paraId="68A93D04" w14:textId="77777777" w:rsidR="00B542FE" w:rsidRPr="00177C93" w:rsidRDefault="00B542FE" w:rsidP="004F2756">
      <w:pPr>
        <w:pStyle w:val="WW-Default"/>
        <w:tabs>
          <w:tab w:val="left" w:pos="4680"/>
        </w:tabs>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ab/>
        <w:t>)</w:t>
      </w:r>
    </w:p>
    <w:p w14:paraId="3F96B744" w14:textId="33FB622A" w:rsidR="00B542FE" w:rsidRPr="000D423F" w:rsidRDefault="00B542FE" w:rsidP="004F2756">
      <w:pPr>
        <w:pStyle w:val="WW-Default"/>
        <w:tabs>
          <w:tab w:val="left" w:pos="4680"/>
          <w:tab w:val="left" w:pos="5760"/>
        </w:tabs>
        <w:ind w:firstLine="720"/>
        <w:jc w:val="both"/>
        <w:rPr>
          <w:rFonts w:ascii="Century Schoolbook" w:hAnsi="Century Schoolbook" w:cs="Times New Roman"/>
          <w:color w:val="000000" w:themeColor="text1"/>
          <w:sz w:val="26"/>
          <w:szCs w:val="26"/>
          <w:u w:val="single"/>
        </w:rPr>
      </w:pPr>
      <w:r w:rsidRPr="00177C93">
        <w:rPr>
          <w:rFonts w:ascii="Century Schoolbook" w:hAnsi="Century Schoolbook" w:cs="Times New Roman"/>
          <w:color w:val="000000" w:themeColor="text1"/>
          <w:sz w:val="26"/>
          <w:szCs w:val="26"/>
        </w:rPr>
        <w:t>v.</w:t>
      </w:r>
      <w:r w:rsidRPr="00177C93">
        <w:rPr>
          <w:rFonts w:ascii="Century Schoolbook" w:hAnsi="Century Schoolbook" w:cs="Times New Roman"/>
          <w:color w:val="000000" w:themeColor="text1"/>
          <w:sz w:val="26"/>
          <w:szCs w:val="26"/>
        </w:rPr>
        <w:tab/>
        <w:t>)</w:t>
      </w:r>
      <w:r w:rsidRPr="00177C93">
        <w:rPr>
          <w:rFonts w:ascii="Century Schoolbook" w:hAnsi="Century Schoolbook" w:cs="Times New Roman"/>
          <w:color w:val="000000" w:themeColor="text1"/>
          <w:sz w:val="26"/>
          <w:szCs w:val="26"/>
        </w:rPr>
        <w:tab/>
      </w:r>
      <w:r w:rsidRPr="000D423F">
        <w:rPr>
          <w:rFonts w:ascii="Century Schoolbook" w:hAnsi="Century Schoolbook" w:cs="Times New Roman"/>
          <w:color w:val="000000" w:themeColor="text1"/>
          <w:sz w:val="26"/>
          <w:szCs w:val="26"/>
          <w:u w:val="single"/>
        </w:rPr>
        <w:t xml:space="preserve">From </w:t>
      </w:r>
      <w:r w:rsidR="00766F0B">
        <w:rPr>
          <w:rFonts w:ascii="Century Schoolbook" w:hAnsi="Century Schoolbook" w:cs="Times New Roman"/>
          <w:color w:val="000000" w:themeColor="text1"/>
          <w:sz w:val="26"/>
          <w:szCs w:val="26"/>
          <w:u w:val="single"/>
        </w:rPr>
        <w:t>Nash</w:t>
      </w:r>
      <w:r w:rsidRPr="000D423F">
        <w:rPr>
          <w:rFonts w:ascii="Century Schoolbook" w:hAnsi="Century Schoolbook" w:cs="Times New Roman"/>
          <w:color w:val="000000" w:themeColor="text1"/>
          <w:sz w:val="26"/>
          <w:szCs w:val="26"/>
          <w:u w:val="single"/>
        </w:rPr>
        <w:t xml:space="preserve"> County</w:t>
      </w:r>
    </w:p>
    <w:p w14:paraId="14018C5D" w14:textId="0362562F" w:rsidR="00B542FE" w:rsidRPr="00177C93" w:rsidRDefault="00B542FE" w:rsidP="004F2756">
      <w:pPr>
        <w:pStyle w:val="WW-Default"/>
        <w:tabs>
          <w:tab w:val="left" w:pos="4680"/>
        </w:tabs>
        <w:jc w:val="both"/>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ab/>
        <w:t>)</w:t>
      </w:r>
      <w:r w:rsidRPr="00177C93">
        <w:rPr>
          <w:rFonts w:ascii="Century Schoolbook" w:hAnsi="Century Schoolbook" w:cs="Times New Roman"/>
          <w:color w:val="000000" w:themeColor="text1"/>
          <w:sz w:val="26"/>
          <w:szCs w:val="26"/>
        </w:rPr>
        <w:tab/>
      </w:r>
      <w:r w:rsidRPr="00177C93">
        <w:rPr>
          <w:rFonts w:ascii="Century Schoolbook" w:hAnsi="Century Schoolbook" w:cs="Times New Roman"/>
          <w:color w:val="000000" w:themeColor="text1"/>
          <w:sz w:val="26"/>
          <w:szCs w:val="26"/>
        </w:rPr>
        <w:tab/>
      </w:r>
      <w:r w:rsidR="00766F0B">
        <w:rPr>
          <w:rFonts w:ascii="Century Schoolbook" w:hAnsi="Century Schoolbook" w:cs="Times New Roman"/>
          <w:color w:val="000000" w:themeColor="text1"/>
          <w:sz w:val="26"/>
          <w:szCs w:val="26"/>
        </w:rPr>
        <w:t>22CRS050972</w:t>
      </w:r>
    </w:p>
    <w:p w14:paraId="1A728B67" w14:textId="4D746507" w:rsidR="00B542FE" w:rsidRPr="00177C93" w:rsidRDefault="00766F0B" w:rsidP="004F2756">
      <w:pPr>
        <w:pStyle w:val="WW-Default"/>
        <w:tabs>
          <w:tab w:val="left" w:pos="4680"/>
        </w:tabs>
        <w:rPr>
          <w:rFonts w:ascii="Century Schoolbook" w:hAnsi="Century Schoolbook" w:cs="Times New Roman"/>
          <w:color w:val="000000" w:themeColor="text1"/>
          <w:sz w:val="26"/>
          <w:szCs w:val="26"/>
        </w:rPr>
      </w:pPr>
      <w:r>
        <w:rPr>
          <w:rFonts w:ascii="Century Schoolbook" w:hAnsi="Century Schoolbook" w:cs="Times New Roman"/>
          <w:color w:val="000000" w:themeColor="text1"/>
          <w:sz w:val="26"/>
          <w:szCs w:val="26"/>
        </w:rPr>
        <w:t>RAMONE LUCAS</w:t>
      </w:r>
      <w:r w:rsidR="00B542FE" w:rsidRPr="00177C93">
        <w:rPr>
          <w:rFonts w:ascii="Century Schoolbook" w:hAnsi="Century Schoolbook" w:cs="Times New Roman"/>
          <w:color w:val="000000" w:themeColor="text1"/>
          <w:sz w:val="26"/>
          <w:szCs w:val="26"/>
        </w:rPr>
        <w:tab/>
        <w:t>)</w:t>
      </w:r>
      <w:r>
        <w:rPr>
          <w:rFonts w:ascii="Century Schoolbook" w:hAnsi="Century Schoolbook" w:cs="Times New Roman"/>
          <w:color w:val="000000" w:themeColor="text1"/>
          <w:sz w:val="26"/>
          <w:szCs w:val="26"/>
        </w:rPr>
        <w:tab/>
      </w:r>
      <w:r>
        <w:rPr>
          <w:rFonts w:ascii="Century Schoolbook" w:hAnsi="Century Schoolbook" w:cs="Times New Roman"/>
          <w:color w:val="000000" w:themeColor="text1"/>
          <w:sz w:val="26"/>
          <w:szCs w:val="26"/>
        </w:rPr>
        <w:tab/>
      </w:r>
    </w:p>
    <w:p w14:paraId="375AAA10" w14:textId="77777777" w:rsidR="00B542FE" w:rsidRPr="00177C93" w:rsidRDefault="00B542FE" w:rsidP="00B542FE">
      <w:pPr>
        <w:pStyle w:val="WW-Default"/>
        <w:jc w:val="center"/>
        <w:rPr>
          <w:rFonts w:ascii="Century Schoolbook" w:hAnsi="Century Schoolbook" w:cs="Times New Roman"/>
          <w:color w:val="000000" w:themeColor="text1"/>
          <w:sz w:val="26"/>
          <w:szCs w:val="26"/>
        </w:rPr>
      </w:pPr>
    </w:p>
    <w:bookmarkEnd w:id="0"/>
    <w:p w14:paraId="2C3AF1C5" w14:textId="77777777" w:rsidR="00B542FE" w:rsidRPr="00177C93" w:rsidRDefault="00B542FE" w:rsidP="00B542FE">
      <w:pPr>
        <w:pStyle w:val="WW-Default"/>
        <w:jc w:val="center"/>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w:t>
      </w:r>
    </w:p>
    <w:p w14:paraId="6C59D0C1" w14:textId="77777777" w:rsidR="00B542FE" w:rsidRPr="00177C93" w:rsidRDefault="00B542FE" w:rsidP="00B542FE">
      <w:pPr>
        <w:pStyle w:val="WW-Default"/>
        <w:jc w:val="center"/>
        <w:rPr>
          <w:rFonts w:ascii="Century Schoolbook" w:hAnsi="Century Schoolbook" w:cs="Times New Roman"/>
          <w:color w:val="000000" w:themeColor="text1"/>
          <w:sz w:val="26"/>
          <w:szCs w:val="26"/>
          <w:u w:val="single"/>
        </w:rPr>
      </w:pPr>
    </w:p>
    <w:p w14:paraId="4CAA732D" w14:textId="77777777" w:rsidR="00B542FE" w:rsidRPr="00177C93" w:rsidRDefault="00B542FE" w:rsidP="00B542FE">
      <w:pPr>
        <w:pStyle w:val="WW-Default"/>
        <w:jc w:val="center"/>
        <w:rPr>
          <w:rFonts w:ascii="Century Schoolbook" w:hAnsi="Century Schoolbook" w:cs="Times New Roman"/>
          <w:b/>
          <w:color w:val="000000" w:themeColor="text1"/>
          <w:sz w:val="26"/>
          <w:szCs w:val="26"/>
        </w:rPr>
      </w:pPr>
      <w:r w:rsidRPr="00177C93">
        <w:rPr>
          <w:rFonts w:ascii="Century Schoolbook" w:hAnsi="Century Schoolbook" w:cs="Times New Roman"/>
          <w:b/>
          <w:color w:val="000000" w:themeColor="text1"/>
          <w:sz w:val="26"/>
          <w:szCs w:val="26"/>
          <w:u w:val="single"/>
        </w:rPr>
        <w:t>DEFENDANT-APPELLANT’S BRIEF</w:t>
      </w:r>
    </w:p>
    <w:p w14:paraId="421150F3" w14:textId="77777777" w:rsidR="00B542FE" w:rsidRPr="00177C93" w:rsidRDefault="00B542FE" w:rsidP="00B542FE">
      <w:pPr>
        <w:pStyle w:val="WW-Default"/>
        <w:jc w:val="center"/>
        <w:rPr>
          <w:rFonts w:ascii="Century Schoolbook" w:hAnsi="Century Schoolbook" w:cs="Times New Roman"/>
          <w:color w:val="000000" w:themeColor="text1"/>
          <w:sz w:val="26"/>
          <w:szCs w:val="26"/>
        </w:rPr>
      </w:pPr>
    </w:p>
    <w:p w14:paraId="2D5B5EAF" w14:textId="77777777" w:rsidR="00B542FE" w:rsidRPr="00177C93" w:rsidRDefault="00B542FE" w:rsidP="00B542FE">
      <w:pPr>
        <w:pStyle w:val="WW-Default"/>
        <w:jc w:val="center"/>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w:t>
      </w:r>
    </w:p>
    <w:bookmarkEnd w:id="1"/>
    <w:p w14:paraId="254C2256" w14:textId="77777777" w:rsidR="00B542FE" w:rsidRPr="00177C93" w:rsidRDefault="00B542FE" w:rsidP="00503187">
      <w:r w:rsidRPr="00177C93">
        <w:br w:type="page"/>
      </w:r>
    </w:p>
    <w:p w14:paraId="74CE1102" w14:textId="77777777" w:rsidR="00E57803" w:rsidRPr="00177C93" w:rsidRDefault="00E57803" w:rsidP="00B542FE">
      <w:pPr>
        <w:pStyle w:val="WW-Default"/>
        <w:jc w:val="center"/>
        <w:rPr>
          <w:rFonts w:ascii="Century Schoolbook" w:hAnsi="Century Schoolbook" w:cs="Times New Roman"/>
          <w:b/>
          <w:bCs/>
          <w:color w:val="000000" w:themeColor="text1"/>
          <w:sz w:val="26"/>
          <w:szCs w:val="26"/>
          <w:u w:val="single"/>
        </w:rPr>
        <w:sectPr w:rsidR="00E57803" w:rsidRPr="00177C93" w:rsidSect="00BF087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81"/>
        </w:sectPr>
      </w:pPr>
    </w:p>
    <w:p w14:paraId="206F7CC7" w14:textId="77777777" w:rsidR="00B542FE" w:rsidRPr="00177C93" w:rsidRDefault="00B542FE" w:rsidP="00B542FE">
      <w:pPr>
        <w:pStyle w:val="WW-Default"/>
        <w:jc w:val="center"/>
        <w:rPr>
          <w:rFonts w:ascii="Century Schoolbook" w:hAnsi="Century Schoolbook" w:cs="Times New Roman"/>
          <w:b/>
          <w:bCs/>
          <w:color w:val="000000" w:themeColor="text1"/>
          <w:sz w:val="26"/>
          <w:szCs w:val="26"/>
          <w:u w:val="single"/>
        </w:rPr>
      </w:pPr>
      <w:r w:rsidRPr="00177C93">
        <w:rPr>
          <w:rFonts w:ascii="Century Schoolbook" w:hAnsi="Century Schoolbook" w:cs="Times New Roman"/>
          <w:b/>
          <w:bCs/>
          <w:color w:val="000000" w:themeColor="text1"/>
          <w:sz w:val="26"/>
          <w:szCs w:val="26"/>
          <w:u w:val="single"/>
        </w:rPr>
        <w:lastRenderedPageBreak/>
        <w:t>INDEX</w:t>
      </w:r>
    </w:p>
    <w:bookmarkStart w:id="2" w:name="_Toc505494697" w:displacedByCustomXml="next"/>
    <w:bookmarkStart w:id="3" w:name="_Toc503990235" w:displacedByCustomXml="next"/>
    <w:sdt>
      <w:sdtPr>
        <w:rPr>
          <w:rFonts w:ascii="Century Schoolbook" w:eastAsia="Times New Roman" w:hAnsi="Century Schoolbook" w:cs="Times New Roman"/>
          <w:color w:val="000000"/>
          <w:kern w:val="1"/>
          <w:sz w:val="26"/>
          <w:szCs w:val="28"/>
        </w:rPr>
        <w:id w:val="605614757"/>
        <w:docPartObj>
          <w:docPartGallery w:val="Table of Contents"/>
          <w:docPartUnique/>
        </w:docPartObj>
      </w:sdtPr>
      <w:sdtEndPr>
        <w:rPr>
          <w:b/>
          <w:bCs/>
          <w:noProof/>
        </w:rPr>
      </w:sdtEndPr>
      <w:sdtContent>
        <w:p w14:paraId="70316D57" w14:textId="0442B05A" w:rsidR="00334E3B" w:rsidRDefault="00334E3B">
          <w:pPr>
            <w:pStyle w:val="TOCHeading"/>
          </w:pPr>
        </w:p>
        <w:p w14:paraId="543CD076" w14:textId="50185D26" w:rsidR="004A1769" w:rsidRDefault="00334E3B">
          <w:pPr>
            <w:pStyle w:val="TOC1"/>
            <w:rPr>
              <w:rFonts w:asciiTheme="minorHAnsi" w:eastAsiaTheme="minorEastAsia" w:hAnsiTheme="minorHAnsi" w:cstheme="minorBidi"/>
              <w:noProof/>
              <w:color w:val="auto"/>
              <w:kern w:val="2"/>
              <w:sz w:val="24"/>
              <w:szCs w:val="24"/>
              <w14:ligatures w14:val="standardContextual"/>
            </w:rPr>
          </w:pPr>
          <w:r>
            <w:fldChar w:fldCharType="begin"/>
          </w:r>
          <w:r>
            <w:instrText xml:space="preserve"> TOC \o "1-3" \h \z \u </w:instrText>
          </w:r>
          <w:r>
            <w:fldChar w:fldCharType="separate"/>
          </w:r>
          <w:hyperlink w:anchor="_Toc195282385" w:history="1">
            <w:r w:rsidR="004A1769" w:rsidRPr="00744DDF">
              <w:rPr>
                <w:rStyle w:val="Hyperlink"/>
                <w:noProof/>
              </w:rPr>
              <w:t>TABLE OF CASES AND AUTHORITIES</w:t>
            </w:r>
            <w:r w:rsidR="004A1769">
              <w:rPr>
                <w:noProof/>
                <w:webHidden/>
              </w:rPr>
              <w:tab/>
            </w:r>
            <w:r w:rsidR="004A1769">
              <w:rPr>
                <w:noProof/>
                <w:webHidden/>
              </w:rPr>
              <w:fldChar w:fldCharType="begin"/>
            </w:r>
            <w:r w:rsidR="004A1769">
              <w:rPr>
                <w:noProof/>
                <w:webHidden/>
              </w:rPr>
              <w:instrText xml:space="preserve"> PAGEREF _Toc195282385 \h </w:instrText>
            </w:r>
            <w:r w:rsidR="004A1769">
              <w:rPr>
                <w:noProof/>
                <w:webHidden/>
              </w:rPr>
            </w:r>
            <w:r w:rsidR="004A1769">
              <w:rPr>
                <w:noProof/>
                <w:webHidden/>
              </w:rPr>
              <w:fldChar w:fldCharType="separate"/>
            </w:r>
            <w:r w:rsidR="004A1769">
              <w:rPr>
                <w:noProof/>
                <w:webHidden/>
              </w:rPr>
              <w:t>iii</w:t>
            </w:r>
            <w:r w:rsidR="004A1769">
              <w:rPr>
                <w:noProof/>
                <w:webHidden/>
              </w:rPr>
              <w:fldChar w:fldCharType="end"/>
            </w:r>
          </w:hyperlink>
        </w:p>
        <w:p w14:paraId="3C16236C" w14:textId="53FB5366" w:rsidR="004A1769" w:rsidRDefault="00CA7F0E">
          <w:pPr>
            <w:pStyle w:val="TOC1"/>
            <w:rPr>
              <w:rFonts w:asciiTheme="minorHAnsi" w:eastAsiaTheme="minorEastAsia" w:hAnsiTheme="minorHAnsi" w:cstheme="minorBidi"/>
              <w:noProof/>
              <w:color w:val="auto"/>
              <w:kern w:val="2"/>
              <w:sz w:val="24"/>
              <w:szCs w:val="24"/>
              <w14:ligatures w14:val="standardContextual"/>
            </w:rPr>
          </w:pPr>
          <w:hyperlink w:anchor="_Toc195282386" w:history="1">
            <w:r w:rsidR="004A1769" w:rsidRPr="00744DDF">
              <w:rPr>
                <w:rStyle w:val="Hyperlink"/>
                <w:noProof/>
              </w:rPr>
              <w:t>ISSUES PRESENTED</w:t>
            </w:r>
            <w:r w:rsidR="004A1769">
              <w:rPr>
                <w:noProof/>
                <w:webHidden/>
              </w:rPr>
              <w:tab/>
            </w:r>
            <w:r w:rsidR="004A1769">
              <w:rPr>
                <w:noProof/>
                <w:webHidden/>
              </w:rPr>
              <w:fldChar w:fldCharType="begin"/>
            </w:r>
            <w:r w:rsidR="004A1769">
              <w:rPr>
                <w:noProof/>
                <w:webHidden/>
              </w:rPr>
              <w:instrText xml:space="preserve"> PAGEREF _Toc195282386 \h </w:instrText>
            </w:r>
            <w:r w:rsidR="004A1769">
              <w:rPr>
                <w:noProof/>
                <w:webHidden/>
              </w:rPr>
            </w:r>
            <w:r w:rsidR="004A1769">
              <w:rPr>
                <w:noProof/>
                <w:webHidden/>
              </w:rPr>
              <w:fldChar w:fldCharType="separate"/>
            </w:r>
            <w:r w:rsidR="004A1769">
              <w:rPr>
                <w:noProof/>
                <w:webHidden/>
              </w:rPr>
              <w:t>1</w:t>
            </w:r>
            <w:r w:rsidR="004A1769">
              <w:rPr>
                <w:noProof/>
                <w:webHidden/>
              </w:rPr>
              <w:fldChar w:fldCharType="end"/>
            </w:r>
          </w:hyperlink>
        </w:p>
        <w:p w14:paraId="3859B6EF" w14:textId="5462A782" w:rsidR="004A1769" w:rsidRDefault="00CA7F0E">
          <w:pPr>
            <w:pStyle w:val="TOC1"/>
            <w:rPr>
              <w:rFonts w:asciiTheme="minorHAnsi" w:eastAsiaTheme="minorEastAsia" w:hAnsiTheme="minorHAnsi" w:cstheme="minorBidi"/>
              <w:noProof/>
              <w:color w:val="auto"/>
              <w:kern w:val="2"/>
              <w:sz w:val="24"/>
              <w:szCs w:val="24"/>
              <w14:ligatures w14:val="standardContextual"/>
            </w:rPr>
          </w:pPr>
          <w:hyperlink w:anchor="_Toc195282387" w:history="1">
            <w:r w:rsidR="004A1769" w:rsidRPr="00744DDF">
              <w:rPr>
                <w:rStyle w:val="Hyperlink"/>
                <w:noProof/>
              </w:rPr>
              <w:t>STATEMENT OF THE CASE</w:t>
            </w:r>
            <w:r w:rsidR="004A1769">
              <w:rPr>
                <w:noProof/>
                <w:webHidden/>
              </w:rPr>
              <w:tab/>
            </w:r>
            <w:r w:rsidR="004A1769">
              <w:rPr>
                <w:noProof/>
                <w:webHidden/>
              </w:rPr>
              <w:fldChar w:fldCharType="begin"/>
            </w:r>
            <w:r w:rsidR="004A1769">
              <w:rPr>
                <w:noProof/>
                <w:webHidden/>
              </w:rPr>
              <w:instrText xml:space="preserve"> PAGEREF _Toc195282387 \h </w:instrText>
            </w:r>
            <w:r w:rsidR="004A1769">
              <w:rPr>
                <w:noProof/>
                <w:webHidden/>
              </w:rPr>
            </w:r>
            <w:r w:rsidR="004A1769">
              <w:rPr>
                <w:noProof/>
                <w:webHidden/>
              </w:rPr>
              <w:fldChar w:fldCharType="separate"/>
            </w:r>
            <w:r w:rsidR="004A1769">
              <w:rPr>
                <w:noProof/>
                <w:webHidden/>
              </w:rPr>
              <w:t>2</w:t>
            </w:r>
            <w:r w:rsidR="004A1769">
              <w:rPr>
                <w:noProof/>
                <w:webHidden/>
              </w:rPr>
              <w:fldChar w:fldCharType="end"/>
            </w:r>
          </w:hyperlink>
        </w:p>
        <w:p w14:paraId="64CBBA5A" w14:textId="3AEBD945" w:rsidR="004A1769" w:rsidRDefault="00CA7F0E">
          <w:pPr>
            <w:pStyle w:val="TOC1"/>
            <w:rPr>
              <w:rFonts w:asciiTheme="minorHAnsi" w:eastAsiaTheme="minorEastAsia" w:hAnsiTheme="minorHAnsi" w:cstheme="minorBidi"/>
              <w:noProof/>
              <w:color w:val="auto"/>
              <w:kern w:val="2"/>
              <w:sz w:val="24"/>
              <w:szCs w:val="24"/>
              <w14:ligatures w14:val="standardContextual"/>
            </w:rPr>
          </w:pPr>
          <w:hyperlink w:anchor="_Toc195282388" w:history="1">
            <w:r w:rsidR="004A1769" w:rsidRPr="00744DDF">
              <w:rPr>
                <w:rStyle w:val="Hyperlink"/>
                <w:noProof/>
              </w:rPr>
              <w:t>STATEMENT OF THE GROUNDS FOR APPELLATE REVIEW</w:t>
            </w:r>
            <w:r w:rsidR="004A1769">
              <w:rPr>
                <w:noProof/>
                <w:webHidden/>
              </w:rPr>
              <w:tab/>
            </w:r>
            <w:r w:rsidR="004A1769">
              <w:rPr>
                <w:noProof/>
                <w:webHidden/>
              </w:rPr>
              <w:fldChar w:fldCharType="begin"/>
            </w:r>
            <w:r w:rsidR="004A1769">
              <w:rPr>
                <w:noProof/>
                <w:webHidden/>
              </w:rPr>
              <w:instrText xml:space="preserve"> PAGEREF _Toc195282388 \h </w:instrText>
            </w:r>
            <w:r w:rsidR="004A1769">
              <w:rPr>
                <w:noProof/>
                <w:webHidden/>
              </w:rPr>
            </w:r>
            <w:r w:rsidR="004A1769">
              <w:rPr>
                <w:noProof/>
                <w:webHidden/>
              </w:rPr>
              <w:fldChar w:fldCharType="separate"/>
            </w:r>
            <w:r w:rsidR="004A1769">
              <w:rPr>
                <w:noProof/>
                <w:webHidden/>
              </w:rPr>
              <w:t>3</w:t>
            </w:r>
            <w:r w:rsidR="004A1769">
              <w:rPr>
                <w:noProof/>
                <w:webHidden/>
              </w:rPr>
              <w:fldChar w:fldCharType="end"/>
            </w:r>
          </w:hyperlink>
        </w:p>
        <w:p w14:paraId="76B8EC21" w14:textId="0CDBD535" w:rsidR="004A1769" w:rsidRDefault="00CA7F0E">
          <w:pPr>
            <w:pStyle w:val="TOC1"/>
            <w:rPr>
              <w:rFonts w:asciiTheme="minorHAnsi" w:eastAsiaTheme="minorEastAsia" w:hAnsiTheme="minorHAnsi" w:cstheme="minorBidi"/>
              <w:noProof/>
              <w:color w:val="auto"/>
              <w:kern w:val="2"/>
              <w:sz w:val="24"/>
              <w:szCs w:val="24"/>
              <w14:ligatures w14:val="standardContextual"/>
            </w:rPr>
          </w:pPr>
          <w:hyperlink w:anchor="_Toc195282389" w:history="1">
            <w:r w:rsidR="004A1769" w:rsidRPr="00744DDF">
              <w:rPr>
                <w:rStyle w:val="Hyperlink"/>
                <w:noProof/>
              </w:rPr>
              <w:t>STATEMENT OF THE FACTS</w:t>
            </w:r>
            <w:r w:rsidR="004A1769">
              <w:rPr>
                <w:noProof/>
                <w:webHidden/>
              </w:rPr>
              <w:tab/>
            </w:r>
            <w:r w:rsidR="004A1769">
              <w:rPr>
                <w:noProof/>
                <w:webHidden/>
              </w:rPr>
              <w:fldChar w:fldCharType="begin"/>
            </w:r>
            <w:r w:rsidR="004A1769">
              <w:rPr>
                <w:noProof/>
                <w:webHidden/>
              </w:rPr>
              <w:instrText xml:space="preserve"> PAGEREF _Toc195282389 \h </w:instrText>
            </w:r>
            <w:r w:rsidR="004A1769">
              <w:rPr>
                <w:noProof/>
                <w:webHidden/>
              </w:rPr>
            </w:r>
            <w:r w:rsidR="004A1769">
              <w:rPr>
                <w:noProof/>
                <w:webHidden/>
              </w:rPr>
              <w:fldChar w:fldCharType="separate"/>
            </w:r>
            <w:r w:rsidR="004A1769">
              <w:rPr>
                <w:noProof/>
                <w:webHidden/>
              </w:rPr>
              <w:t>5</w:t>
            </w:r>
            <w:r w:rsidR="004A1769">
              <w:rPr>
                <w:noProof/>
                <w:webHidden/>
              </w:rPr>
              <w:fldChar w:fldCharType="end"/>
            </w:r>
          </w:hyperlink>
        </w:p>
        <w:p w14:paraId="2F479B3C" w14:textId="15F5F099" w:rsidR="004A1769" w:rsidRDefault="00CA7F0E">
          <w:pPr>
            <w:pStyle w:val="TOC1"/>
            <w:rPr>
              <w:rFonts w:asciiTheme="minorHAnsi" w:eastAsiaTheme="minorEastAsia" w:hAnsiTheme="minorHAnsi" w:cstheme="minorBidi"/>
              <w:noProof/>
              <w:color w:val="auto"/>
              <w:kern w:val="2"/>
              <w:sz w:val="24"/>
              <w:szCs w:val="24"/>
              <w14:ligatures w14:val="standardContextual"/>
            </w:rPr>
          </w:pPr>
          <w:hyperlink w:anchor="_Toc195282390" w:history="1">
            <w:r w:rsidR="004A1769" w:rsidRPr="00744DDF">
              <w:rPr>
                <w:rStyle w:val="Hyperlink"/>
                <w:noProof/>
              </w:rPr>
              <w:t>ARGUMENT</w:t>
            </w:r>
            <w:r w:rsidR="004A1769">
              <w:rPr>
                <w:noProof/>
                <w:webHidden/>
              </w:rPr>
              <w:tab/>
            </w:r>
            <w:r w:rsidR="004A1769">
              <w:rPr>
                <w:noProof/>
                <w:webHidden/>
              </w:rPr>
              <w:fldChar w:fldCharType="begin"/>
            </w:r>
            <w:r w:rsidR="004A1769">
              <w:rPr>
                <w:noProof/>
                <w:webHidden/>
              </w:rPr>
              <w:instrText xml:space="preserve"> PAGEREF _Toc195282390 \h </w:instrText>
            </w:r>
            <w:r w:rsidR="004A1769">
              <w:rPr>
                <w:noProof/>
                <w:webHidden/>
              </w:rPr>
            </w:r>
            <w:r w:rsidR="004A1769">
              <w:rPr>
                <w:noProof/>
                <w:webHidden/>
              </w:rPr>
              <w:fldChar w:fldCharType="separate"/>
            </w:r>
            <w:r w:rsidR="004A1769">
              <w:rPr>
                <w:noProof/>
                <w:webHidden/>
              </w:rPr>
              <w:t>10</w:t>
            </w:r>
            <w:r w:rsidR="004A1769">
              <w:rPr>
                <w:noProof/>
                <w:webHidden/>
              </w:rPr>
              <w:fldChar w:fldCharType="end"/>
            </w:r>
          </w:hyperlink>
        </w:p>
        <w:p w14:paraId="691B2057" w14:textId="272C0812" w:rsidR="004A1769" w:rsidRDefault="00CA7F0E">
          <w:pPr>
            <w:pStyle w:val="TOC2"/>
            <w:tabs>
              <w:tab w:val="left" w:pos="1080"/>
            </w:tabs>
            <w:rPr>
              <w:rFonts w:asciiTheme="minorHAnsi" w:eastAsiaTheme="minorEastAsia" w:hAnsiTheme="minorHAnsi" w:cstheme="minorBidi"/>
              <w:noProof/>
              <w:color w:val="auto"/>
              <w:kern w:val="2"/>
              <w:sz w:val="24"/>
              <w:szCs w:val="24"/>
              <w14:ligatures w14:val="standardContextual"/>
            </w:rPr>
          </w:pPr>
          <w:hyperlink w:anchor="_Toc195282391" w:history="1">
            <w:r w:rsidR="004A1769" w:rsidRPr="00744DDF">
              <w:rPr>
                <w:rStyle w:val="Hyperlink"/>
                <w:noProof/>
              </w:rPr>
              <w:t>I.</w:t>
            </w:r>
            <w:r w:rsidR="004A1769">
              <w:rPr>
                <w:rFonts w:asciiTheme="minorHAnsi" w:eastAsiaTheme="minorEastAsia" w:hAnsiTheme="minorHAnsi" w:cstheme="minorBidi"/>
                <w:noProof/>
                <w:color w:val="auto"/>
                <w:kern w:val="2"/>
                <w:sz w:val="24"/>
                <w:szCs w:val="24"/>
                <w14:ligatures w14:val="standardContextual"/>
              </w:rPr>
              <w:tab/>
            </w:r>
            <w:r w:rsidR="004A1769" w:rsidRPr="00744DDF">
              <w:rPr>
                <w:rStyle w:val="Hyperlink"/>
                <w:noProof/>
              </w:rPr>
              <w:t>THE TRANSCRIPT DOES NOT REVEAL THAT MR. LUCAS RECEIVED AN OPPORTUNITY TO BE HEARD ON THE ISSUE OF ATTORNEY FEES BEFORE THE TRIAL COURT ENTERED ITS JUDGMENT. ACCORDINGLY, THE TRIAL COURT ERRED BY AWARDING ATTORNEY’S FEES AS A CIVIL JUDGMENT.</w:t>
            </w:r>
            <w:r w:rsidR="004A1769">
              <w:rPr>
                <w:noProof/>
                <w:webHidden/>
              </w:rPr>
              <w:tab/>
            </w:r>
            <w:r w:rsidR="004A1769">
              <w:rPr>
                <w:noProof/>
                <w:webHidden/>
              </w:rPr>
              <w:fldChar w:fldCharType="begin"/>
            </w:r>
            <w:r w:rsidR="004A1769">
              <w:rPr>
                <w:noProof/>
                <w:webHidden/>
              </w:rPr>
              <w:instrText xml:space="preserve"> PAGEREF _Toc195282391 \h </w:instrText>
            </w:r>
            <w:r w:rsidR="004A1769">
              <w:rPr>
                <w:noProof/>
                <w:webHidden/>
              </w:rPr>
            </w:r>
            <w:r w:rsidR="004A1769">
              <w:rPr>
                <w:noProof/>
                <w:webHidden/>
              </w:rPr>
              <w:fldChar w:fldCharType="separate"/>
            </w:r>
            <w:r w:rsidR="004A1769">
              <w:rPr>
                <w:noProof/>
                <w:webHidden/>
              </w:rPr>
              <w:t>10</w:t>
            </w:r>
            <w:r w:rsidR="004A1769">
              <w:rPr>
                <w:noProof/>
                <w:webHidden/>
              </w:rPr>
              <w:fldChar w:fldCharType="end"/>
            </w:r>
          </w:hyperlink>
        </w:p>
        <w:p w14:paraId="50B497C0" w14:textId="5DDF6602" w:rsidR="004A1769" w:rsidRDefault="00CA7F0E">
          <w:pPr>
            <w:pStyle w:val="TOC3"/>
            <w:tabs>
              <w:tab w:val="left" w:pos="1440"/>
            </w:tabs>
            <w:rPr>
              <w:rFonts w:asciiTheme="minorHAnsi" w:eastAsiaTheme="minorEastAsia" w:hAnsiTheme="minorHAnsi" w:cstheme="minorBidi"/>
              <w:noProof/>
              <w:color w:val="auto"/>
              <w:kern w:val="2"/>
              <w:sz w:val="24"/>
              <w:szCs w:val="24"/>
              <w14:ligatures w14:val="standardContextual"/>
            </w:rPr>
          </w:pPr>
          <w:hyperlink w:anchor="_Toc195282392" w:history="1">
            <w:r w:rsidR="004A1769" w:rsidRPr="00744DDF">
              <w:rPr>
                <w:rStyle w:val="Hyperlink"/>
                <w:noProof/>
              </w:rPr>
              <w:t>A.</w:t>
            </w:r>
            <w:r w:rsidR="004A1769">
              <w:rPr>
                <w:rFonts w:asciiTheme="minorHAnsi" w:eastAsiaTheme="minorEastAsia" w:hAnsiTheme="minorHAnsi" w:cstheme="minorBidi"/>
                <w:noProof/>
                <w:color w:val="auto"/>
                <w:kern w:val="2"/>
                <w:sz w:val="24"/>
                <w:szCs w:val="24"/>
                <w14:ligatures w14:val="standardContextual"/>
              </w:rPr>
              <w:tab/>
            </w:r>
            <w:r w:rsidR="004A1769" w:rsidRPr="00744DDF">
              <w:rPr>
                <w:rStyle w:val="Hyperlink"/>
                <w:noProof/>
              </w:rPr>
              <w:t>Standard of Review</w:t>
            </w:r>
            <w:r w:rsidR="004A1769">
              <w:rPr>
                <w:noProof/>
                <w:webHidden/>
              </w:rPr>
              <w:tab/>
            </w:r>
            <w:r w:rsidR="004A1769">
              <w:rPr>
                <w:noProof/>
                <w:webHidden/>
              </w:rPr>
              <w:fldChar w:fldCharType="begin"/>
            </w:r>
            <w:r w:rsidR="004A1769">
              <w:rPr>
                <w:noProof/>
                <w:webHidden/>
              </w:rPr>
              <w:instrText xml:space="preserve"> PAGEREF _Toc195282392 \h </w:instrText>
            </w:r>
            <w:r w:rsidR="004A1769">
              <w:rPr>
                <w:noProof/>
                <w:webHidden/>
              </w:rPr>
            </w:r>
            <w:r w:rsidR="004A1769">
              <w:rPr>
                <w:noProof/>
                <w:webHidden/>
              </w:rPr>
              <w:fldChar w:fldCharType="separate"/>
            </w:r>
            <w:r w:rsidR="004A1769">
              <w:rPr>
                <w:noProof/>
                <w:webHidden/>
              </w:rPr>
              <w:t>10</w:t>
            </w:r>
            <w:r w:rsidR="004A1769">
              <w:rPr>
                <w:noProof/>
                <w:webHidden/>
              </w:rPr>
              <w:fldChar w:fldCharType="end"/>
            </w:r>
          </w:hyperlink>
        </w:p>
        <w:p w14:paraId="3B2E7B0A" w14:textId="4A48669C" w:rsidR="004A1769" w:rsidRDefault="00CA7F0E">
          <w:pPr>
            <w:pStyle w:val="TOC3"/>
            <w:tabs>
              <w:tab w:val="left" w:pos="1440"/>
            </w:tabs>
            <w:rPr>
              <w:rFonts w:asciiTheme="minorHAnsi" w:eastAsiaTheme="minorEastAsia" w:hAnsiTheme="minorHAnsi" w:cstheme="minorBidi"/>
              <w:noProof/>
              <w:color w:val="auto"/>
              <w:kern w:val="2"/>
              <w:sz w:val="24"/>
              <w:szCs w:val="24"/>
              <w14:ligatures w14:val="standardContextual"/>
            </w:rPr>
          </w:pPr>
          <w:hyperlink w:anchor="_Toc195282393" w:history="1">
            <w:r w:rsidR="004A1769" w:rsidRPr="00744DDF">
              <w:rPr>
                <w:rStyle w:val="Hyperlink"/>
                <w:noProof/>
              </w:rPr>
              <w:t>B.</w:t>
            </w:r>
            <w:r w:rsidR="004A1769">
              <w:rPr>
                <w:rFonts w:asciiTheme="minorHAnsi" w:eastAsiaTheme="minorEastAsia" w:hAnsiTheme="minorHAnsi" w:cstheme="minorBidi"/>
                <w:noProof/>
                <w:color w:val="auto"/>
                <w:kern w:val="2"/>
                <w:sz w:val="24"/>
                <w:szCs w:val="24"/>
                <w14:ligatures w14:val="standardContextual"/>
              </w:rPr>
              <w:tab/>
            </w:r>
            <w:r w:rsidR="004A1769" w:rsidRPr="00744DDF">
              <w:rPr>
                <w:rStyle w:val="Hyperlink"/>
                <w:noProof/>
              </w:rPr>
              <w:t>Lucas was not provided notice or an opportunity to be heard as to attorney’s fees.</w:t>
            </w:r>
            <w:r w:rsidR="004A1769">
              <w:rPr>
                <w:noProof/>
                <w:webHidden/>
              </w:rPr>
              <w:tab/>
            </w:r>
            <w:r w:rsidR="004A1769">
              <w:rPr>
                <w:noProof/>
                <w:webHidden/>
              </w:rPr>
              <w:fldChar w:fldCharType="begin"/>
            </w:r>
            <w:r w:rsidR="004A1769">
              <w:rPr>
                <w:noProof/>
                <w:webHidden/>
              </w:rPr>
              <w:instrText xml:space="preserve"> PAGEREF _Toc195282393 \h </w:instrText>
            </w:r>
            <w:r w:rsidR="004A1769">
              <w:rPr>
                <w:noProof/>
                <w:webHidden/>
              </w:rPr>
            </w:r>
            <w:r w:rsidR="004A1769">
              <w:rPr>
                <w:noProof/>
                <w:webHidden/>
              </w:rPr>
              <w:fldChar w:fldCharType="separate"/>
            </w:r>
            <w:r w:rsidR="004A1769">
              <w:rPr>
                <w:noProof/>
                <w:webHidden/>
              </w:rPr>
              <w:t>10</w:t>
            </w:r>
            <w:r w:rsidR="004A1769">
              <w:rPr>
                <w:noProof/>
                <w:webHidden/>
              </w:rPr>
              <w:fldChar w:fldCharType="end"/>
            </w:r>
          </w:hyperlink>
        </w:p>
        <w:p w14:paraId="013303C1" w14:textId="1A4C6011" w:rsidR="004A1769" w:rsidRDefault="00CA7F0E">
          <w:pPr>
            <w:pStyle w:val="TOC2"/>
            <w:tabs>
              <w:tab w:val="left" w:pos="1080"/>
            </w:tabs>
            <w:rPr>
              <w:rFonts w:asciiTheme="minorHAnsi" w:eastAsiaTheme="minorEastAsia" w:hAnsiTheme="minorHAnsi" w:cstheme="minorBidi"/>
              <w:noProof/>
              <w:color w:val="auto"/>
              <w:kern w:val="2"/>
              <w:sz w:val="24"/>
              <w:szCs w:val="24"/>
              <w14:ligatures w14:val="standardContextual"/>
            </w:rPr>
          </w:pPr>
          <w:hyperlink w:anchor="_Toc195282394" w:history="1">
            <w:r w:rsidR="004A1769" w:rsidRPr="00744DDF">
              <w:rPr>
                <w:rStyle w:val="Hyperlink"/>
                <w:noProof/>
              </w:rPr>
              <w:t>II.</w:t>
            </w:r>
            <w:r w:rsidR="004A1769">
              <w:rPr>
                <w:rFonts w:asciiTheme="minorHAnsi" w:eastAsiaTheme="minorEastAsia" w:hAnsiTheme="minorHAnsi" w:cstheme="minorBidi"/>
                <w:noProof/>
                <w:color w:val="auto"/>
                <w:kern w:val="2"/>
                <w:sz w:val="24"/>
                <w:szCs w:val="24"/>
                <w14:ligatures w14:val="standardContextual"/>
              </w:rPr>
              <w:tab/>
            </w:r>
            <w:r w:rsidR="004A1769" w:rsidRPr="00744DDF">
              <w:rPr>
                <w:rStyle w:val="Hyperlink"/>
                <w:noProof/>
              </w:rPr>
              <w:t>THE STATE DID NOT PROVIDE THE COURT WITH SUFFICIENT EVIDENCE OF THE SPECIFIC AMOUNT OF RESTITUTION AWARDED AGAINST MR. LUCAS.  ACCORDINGLY, THE TRIAL COURT ERRED BY ENTERING A JUDGMENT FOR RESTITUTION IN THE SPECIFIC AMOUNT OF $3,200.04.</w:t>
            </w:r>
            <w:r w:rsidR="004A1769">
              <w:rPr>
                <w:noProof/>
                <w:webHidden/>
              </w:rPr>
              <w:tab/>
            </w:r>
            <w:r w:rsidR="004A1769">
              <w:rPr>
                <w:noProof/>
                <w:webHidden/>
              </w:rPr>
              <w:fldChar w:fldCharType="begin"/>
            </w:r>
            <w:r w:rsidR="004A1769">
              <w:rPr>
                <w:noProof/>
                <w:webHidden/>
              </w:rPr>
              <w:instrText xml:space="preserve"> PAGEREF _Toc195282394 \h </w:instrText>
            </w:r>
            <w:r w:rsidR="004A1769">
              <w:rPr>
                <w:noProof/>
                <w:webHidden/>
              </w:rPr>
            </w:r>
            <w:r w:rsidR="004A1769">
              <w:rPr>
                <w:noProof/>
                <w:webHidden/>
              </w:rPr>
              <w:fldChar w:fldCharType="separate"/>
            </w:r>
            <w:r w:rsidR="004A1769">
              <w:rPr>
                <w:noProof/>
                <w:webHidden/>
              </w:rPr>
              <w:t>15</w:t>
            </w:r>
            <w:r w:rsidR="004A1769">
              <w:rPr>
                <w:noProof/>
                <w:webHidden/>
              </w:rPr>
              <w:fldChar w:fldCharType="end"/>
            </w:r>
          </w:hyperlink>
        </w:p>
        <w:p w14:paraId="1D23C3C7" w14:textId="2659AF9A" w:rsidR="004A1769" w:rsidRDefault="00CA7F0E">
          <w:pPr>
            <w:pStyle w:val="TOC3"/>
            <w:tabs>
              <w:tab w:val="left" w:pos="1440"/>
            </w:tabs>
            <w:rPr>
              <w:rFonts w:asciiTheme="minorHAnsi" w:eastAsiaTheme="minorEastAsia" w:hAnsiTheme="minorHAnsi" w:cstheme="minorBidi"/>
              <w:noProof/>
              <w:color w:val="auto"/>
              <w:kern w:val="2"/>
              <w:sz w:val="24"/>
              <w:szCs w:val="24"/>
              <w14:ligatures w14:val="standardContextual"/>
            </w:rPr>
          </w:pPr>
          <w:hyperlink w:anchor="_Toc195282395" w:history="1">
            <w:r w:rsidR="004A1769" w:rsidRPr="00744DDF">
              <w:rPr>
                <w:rStyle w:val="Hyperlink"/>
                <w:noProof/>
              </w:rPr>
              <w:t>A.</w:t>
            </w:r>
            <w:r w:rsidR="004A1769">
              <w:rPr>
                <w:rFonts w:asciiTheme="minorHAnsi" w:eastAsiaTheme="minorEastAsia" w:hAnsiTheme="minorHAnsi" w:cstheme="minorBidi"/>
                <w:noProof/>
                <w:color w:val="auto"/>
                <w:kern w:val="2"/>
                <w:sz w:val="24"/>
                <w:szCs w:val="24"/>
                <w14:ligatures w14:val="standardContextual"/>
              </w:rPr>
              <w:tab/>
            </w:r>
            <w:r w:rsidR="004A1769" w:rsidRPr="00744DDF">
              <w:rPr>
                <w:rStyle w:val="Hyperlink"/>
                <w:noProof/>
              </w:rPr>
              <w:t>Preservation</w:t>
            </w:r>
            <w:r w:rsidR="004A1769">
              <w:rPr>
                <w:noProof/>
                <w:webHidden/>
              </w:rPr>
              <w:tab/>
            </w:r>
            <w:r w:rsidR="004A1769">
              <w:rPr>
                <w:noProof/>
                <w:webHidden/>
              </w:rPr>
              <w:fldChar w:fldCharType="begin"/>
            </w:r>
            <w:r w:rsidR="004A1769">
              <w:rPr>
                <w:noProof/>
                <w:webHidden/>
              </w:rPr>
              <w:instrText xml:space="preserve"> PAGEREF _Toc195282395 \h </w:instrText>
            </w:r>
            <w:r w:rsidR="004A1769">
              <w:rPr>
                <w:noProof/>
                <w:webHidden/>
              </w:rPr>
            </w:r>
            <w:r w:rsidR="004A1769">
              <w:rPr>
                <w:noProof/>
                <w:webHidden/>
              </w:rPr>
              <w:fldChar w:fldCharType="separate"/>
            </w:r>
            <w:r w:rsidR="004A1769">
              <w:rPr>
                <w:noProof/>
                <w:webHidden/>
              </w:rPr>
              <w:t>15</w:t>
            </w:r>
            <w:r w:rsidR="004A1769">
              <w:rPr>
                <w:noProof/>
                <w:webHidden/>
              </w:rPr>
              <w:fldChar w:fldCharType="end"/>
            </w:r>
          </w:hyperlink>
        </w:p>
        <w:p w14:paraId="001A79C5" w14:textId="663C8E99" w:rsidR="004A1769" w:rsidRDefault="00CA7F0E">
          <w:pPr>
            <w:pStyle w:val="TOC3"/>
            <w:tabs>
              <w:tab w:val="left" w:pos="1440"/>
            </w:tabs>
            <w:rPr>
              <w:rFonts w:asciiTheme="minorHAnsi" w:eastAsiaTheme="minorEastAsia" w:hAnsiTheme="minorHAnsi" w:cstheme="minorBidi"/>
              <w:noProof/>
              <w:color w:val="auto"/>
              <w:kern w:val="2"/>
              <w:sz w:val="24"/>
              <w:szCs w:val="24"/>
              <w14:ligatures w14:val="standardContextual"/>
            </w:rPr>
          </w:pPr>
          <w:hyperlink w:anchor="_Toc195282396" w:history="1">
            <w:r w:rsidR="004A1769" w:rsidRPr="00744DDF">
              <w:rPr>
                <w:rStyle w:val="Hyperlink"/>
                <w:noProof/>
              </w:rPr>
              <w:t>B.</w:t>
            </w:r>
            <w:r w:rsidR="004A1769">
              <w:rPr>
                <w:rFonts w:asciiTheme="minorHAnsi" w:eastAsiaTheme="minorEastAsia" w:hAnsiTheme="minorHAnsi" w:cstheme="minorBidi"/>
                <w:noProof/>
                <w:color w:val="auto"/>
                <w:kern w:val="2"/>
                <w:sz w:val="24"/>
                <w:szCs w:val="24"/>
                <w14:ligatures w14:val="standardContextual"/>
              </w:rPr>
              <w:tab/>
            </w:r>
            <w:r w:rsidR="004A1769" w:rsidRPr="00744DDF">
              <w:rPr>
                <w:rStyle w:val="Hyperlink"/>
                <w:noProof/>
              </w:rPr>
              <w:t>Standard of Review</w:t>
            </w:r>
            <w:r w:rsidR="004A1769">
              <w:rPr>
                <w:noProof/>
                <w:webHidden/>
              </w:rPr>
              <w:tab/>
            </w:r>
            <w:r w:rsidR="004A1769">
              <w:rPr>
                <w:noProof/>
                <w:webHidden/>
              </w:rPr>
              <w:fldChar w:fldCharType="begin"/>
            </w:r>
            <w:r w:rsidR="004A1769">
              <w:rPr>
                <w:noProof/>
                <w:webHidden/>
              </w:rPr>
              <w:instrText xml:space="preserve"> PAGEREF _Toc195282396 \h </w:instrText>
            </w:r>
            <w:r w:rsidR="004A1769">
              <w:rPr>
                <w:noProof/>
                <w:webHidden/>
              </w:rPr>
            </w:r>
            <w:r w:rsidR="004A1769">
              <w:rPr>
                <w:noProof/>
                <w:webHidden/>
              </w:rPr>
              <w:fldChar w:fldCharType="separate"/>
            </w:r>
            <w:r w:rsidR="004A1769">
              <w:rPr>
                <w:noProof/>
                <w:webHidden/>
              </w:rPr>
              <w:t>16</w:t>
            </w:r>
            <w:r w:rsidR="004A1769">
              <w:rPr>
                <w:noProof/>
                <w:webHidden/>
              </w:rPr>
              <w:fldChar w:fldCharType="end"/>
            </w:r>
          </w:hyperlink>
        </w:p>
        <w:p w14:paraId="12BE3CB2" w14:textId="6F92203F" w:rsidR="004A1769" w:rsidRDefault="00CA7F0E">
          <w:pPr>
            <w:pStyle w:val="TOC3"/>
            <w:tabs>
              <w:tab w:val="left" w:pos="1440"/>
            </w:tabs>
            <w:rPr>
              <w:rFonts w:asciiTheme="minorHAnsi" w:eastAsiaTheme="minorEastAsia" w:hAnsiTheme="minorHAnsi" w:cstheme="minorBidi"/>
              <w:noProof/>
              <w:color w:val="auto"/>
              <w:kern w:val="2"/>
              <w:sz w:val="24"/>
              <w:szCs w:val="24"/>
              <w14:ligatures w14:val="standardContextual"/>
            </w:rPr>
          </w:pPr>
          <w:hyperlink w:anchor="_Toc195282397" w:history="1">
            <w:r w:rsidR="004A1769" w:rsidRPr="00744DDF">
              <w:rPr>
                <w:rStyle w:val="Hyperlink"/>
                <w:noProof/>
              </w:rPr>
              <w:t>C.</w:t>
            </w:r>
            <w:r w:rsidR="004A1769">
              <w:rPr>
                <w:rFonts w:asciiTheme="minorHAnsi" w:eastAsiaTheme="minorEastAsia" w:hAnsiTheme="minorHAnsi" w:cstheme="minorBidi"/>
                <w:noProof/>
                <w:color w:val="auto"/>
                <w:kern w:val="2"/>
                <w:sz w:val="24"/>
                <w:szCs w:val="24"/>
                <w14:ligatures w14:val="standardContextual"/>
              </w:rPr>
              <w:tab/>
            </w:r>
            <w:r w:rsidR="004A1769" w:rsidRPr="00744DDF">
              <w:rPr>
                <w:rStyle w:val="Hyperlink"/>
                <w:noProof/>
              </w:rPr>
              <w:t>The State did not present sufficient evidence to support the trial court’s restitution award.</w:t>
            </w:r>
            <w:r w:rsidR="004A1769">
              <w:rPr>
                <w:noProof/>
                <w:webHidden/>
              </w:rPr>
              <w:tab/>
            </w:r>
            <w:r w:rsidR="004A1769">
              <w:rPr>
                <w:noProof/>
                <w:webHidden/>
              </w:rPr>
              <w:fldChar w:fldCharType="begin"/>
            </w:r>
            <w:r w:rsidR="004A1769">
              <w:rPr>
                <w:noProof/>
                <w:webHidden/>
              </w:rPr>
              <w:instrText xml:space="preserve"> PAGEREF _Toc195282397 \h </w:instrText>
            </w:r>
            <w:r w:rsidR="004A1769">
              <w:rPr>
                <w:noProof/>
                <w:webHidden/>
              </w:rPr>
            </w:r>
            <w:r w:rsidR="004A1769">
              <w:rPr>
                <w:noProof/>
                <w:webHidden/>
              </w:rPr>
              <w:fldChar w:fldCharType="separate"/>
            </w:r>
            <w:r w:rsidR="004A1769">
              <w:rPr>
                <w:noProof/>
                <w:webHidden/>
              </w:rPr>
              <w:t>16</w:t>
            </w:r>
            <w:r w:rsidR="004A1769">
              <w:rPr>
                <w:noProof/>
                <w:webHidden/>
              </w:rPr>
              <w:fldChar w:fldCharType="end"/>
            </w:r>
          </w:hyperlink>
        </w:p>
        <w:p w14:paraId="272B2463" w14:textId="6B9E29B0" w:rsidR="004A1769" w:rsidRDefault="00CA7F0E">
          <w:pPr>
            <w:pStyle w:val="TOC1"/>
            <w:rPr>
              <w:rFonts w:asciiTheme="minorHAnsi" w:eastAsiaTheme="minorEastAsia" w:hAnsiTheme="minorHAnsi" w:cstheme="minorBidi"/>
              <w:noProof/>
              <w:color w:val="auto"/>
              <w:kern w:val="2"/>
              <w:sz w:val="24"/>
              <w:szCs w:val="24"/>
              <w14:ligatures w14:val="standardContextual"/>
            </w:rPr>
          </w:pPr>
          <w:hyperlink w:anchor="_Toc195282398" w:history="1">
            <w:r w:rsidR="004A1769" w:rsidRPr="00744DDF">
              <w:rPr>
                <w:rStyle w:val="Hyperlink"/>
                <w:noProof/>
              </w:rPr>
              <w:t>CONCLUSION</w:t>
            </w:r>
            <w:r w:rsidR="004A1769">
              <w:rPr>
                <w:noProof/>
                <w:webHidden/>
              </w:rPr>
              <w:tab/>
            </w:r>
            <w:r w:rsidR="004A1769">
              <w:rPr>
                <w:noProof/>
                <w:webHidden/>
              </w:rPr>
              <w:fldChar w:fldCharType="begin"/>
            </w:r>
            <w:r w:rsidR="004A1769">
              <w:rPr>
                <w:noProof/>
                <w:webHidden/>
              </w:rPr>
              <w:instrText xml:space="preserve"> PAGEREF _Toc195282398 \h </w:instrText>
            </w:r>
            <w:r w:rsidR="004A1769">
              <w:rPr>
                <w:noProof/>
                <w:webHidden/>
              </w:rPr>
            </w:r>
            <w:r w:rsidR="004A1769">
              <w:rPr>
                <w:noProof/>
                <w:webHidden/>
              </w:rPr>
              <w:fldChar w:fldCharType="separate"/>
            </w:r>
            <w:r w:rsidR="004A1769">
              <w:rPr>
                <w:noProof/>
                <w:webHidden/>
              </w:rPr>
              <w:t>20</w:t>
            </w:r>
            <w:r w:rsidR="004A1769">
              <w:rPr>
                <w:noProof/>
                <w:webHidden/>
              </w:rPr>
              <w:fldChar w:fldCharType="end"/>
            </w:r>
          </w:hyperlink>
        </w:p>
        <w:p w14:paraId="3D1FBE81" w14:textId="7F0ACEC5" w:rsidR="004A1769" w:rsidRDefault="00CA7F0E">
          <w:pPr>
            <w:pStyle w:val="TOC1"/>
            <w:rPr>
              <w:rFonts w:asciiTheme="minorHAnsi" w:eastAsiaTheme="minorEastAsia" w:hAnsiTheme="minorHAnsi" w:cstheme="minorBidi"/>
              <w:noProof/>
              <w:color w:val="auto"/>
              <w:kern w:val="2"/>
              <w:sz w:val="24"/>
              <w:szCs w:val="24"/>
              <w14:ligatures w14:val="standardContextual"/>
            </w:rPr>
          </w:pPr>
          <w:hyperlink w:anchor="_Toc195282399" w:history="1">
            <w:r w:rsidR="004A1769" w:rsidRPr="00744DDF">
              <w:rPr>
                <w:rStyle w:val="Hyperlink"/>
                <w:noProof/>
              </w:rPr>
              <w:t>CERTIFICATE OF COMPLIANCE WITH RULE 28(J)(2)</w:t>
            </w:r>
            <w:r w:rsidR="004A1769">
              <w:rPr>
                <w:noProof/>
                <w:webHidden/>
              </w:rPr>
              <w:tab/>
            </w:r>
            <w:r w:rsidR="004A1769">
              <w:rPr>
                <w:noProof/>
                <w:webHidden/>
              </w:rPr>
              <w:fldChar w:fldCharType="begin"/>
            </w:r>
            <w:r w:rsidR="004A1769">
              <w:rPr>
                <w:noProof/>
                <w:webHidden/>
              </w:rPr>
              <w:instrText xml:space="preserve"> PAGEREF _Toc195282399 \h </w:instrText>
            </w:r>
            <w:r w:rsidR="004A1769">
              <w:rPr>
                <w:noProof/>
                <w:webHidden/>
              </w:rPr>
            </w:r>
            <w:r w:rsidR="004A1769">
              <w:rPr>
                <w:noProof/>
                <w:webHidden/>
              </w:rPr>
              <w:fldChar w:fldCharType="separate"/>
            </w:r>
            <w:r w:rsidR="004A1769">
              <w:rPr>
                <w:noProof/>
                <w:webHidden/>
              </w:rPr>
              <w:t>21</w:t>
            </w:r>
            <w:r w:rsidR="004A1769">
              <w:rPr>
                <w:noProof/>
                <w:webHidden/>
              </w:rPr>
              <w:fldChar w:fldCharType="end"/>
            </w:r>
          </w:hyperlink>
        </w:p>
        <w:p w14:paraId="05DC28A5" w14:textId="1D1F8E4D" w:rsidR="004A1769" w:rsidRDefault="00CA7F0E">
          <w:pPr>
            <w:pStyle w:val="TOC1"/>
            <w:rPr>
              <w:rFonts w:asciiTheme="minorHAnsi" w:eastAsiaTheme="minorEastAsia" w:hAnsiTheme="minorHAnsi" w:cstheme="minorBidi"/>
              <w:noProof/>
              <w:color w:val="auto"/>
              <w:kern w:val="2"/>
              <w:sz w:val="24"/>
              <w:szCs w:val="24"/>
              <w14:ligatures w14:val="standardContextual"/>
            </w:rPr>
          </w:pPr>
          <w:hyperlink w:anchor="_Toc195282400" w:history="1">
            <w:r w:rsidR="004A1769" w:rsidRPr="00744DDF">
              <w:rPr>
                <w:rStyle w:val="Hyperlink"/>
                <w:noProof/>
              </w:rPr>
              <w:t>CERTIFICATE OF SERVICE</w:t>
            </w:r>
            <w:r w:rsidR="004A1769">
              <w:rPr>
                <w:noProof/>
                <w:webHidden/>
              </w:rPr>
              <w:tab/>
            </w:r>
            <w:r w:rsidR="004A1769">
              <w:rPr>
                <w:noProof/>
                <w:webHidden/>
              </w:rPr>
              <w:fldChar w:fldCharType="begin"/>
            </w:r>
            <w:r w:rsidR="004A1769">
              <w:rPr>
                <w:noProof/>
                <w:webHidden/>
              </w:rPr>
              <w:instrText xml:space="preserve"> PAGEREF _Toc195282400 \h </w:instrText>
            </w:r>
            <w:r w:rsidR="004A1769">
              <w:rPr>
                <w:noProof/>
                <w:webHidden/>
              </w:rPr>
            </w:r>
            <w:r w:rsidR="004A1769">
              <w:rPr>
                <w:noProof/>
                <w:webHidden/>
              </w:rPr>
              <w:fldChar w:fldCharType="separate"/>
            </w:r>
            <w:r w:rsidR="004A1769">
              <w:rPr>
                <w:noProof/>
                <w:webHidden/>
              </w:rPr>
              <w:t>22</w:t>
            </w:r>
            <w:r w:rsidR="004A1769">
              <w:rPr>
                <w:noProof/>
                <w:webHidden/>
              </w:rPr>
              <w:fldChar w:fldCharType="end"/>
            </w:r>
          </w:hyperlink>
        </w:p>
        <w:p w14:paraId="333CA7C1" w14:textId="6A0FE3E2" w:rsidR="00334E3B" w:rsidRDefault="00334E3B">
          <w:r>
            <w:rPr>
              <w:b/>
              <w:bCs/>
              <w:noProof/>
            </w:rPr>
            <w:fldChar w:fldCharType="end"/>
          </w:r>
        </w:p>
      </w:sdtContent>
    </w:sdt>
    <w:p w14:paraId="17689676" w14:textId="77777777" w:rsidR="00DC668A" w:rsidRPr="00177C93" w:rsidRDefault="00BF0874" w:rsidP="0048414B">
      <w:pPr>
        <w:pStyle w:val="Heading1"/>
        <w:rPr>
          <w:rFonts w:eastAsiaTheme="majorEastAsia" w:cs="Mangal"/>
          <w:u w:val="none"/>
        </w:rPr>
      </w:pPr>
      <w:r w:rsidRPr="00177C93">
        <w:br w:type="page"/>
      </w:r>
      <w:bookmarkStart w:id="4" w:name="_Toc15393833"/>
      <w:bookmarkStart w:id="5" w:name="_Toc195282385"/>
      <w:r w:rsidR="00B542FE" w:rsidRPr="00177C93">
        <w:lastRenderedPageBreak/>
        <w:t xml:space="preserve">TABLE OF </w:t>
      </w:r>
      <w:r w:rsidR="000D423F">
        <w:t xml:space="preserve">CASES AND </w:t>
      </w:r>
      <w:r w:rsidR="00B542FE" w:rsidRPr="00177C93">
        <w:t>AUTHORITIES</w:t>
      </w:r>
      <w:bookmarkEnd w:id="4"/>
      <w:bookmarkEnd w:id="5"/>
      <w:bookmarkEnd w:id="3"/>
      <w:bookmarkEnd w:id="2"/>
    </w:p>
    <w:p w14:paraId="156EAE64" w14:textId="77777777" w:rsidR="004A1769" w:rsidRDefault="0065185B" w:rsidP="004A1769">
      <w:pPr>
        <w:pStyle w:val="TOAHeading"/>
        <w:tabs>
          <w:tab w:val="clear" w:pos="7200"/>
          <w:tab w:val="right" w:leader="dot" w:pos="7190"/>
        </w:tabs>
        <w:rPr>
          <w:rFonts w:asciiTheme="minorHAnsi" w:eastAsiaTheme="minorEastAsia" w:hAnsiTheme="minorHAnsi" w:cstheme="minorBidi"/>
          <w:b w:val="0"/>
          <w:bCs w:val="0"/>
          <w:noProof/>
        </w:rPr>
      </w:pPr>
      <w:r>
        <w:fldChar w:fldCharType="begin"/>
      </w:r>
      <w:r>
        <w:instrText xml:space="preserve"> TOA \h \c "1" \p </w:instrText>
      </w:r>
      <w:r>
        <w:fldChar w:fldCharType="separate"/>
      </w:r>
      <w:r w:rsidR="004A1769">
        <w:rPr>
          <w:noProof/>
        </w:rPr>
        <w:t>Cases</w:t>
      </w:r>
    </w:p>
    <w:p w14:paraId="5224F5D6" w14:textId="77777777" w:rsidR="004A1769" w:rsidRDefault="004A1769" w:rsidP="004A1769">
      <w:pPr>
        <w:pStyle w:val="TableofAuthorities"/>
        <w:ind w:right="0"/>
        <w:rPr>
          <w:noProof/>
        </w:rPr>
      </w:pPr>
      <w:r w:rsidRPr="002E1B68">
        <w:rPr>
          <w:i/>
          <w:iCs/>
          <w:noProof/>
        </w:rPr>
        <w:t>In re Civil Penalty</w:t>
      </w:r>
      <w:r w:rsidRPr="002E1B68">
        <w:rPr>
          <w:noProof/>
        </w:rPr>
        <w:t>, 324 N.C. 373, 379 S.E.2d 30 (1989)</w:t>
      </w:r>
      <w:r>
        <w:rPr>
          <w:noProof/>
        </w:rPr>
        <w:tab/>
        <w:t>5</w:t>
      </w:r>
    </w:p>
    <w:p w14:paraId="6EF805D4" w14:textId="77777777" w:rsidR="004A1769" w:rsidRDefault="004A1769" w:rsidP="004A1769">
      <w:pPr>
        <w:pStyle w:val="TableofAuthorities"/>
        <w:ind w:right="0"/>
        <w:rPr>
          <w:noProof/>
        </w:rPr>
      </w:pPr>
      <w:r w:rsidRPr="002E1B68">
        <w:rPr>
          <w:i/>
          <w:iCs/>
          <w:noProof/>
        </w:rPr>
        <w:t>State v. Clagon</w:t>
      </w:r>
      <w:r>
        <w:rPr>
          <w:noProof/>
        </w:rPr>
        <w:t>, 279 N.C. App. 425, 865 S.E.2d 343 (2021)</w:t>
      </w:r>
      <w:r>
        <w:rPr>
          <w:noProof/>
        </w:rPr>
        <w:tab/>
        <w:t>15</w:t>
      </w:r>
    </w:p>
    <w:p w14:paraId="3C049638" w14:textId="77777777" w:rsidR="004A1769" w:rsidRDefault="004A1769" w:rsidP="004A1769">
      <w:pPr>
        <w:pStyle w:val="TableofAuthorities"/>
        <w:ind w:right="0"/>
        <w:rPr>
          <w:noProof/>
        </w:rPr>
      </w:pPr>
      <w:r w:rsidRPr="002E1B68">
        <w:rPr>
          <w:i/>
          <w:iCs/>
          <w:noProof/>
        </w:rPr>
        <w:t>State v. Crew</w:t>
      </w:r>
      <w:r>
        <w:rPr>
          <w:noProof/>
        </w:rPr>
        <w:t>, 281 N.C. App. 437, 868 S.E.2d 351 (2022)</w:t>
      </w:r>
      <w:r>
        <w:rPr>
          <w:noProof/>
        </w:rPr>
        <w:tab/>
        <w:t>16</w:t>
      </w:r>
    </w:p>
    <w:p w14:paraId="1703B418" w14:textId="77777777" w:rsidR="004A1769" w:rsidRDefault="004A1769" w:rsidP="004A1769">
      <w:pPr>
        <w:pStyle w:val="TableofAuthorities"/>
        <w:ind w:right="0"/>
        <w:rPr>
          <w:noProof/>
        </w:rPr>
      </w:pPr>
      <w:r w:rsidRPr="002E1B68">
        <w:rPr>
          <w:i/>
          <w:iCs/>
          <w:noProof/>
        </w:rPr>
        <w:t>State v. Crews</w:t>
      </w:r>
      <w:r>
        <w:rPr>
          <w:noProof/>
        </w:rPr>
        <w:t>, 284 N.C. 427, 201 S.E.2d 840 (1974)</w:t>
      </w:r>
      <w:r>
        <w:rPr>
          <w:noProof/>
        </w:rPr>
        <w:tab/>
        <w:t>11</w:t>
      </w:r>
    </w:p>
    <w:p w14:paraId="0420B6B8" w14:textId="77777777" w:rsidR="004A1769" w:rsidRDefault="004A1769" w:rsidP="004A1769">
      <w:pPr>
        <w:pStyle w:val="TableofAuthorities"/>
        <w:ind w:right="0"/>
        <w:rPr>
          <w:noProof/>
        </w:rPr>
      </w:pPr>
      <w:r w:rsidRPr="002E1B68">
        <w:rPr>
          <w:i/>
          <w:iCs/>
          <w:noProof/>
        </w:rPr>
        <w:t>State v. Friend</w:t>
      </w:r>
      <w:r>
        <w:rPr>
          <w:noProof/>
        </w:rPr>
        <w:t>, 257 N.C. App. 516, 809 S.E.2d 902 (2018)</w:t>
      </w:r>
      <w:r>
        <w:rPr>
          <w:noProof/>
        </w:rPr>
        <w:tab/>
        <w:t>11, 12</w:t>
      </w:r>
    </w:p>
    <w:p w14:paraId="760E5495" w14:textId="0543EADB" w:rsidR="004A1769" w:rsidRDefault="004A1769" w:rsidP="004A1769">
      <w:pPr>
        <w:pStyle w:val="TableofAuthorities"/>
        <w:ind w:right="0"/>
        <w:rPr>
          <w:noProof/>
        </w:rPr>
      </w:pPr>
      <w:r w:rsidRPr="002E1B68">
        <w:rPr>
          <w:i/>
          <w:iCs/>
          <w:noProof/>
        </w:rPr>
        <w:t>State v. Hunt</w:t>
      </w:r>
      <w:r>
        <w:rPr>
          <w:noProof/>
        </w:rPr>
        <w:t>, 80 N.C. App. 190, 341 S.E.2d 350 (1986)</w:t>
      </w:r>
      <w:r>
        <w:rPr>
          <w:noProof/>
        </w:rPr>
        <w:tab/>
      </w:r>
      <w:r>
        <w:rPr>
          <w:noProof/>
        </w:rPr>
        <w:tab/>
        <w:t>16, 17</w:t>
      </w:r>
    </w:p>
    <w:p w14:paraId="1ECFCA9F" w14:textId="77777777" w:rsidR="004A1769" w:rsidRDefault="004A1769" w:rsidP="004A1769">
      <w:pPr>
        <w:pStyle w:val="TableofAuthorities"/>
        <w:ind w:right="0"/>
        <w:rPr>
          <w:noProof/>
        </w:rPr>
      </w:pPr>
      <w:r>
        <w:rPr>
          <w:noProof/>
        </w:rPr>
        <w:t>State</w:t>
      </w:r>
      <w:r w:rsidRPr="002E1B68">
        <w:rPr>
          <w:i/>
          <w:iCs/>
          <w:noProof/>
        </w:rPr>
        <w:t xml:space="preserve"> v. Jacobs</w:t>
      </w:r>
      <w:r>
        <w:rPr>
          <w:noProof/>
        </w:rPr>
        <w:t>, 172 N.C. App. 220, 616 S.E.2d 306 (2005)</w:t>
      </w:r>
      <w:r>
        <w:rPr>
          <w:noProof/>
        </w:rPr>
        <w:tab/>
        <w:t>11, 12, 13, 15</w:t>
      </w:r>
    </w:p>
    <w:p w14:paraId="249CFE38" w14:textId="15EEF286" w:rsidR="004A1769" w:rsidRDefault="004A1769" w:rsidP="004A1769">
      <w:pPr>
        <w:pStyle w:val="TableofAuthorities"/>
        <w:ind w:right="0"/>
        <w:rPr>
          <w:noProof/>
        </w:rPr>
      </w:pPr>
      <w:r w:rsidRPr="002E1B68">
        <w:rPr>
          <w:i/>
          <w:iCs/>
          <w:noProof/>
        </w:rPr>
        <w:t>State v. Moore</w:t>
      </w:r>
      <w:r>
        <w:rPr>
          <w:noProof/>
        </w:rPr>
        <w:t>, 365 N.C. 283, 715 S.E.2d 847 (2011)</w:t>
      </w:r>
      <w:r>
        <w:rPr>
          <w:noProof/>
        </w:rPr>
        <w:tab/>
      </w:r>
      <w:r>
        <w:rPr>
          <w:noProof/>
        </w:rPr>
        <w:tab/>
        <w:t>17, 19, 20</w:t>
      </w:r>
    </w:p>
    <w:p w14:paraId="35D1769F" w14:textId="1995767A" w:rsidR="004A1769" w:rsidRDefault="004A1769" w:rsidP="004A1769">
      <w:pPr>
        <w:pStyle w:val="TableofAuthorities"/>
        <w:ind w:right="0"/>
        <w:rPr>
          <w:noProof/>
        </w:rPr>
      </w:pPr>
      <w:r w:rsidRPr="002E1B68">
        <w:rPr>
          <w:i/>
          <w:iCs/>
          <w:noProof/>
        </w:rPr>
        <w:t>State v. Mumford</w:t>
      </w:r>
      <w:r>
        <w:rPr>
          <w:noProof/>
        </w:rPr>
        <w:t>, 364 N.C. 394, 699 S.E.2d 911 (2010)</w:t>
      </w:r>
      <w:r>
        <w:rPr>
          <w:noProof/>
        </w:rPr>
        <w:tab/>
      </w:r>
      <w:r>
        <w:rPr>
          <w:noProof/>
        </w:rPr>
        <w:tab/>
        <w:t>15, 16</w:t>
      </w:r>
    </w:p>
    <w:p w14:paraId="3FC08828" w14:textId="77777777" w:rsidR="004A1769" w:rsidRDefault="004A1769" w:rsidP="004A1769">
      <w:pPr>
        <w:pStyle w:val="TableofAuthorities"/>
        <w:ind w:right="0"/>
        <w:rPr>
          <w:noProof/>
        </w:rPr>
      </w:pPr>
      <w:r w:rsidRPr="002E1B68">
        <w:rPr>
          <w:i/>
          <w:iCs/>
          <w:noProof/>
        </w:rPr>
        <w:t>State v. Patterson</w:t>
      </w:r>
      <w:r w:rsidRPr="002E1B68">
        <w:rPr>
          <w:noProof/>
        </w:rPr>
        <w:t>, 223 N.C. App. 180, 735 S.E.2d 602 (2012)</w:t>
      </w:r>
      <w:r>
        <w:rPr>
          <w:noProof/>
        </w:rPr>
        <w:tab/>
        <w:t>4</w:t>
      </w:r>
    </w:p>
    <w:p w14:paraId="58342A91" w14:textId="77777777" w:rsidR="004A1769" w:rsidRDefault="004A1769" w:rsidP="004A1769">
      <w:pPr>
        <w:pStyle w:val="TableofAuthorities"/>
        <w:ind w:right="0"/>
        <w:rPr>
          <w:noProof/>
        </w:rPr>
      </w:pPr>
      <w:r w:rsidRPr="002E1B68">
        <w:rPr>
          <w:i/>
          <w:iCs/>
          <w:noProof/>
        </w:rPr>
        <w:t>State v. Patterson</w:t>
      </w:r>
      <w:r>
        <w:rPr>
          <w:noProof/>
        </w:rPr>
        <w:t>, 269 N.C. App. 640, 839 S.E.2d 68 (2020)</w:t>
      </w:r>
      <w:r>
        <w:rPr>
          <w:noProof/>
        </w:rPr>
        <w:tab/>
        <w:t>10, 11, 12</w:t>
      </w:r>
    </w:p>
    <w:p w14:paraId="6451D3D1" w14:textId="77777777" w:rsidR="004A1769" w:rsidRDefault="004A1769" w:rsidP="004A1769">
      <w:pPr>
        <w:pStyle w:val="TableofAuthorities"/>
        <w:ind w:right="0"/>
        <w:rPr>
          <w:noProof/>
        </w:rPr>
      </w:pPr>
      <w:r w:rsidRPr="002E1B68">
        <w:rPr>
          <w:i/>
          <w:iCs/>
          <w:noProof/>
        </w:rPr>
        <w:t>State v. Simpson</w:t>
      </w:r>
      <w:r>
        <w:rPr>
          <w:noProof/>
        </w:rPr>
        <w:t>, 293 N.C. App. 763, 901 S.E.2d 251 (2024)</w:t>
      </w:r>
      <w:r>
        <w:rPr>
          <w:noProof/>
        </w:rPr>
        <w:tab/>
        <w:t>11, 13, 14</w:t>
      </w:r>
    </w:p>
    <w:p w14:paraId="3237DC48" w14:textId="77777777" w:rsidR="004A1769" w:rsidRDefault="004A1769" w:rsidP="004A1769">
      <w:pPr>
        <w:pStyle w:val="TableofAuthorities"/>
        <w:ind w:right="0"/>
        <w:rPr>
          <w:noProof/>
        </w:rPr>
      </w:pPr>
      <w:r w:rsidRPr="002E1B68">
        <w:rPr>
          <w:i/>
          <w:iCs/>
          <w:noProof/>
        </w:rPr>
        <w:t>State v. Smith</w:t>
      </w:r>
      <w:r w:rsidRPr="002E1B68">
        <w:rPr>
          <w:noProof/>
        </w:rPr>
        <w:t>, 188 N.C. App. 842, 656 S.E.2d 695 (2008)</w:t>
      </w:r>
      <w:r>
        <w:rPr>
          <w:noProof/>
        </w:rPr>
        <w:tab/>
        <w:t>3</w:t>
      </w:r>
    </w:p>
    <w:p w14:paraId="240A8A74" w14:textId="77777777" w:rsidR="004A1769" w:rsidRDefault="004A1769" w:rsidP="004A1769">
      <w:pPr>
        <w:pStyle w:val="TableofAuthorities"/>
        <w:ind w:right="0"/>
        <w:rPr>
          <w:noProof/>
        </w:rPr>
      </w:pPr>
      <w:r w:rsidRPr="002E1B68">
        <w:rPr>
          <w:i/>
          <w:iCs/>
          <w:noProof/>
        </w:rPr>
        <w:t xml:space="preserve">State v. </w:t>
      </w:r>
      <w:r>
        <w:rPr>
          <w:noProof/>
        </w:rPr>
        <w:t>Stafford, 45 N.C. App. 297, 262 S.E.2d 695 (1980)</w:t>
      </w:r>
      <w:r>
        <w:rPr>
          <w:noProof/>
        </w:rPr>
        <w:tab/>
        <w:t>11</w:t>
      </w:r>
    </w:p>
    <w:p w14:paraId="436E44E1" w14:textId="77777777" w:rsidR="004A1769" w:rsidRDefault="004A1769" w:rsidP="004A1769">
      <w:pPr>
        <w:pStyle w:val="TableofAuthorities"/>
        <w:ind w:right="0"/>
        <w:rPr>
          <w:noProof/>
        </w:rPr>
      </w:pPr>
      <w:r w:rsidRPr="002E1B68">
        <w:rPr>
          <w:i/>
          <w:iCs/>
          <w:noProof/>
        </w:rPr>
        <w:t>State v. Webb</w:t>
      </w:r>
      <w:r>
        <w:rPr>
          <w:noProof/>
        </w:rPr>
        <w:t>, 358 N.C. 92, 591 S.E.2d 505 (2004)</w:t>
      </w:r>
      <w:r>
        <w:rPr>
          <w:noProof/>
        </w:rPr>
        <w:tab/>
        <w:t>11</w:t>
      </w:r>
    </w:p>
    <w:p w14:paraId="7855432D" w14:textId="77777777" w:rsidR="004A1769" w:rsidRDefault="004A1769" w:rsidP="004A1769">
      <w:pPr>
        <w:pStyle w:val="TableofAuthorities"/>
        <w:ind w:right="0"/>
        <w:rPr>
          <w:noProof/>
        </w:rPr>
      </w:pPr>
      <w:r w:rsidRPr="002E1B68">
        <w:rPr>
          <w:i/>
          <w:iCs/>
          <w:noProof/>
        </w:rPr>
        <w:t>State v. Williams</w:t>
      </w:r>
      <w:r>
        <w:rPr>
          <w:noProof/>
        </w:rPr>
        <w:t>, 362 N.C. 628, 669 S.E.2d 290 (2008)</w:t>
      </w:r>
      <w:r>
        <w:rPr>
          <w:noProof/>
        </w:rPr>
        <w:tab/>
        <w:t>10</w:t>
      </w:r>
    </w:p>
    <w:p w14:paraId="79FF1493" w14:textId="77777777" w:rsidR="004A1769" w:rsidRDefault="004A1769" w:rsidP="004A1769">
      <w:pPr>
        <w:pStyle w:val="TableofAuthorities"/>
        <w:ind w:right="0"/>
        <w:rPr>
          <w:noProof/>
        </w:rPr>
      </w:pPr>
      <w:r w:rsidRPr="002E1B68">
        <w:rPr>
          <w:i/>
          <w:iCs/>
          <w:noProof/>
        </w:rPr>
        <w:lastRenderedPageBreak/>
        <w:t>State v. Wilson</w:t>
      </w:r>
      <w:r>
        <w:rPr>
          <w:noProof/>
        </w:rPr>
        <w:t>, 340 N.C. 720, 459 S.E.2d 192 (1995)</w:t>
      </w:r>
      <w:r>
        <w:rPr>
          <w:noProof/>
        </w:rPr>
        <w:tab/>
        <w:t>16</w:t>
      </w:r>
    </w:p>
    <w:p w14:paraId="459BADB4" w14:textId="77777777" w:rsidR="004A1769" w:rsidRDefault="0065185B" w:rsidP="004A1769">
      <w:pPr>
        <w:pStyle w:val="TOAHeading"/>
        <w:tabs>
          <w:tab w:val="clear" w:pos="7200"/>
          <w:tab w:val="right" w:leader="dot" w:pos="7190"/>
        </w:tabs>
        <w:rPr>
          <w:rFonts w:asciiTheme="minorHAnsi" w:eastAsiaTheme="minorEastAsia" w:hAnsiTheme="minorHAnsi" w:cstheme="minorBidi"/>
          <w:b w:val="0"/>
          <w:bCs w:val="0"/>
          <w:noProof/>
        </w:rPr>
      </w:pPr>
      <w:r>
        <w:fldChar w:fldCharType="end"/>
      </w:r>
      <w:r>
        <w:fldChar w:fldCharType="begin"/>
      </w:r>
      <w:r>
        <w:instrText xml:space="preserve"> TOA \h \c "2" \p </w:instrText>
      </w:r>
      <w:r>
        <w:fldChar w:fldCharType="separate"/>
      </w:r>
      <w:r w:rsidR="004A1769">
        <w:rPr>
          <w:noProof/>
        </w:rPr>
        <w:t>Statutes</w:t>
      </w:r>
    </w:p>
    <w:p w14:paraId="0063BF6A" w14:textId="77777777" w:rsidR="004A1769" w:rsidRDefault="004A1769" w:rsidP="004A1769">
      <w:pPr>
        <w:pStyle w:val="TableofAuthorities"/>
        <w:ind w:right="0"/>
        <w:rPr>
          <w:noProof/>
        </w:rPr>
      </w:pPr>
      <w:r>
        <w:rPr>
          <w:noProof/>
        </w:rPr>
        <w:t>N.C.G.S. § 15A-1340.35(a)(2)(b)</w:t>
      </w:r>
      <w:r>
        <w:rPr>
          <w:noProof/>
        </w:rPr>
        <w:tab/>
        <w:t>18</w:t>
      </w:r>
    </w:p>
    <w:p w14:paraId="0DB30400" w14:textId="77777777" w:rsidR="004A1769" w:rsidRDefault="004A1769" w:rsidP="004A1769">
      <w:pPr>
        <w:pStyle w:val="TableofAuthorities"/>
        <w:ind w:right="0"/>
        <w:rPr>
          <w:noProof/>
        </w:rPr>
      </w:pPr>
      <w:r>
        <w:rPr>
          <w:noProof/>
        </w:rPr>
        <w:t>N.C.G.S. § 7A-27(b)(1)</w:t>
      </w:r>
      <w:r>
        <w:rPr>
          <w:noProof/>
        </w:rPr>
        <w:tab/>
        <w:t>3</w:t>
      </w:r>
    </w:p>
    <w:p w14:paraId="48D3AC6E" w14:textId="77777777" w:rsidR="004A1769" w:rsidRDefault="0065185B">
      <w:pPr>
        <w:pStyle w:val="TOAHeading"/>
        <w:tabs>
          <w:tab w:val="clear" w:pos="7200"/>
          <w:tab w:val="right" w:leader="dot" w:pos="7190"/>
        </w:tabs>
        <w:rPr>
          <w:rFonts w:asciiTheme="minorHAnsi" w:eastAsiaTheme="minorEastAsia" w:hAnsiTheme="minorHAnsi" w:cstheme="minorBidi"/>
          <w:b w:val="0"/>
          <w:bCs w:val="0"/>
          <w:noProof/>
        </w:rPr>
      </w:pPr>
      <w:r>
        <w:fldChar w:fldCharType="end"/>
      </w:r>
      <w:r>
        <w:fldChar w:fldCharType="begin"/>
      </w:r>
      <w:r>
        <w:instrText xml:space="preserve"> TOA \h \c "4" \p </w:instrText>
      </w:r>
      <w:r>
        <w:fldChar w:fldCharType="separate"/>
      </w:r>
      <w:r w:rsidR="004A1769">
        <w:rPr>
          <w:noProof/>
        </w:rPr>
        <w:t>Rules</w:t>
      </w:r>
    </w:p>
    <w:p w14:paraId="7B8AD6BE" w14:textId="77777777" w:rsidR="004A1769" w:rsidRDefault="004A1769">
      <w:pPr>
        <w:pStyle w:val="TableofAuthorities"/>
        <w:rPr>
          <w:noProof/>
        </w:rPr>
      </w:pPr>
      <w:r>
        <w:rPr>
          <w:noProof/>
        </w:rPr>
        <w:t>N.C. R. App. P. 21</w:t>
      </w:r>
      <w:r>
        <w:rPr>
          <w:noProof/>
        </w:rPr>
        <w:tab/>
        <w:t>3</w:t>
      </w:r>
    </w:p>
    <w:p w14:paraId="185D2E9D" w14:textId="77777777" w:rsidR="004A1769" w:rsidRDefault="004A1769">
      <w:pPr>
        <w:pStyle w:val="TableofAuthorities"/>
        <w:rPr>
          <w:noProof/>
        </w:rPr>
      </w:pPr>
      <w:r w:rsidRPr="00AE7B4B">
        <w:rPr>
          <w:noProof/>
        </w:rPr>
        <w:t>N.C. R. App. P. 3(c)</w:t>
      </w:r>
      <w:r>
        <w:rPr>
          <w:noProof/>
        </w:rPr>
        <w:tab/>
        <w:t>5</w:t>
      </w:r>
    </w:p>
    <w:p w14:paraId="49D1EC9D" w14:textId="77777777" w:rsidR="004A1769" w:rsidRDefault="004A1769">
      <w:pPr>
        <w:pStyle w:val="TableofAuthorities"/>
        <w:rPr>
          <w:noProof/>
        </w:rPr>
      </w:pPr>
      <w:r w:rsidRPr="00AE7B4B">
        <w:rPr>
          <w:noProof/>
        </w:rPr>
        <w:t>N.C. R. App. P. 4(a)</w:t>
      </w:r>
      <w:r>
        <w:rPr>
          <w:noProof/>
        </w:rPr>
        <w:tab/>
        <w:t>4</w:t>
      </w:r>
    </w:p>
    <w:p w14:paraId="77E81956" w14:textId="156F29FD" w:rsidR="00DC668A" w:rsidRPr="0065185B" w:rsidRDefault="0065185B" w:rsidP="0065185B">
      <w:pPr>
        <w:pStyle w:val="TOAHeading"/>
        <w:tabs>
          <w:tab w:val="clear" w:pos="7200"/>
          <w:tab w:val="right" w:leader="dot" w:pos="7190"/>
        </w:tabs>
        <w:jc w:val="both"/>
        <w:sectPr w:rsidR="00DC668A" w:rsidRPr="0065185B" w:rsidSect="00BF0874">
          <w:pgSz w:w="12240" w:h="15840"/>
          <w:pgMar w:top="1440" w:right="2520" w:bottom="1440" w:left="2520" w:header="720" w:footer="720" w:gutter="0"/>
          <w:pgNumType w:fmt="lowerRoman" w:start="1"/>
          <w:cols w:space="720"/>
          <w:titlePg/>
          <w:docGrid w:linePitch="381"/>
        </w:sectPr>
      </w:pPr>
      <w:r>
        <w:fldChar w:fldCharType="end"/>
      </w:r>
    </w:p>
    <w:p w14:paraId="3001EF51" w14:textId="77777777" w:rsidR="00766F0B" w:rsidRPr="00177C93" w:rsidRDefault="00766F0B" w:rsidP="00766F0B">
      <w:pPr>
        <w:pStyle w:val="WW-Default"/>
        <w:tabs>
          <w:tab w:val="right" w:pos="9360"/>
        </w:tabs>
        <w:rPr>
          <w:rFonts w:ascii="Century Schoolbook" w:hAnsi="Century Schoolbook" w:cs="Times New Roman"/>
          <w:color w:val="000000" w:themeColor="text1"/>
          <w:sz w:val="26"/>
          <w:szCs w:val="26"/>
        </w:rPr>
      </w:pPr>
      <w:bookmarkStart w:id="6" w:name="_Toc390204024"/>
      <w:bookmarkStart w:id="7" w:name="_Toc503990236"/>
      <w:bookmarkStart w:id="8" w:name="_Toc505494698"/>
      <w:bookmarkStart w:id="9" w:name="_Toc15393834"/>
      <w:r w:rsidRPr="00177C93">
        <w:rPr>
          <w:rFonts w:ascii="Century Schoolbook" w:hAnsi="Century Schoolbook" w:cs="Times New Roman"/>
          <w:color w:val="000000" w:themeColor="text1"/>
          <w:sz w:val="26"/>
          <w:szCs w:val="26"/>
        </w:rPr>
        <w:lastRenderedPageBreak/>
        <w:t>No. COA</w:t>
      </w:r>
      <w:r>
        <w:rPr>
          <w:rFonts w:ascii="Century Schoolbook" w:hAnsi="Century Schoolbook" w:cs="Times New Roman"/>
          <w:color w:val="000000" w:themeColor="text1"/>
          <w:sz w:val="26"/>
          <w:szCs w:val="26"/>
        </w:rPr>
        <w:t>25-146</w:t>
      </w:r>
      <w:r>
        <w:rPr>
          <w:rFonts w:ascii="Century Schoolbook" w:hAnsi="Century Schoolbook" w:cs="Times New Roman"/>
          <w:color w:val="000000" w:themeColor="text1"/>
          <w:sz w:val="26"/>
          <w:szCs w:val="26"/>
        </w:rPr>
        <w:tab/>
      </w:r>
      <w:r w:rsidRPr="00177C93">
        <w:rPr>
          <w:rFonts w:ascii="Century Schoolbook" w:hAnsi="Century Schoolbook" w:cs="Times New Roman"/>
          <w:color w:val="000000" w:themeColor="text1"/>
          <w:sz w:val="26"/>
          <w:szCs w:val="26"/>
        </w:rPr>
        <w:t xml:space="preserve"> DISTRICT</w:t>
      </w:r>
      <w:r>
        <w:rPr>
          <w:rFonts w:ascii="Century Schoolbook" w:hAnsi="Century Schoolbook" w:cs="Times New Roman"/>
          <w:color w:val="000000" w:themeColor="text1"/>
          <w:sz w:val="26"/>
          <w:szCs w:val="26"/>
        </w:rPr>
        <w:t xml:space="preserve"> EIGHT-A</w:t>
      </w:r>
      <w:r w:rsidRPr="00177C93">
        <w:rPr>
          <w:rFonts w:ascii="Century Schoolbook" w:hAnsi="Century Schoolbook" w:cs="Times New Roman"/>
          <w:color w:val="000000" w:themeColor="text1"/>
          <w:sz w:val="26"/>
          <w:szCs w:val="26"/>
        </w:rPr>
        <w:t xml:space="preserve"> </w:t>
      </w:r>
    </w:p>
    <w:p w14:paraId="5546D5A9" w14:textId="77777777" w:rsidR="00766F0B" w:rsidRPr="00177C93" w:rsidRDefault="00766F0B" w:rsidP="00766F0B">
      <w:pPr>
        <w:pStyle w:val="WW-Default"/>
        <w:jc w:val="center"/>
        <w:rPr>
          <w:rFonts w:ascii="Century Schoolbook" w:hAnsi="Century Schoolbook" w:cs="Times New Roman"/>
          <w:color w:val="000000" w:themeColor="text1"/>
          <w:sz w:val="26"/>
          <w:szCs w:val="26"/>
        </w:rPr>
      </w:pPr>
    </w:p>
    <w:p w14:paraId="197F8911" w14:textId="77777777" w:rsidR="00766F0B" w:rsidRPr="00177C93" w:rsidRDefault="00766F0B" w:rsidP="00766F0B">
      <w:pPr>
        <w:pStyle w:val="WW-Default"/>
        <w:jc w:val="center"/>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NORTH CAROLINA COURT OF APPEALS</w:t>
      </w:r>
    </w:p>
    <w:p w14:paraId="4CBA0E64" w14:textId="77777777" w:rsidR="00766F0B" w:rsidRPr="00177C93" w:rsidRDefault="00766F0B" w:rsidP="00766F0B">
      <w:pPr>
        <w:pStyle w:val="WW-Default"/>
        <w:jc w:val="center"/>
        <w:rPr>
          <w:rFonts w:ascii="Century Schoolbook" w:hAnsi="Century Schoolbook" w:cs="Times New Roman"/>
          <w:color w:val="000000" w:themeColor="text1"/>
          <w:sz w:val="26"/>
          <w:szCs w:val="26"/>
        </w:rPr>
      </w:pPr>
    </w:p>
    <w:p w14:paraId="18C6FB88" w14:textId="77777777" w:rsidR="00766F0B" w:rsidRPr="00177C93" w:rsidRDefault="00766F0B" w:rsidP="00766F0B">
      <w:pPr>
        <w:pStyle w:val="WW-Default"/>
        <w:tabs>
          <w:tab w:val="left" w:pos="720"/>
          <w:tab w:val="left" w:pos="1440"/>
          <w:tab w:val="left" w:pos="2160"/>
          <w:tab w:val="left" w:pos="2880"/>
          <w:tab w:val="left" w:pos="4680"/>
          <w:tab w:val="left" w:pos="7200"/>
        </w:tabs>
        <w:jc w:val="center"/>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w:t>
      </w:r>
    </w:p>
    <w:p w14:paraId="24AC44C8" w14:textId="77777777" w:rsidR="00766F0B" w:rsidRPr="00177C93" w:rsidRDefault="00766F0B" w:rsidP="00766F0B">
      <w:pPr>
        <w:pStyle w:val="WW-Default"/>
        <w:jc w:val="center"/>
        <w:rPr>
          <w:rFonts w:ascii="Century Schoolbook" w:hAnsi="Century Schoolbook" w:cs="Times New Roman"/>
          <w:color w:val="000000" w:themeColor="text1"/>
          <w:sz w:val="26"/>
          <w:szCs w:val="26"/>
        </w:rPr>
      </w:pPr>
    </w:p>
    <w:p w14:paraId="7FD78538" w14:textId="77777777" w:rsidR="00766F0B" w:rsidRPr="00177C93" w:rsidRDefault="00766F0B" w:rsidP="00766F0B">
      <w:pPr>
        <w:pStyle w:val="WW-Default"/>
        <w:tabs>
          <w:tab w:val="left" w:pos="4680"/>
        </w:tabs>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STATE OF NORTH CAROLINA</w:t>
      </w:r>
      <w:r w:rsidRPr="00177C93">
        <w:rPr>
          <w:rFonts w:ascii="Century Schoolbook" w:hAnsi="Century Schoolbook" w:cs="Times New Roman"/>
          <w:color w:val="000000" w:themeColor="text1"/>
          <w:sz w:val="26"/>
          <w:szCs w:val="26"/>
        </w:rPr>
        <w:tab/>
        <w:t>)</w:t>
      </w:r>
    </w:p>
    <w:p w14:paraId="0A1EAA03" w14:textId="77777777" w:rsidR="00766F0B" w:rsidRPr="00177C93" w:rsidRDefault="00766F0B" w:rsidP="00766F0B">
      <w:pPr>
        <w:pStyle w:val="WW-Default"/>
        <w:tabs>
          <w:tab w:val="left" w:pos="4680"/>
        </w:tabs>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ab/>
        <w:t>)</w:t>
      </w:r>
    </w:p>
    <w:p w14:paraId="556CE185" w14:textId="77777777" w:rsidR="00766F0B" w:rsidRPr="000D423F" w:rsidRDefault="00766F0B" w:rsidP="00766F0B">
      <w:pPr>
        <w:pStyle w:val="WW-Default"/>
        <w:tabs>
          <w:tab w:val="left" w:pos="4680"/>
          <w:tab w:val="left" w:pos="5760"/>
        </w:tabs>
        <w:ind w:firstLine="720"/>
        <w:jc w:val="both"/>
        <w:rPr>
          <w:rFonts w:ascii="Century Schoolbook" w:hAnsi="Century Schoolbook" w:cs="Times New Roman"/>
          <w:color w:val="000000" w:themeColor="text1"/>
          <w:sz w:val="26"/>
          <w:szCs w:val="26"/>
          <w:u w:val="single"/>
        </w:rPr>
      </w:pPr>
      <w:r w:rsidRPr="00177C93">
        <w:rPr>
          <w:rFonts w:ascii="Century Schoolbook" w:hAnsi="Century Schoolbook" w:cs="Times New Roman"/>
          <w:color w:val="000000" w:themeColor="text1"/>
          <w:sz w:val="26"/>
          <w:szCs w:val="26"/>
        </w:rPr>
        <w:t>v.</w:t>
      </w:r>
      <w:r w:rsidRPr="00177C93">
        <w:rPr>
          <w:rFonts w:ascii="Century Schoolbook" w:hAnsi="Century Schoolbook" w:cs="Times New Roman"/>
          <w:color w:val="000000" w:themeColor="text1"/>
          <w:sz w:val="26"/>
          <w:szCs w:val="26"/>
        </w:rPr>
        <w:tab/>
        <w:t>)</w:t>
      </w:r>
      <w:r w:rsidRPr="00177C93">
        <w:rPr>
          <w:rFonts w:ascii="Century Schoolbook" w:hAnsi="Century Schoolbook" w:cs="Times New Roman"/>
          <w:color w:val="000000" w:themeColor="text1"/>
          <w:sz w:val="26"/>
          <w:szCs w:val="26"/>
        </w:rPr>
        <w:tab/>
      </w:r>
      <w:r w:rsidRPr="000D423F">
        <w:rPr>
          <w:rFonts w:ascii="Century Schoolbook" w:hAnsi="Century Schoolbook" w:cs="Times New Roman"/>
          <w:color w:val="000000" w:themeColor="text1"/>
          <w:sz w:val="26"/>
          <w:szCs w:val="26"/>
          <w:u w:val="single"/>
        </w:rPr>
        <w:t xml:space="preserve">From </w:t>
      </w:r>
      <w:r>
        <w:rPr>
          <w:rFonts w:ascii="Century Schoolbook" w:hAnsi="Century Schoolbook" w:cs="Times New Roman"/>
          <w:color w:val="000000" w:themeColor="text1"/>
          <w:sz w:val="26"/>
          <w:szCs w:val="26"/>
          <w:u w:val="single"/>
        </w:rPr>
        <w:t>Nash</w:t>
      </w:r>
      <w:r w:rsidRPr="000D423F">
        <w:rPr>
          <w:rFonts w:ascii="Century Schoolbook" w:hAnsi="Century Schoolbook" w:cs="Times New Roman"/>
          <w:color w:val="000000" w:themeColor="text1"/>
          <w:sz w:val="26"/>
          <w:szCs w:val="26"/>
          <w:u w:val="single"/>
        </w:rPr>
        <w:t xml:space="preserve"> County</w:t>
      </w:r>
    </w:p>
    <w:p w14:paraId="4D14A081" w14:textId="77777777" w:rsidR="00766F0B" w:rsidRPr="00177C93" w:rsidRDefault="00766F0B" w:rsidP="00766F0B">
      <w:pPr>
        <w:pStyle w:val="WW-Default"/>
        <w:tabs>
          <w:tab w:val="left" w:pos="4680"/>
        </w:tabs>
        <w:jc w:val="both"/>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ab/>
        <w:t>)</w:t>
      </w:r>
      <w:r w:rsidRPr="00177C93">
        <w:rPr>
          <w:rFonts w:ascii="Century Schoolbook" w:hAnsi="Century Schoolbook" w:cs="Times New Roman"/>
          <w:color w:val="000000" w:themeColor="text1"/>
          <w:sz w:val="26"/>
          <w:szCs w:val="26"/>
        </w:rPr>
        <w:tab/>
      </w:r>
      <w:r w:rsidRPr="00177C93">
        <w:rPr>
          <w:rFonts w:ascii="Century Schoolbook" w:hAnsi="Century Schoolbook" w:cs="Times New Roman"/>
          <w:color w:val="000000" w:themeColor="text1"/>
          <w:sz w:val="26"/>
          <w:szCs w:val="26"/>
        </w:rPr>
        <w:tab/>
      </w:r>
      <w:r>
        <w:rPr>
          <w:rFonts w:ascii="Century Schoolbook" w:hAnsi="Century Schoolbook" w:cs="Times New Roman"/>
          <w:color w:val="000000" w:themeColor="text1"/>
          <w:sz w:val="26"/>
          <w:szCs w:val="26"/>
        </w:rPr>
        <w:t>22CRS050972</w:t>
      </w:r>
    </w:p>
    <w:p w14:paraId="2B5E5200" w14:textId="77777777" w:rsidR="00766F0B" w:rsidRPr="00177C93" w:rsidRDefault="00766F0B" w:rsidP="00766F0B">
      <w:pPr>
        <w:pStyle w:val="WW-Default"/>
        <w:tabs>
          <w:tab w:val="left" w:pos="4680"/>
        </w:tabs>
        <w:rPr>
          <w:rFonts w:ascii="Century Schoolbook" w:hAnsi="Century Schoolbook" w:cs="Times New Roman"/>
          <w:color w:val="000000" w:themeColor="text1"/>
          <w:sz w:val="26"/>
          <w:szCs w:val="26"/>
        </w:rPr>
      </w:pPr>
      <w:r>
        <w:rPr>
          <w:rFonts w:ascii="Century Schoolbook" w:hAnsi="Century Schoolbook" w:cs="Times New Roman"/>
          <w:color w:val="000000" w:themeColor="text1"/>
          <w:sz w:val="26"/>
          <w:szCs w:val="26"/>
        </w:rPr>
        <w:t>RAMONE LUCAS</w:t>
      </w:r>
      <w:r w:rsidRPr="00177C93">
        <w:rPr>
          <w:rFonts w:ascii="Century Schoolbook" w:hAnsi="Century Schoolbook" w:cs="Times New Roman"/>
          <w:color w:val="000000" w:themeColor="text1"/>
          <w:sz w:val="26"/>
          <w:szCs w:val="26"/>
        </w:rPr>
        <w:tab/>
        <w:t>)</w:t>
      </w:r>
      <w:r>
        <w:rPr>
          <w:rFonts w:ascii="Century Schoolbook" w:hAnsi="Century Schoolbook" w:cs="Times New Roman"/>
          <w:color w:val="000000" w:themeColor="text1"/>
          <w:sz w:val="26"/>
          <w:szCs w:val="26"/>
        </w:rPr>
        <w:tab/>
      </w:r>
      <w:r>
        <w:rPr>
          <w:rFonts w:ascii="Century Schoolbook" w:hAnsi="Century Schoolbook" w:cs="Times New Roman"/>
          <w:color w:val="000000" w:themeColor="text1"/>
          <w:sz w:val="26"/>
          <w:szCs w:val="26"/>
        </w:rPr>
        <w:tab/>
      </w:r>
    </w:p>
    <w:p w14:paraId="5C7C9B5F" w14:textId="77777777" w:rsidR="00766F0B" w:rsidRPr="00177C93" w:rsidRDefault="00766F0B" w:rsidP="00766F0B">
      <w:pPr>
        <w:pStyle w:val="WW-Default"/>
        <w:jc w:val="center"/>
        <w:rPr>
          <w:rFonts w:ascii="Century Schoolbook" w:hAnsi="Century Schoolbook" w:cs="Times New Roman"/>
          <w:color w:val="000000" w:themeColor="text1"/>
          <w:sz w:val="26"/>
          <w:szCs w:val="26"/>
        </w:rPr>
      </w:pPr>
    </w:p>
    <w:p w14:paraId="33616F64" w14:textId="77777777" w:rsidR="00766F0B" w:rsidRPr="00177C93" w:rsidRDefault="00766F0B" w:rsidP="00766F0B">
      <w:pPr>
        <w:pStyle w:val="WW-Default"/>
        <w:jc w:val="center"/>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w:t>
      </w:r>
    </w:p>
    <w:p w14:paraId="3BFB2E0A" w14:textId="77777777" w:rsidR="00766F0B" w:rsidRPr="00177C93" w:rsidRDefault="00766F0B" w:rsidP="00766F0B">
      <w:pPr>
        <w:pStyle w:val="WW-Default"/>
        <w:jc w:val="center"/>
        <w:rPr>
          <w:rFonts w:ascii="Century Schoolbook" w:hAnsi="Century Schoolbook" w:cs="Times New Roman"/>
          <w:color w:val="000000" w:themeColor="text1"/>
          <w:sz w:val="26"/>
          <w:szCs w:val="26"/>
          <w:u w:val="single"/>
        </w:rPr>
      </w:pPr>
    </w:p>
    <w:p w14:paraId="2E21FFE3" w14:textId="77777777" w:rsidR="00766F0B" w:rsidRPr="00177C93" w:rsidRDefault="00766F0B" w:rsidP="00766F0B">
      <w:pPr>
        <w:pStyle w:val="WW-Default"/>
        <w:jc w:val="center"/>
        <w:rPr>
          <w:rFonts w:ascii="Century Schoolbook" w:hAnsi="Century Schoolbook" w:cs="Times New Roman"/>
          <w:b/>
          <w:color w:val="000000" w:themeColor="text1"/>
          <w:sz w:val="26"/>
          <w:szCs w:val="26"/>
        </w:rPr>
      </w:pPr>
      <w:r w:rsidRPr="00177C93">
        <w:rPr>
          <w:rFonts w:ascii="Century Schoolbook" w:hAnsi="Century Schoolbook" w:cs="Times New Roman"/>
          <w:b/>
          <w:color w:val="000000" w:themeColor="text1"/>
          <w:sz w:val="26"/>
          <w:szCs w:val="26"/>
          <w:u w:val="single"/>
        </w:rPr>
        <w:t>DEFENDANT-APPELLANT’S BRIEF</w:t>
      </w:r>
    </w:p>
    <w:p w14:paraId="69628187" w14:textId="77777777" w:rsidR="00766F0B" w:rsidRPr="00177C93" w:rsidRDefault="00766F0B" w:rsidP="00766F0B">
      <w:pPr>
        <w:pStyle w:val="WW-Default"/>
        <w:jc w:val="center"/>
        <w:rPr>
          <w:rFonts w:ascii="Century Schoolbook" w:hAnsi="Century Schoolbook" w:cs="Times New Roman"/>
          <w:color w:val="000000" w:themeColor="text1"/>
          <w:sz w:val="26"/>
          <w:szCs w:val="26"/>
        </w:rPr>
      </w:pPr>
    </w:p>
    <w:p w14:paraId="030FFEA0" w14:textId="77777777" w:rsidR="00766F0B" w:rsidRPr="00177C93" w:rsidRDefault="00766F0B" w:rsidP="00766F0B">
      <w:pPr>
        <w:pStyle w:val="WW-Default"/>
        <w:jc w:val="center"/>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w:t>
      </w:r>
    </w:p>
    <w:p w14:paraId="06B90104" w14:textId="2D78E19D" w:rsidR="00B542FE" w:rsidRPr="00177C93" w:rsidRDefault="00B542FE" w:rsidP="0048414B">
      <w:pPr>
        <w:pStyle w:val="Heading1"/>
      </w:pPr>
      <w:bookmarkStart w:id="10" w:name="_Toc195282386"/>
      <w:r w:rsidRPr="00177C93">
        <w:t>ISSUE</w:t>
      </w:r>
      <w:r w:rsidR="000D423F" w:rsidRPr="00766F0B">
        <w:t>S</w:t>
      </w:r>
      <w:r w:rsidRPr="00177C93">
        <w:t xml:space="preserve"> PRESENTED</w:t>
      </w:r>
      <w:bookmarkEnd w:id="6"/>
      <w:bookmarkEnd w:id="7"/>
      <w:bookmarkEnd w:id="8"/>
      <w:bookmarkEnd w:id="9"/>
      <w:bookmarkEnd w:id="10"/>
    </w:p>
    <w:p w14:paraId="0268B2C6" w14:textId="427F0BB6" w:rsidR="00B542FE" w:rsidRDefault="00766F0B" w:rsidP="00766F0B">
      <w:pPr>
        <w:pStyle w:val="ListParagraph"/>
        <w:numPr>
          <w:ilvl w:val="0"/>
          <w:numId w:val="7"/>
        </w:numPr>
        <w:spacing w:line="240" w:lineRule="auto"/>
      </w:pPr>
      <w:bookmarkStart w:id="11" w:name="_Toc390203679"/>
      <w:bookmarkStart w:id="12" w:name="_Hlk195168251"/>
      <w:bookmarkEnd w:id="11"/>
      <w:r>
        <w:t>THE TRANSCRIPT DOES NOT REVEAL THAT MR. LUCAS RECEIVED AN OPPORTUNITY TO BE HEARD ON HIS ATTORNEY’S FEES.  ACCORDINGLY, THE TRIAL COURT ERRED BY AWARDING ATTORNEY’S FEES AS A CIVIL JUDGMENT.</w:t>
      </w:r>
    </w:p>
    <w:bookmarkEnd w:id="12"/>
    <w:p w14:paraId="1FB4B275" w14:textId="77777777" w:rsidR="00766F0B" w:rsidRDefault="00766F0B" w:rsidP="00766F0B">
      <w:pPr>
        <w:pStyle w:val="ListParagraph"/>
        <w:spacing w:line="240" w:lineRule="auto"/>
        <w:ind w:left="1440" w:firstLine="0"/>
      </w:pPr>
    </w:p>
    <w:p w14:paraId="2362CCFF" w14:textId="4340632B" w:rsidR="00766F0B" w:rsidRDefault="00766F0B" w:rsidP="00766F0B">
      <w:pPr>
        <w:pStyle w:val="ListParagraph"/>
        <w:numPr>
          <w:ilvl w:val="0"/>
          <w:numId w:val="7"/>
        </w:numPr>
        <w:spacing w:line="240" w:lineRule="auto"/>
      </w:pPr>
      <w:bookmarkStart w:id="13" w:name="_Hlk195168330"/>
      <w:r>
        <w:t xml:space="preserve">THE STATE DID NOT PROVIDE THE COURT WITH SUFFICIENT EVIDENCE OF THE SPECIFIC AMOUNT OF RESTITUTION AWARDED AGAINST MR. LUCAS.  ACCORDINGLY, THE TRIAL COURT ERRED BY ENTERING A JUDGMENT FOR RESTITUTION IN THE SPECIFIC AMOUNT OF $3,200.04. </w:t>
      </w:r>
    </w:p>
    <w:bookmarkEnd w:id="13"/>
    <w:p w14:paraId="4E0FB644" w14:textId="77777777" w:rsidR="008D61B0" w:rsidRPr="00766F0B" w:rsidRDefault="008D61B0" w:rsidP="008D61B0">
      <w:pPr>
        <w:spacing w:line="240" w:lineRule="auto"/>
        <w:ind w:firstLine="0"/>
      </w:pPr>
    </w:p>
    <w:p w14:paraId="427D7DD7" w14:textId="77777777" w:rsidR="00B542FE" w:rsidRPr="00177C93" w:rsidRDefault="00B542FE" w:rsidP="0048414B">
      <w:pPr>
        <w:pStyle w:val="Heading1"/>
      </w:pPr>
      <w:r w:rsidRPr="00177C93">
        <w:br w:type="page"/>
      </w:r>
      <w:bookmarkStart w:id="14" w:name="_Toc503990237"/>
      <w:bookmarkStart w:id="15" w:name="_Toc505494699"/>
      <w:bookmarkStart w:id="16" w:name="_Toc15393835"/>
      <w:bookmarkStart w:id="17" w:name="_Toc195282387"/>
      <w:r w:rsidRPr="0048414B">
        <w:lastRenderedPageBreak/>
        <w:t>STATEMENT</w:t>
      </w:r>
      <w:r w:rsidRPr="00177C93">
        <w:t xml:space="preserve"> OF THE CASE</w:t>
      </w:r>
      <w:bookmarkEnd w:id="14"/>
      <w:bookmarkEnd w:id="15"/>
      <w:bookmarkEnd w:id="16"/>
      <w:bookmarkEnd w:id="17"/>
    </w:p>
    <w:p w14:paraId="386E40F6" w14:textId="6218E8F2" w:rsidR="009C1463" w:rsidRPr="00D7298C" w:rsidRDefault="009C1463" w:rsidP="009C1463">
      <w:pPr>
        <w:rPr>
          <w:szCs w:val="26"/>
        </w:rPr>
      </w:pPr>
      <w:bookmarkStart w:id="18" w:name="_Hlk195263864"/>
      <w:bookmarkStart w:id="19" w:name="_Toc390204029"/>
      <w:r w:rsidRPr="00D7298C">
        <w:rPr>
          <w:szCs w:val="26"/>
        </w:rPr>
        <w:t>On 30 March 2022, Defendant Ramone Lucas was arrested from breaking and or entering and felony larceny related to offenses alleged to have occurred between 11 December 2021 and 22 December 2021.</w:t>
      </w:r>
      <w:r w:rsidR="004A721C" w:rsidRPr="00D7298C">
        <w:rPr>
          <w:szCs w:val="26"/>
        </w:rPr>
        <w:t xml:space="preserve"> (Rp. 2)</w:t>
      </w:r>
      <w:r w:rsidRPr="00D7298C">
        <w:rPr>
          <w:szCs w:val="26"/>
        </w:rPr>
        <w:t xml:space="preserve"> Subsequently, on 09 May 2022, Defendant Lucas was indicted for breaking and or entering, felony larceny of a four-wheeler with an approximate value of $9,415.00 and possession of stolen property based on the same four-wheeler.  </w:t>
      </w:r>
      <w:r w:rsidR="004A721C" w:rsidRPr="00D7298C">
        <w:rPr>
          <w:szCs w:val="26"/>
        </w:rPr>
        <w:t>(Rp. 4)</w:t>
      </w:r>
    </w:p>
    <w:p w14:paraId="170F2709" w14:textId="759FFC10" w:rsidR="009C1463" w:rsidRPr="00D7298C" w:rsidRDefault="009C1463" w:rsidP="004A721C">
      <w:pPr>
        <w:rPr>
          <w:szCs w:val="26"/>
        </w:rPr>
      </w:pPr>
      <w:r w:rsidRPr="00D7298C">
        <w:rPr>
          <w:szCs w:val="26"/>
        </w:rPr>
        <w:t>On 11 September 2023, Defendant Lucas stood trial during the criminal session in Nash County, North Carolina, the Honorable Timothy W. Wilson, presiding.</w:t>
      </w:r>
      <w:r w:rsidR="004A721C" w:rsidRPr="00D7298C">
        <w:rPr>
          <w:szCs w:val="26"/>
        </w:rPr>
        <w:t xml:space="preserve"> (Tp. 1)</w:t>
      </w:r>
      <w:r w:rsidRPr="00D7298C">
        <w:rPr>
          <w:szCs w:val="26"/>
        </w:rPr>
        <w:t xml:space="preserve"> Defendant Lucas was found guilty on all charges. </w:t>
      </w:r>
      <w:r w:rsidR="004A721C" w:rsidRPr="00D7298C">
        <w:rPr>
          <w:szCs w:val="26"/>
        </w:rPr>
        <w:t>(Rp. 106)</w:t>
      </w:r>
      <w:r w:rsidRPr="00D7298C">
        <w:rPr>
          <w:szCs w:val="26"/>
        </w:rPr>
        <w:t xml:space="preserve"> The trial court found that Defendant Lucas had a prior record level of three. </w:t>
      </w:r>
      <w:r w:rsidR="004A721C" w:rsidRPr="00D7298C">
        <w:rPr>
          <w:szCs w:val="26"/>
        </w:rPr>
        <w:t xml:space="preserve">(Rp. 107) </w:t>
      </w:r>
      <w:r w:rsidRPr="00D7298C">
        <w:rPr>
          <w:szCs w:val="26"/>
        </w:rPr>
        <w:t xml:space="preserve">On 13 September 2023, Judge Wilson sentenced Defendant Lucas to 10 to 21 months in </w:t>
      </w:r>
      <w:r w:rsidR="00334E3B" w:rsidRPr="00D7298C">
        <w:rPr>
          <w:szCs w:val="26"/>
        </w:rPr>
        <w:t>custody</w:t>
      </w:r>
      <w:r w:rsidRPr="00D7298C">
        <w:rPr>
          <w:szCs w:val="26"/>
        </w:rPr>
        <w:t xml:space="preserve"> of the North Carolina Department of Adult Corrections (NCDAC) with 342 days of credit for pretrial confinement on the breaking and or entering charge. </w:t>
      </w:r>
      <w:r w:rsidR="004A721C" w:rsidRPr="00D7298C">
        <w:rPr>
          <w:szCs w:val="26"/>
        </w:rPr>
        <w:t xml:space="preserve"> (Rp. 109) </w:t>
      </w:r>
      <w:r w:rsidRPr="00D7298C">
        <w:rPr>
          <w:szCs w:val="26"/>
        </w:rPr>
        <w:t>That sentence was to begin “at the expiration of all sentences which [he was then] obligated to serve.” (Rp. 109</w:t>
      </w:r>
      <w:r w:rsidR="00455DC8" w:rsidRPr="00D7298C">
        <w:rPr>
          <w:szCs w:val="26"/>
        </w:rPr>
        <w:t>) Also</w:t>
      </w:r>
      <w:r w:rsidR="004A721C" w:rsidRPr="00D7298C">
        <w:rPr>
          <w:szCs w:val="26"/>
        </w:rPr>
        <w:t>, as part of that judgment, the Court entered a civil judgment for restitution in the amount of $3,400.02 and attorney’s fees in the amount of $1,820.00. (Rp. 110)</w:t>
      </w:r>
      <w:r w:rsidRPr="00D7298C">
        <w:rPr>
          <w:szCs w:val="26"/>
        </w:rPr>
        <w:t xml:space="preserve"> Judge Wilson also imposed a separate and consecutive sentence of 10 to 21 months for the felony larceny charge. (Rp. 111)</w:t>
      </w:r>
      <w:r w:rsidR="004A721C" w:rsidRPr="00D7298C">
        <w:rPr>
          <w:szCs w:val="26"/>
        </w:rPr>
        <w:t xml:space="preserve"> </w:t>
      </w:r>
      <w:r w:rsidRPr="00D7298C">
        <w:rPr>
          <w:szCs w:val="26"/>
        </w:rPr>
        <w:t xml:space="preserve">Defendant </w:t>
      </w:r>
      <w:r w:rsidRPr="00D7298C">
        <w:rPr>
          <w:szCs w:val="26"/>
        </w:rPr>
        <w:lastRenderedPageBreak/>
        <w:t>Lucas entered an oral Notice of Appeal on 13 September 2023. (Rp. 116; Tp. 241)</w:t>
      </w:r>
    </w:p>
    <w:p w14:paraId="4A7B2DD4" w14:textId="77777777" w:rsidR="00B542FE" w:rsidRPr="00177C93" w:rsidRDefault="000D423F" w:rsidP="0048414B">
      <w:pPr>
        <w:pStyle w:val="Heading1"/>
      </w:pPr>
      <w:bookmarkStart w:id="20" w:name="_Toc503990238"/>
      <w:bookmarkStart w:id="21" w:name="_Toc505494700"/>
      <w:bookmarkStart w:id="22" w:name="_Toc15393836"/>
      <w:bookmarkStart w:id="23" w:name="_Toc195282388"/>
      <w:bookmarkEnd w:id="18"/>
      <w:r>
        <w:t xml:space="preserve">STATEMENT OF THE </w:t>
      </w:r>
      <w:r w:rsidR="00B542FE" w:rsidRPr="00177C93">
        <w:t xml:space="preserve">GROUNDS </w:t>
      </w:r>
      <w:bookmarkEnd w:id="19"/>
      <w:r w:rsidR="00B542FE" w:rsidRPr="00177C93">
        <w:t>FOR APPELLATE REVIEW</w:t>
      </w:r>
      <w:bookmarkEnd w:id="20"/>
      <w:bookmarkEnd w:id="21"/>
      <w:bookmarkEnd w:id="22"/>
      <w:bookmarkEnd w:id="23"/>
    </w:p>
    <w:p w14:paraId="59BB3BCD" w14:textId="69EA266C" w:rsidR="00D7298C" w:rsidRPr="00D7298C" w:rsidRDefault="00D7298C" w:rsidP="00A5206C">
      <w:pPr>
        <w:rPr>
          <w:szCs w:val="26"/>
        </w:rPr>
      </w:pPr>
      <w:r w:rsidRPr="00D7298C">
        <w:rPr>
          <w:szCs w:val="26"/>
        </w:rPr>
        <w:t>Lucas appeals from the final judgment of the Nash County Superior Court, including the civil judgments for attorney’s fees and restitution pursuant to N.C.G.S. § 7A-27(b)(1)</w:t>
      </w:r>
      <w:r w:rsidR="004A1769">
        <w:rPr>
          <w:szCs w:val="26"/>
        </w:rPr>
        <w:fldChar w:fldCharType="begin"/>
      </w:r>
      <w:r w:rsidR="004A1769">
        <w:instrText xml:space="preserve"> TA \l "</w:instrText>
      </w:r>
      <w:r w:rsidR="004A1769" w:rsidRPr="00E96D32">
        <w:rPr>
          <w:szCs w:val="26"/>
        </w:rPr>
        <w:instrText>N.C.G.S. § 7A-27(b)(1)</w:instrText>
      </w:r>
      <w:r w:rsidR="004A1769">
        <w:instrText xml:space="preserve">" \s "N.C.G.S. § 7A-27(b)(1)" \c 2 </w:instrText>
      </w:r>
      <w:r w:rsidR="004A1769">
        <w:rPr>
          <w:szCs w:val="26"/>
        </w:rPr>
        <w:fldChar w:fldCharType="end"/>
      </w:r>
      <w:r w:rsidRPr="00D7298C">
        <w:rPr>
          <w:szCs w:val="26"/>
        </w:rPr>
        <w:t xml:space="preserve">. </w:t>
      </w:r>
    </w:p>
    <w:p w14:paraId="00D2617A" w14:textId="4DD6C68A" w:rsidR="00D7298C" w:rsidRPr="00D7298C" w:rsidRDefault="00C73A07" w:rsidP="00D7298C">
      <w:pPr>
        <w:overflowPunct w:val="0"/>
        <w:autoSpaceDE w:val="0"/>
        <w:autoSpaceDN w:val="0"/>
        <w:adjustRightInd w:val="0"/>
        <w:textAlignment w:val="baseline"/>
        <w:rPr>
          <w:szCs w:val="26"/>
        </w:rPr>
      </w:pPr>
      <w:r w:rsidRPr="00D7298C">
        <w:rPr>
          <w:szCs w:val="26"/>
        </w:rPr>
        <w:t>Lucas also appeals the civil judgment</w:t>
      </w:r>
      <w:r w:rsidR="002613D2" w:rsidRPr="00D7298C">
        <w:rPr>
          <w:szCs w:val="26"/>
        </w:rPr>
        <w:t>s</w:t>
      </w:r>
      <w:r w:rsidRPr="00D7298C">
        <w:rPr>
          <w:szCs w:val="26"/>
        </w:rPr>
        <w:t xml:space="preserve"> awarding attorney’s fees</w:t>
      </w:r>
      <w:r w:rsidR="002613D2" w:rsidRPr="00D7298C">
        <w:rPr>
          <w:szCs w:val="26"/>
        </w:rPr>
        <w:t xml:space="preserve"> and restitution</w:t>
      </w:r>
      <w:r w:rsidRPr="00D7298C">
        <w:rPr>
          <w:szCs w:val="26"/>
        </w:rPr>
        <w:t xml:space="preserve"> pursuant to a petition for writ of certiorari under </w:t>
      </w:r>
      <w:r w:rsidR="002613D2" w:rsidRPr="00D7298C">
        <w:rPr>
          <w:szCs w:val="26"/>
        </w:rPr>
        <w:t>N.C. R. App. P. 21</w:t>
      </w:r>
      <w:r w:rsidR="00D7298C">
        <w:rPr>
          <w:szCs w:val="26"/>
        </w:rPr>
        <w:t xml:space="preserve"> filed contemporaneously herewith</w:t>
      </w:r>
      <w:r w:rsidR="00334E3B" w:rsidRPr="00D7298C">
        <w:rPr>
          <w:szCs w:val="26"/>
        </w:rPr>
        <w:fldChar w:fldCharType="begin"/>
      </w:r>
      <w:r w:rsidR="00334E3B" w:rsidRPr="00D7298C">
        <w:rPr>
          <w:szCs w:val="26"/>
        </w:rPr>
        <w:instrText xml:space="preserve"> TA \l "N.C. R. App. P. 21" \s "N.C. R. App. P. 21" \c 4 </w:instrText>
      </w:r>
      <w:r w:rsidR="00334E3B" w:rsidRPr="00D7298C">
        <w:rPr>
          <w:szCs w:val="26"/>
        </w:rPr>
        <w:fldChar w:fldCharType="end"/>
      </w:r>
      <w:r w:rsidRPr="00D7298C">
        <w:rPr>
          <w:szCs w:val="26"/>
        </w:rPr>
        <w:t xml:space="preserve">. </w:t>
      </w:r>
      <w:r w:rsidR="00D7298C">
        <w:rPr>
          <w:szCs w:val="26"/>
        </w:rPr>
        <w:t xml:space="preserve">Lucas’s </w:t>
      </w:r>
      <w:r w:rsidR="00D7298C" w:rsidRPr="00D7298C">
        <w:rPr>
          <w:szCs w:val="26"/>
        </w:rPr>
        <w:t xml:space="preserve">oral notice of appeal may not comply with N.C. R. App. P. 3(a) as provided in </w:t>
      </w:r>
      <w:r w:rsidR="00D7298C" w:rsidRPr="00D7298C">
        <w:rPr>
          <w:i/>
          <w:iCs/>
          <w:szCs w:val="26"/>
        </w:rPr>
        <w:fldChar w:fldCharType="begin"/>
      </w:r>
      <w:r w:rsidR="00D7298C" w:rsidRPr="00D7298C">
        <w:rPr>
          <w:szCs w:val="26"/>
        </w:rPr>
        <w:instrText xml:space="preserve"> TA \l "</w:instrText>
      </w:r>
      <w:r w:rsidR="00D7298C" w:rsidRPr="00D7298C">
        <w:rPr>
          <w:i/>
          <w:iCs/>
          <w:szCs w:val="26"/>
        </w:rPr>
        <w:instrText>State v. Smith</w:instrText>
      </w:r>
      <w:r w:rsidR="00D7298C" w:rsidRPr="00D7298C">
        <w:rPr>
          <w:szCs w:val="26"/>
        </w:rPr>
        <w:instrText xml:space="preserve">, 188 N.C. App. 842, 656 S.E.2d 695 (2008)" \s "Smith, 188 N.C. App. 842" \c 1 </w:instrText>
      </w:r>
      <w:r w:rsidR="00D7298C" w:rsidRPr="00D7298C">
        <w:rPr>
          <w:i/>
          <w:iCs/>
          <w:szCs w:val="26"/>
        </w:rPr>
        <w:fldChar w:fldCharType="end"/>
      </w:r>
      <w:r w:rsidR="00D7298C" w:rsidRPr="00D7298C">
        <w:rPr>
          <w:i/>
          <w:iCs/>
          <w:szCs w:val="26"/>
        </w:rPr>
        <w:t>State v. Smith</w:t>
      </w:r>
      <w:r w:rsidR="00D7298C" w:rsidRPr="00D7298C">
        <w:rPr>
          <w:szCs w:val="26"/>
        </w:rPr>
        <w:t>, 188 N.C. App. 842, 845, 656 S.E.2d 695, 697 (2008) (holding that a judgment for attorney’s fees is a civil judgment that requires compliance with N.C. R. App. P. Rule 3(a)).</w:t>
      </w:r>
    </w:p>
    <w:p w14:paraId="21F23B1F" w14:textId="77777777" w:rsidR="00D7298C" w:rsidRPr="00D7298C" w:rsidRDefault="00D7298C" w:rsidP="00D7298C">
      <w:pPr>
        <w:overflowPunct w:val="0"/>
        <w:autoSpaceDE w:val="0"/>
        <w:autoSpaceDN w:val="0"/>
        <w:adjustRightInd w:val="0"/>
        <w:textAlignment w:val="baseline"/>
        <w:rPr>
          <w:szCs w:val="26"/>
        </w:rPr>
      </w:pPr>
      <w:r w:rsidRPr="00D7298C">
        <w:rPr>
          <w:szCs w:val="26"/>
        </w:rPr>
        <w:t xml:space="preserve">It is not clear that this Court’s decision in </w:t>
      </w:r>
      <w:r w:rsidRPr="00D7298C">
        <w:rPr>
          <w:i/>
          <w:iCs/>
          <w:szCs w:val="26"/>
        </w:rPr>
        <w:t>Smith</w:t>
      </w:r>
      <w:r w:rsidRPr="00D7298C">
        <w:rPr>
          <w:szCs w:val="26"/>
        </w:rPr>
        <w:t xml:space="preserve"> is consistent with the plain meaning of Rule 3(a) of the North Carolina Rules of Appellate Procedure. In that case, the Court’s determination of jurisdiction turned on its application of the term “civil judgment” to Rule 3(a). </w:t>
      </w:r>
      <w:r w:rsidRPr="00D7298C">
        <w:rPr>
          <w:i/>
          <w:iCs/>
          <w:szCs w:val="26"/>
        </w:rPr>
        <w:t>Id</w:t>
      </w:r>
      <w:r w:rsidRPr="00D7298C">
        <w:rPr>
          <w:szCs w:val="26"/>
        </w:rPr>
        <w:t>. at 845, 656 S.E.2d at 697</w:t>
      </w:r>
      <w:r w:rsidRPr="00D7298C">
        <w:rPr>
          <w:szCs w:val="26"/>
        </w:rPr>
        <w:fldChar w:fldCharType="begin"/>
      </w:r>
      <w:r w:rsidRPr="00D7298C">
        <w:rPr>
          <w:szCs w:val="26"/>
        </w:rPr>
        <w:instrText xml:space="preserve"> TA \s "Smith, 188 N.C. App. 842" </w:instrText>
      </w:r>
      <w:r w:rsidRPr="00D7298C">
        <w:rPr>
          <w:szCs w:val="26"/>
        </w:rPr>
        <w:fldChar w:fldCharType="end"/>
      </w:r>
      <w:r w:rsidRPr="00D7298C">
        <w:rPr>
          <w:szCs w:val="26"/>
        </w:rPr>
        <w:t xml:space="preserve">. However, reading that rule to apply civil judgments arising from criminal actions has the effect of disregarding the rest of the rule. Rule 3(a) states that </w:t>
      </w:r>
    </w:p>
    <w:p w14:paraId="64D2D7C5" w14:textId="77777777" w:rsidR="00D7298C" w:rsidRPr="00D7298C" w:rsidRDefault="00D7298C" w:rsidP="00D7298C">
      <w:pPr>
        <w:overflowPunct w:val="0"/>
        <w:autoSpaceDE w:val="0"/>
        <w:autoSpaceDN w:val="0"/>
        <w:adjustRightInd w:val="0"/>
        <w:spacing w:line="240" w:lineRule="auto"/>
        <w:ind w:left="720" w:right="720"/>
        <w:textAlignment w:val="baseline"/>
        <w:rPr>
          <w:szCs w:val="26"/>
        </w:rPr>
      </w:pPr>
      <w:r w:rsidRPr="00D7298C">
        <w:rPr>
          <w:szCs w:val="26"/>
        </w:rPr>
        <w:t>“[a]</w:t>
      </w:r>
      <w:proofErr w:type="spellStart"/>
      <w:r w:rsidRPr="00D7298C">
        <w:rPr>
          <w:szCs w:val="26"/>
        </w:rPr>
        <w:t>ny</w:t>
      </w:r>
      <w:proofErr w:type="spellEnd"/>
      <w:r w:rsidRPr="00D7298C">
        <w:rPr>
          <w:szCs w:val="26"/>
        </w:rPr>
        <w:t xml:space="preserve"> party entitled by law to appeal from a judgment or order of a superior or district court </w:t>
      </w:r>
      <w:r w:rsidRPr="00D7298C">
        <w:rPr>
          <w:b/>
          <w:bCs/>
          <w:i/>
          <w:iCs/>
          <w:szCs w:val="26"/>
        </w:rPr>
        <w:t>rendered in a civil action or special proceeding</w:t>
      </w:r>
      <w:r w:rsidRPr="00D7298C">
        <w:rPr>
          <w:szCs w:val="26"/>
        </w:rPr>
        <w:t xml:space="preserve"> may take appeal by filing notice of appeal </w:t>
      </w:r>
      <w:r w:rsidRPr="00D7298C">
        <w:rPr>
          <w:szCs w:val="26"/>
        </w:rPr>
        <w:lastRenderedPageBreak/>
        <w:t>with the clerk of superior court and serving copies thereof upon all other parties within the time prescribed by subsection (c) of this rule.</w:t>
      </w:r>
    </w:p>
    <w:p w14:paraId="07AC9F29" w14:textId="77777777" w:rsidR="00D7298C" w:rsidRPr="00D7298C" w:rsidRDefault="00D7298C" w:rsidP="00D7298C">
      <w:pPr>
        <w:overflowPunct w:val="0"/>
        <w:autoSpaceDE w:val="0"/>
        <w:autoSpaceDN w:val="0"/>
        <w:adjustRightInd w:val="0"/>
        <w:spacing w:line="240" w:lineRule="auto"/>
        <w:ind w:left="720" w:right="720"/>
        <w:textAlignment w:val="baseline"/>
        <w:rPr>
          <w:szCs w:val="26"/>
        </w:rPr>
      </w:pPr>
    </w:p>
    <w:p w14:paraId="0462A9FC" w14:textId="77777777" w:rsidR="00D7298C" w:rsidRPr="00D7298C" w:rsidRDefault="00D7298C" w:rsidP="00D7298C">
      <w:pPr>
        <w:overflowPunct w:val="0"/>
        <w:autoSpaceDE w:val="0"/>
        <w:autoSpaceDN w:val="0"/>
        <w:adjustRightInd w:val="0"/>
        <w:textAlignment w:val="baseline"/>
        <w:rPr>
          <w:szCs w:val="26"/>
        </w:rPr>
      </w:pPr>
      <w:r w:rsidRPr="00D7298C">
        <w:rPr>
          <w:szCs w:val="26"/>
        </w:rPr>
        <w:t>N.C. R. App. P. 3(a)</w:t>
      </w:r>
      <w:r w:rsidRPr="00D7298C">
        <w:rPr>
          <w:szCs w:val="26"/>
        </w:rPr>
        <w:fldChar w:fldCharType="begin"/>
      </w:r>
      <w:r w:rsidRPr="00D7298C">
        <w:rPr>
          <w:szCs w:val="26"/>
        </w:rPr>
        <w:instrText xml:space="preserve"> TA \s "N.C. R. App. P. 3(a)" </w:instrText>
      </w:r>
      <w:r w:rsidRPr="00D7298C">
        <w:rPr>
          <w:szCs w:val="26"/>
        </w:rPr>
        <w:fldChar w:fldCharType="end"/>
      </w:r>
      <w:r w:rsidRPr="00D7298C">
        <w:rPr>
          <w:szCs w:val="26"/>
        </w:rPr>
        <w:t xml:space="preserve"> (emphasis added). This Court in </w:t>
      </w:r>
      <w:r w:rsidRPr="00D7298C">
        <w:rPr>
          <w:i/>
          <w:iCs/>
          <w:szCs w:val="26"/>
        </w:rPr>
        <w:t>Smith</w:t>
      </w:r>
      <w:r w:rsidRPr="00D7298C">
        <w:rPr>
          <w:szCs w:val="26"/>
        </w:rPr>
        <w:t xml:space="preserve"> did not provide that orders for attorney’s fees docketed as civil judgments were “rendered in a civil action or special proceeding” as provided under Rule 3(a). Furthermore, N.C. R. App. P. 4(a)</w:t>
      </w:r>
      <w:r w:rsidRPr="00D7298C">
        <w:rPr>
          <w:szCs w:val="26"/>
        </w:rPr>
        <w:fldChar w:fldCharType="begin"/>
      </w:r>
      <w:r w:rsidRPr="00D7298C">
        <w:rPr>
          <w:szCs w:val="26"/>
        </w:rPr>
        <w:instrText xml:space="preserve"> TA \l "N.C. R. App. P. 4(a)" \s "N.C. R. App. P. 4(a)" \c 4 </w:instrText>
      </w:r>
      <w:r w:rsidRPr="00D7298C">
        <w:rPr>
          <w:szCs w:val="26"/>
        </w:rPr>
        <w:fldChar w:fldCharType="end"/>
      </w:r>
      <w:r w:rsidRPr="00D7298C">
        <w:rPr>
          <w:szCs w:val="26"/>
        </w:rPr>
        <w:t xml:space="preserve"> does not say it applies to “criminal judgments.” It applies to a “judgment or order of a superior court </w:t>
      </w:r>
      <w:r w:rsidRPr="00D7298C">
        <w:rPr>
          <w:b/>
          <w:bCs/>
          <w:i/>
          <w:iCs/>
          <w:szCs w:val="26"/>
        </w:rPr>
        <w:t>rendered in a criminal action</w:t>
      </w:r>
      <w:r w:rsidRPr="00D7298C">
        <w:rPr>
          <w:szCs w:val="26"/>
        </w:rPr>
        <w:t xml:space="preserve"> . . ..” </w:t>
      </w:r>
      <w:r w:rsidRPr="00D7298C">
        <w:rPr>
          <w:i/>
          <w:iCs/>
          <w:szCs w:val="26"/>
        </w:rPr>
        <w:t>Id</w:t>
      </w:r>
      <w:r w:rsidRPr="00D7298C">
        <w:rPr>
          <w:szCs w:val="26"/>
        </w:rPr>
        <w:t xml:space="preserve">. (emphasis added). Notwithstanding that an order of restitution or attorney’s fees is docketed to be paid as a civil judgment, it would be odd to consider those orders to be rendered in a civil action. Those judgments arise in criminal cases, with criminal case numbers, generally during criminal superior court sessions.  </w:t>
      </w:r>
    </w:p>
    <w:p w14:paraId="581FE3F7" w14:textId="703751AD" w:rsidR="00D7298C" w:rsidRPr="00D7298C" w:rsidRDefault="00D7298C" w:rsidP="00D7298C">
      <w:pPr>
        <w:overflowPunct w:val="0"/>
        <w:autoSpaceDE w:val="0"/>
        <w:autoSpaceDN w:val="0"/>
        <w:adjustRightInd w:val="0"/>
        <w:textAlignment w:val="baseline"/>
        <w:rPr>
          <w:szCs w:val="26"/>
        </w:rPr>
      </w:pPr>
      <w:r w:rsidRPr="00D7298C">
        <w:rPr>
          <w:szCs w:val="26"/>
        </w:rPr>
        <w:t xml:space="preserve">Additionally, the payment of fees, costs, or restitution, whether docketed as a civil judgment or not, is still given as part of a defendant’s criminal sentence. </w:t>
      </w:r>
      <w:r w:rsidRPr="00D7298C">
        <w:rPr>
          <w:i/>
          <w:iCs/>
          <w:szCs w:val="26"/>
        </w:rPr>
        <w:t>See, e.g. State v. Mumford</w:t>
      </w:r>
      <w:r w:rsidRPr="00D7298C">
        <w:rPr>
          <w:szCs w:val="26"/>
        </w:rPr>
        <w:t>, 364 N.C. 394, 403, 699 S.E.2d 911, 917 (2010)</w:t>
      </w:r>
      <w:r w:rsidRPr="00D7298C">
        <w:rPr>
          <w:szCs w:val="26"/>
        </w:rPr>
        <w:fldChar w:fldCharType="begin"/>
      </w:r>
      <w:r w:rsidRPr="00D7298C">
        <w:rPr>
          <w:szCs w:val="26"/>
        </w:rPr>
        <w:instrText xml:space="preserve"> TA \s "699 S.E.2d" </w:instrText>
      </w:r>
      <w:r w:rsidRPr="00D7298C">
        <w:rPr>
          <w:szCs w:val="26"/>
        </w:rPr>
        <w:fldChar w:fldCharType="end"/>
      </w:r>
      <w:r w:rsidRPr="00D7298C">
        <w:rPr>
          <w:szCs w:val="26"/>
        </w:rPr>
        <w:t xml:space="preserve"> (concluding that appeal of an order of restitution was preserved without objection under N.C.G.S. § 15A-1446(d)(18) where the “sentence imposed was unauthorized at the time imposed”); </w:t>
      </w:r>
      <w:r w:rsidRPr="00D7298C">
        <w:rPr>
          <w:i/>
          <w:iCs/>
          <w:szCs w:val="26"/>
        </w:rPr>
        <w:t>see also</w:t>
      </w:r>
      <w:r w:rsidRPr="00D7298C">
        <w:rPr>
          <w:szCs w:val="26"/>
        </w:rPr>
        <w:t xml:space="preserve"> </w:t>
      </w:r>
      <w:r w:rsidRPr="00D7298C">
        <w:rPr>
          <w:i/>
          <w:iCs/>
          <w:szCs w:val="26"/>
        </w:rPr>
        <w:t>State v. Patterson</w:t>
      </w:r>
      <w:r w:rsidRPr="00D7298C">
        <w:rPr>
          <w:szCs w:val="26"/>
        </w:rPr>
        <w:t>, 223 N.C. App. 180, 181-82, 735 S.E.2d 602, 603 (2012)</w:t>
      </w:r>
      <w:r w:rsidRPr="00D7298C">
        <w:rPr>
          <w:szCs w:val="26"/>
        </w:rPr>
        <w:fldChar w:fldCharType="begin"/>
      </w:r>
      <w:r w:rsidRPr="00D7298C">
        <w:rPr>
          <w:szCs w:val="26"/>
        </w:rPr>
        <w:instrText xml:space="preserve"> TA \l "</w:instrText>
      </w:r>
      <w:r w:rsidRPr="00D7298C">
        <w:rPr>
          <w:i/>
          <w:iCs/>
          <w:szCs w:val="26"/>
        </w:rPr>
        <w:instrText>State v. Patterson</w:instrText>
      </w:r>
      <w:r w:rsidRPr="00D7298C">
        <w:rPr>
          <w:szCs w:val="26"/>
        </w:rPr>
        <w:instrText xml:space="preserve">, 223 N.C. App. 180, 735 S.E.2d 602 (2012)" \s "735 S.E.2d" \c 1 </w:instrText>
      </w:r>
      <w:r w:rsidRPr="00D7298C">
        <w:rPr>
          <w:szCs w:val="26"/>
        </w:rPr>
        <w:fldChar w:fldCharType="end"/>
      </w:r>
      <w:r w:rsidRPr="00D7298C">
        <w:rPr>
          <w:szCs w:val="26"/>
        </w:rPr>
        <w:t xml:space="preserve"> (applying N.C.G.S. § 15A-1446(d)(18) to review court costs imposed as a civil judgment when the defendant failed to object at trial).</w:t>
      </w:r>
      <w:r>
        <w:rPr>
          <w:szCs w:val="26"/>
        </w:rPr>
        <w:t xml:space="preserve"> In other words, the </w:t>
      </w:r>
      <w:r>
        <w:rPr>
          <w:i/>
          <w:iCs/>
          <w:szCs w:val="26"/>
        </w:rPr>
        <w:t xml:space="preserve">Smith </w:t>
      </w:r>
      <w:r>
        <w:rPr>
          <w:szCs w:val="26"/>
        </w:rPr>
        <w:t xml:space="preserve">rule requires the court to interpret a </w:t>
      </w:r>
      <w:r>
        <w:rPr>
          <w:szCs w:val="26"/>
        </w:rPr>
        <w:lastRenderedPageBreak/>
        <w:t>feature of a criminal sentence, that is preserved as part of the sentence</w:t>
      </w:r>
      <w:r w:rsidR="004A1769">
        <w:rPr>
          <w:szCs w:val="26"/>
        </w:rPr>
        <w:t xml:space="preserve"> as a matter of law, as if it is a separate and distinct civil action. </w:t>
      </w:r>
    </w:p>
    <w:p w14:paraId="5A795624" w14:textId="77777777" w:rsidR="00D7298C" w:rsidRPr="00D7298C" w:rsidRDefault="00D7298C" w:rsidP="00D7298C">
      <w:pPr>
        <w:overflowPunct w:val="0"/>
        <w:autoSpaceDE w:val="0"/>
        <w:autoSpaceDN w:val="0"/>
        <w:adjustRightInd w:val="0"/>
        <w:textAlignment w:val="baseline"/>
        <w:rPr>
          <w:szCs w:val="26"/>
        </w:rPr>
      </w:pPr>
      <w:r w:rsidRPr="00D7298C">
        <w:rPr>
          <w:szCs w:val="26"/>
        </w:rPr>
        <w:t>Furthermore, assuming Rule 3(a) is applicable, the undersigned counsel is unclear based on his review of the Clerk’s File as to when the time to file the Notice of Appeal pursuant to N.C. R. App. P. 3(c)</w:t>
      </w:r>
      <w:r w:rsidRPr="00D7298C">
        <w:rPr>
          <w:szCs w:val="26"/>
        </w:rPr>
        <w:fldChar w:fldCharType="begin"/>
      </w:r>
      <w:r w:rsidRPr="00D7298C">
        <w:rPr>
          <w:szCs w:val="26"/>
        </w:rPr>
        <w:instrText xml:space="preserve"> TA \l "N.C. R. App. P. 3(c)" \s "N.C. R. App. P. 3(c)" \c 4 </w:instrText>
      </w:r>
      <w:r w:rsidRPr="00D7298C">
        <w:rPr>
          <w:szCs w:val="26"/>
        </w:rPr>
        <w:fldChar w:fldCharType="end"/>
      </w:r>
      <w:r w:rsidRPr="00D7298C">
        <w:rPr>
          <w:szCs w:val="26"/>
        </w:rPr>
        <w:t xml:space="preserve"> began to run. There is no certificate of service specific to the civil judgments docketed showing when Lucas was served with the judgment, the catalyst to the clock starting on the Notice of Appeal under N.C. R. App. P. 3(c).</w:t>
      </w:r>
      <w:r w:rsidRPr="00D7298C">
        <w:rPr>
          <w:rStyle w:val="FootnoteReference"/>
          <w:szCs w:val="26"/>
        </w:rPr>
        <w:footnoteReference w:id="1"/>
      </w:r>
      <w:r w:rsidRPr="00D7298C">
        <w:rPr>
          <w:szCs w:val="26"/>
        </w:rPr>
        <w:t xml:space="preserve"> </w:t>
      </w:r>
    </w:p>
    <w:p w14:paraId="729A008B" w14:textId="1B652B84" w:rsidR="00B542FE" w:rsidRPr="00177C93" w:rsidRDefault="00D7298C" w:rsidP="004A1769">
      <w:pPr>
        <w:overflowPunct w:val="0"/>
        <w:autoSpaceDE w:val="0"/>
        <w:autoSpaceDN w:val="0"/>
        <w:adjustRightInd w:val="0"/>
        <w:textAlignment w:val="baseline"/>
      </w:pPr>
      <w:r w:rsidRPr="00D7298C">
        <w:rPr>
          <w:szCs w:val="26"/>
        </w:rPr>
        <w:t xml:space="preserve">However, the Undersigned Counsel also recognizes that </w:t>
      </w:r>
      <w:r w:rsidRPr="00D7298C">
        <w:rPr>
          <w:i/>
          <w:iCs/>
          <w:szCs w:val="26"/>
        </w:rPr>
        <w:t>Smith</w:t>
      </w:r>
      <w:r w:rsidRPr="00D7298C">
        <w:rPr>
          <w:szCs w:val="26"/>
        </w:rPr>
        <w:t xml:space="preserve"> may be binding precedent. </w:t>
      </w:r>
      <w:r w:rsidRPr="00D7298C">
        <w:rPr>
          <w:i/>
          <w:iCs/>
          <w:szCs w:val="26"/>
        </w:rPr>
        <w:t>In re Civil Penalty</w:t>
      </w:r>
      <w:r w:rsidRPr="00D7298C">
        <w:rPr>
          <w:szCs w:val="26"/>
        </w:rPr>
        <w:t>, 324 N.C. 373, 384, 379 S.E.2d 30, 37 (1989)</w:t>
      </w:r>
      <w:r w:rsidRPr="00D7298C">
        <w:rPr>
          <w:szCs w:val="26"/>
        </w:rPr>
        <w:fldChar w:fldCharType="begin"/>
      </w:r>
      <w:r w:rsidRPr="00D7298C">
        <w:rPr>
          <w:szCs w:val="26"/>
        </w:rPr>
        <w:instrText xml:space="preserve"> TA \l "</w:instrText>
      </w:r>
      <w:r w:rsidRPr="00D7298C">
        <w:rPr>
          <w:i/>
          <w:iCs/>
          <w:szCs w:val="26"/>
        </w:rPr>
        <w:instrText>In re Civil Penalty</w:instrText>
      </w:r>
      <w:r w:rsidRPr="00D7298C">
        <w:rPr>
          <w:szCs w:val="26"/>
        </w:rPr>
        <w:instrText xml:space="preserve">, 324 N.C. 373, 379 S.E.2d 30 (1989)" \s "379 S.E.2d" \c 1 </w:instrText>
      </w:r>
      <w:r w:rsidRPr="00D7298C">
        <w:rPr>
          <w:szCs w:val="26"/>
        </w:rPr>
        <w:fldChar w:fldCharType="end"/>
      </w:r>
      <w:r w:rsidRPr="00D7298C">
        <w:rPr>
          <w:szCs w:val="26"/>
        </w:rPr>
        <w:t>. Accordingly, in an abundance of caution, Lucas petition</w:t>
      </w:r>
      <w:r w:rsidR="004A1769">
        <w:rPr>
          <w:szCs w:val="26"/>
        </w:rPr>
        <w:t>ed</w:t>
      </w:r>
      <w:r w:rsidRPr="00D7298C">
        <w:rPr>
          <w:szCs w:val="26"/>
        </w:rPr>
        <w:t xml:space="preserve"> this Court under N.C. R. App. P. 21. </w:t>
      </w:r>
    </w:p>
    <w:p w14:paraId="1913CF3B" w14:textId="77777777" w:rsidR="00B542FE" w:rsidRPr="00177C93" w:rsidRDefault="00B542FE" w:rsidP="0048414B">
      <w:pPr>
        <w:pStyle w:val="Heading1"/>
      </w:pPr>
      <w:bookmarkStart w:id="24" w:name="_Toc503990239"/>
      <w:bookmarkStart w:id="25" w:name="_Toc505494701"/>
      <w:bookmarkStart w:id="26" w:name="_Toc15393837"/>
      <w:bookmarkStart w:id="27" w:name="_Toc195282389"/>
      <w:r w:rsidRPr="00177C93">
        <w:t>STATEMENT OF THE FACTS</w:t>
      </w:r>
      <w:bookmarkEnd w:id="24"/>
      <w:bookmarkEnd w:id="25"/>
      <w:bookmarkEnd w:id="26"/>
      <w:bookmarkEnd w:id="27"/>
    </w:p>
    <w:p w14:paraId="3E33DC00" w14:textId="77777777" w:rsidR="006A4D8A" w:rsidRDefault="004A721C" w:rsidP="00E67275">
      <w:r>
        <w:t xml:space="preserve">On 22 December 2021, Karen Battle was about to leave her house for a </w:t>
      </w:r>
      <w:r>
        <w:lastRenderedPageBreak/>
        <w:t xml:space="preserve">hair appointment when she noticed that her barn door was open. (Tp. 36) </w:t>
      </w:r>
      <w:r w:rsidR="00D81277">
        <w:t>She</w:t>
      </w:r>
      <w:r w:rsidR="00AE159F">
        <w:t xml:space="preserve"> thought that was “weird” and</w:t>
      </w:r>
      <w:r w:rsidR="00D81277">
        <w:t xml:space="preserve"> walked out to investigate. (</w:t>
      </w:r>
      <w:proofErr w:type="spellStart"/>
      <w:r w:rsidR="00D81277">
        <w:t>Tp</w:t>
      </w:r>
      <w:r w:rsidR="00AE159F">
        <w:t>p</w:t>
      </w:r>
      <w:proofErr w:type="spellEnd"/>
      <w:r w:rsidR="00D81277">
        <w:t>. 36</w:t>
      </w:r>
      <w:r w:rsidR="00AE159F">
        <w:t>, 38</w:t>
      </w:r>
      <w:r w:rsidR="00D81277">
        <w:t xml:space="preserve">) </w:t>
      </w:r>
      <w:r w:rsidR="00E67275">
        <w:t>The last time she had been out to the barn was in November of 2021 to get her Christmas stuff. (</w:t>
      </w:r>
      <w:proofErr w:type="spellStart"/>
      <w:r w:rsidR="00E67275">
        <w:t>Tpp</w:t>
      </w:r>
      <w:proofErr w:type="spellEnd"/>
      <w:r w:rsidR="00E67275">
        <w:t xml:space="preserve">. 37-38) But now, she noticed that the handle to the barn door was broken. (Tp. 38-39) </w:t>
      </w:r>
      <w:r w:rsidR="00D81277">
        <w:t>She</w:t>
      </w:r>
      <w:r w:rsidR="00E67275">
        <w:t xml:space="preserve"> also</w:t>
      </w:r>
      <w:r w:rsidR="00D81277">
        <w:t xml:space="preserve"> noticed that two four-wheelers were missing</w:t>
      </w:r>
      <w:r w:rsidR="00AE159F">
        <w:t>: a red and white 2020 Honda four-wheeler, and a blue and silver Yamaha four-wheeler. (</w:t>
      </w:r>
      <w:proofErr w:type="spellStart"/>
      <w:r w:rsidR="00AE159F">
        <w:t>Tpp</w:t>
      </w:r>
      <w:proofErr w:type="spellEnd"/>
      <w:r w:rsidR="00AE159F">
        <w:t xml:space="preserve">. 36-37) </w:t>
      </w:r>
    </w:p>
    <w:p w14:paraId="3E693E4A" w14:textId="11915550" w:rsidR="00E67275" w:rsidRDefault="006A4D8A" w:rsidP="00E67275">
      <w:r>
        <w:t xml:space="preserve">She went back in the house and told her husband “somebody has taken our four-wheelers.” (Tp. 36) Mrs. Battle’s daughter posted about it on Facebook.” (Tp. 36) </w:t>
      </w:r>
      <w:r w:rsidR="00AE159F">
        <w:t>She</w:t>
      </w:r>
      <w:r>
        <w:t xml:space="preserve"> then</w:t>
      </w:r>
      <w:r w:rsidR="00AE159F">
        <w:t xml:space="preserve"> called the police to report the four-wheelers stolen. (Tp. 38) </w:t>
      </w:r>
    </w:p>
    <w:p w14:paraId="3C9FD090" w14:textId="7318D3CE" w:rsidR="00E67275" w:rsidRDefault="00AE159F" w:rsidP="00E67275">
      <w:r>
        <w:t xml:space="preserve">Deputy Stan Ricks of the </w:t>
      </w:r>
      <w:r w:rsidR="00E67275">
        <w:t>Nash County Sheriff’s Office responded. (</w:t>
      </w:r>
      <w:proofErr w:type="spellStart"/>
      <w:r w:rsidR="00E67275">
        <w:t>Tpp</w:t>
      </w:r>
      <w:proofErr w:type="spellEnd"/>
      <w:r w:rsidR="00E67275">
        <w:t>. 38, 189) She told Ricks that she did not see anybody take the four-wheelers. (Tp. 45</w:t>
      </w:r>
      <w:r w:rsidR="00334E3B">
        <w:t>)</w:t>
      </w:r>
      <w:r w:rsidR="00E67275">
        <w:t xml:space="preserve"> She believed the four-wheelers had to be “pushed off” because they were loud enough that </w:t>
      </w:r>
      <w:r w:rsidR="006A4D8A">
        <w:t>if someone would have driven them out of the barn, her daughter (whose room is near the barn) would have heard it. (Tp. 39) Mrs. Battle provided Ricks with the VIN for each four-wheeler. (Tp. 40) Her daughter also provided Ricks with photographs of the four-wheelers. (Tp. 40)</w:t>
      </w:r>
    </w:p>
    <w:p w14:paraId="18DE732B" w14:textId="5AEAC59E" w:rsidR="00E67275" w:rsidRPr="002A3695" w:rsidRDefault="00E24E58" w:rsidP="00503187">
      <w:r>
        <w:t xml:space="preserve">Just under a week later, </w:t>
      </w:r>
      <w:r w:rsidR="00241D8A">
        <w:t>Detective</w:t>
      </w:r>
      <w:r>
        <w:t xml:space="preserve"> Joshua Trull of the Nash County Sheriff’s Office performed a follow-up visit to the Battle property. (</w:t>
      </w:r>
      <w:proofErr w:type="spellStart"/>
      <w:r>
        <w:t>Tpp</w:t>
      </w:r>
      <w:proofErr w:type="spellEnd"/>
      <w:r>
        <w:t>. 46-47) While there, Ayana Battle, Mrs. Battle’s daughter, showed</w:t>
      </w:r>
      <w:r w:rsidR="00241D8A">
        <w:t xml:space="preserve"> Detective</w:t>
      </w:r>
      <w:r>
        <w:t xml:space="preserve"> Trull a </w:t>
      </w:r>
      <w:r>
        <w:lastRenderedPageBreak/>
        <w:t xml:space="preserve">Facebook </w:t>
      </w:r>
      <w:proofErr w:type="spellStart"/>
      <w:r w:rsidR="00334E3B">
        <w:t>post dated</w:t>
      </w:r>
      <w:proofErr w:type="spellEnd"/>
      <w:r>
        <w:t xml:space="preserve"> 25 December 2021 with the caption “Merry </w:t>
      </w:r>
      <w:proofErr w:type="spellStart"/>
      <w:r>
        <w:t>fuccin</w:t>
      </w:r>
      <w:proofErr w:type="spellEnd"/>
      <w:r>
        <w:t xml:space="preserve"> </w:t>
      </w:r>
      <w:proofErr w:type="spellStart"/>
      <w:proofErr w:type="gramStart"/>
      <w:r>
        <w:t>xmas</w:t>
      </w:r>
      <w:proofErr w:type="spellEnd"/>
      <w:r w:rsidR="00FB0C37">
        <w:t>!!!!</w:t>
      </w:r>
      <w:r>
        <w:t>.</w:t>
      </w:r>
      <w:proofErr w:type="gramEnd"/>
      <w:r>
        <w:t xml:space="preserve">” (Rp. 53; </w:t>
      </w:r>
      <w:proofErr w:type="spellStart"/>
      <w:r>
        <w:t>Tpp</w:t>
      </w:r>
      <w:proofErr w:type="spellEnd"/>
      <w:r>
        <w:t>. 48-49)</w:t>
      </w:r>
      <w:r w:rsidR="00FB0C37">
        <w:t xml:space="preserve"> The screen name for the post was “Mone Pee.” (Rp. 53; Tp. 48) Trull recognized the person pictured in the Facebook profile as Ramone Lucas based on previous contacts. (Tp. 52) Based on the Facebook post, Trull applied for and obtained a warrant to search the Facebook Account of “Mone Pee” for the month of December 2021. (Tp. 55)</w:t>
      </w:r>
      <w:r w:rsidR="002A3695">
        <w:t xml:space="preserve"> Facebook provided records which included, </w:t>
      </w:r>
      <w:r w:rsidR="002A3695">
        <w:rPr>
          <w:i/>
          <w:iCs/>
        </w:rPr>
        <w:t>inter alia</w:t>
      </w:r>
      <w:r w:rsidR="002A3695">
        <w:t>, messages, photos, and videos related to the Facebook account of Ramone Lucas. (</w:t>
      </w:r>
      <w:proofErr w:type="spellStart"/>
      <w:r w:rsidR="002A3695">
        <w:t>Rpp</w:t>
      </w:r>
      <w:proofErr w:type="spellEnd"/>
      <w:r w:rsidR="002A3695">
        <w:t xml:space="preserve">. 8, 54; </w:t>
      </w:r>
      <w:proofErr w:type="spellStart"/>
      <w:r w:rsidR="002A3695">
        <w:t>Tpp</w:t>
      </w:r>
      <w:proofErr w:type="spellEnd"/>
      <w:r w:rsidR="002A3695">
        <w:t>. 58-59)</w:t>
      </w:r>
    </w:p>
    <w:p w14:paraId="4B27DC76" w14:textId="63FAC7C8" w:rsidR="00241D8A" w:rsidRDefault="00241D8A" w:rsidP="00503187">
      <w:r>
        <w:t xml:space="preserve">Eventually, the Blue Yamaha four-wheeler was located at a towing lot in Wilson, North Carolina after an incident on 11 February 2022 in which the four-wheeler was seized after becoming inoperable and the driver running away. (Tp. 183) Detective Trull was able to match the VIN under the foot peg and took custody of it. (Rp. 184) </w:t>
      </w:r>
    </w:p>
    <w:p w14:paraId="188CAF38" w14:textId="0C51A4F3" w:rsidR="00407D58" w:rsidRDefault="00AE3F57" w:rsidP="00407D58">
      <w:r>
        <w:t>The Red Honda was also located. (</w:t>
      </w:r>
      <w:proofErr w:type="spellStart"/>
      <w:r>
        <w:t>Tpp</w:t>
      </w:r>
      <w:proofErr w:type="spellEnd"/>
      <w:r>
        <w:t>. 177-78)</w:t>
      </w:r>
      <w:r w:rsidR="002A3695">
        <w:t xml:space="preserve"> It was found at a tow lot in Rocky Mount, North Carolina. (</w:t>
      </w:r>
      <w:proofErr w:type="spellStart"/>
      <w:r w:rsidR="002A3695">
        <w:t>Tpp</w:t>
      </w:r>
      <w:proofErr w:type="spellEnd"/>
      <w:r w:rsidR="002A3695">
        <w:t xml:space="preserve">. 43, 177-78) </w:t>
      </w:r>
    </w:p>
    <w:p w14:paraId="3B80B3F2" w14:textId="136EDA37" w:rsidR="002A3695" w:rsidRDefault="007A7BA3" w:rsidP="00503187">
      <w:r>
        <w:t xml:space="preserve">On 07 May 2022, Lucas was charged with three offenses, breaking or entering (related to the barn), felony larceny of the Yamaha four-wheeler, and possession of a stolen vehicle, also related to the Yamaha four-wheeler. (Rp. 4) Lucas was not charged with larceny or possession of a stolen vehicle in relation to the Red Honda four-wheeler. </w:t>
      </w:r>
    </w:p>
    <w:p w14:paraId="47D1BF42" w14:textId="0C4FE7CA" w:rsidR="00407D58" w:rsidRDefault="00407D58" w:rsidP="00455DC8">
      <w:r>
        <w:t xml:space="preserve">At trial the only person who testified to the value of either four-wheeler </w:t>
      </w:r>
      <w:r>
        <w:lastRenderedPageBreak/>
        <w:t>was Karen Battle.</w:t>
      </w:r>
      <w:r w:rsidR="00455DC8">
        <w:t xml:space="preserve"> She testified that after the Blue Yamaha was recovered, the finance company took possession of it. (Tp. 44) </w:t>
      </w:r>
      <w:r>
        <w:t>She testified that her and her husband bought it for $14,000.00</w:t>
      </w:r>
      <w:r w:rsidR="00455DC8">
        <w:t xml:space="preserve"> and paid $250.00 per month</w:t>
      </w:r>
      <w:r>
        <w:t xml:space="preserve">. (Tp. 45) </w:t>
      </w:r>
      <w:r w:rsidR="00455DC8">
        <w:t xml:space="preserve">She did not know how much was left on the note to be paid. (Tp. 45) The State presented no documentary evidence related to the </w:t>
      </w:r>
      <w:proofErr w:type="gramStart"/>
      <w:r w:rsidR="00455DC8">
        <w:t>note</w:t>
      </w:r>
      <w:proofErr w:type="gramEnd"/>
      <w:r w:rsidR="00455DC8">
        <w:t xml:space="preserve"> or any balance owed above the note. </w:t>
      </w:r>
    </w:p>
    <w:p w14:paraId="156E7FED" w14:textId="3E6CF737" w:rsidR="00407D58" w:rsidRDefault="00407D58" w:rsidP="00503187">
      <w:r>
        <w:t>A</w:t>
      </w:r>
      <w:r w:rsidR="00455DC8">
        <w:t xml:space="preserve">s </w:t>
      </w:r>
      <w:r>
        <w:t>to</w:t>
      </w:r>
      <w:r w:rsidR="00455DC8">
        <w:t xml:space="preserve"> the Red Honda,</w:t>
      </w:r>
      <w:r>
        <w:t xml:space="preserve"> Mrs. Battle</w:t>
      </w:r>
      <w:r w:rsidR="00455DC8">
        <w:t xml:space="preserve"> testified that</w:t>
      </w:r>
      <w:r>
        <w:t xml:space="preserve"> it cost $900.00 to get the vehicle out of the tow lot. (Tp. 43)</w:t>
      </w:r>
      <w:r w:rsidR="00455DC8">
        <w:t xml:space="preserve"> Again, the State did not present any receipts or other documentary evidence substantiating that number. </w:t>
      </w:r>
    </w:p>
    <w:p w14:paraId="51E0B731" w14:textId="18215C40" w:rsidR="00455DC8" w:rsidRDefault="00455DC8" w:rsidP="00503187">
      <w:r>
        <w:t xml:space="preserve">Lucas was found guilty on all charges. (Rp. 106) The trial court arrested judgment on the possession of a stolen vehicle charge. (Rp. </w:t>
      </w:r>
      <w:r w:rsidR="00334E3B">
        <w:t>113</w:t>
      </w:r>
      <w:r>
        <w:t xml:space="preserve">, </w:t>
      </w:r>
      <w:proofErr w:type="spellStart"/>
      <w:r>
        <w:t>Tp</w:t>
      </w:r>
      <w:r w:rsidR="00334E3B">
        <w:t>p</w:t>
      </w:r>
      <w:proofErr w:type="spellEnd"/>
      <w:r>
        <w:t xml:space="preserve">. </w:t>
      </w:r>
      <w:r w:rsidR="00334E3B">
        <w:t>237, 239</w:t>
      </w:r>
      <w:r>
        <w:t>) He was sentenced to separate and consecutive sentences of 10 to 21 months for the breaking or entering charge and the felony larceny charge. (</w:t>
      </w:r>
      <w:proofErr w:type="spellStart"/>
      <w:r>
        <w:t>Rpp</w:t>
      </w:r>
      <w:proofErr w:type="spellEnd"/>
      <w:r>
        <w:t xml:space="preserve">. 109-111) </w:t>
      </w:r>
      <w:r w:rsidR="00AD24CD">
        <w:t xml:space="preserve">The Court also ordered attorney’s fees and restitution. (Rp. 109) </w:t>
      </w:r>
    </w:p>
    <w:p w14:paraId="67AC1D1E" w14:textId="472FCA35" w:rsidR="00AD24CD" w:rsidRDefault="00AD24CD" w:rsidP="00503187">
      <w:bookmarkStart w:id="28" w:name="_Hlk195264050"/>
      <w:r>
        <w:t>As to restitution, the State did not present any exhibits or testimony beyond Mrs. Battle’s sworn testimony of $900.00 for towing fees. Restitution evidence was provided via the following exchange.</w:t>
      </w:r>
    </w:p>
    <w:p w14:paraId="6C16EFFD" w14:textId="03B004C2" w:rsidR="00AD24CD" w:rsidRDefault="00AD24CD" w:rsidP="00AD24CD">
      <w:pPr>
        <w:spacing w:line="240" w:lineRule="auto"/>
        <w:ind w:left="720" w:right="720" w:firstLine="0"/>
      </w:pPr>
      <w:r>
        <w:t>THE COURT: No restitution in this case?</w:t>
      </w:r>
    </w:p>
    <w:p w14:paraId="7FCEC24D" w14:textId="77777777" w:rsidR="00AD24CD" w:rsidRDefault="00AD24CD" w:rsidP="00AD24CD">
      <w:pPr>
        <w:spacing w:line="240" w:lineRule="auto"/>
        <w:ind w:left="720" w:right="720" w:firstLine="0"/>
      </w:pPr>
    </w:p>
    <w:p w14:paraId="5351CFF5" w14:textId="529F02EC" w:rsidR="00AD24CD" w:rsidRDefault="00AD24CD" w:rsidP="00AD24CD">
      <w:pPr>
        <w:spacing w:line="240" w:lineRule="auto"/>
        <w:ind w:left="720" w:right="720" w:firstLine="0"/>
      </w:pPr>
      <w:r>
        <w:t>MR. KOEHLER: Your Honor, the State does have a restitution figure, $3,200.00.  This is the amount after insurance payments. This is a figure generated by the Battle family, placing that loss after insurance payment at $2,300.04 for the Yamaha, and $900.00 for towing fees.</w:t>
      </w:r>
    </w:p>
    <w:p w14:paraId="67D54709" w14:textId="77777777" w:rsidR="00AD24CD" w:rsidRDefault="00AD24CD" w:rsidP="00AD24CD">
      <w:pPr>
        <w:spacing w:line="240" w:lineRule="auto"/>
        <w:ind w:left="720" w:right="720" w:firstLine="0"/>
      </w:pPr>
    </w:p>
    <w:p w14:paraId="00DBFC24" w14:textId="450F2990" w:rsidR="00AD24CD" w:rsidRDefault="00AD24CD" w:rsidP="00AD24CD">
      <w:pPr>
        <w:spacing w:line="240" w:lineRule="auto"/>
        <w:ind w:left="720" w:right="720" w:firstLine="0"/>
      </w:pPr>
      <w:r>
        <w:t>If I may approach?</w:t>
      </w:r>
    </w:p>
    <w:p w14:paraId="121247FE" w14:textId="77777777" w:rsidR="00AD24CD" w:rsidRDefault="00AD24CD" w:rsidP="00AD24CD">
      <w:pPr>
        <w:spacing w:line="240" w:lineRule="auto"/>
        <w:ind w:left="720" w:right="720" w:firstLine="0"/>
      </w:pPr>
    </w:p>
    <w:p w14:paraId="4CD26247" w14:textId="69047624" w:rsidR="00AD24CD" w:rsidRDefault="00AD24CD" w:rsidP="00AD24CD">
      <w:pPr>
        <w:spacing w:line="240" w:lineRule="auto"/>
        <w:ind w:left="720" w:right="720" w:firstLine="0"/>
      </w:pPr>
      <w:r>
        <w:t xml:space="preserve">THE COURT: Yes, sir. </w:t>
      </w:r>
    </w:p>
    <w:p w14:paraId="73E783E5" w14:textId="77777777" w:rsidR="00AD24CD" w:rsidRDefault="00AD24CD" w:rsidP="00AD24CD">
      <w:pPr>
        <w:spacing w:line="240" w:lineRule="auto"/>
        <w:ind w:left="720" w:right="720" w:firstLine="0"/>
      </w:pPr>
    </w:p>
    <w:p w14:paraId="2BCC310F" w14:textId="76146ABB" w:rsidR="00AD24CD" w:rsidRDefault="00AD24CD" w:rsidP="00AD24CD">
      <w:pPr>
        <w:spacing w:line="240" w:lineRule="auto"/>
        <w:ind w:left="720" w:right="720" w:firstLine="0"/>
      </w:pPr>
      <w:r>
        <w:t>(Document handed up to the Court)</w:t>
      </w:r>
    </w:p>
    <w:p w14:paraId="6CF5C62B" w14:textId="77777777" w:rsidR="00AD24CD" w:rsidRDefault="00AD24CD" w:rsidP="00AD24CD">
      <w:pPr>
        <w:spacing w:line="240" w:lineRule="auto"/>
        <w:ind w:left="720" w:right="720" w:firstLine="0"/>
      </w:pPr>
    </w:p>
    <w:p w14:paraId="0B9C70AF" w14:textId="2742EF64" w:rsidR="00AD24CD" w:rsidRDefault="00AD24CD" w:rsidP="00AD24CD">
      <w:pPr>
        <w:spacing w:line="240" w:lineRule="auto"/>
        <w:ind w:left="720" w:right="720" w:firstLine="0"/>
      </w:pPr>
      <w:r>
        <w:t>THE COURT: This just addresses the Yamaha; correct?</w:t>
      </w:r>
    </w:p>
    <w:p w14:paraId="22DB207B" w14:textId="77777777" w:rsidR="00AD24CD" w:rsidRDefault="00AD24CD" w:rsidP="00AD24CD">
      <w:pPr>
        <w:spacing w:line="240" w:lineRule="auto"/>
        <w:ind w:left="720" w:right="720" w:firstLine="0"/>
      </w:pPr>
    </w:p>
    <w:p w14:paraId="198A8B86" w14:textId="1BB54C03" w:rsidR="00AD24CD" w:rsidRDefault="00AD24CD" w:rsidP="00AD24CD">
      <w:pPr>
        <w:spacing w:line="240" w:lineRule="auto"/>
        <w:ind w:left="720" w:right="720" w:firstLine="0"/>
      </w:pPr>
      <w:r>
        <w:t>MR. KOEHLER: That’s correct, Your Honor.  That’s correct, Ms. Battle, is it not? I apologize. Yes, it is, Your Honor, that’s correct.</w:t>
      </w:r>
    </w:p>
    <w:p w14:paraId="35DEAE5A" w14:textId="77777777" w:rsidR="00AD24CD" w:rsidRDefault="00AD24CD" w:rsidP="00AD24CD">
      <w:pPr>
        <w:spacing w:line="240" w:lineRule="auto"/>
        <w:ind w:left="720" w:right="720" w:firstLine="0"/>
      </w:pPr>
    </w:p>
    <w:p w14:paraId="5DBDF83B" w14:textId="058B93BF" w:rsidR="00AD24CD" w:rsidRDefault="00AD24CD" w:rsidP="00AD24CD">
      <w:pPr>
        <w:spacing w:line="240" w:lineRule="auto"/>
        <w:ind w:left="720" w:right="720" w:firstLine="0"/>
      </w:pPr>
      <w:r>
        <w:t xml:space="preserve">THE COURT: Anything further from the State? </w:t>
      </w:r>
    </w:p>
    <w:p w14:paraId="2F90F86A" w14:textId="77777777" w:rsidR="00AD24CD" w:rsidRDefault="00AD24CD" w:rsidP="00AD24CD">
      <w:pPr>
        <w:spacing w:line="240" w:lineRule="auto"/>
        <w:ind w:left="720" w:right="720" w:firstLine="0"/>
      </w:pPr>
    </w:p>
    <w:p w14:paraId="752904F2" w14:textId="5DFD32A8" w:rsidR="00AD24CD" w:rsidRDefault="00AD24CD" w:rsidP="00AD24CD">
      <w:pPr>
        <w:spacing w:line="240" w:lineRule="auto"/>
        <w:ind w:left="720" w:right="720" w:firstLine="0"/>
      </w:pPr>
      <w:r>
        <w:t xml:space="preserve">MR. KOEHLER: No, Your Honor. </w:t>
      </w:r>
    </w:p>
    <w:p w14:paraId="273C2E4B" w14:textId="77777777" w:rsidR="00AD24CD" w:rsidRDefault="00AD24CD" w:rsidP="00AD24CD">
      <w:pPr>
        <w:spacing w:line="240" w:lineRule="auto"/>
        <w:ind w:left="720" w:right="720" w:firstLine="0"/>
      </w:pPr>
    </w:p>
    <w:p w14:paraId="1805B59B" w14:textId="77777777" w:rsidR="00AD24CD" w:rsidRDefault="00AD24CD" w:rsidP="00AD24CD">
      <w:pPr>
        <w:ind w:firstLine="0"/>
      </w:pPr>
      <w:r>
        <w:t xml:space="preserve">(Tp. 238) </w:t>
      </w:r>
      <w:bookmarkEnd w:id="28"/>
      <w:r>
        <w:t xml:space="preserve">Defense counsel did not object. </w:t>
      </w:r>
    </w:p>
    <w:p w14:paraId="63AFDF47" w14:textId="0517F45D" w:rsidR="003B4DFA" w:rsidRDefault="00AD24CD" w:rsidP="00AD24CD">
      <w:pPr>
        <w:ind w:firstLine="0"/>
      </w:pPr>
      <w:r>
        <w:tab/>
      </w:r>
      <w:bookmarkStart w:id="29" w:name="_Hlk195263966"/>
      <w:r w:rsidR="003B4DFA">
        <w:t>Later during sentencing, the court addressed attorney’s fees as provided below.</w:t>
      </w:r>
    </w:p>
    <w:p w14:paraId="23B1DDF6" w14:textId="4AF594E1" w:rsidR="003B4DFA" w:rsidRDefault="003B4DFA" w:rsidP="003B4DFA">
      <w:pPr>
        <w:spacing w:line="240" w:lineRule="auto"/>
        <w:ind w:left="720" w:right="720" w:firstLine="0"/>
      </w:pPr>
      <w:r>
        <w:t xml:space="preserve">THE COURT: . . . Restitution in the amount of $3,200.04, plus </w:t>
      </w:r>
      <w:proofErr w:type="spellStart"/>
      <w:proofErr w:type="gramStart"/>
      <w:r>
        <w:t>attorneys</w:t>
      </w:r>
      <w:proofErr w:type="spellEnd"/>
      <w:proofErr w:type="gramEnd"/>
      <w:r>
        <w:t xml:space="preserve"> fees –</w:t>
      </w:r>
    </w:p>
    <w:p w14:paraId="45C128E9" w14:textId="7C801FB7" w:rsidR="003B4DFA" w:rsidRDefault="003B4DFA" w:rsidP="003B4DFA">
      <w:pPr>
        <w:spacing w:line="240" w:lineRule="auto"/>
        <w:ind w:left="720" w:right="720" w:firstLine="0"/>
      </w:pPr>
      <w:r>
        <w:t xml:space="preserve"> </w:t>
      </w:r>
      <w:r>
        <w:tab/>
      </w:r>
    </w:p>
    <w:p w14:paraId="7042CAF0" w14:textId="1F7835FA" w:rsidR="003B4DFA" w:rsidRDefault="003B4DFA" w:rsidP="003B4DFA">
      <w:pPr>
        <w:spacing w:line="240" w:lineRule="auto"/>
        <w:ind w:left="720" w:right="720" w:firstLine="0"/>
      </w:pPr>
      <w:r>
        <w:tab/>
        <w:t>Mr. Wells?</w:t>
      </w:r>
    </w:p>
    <w:p w14:paraId="71998B8A" w14:textId="77777777" w:rsidR="003B4DFA" w:rsidRDefault="003B4DFA" w:rsidP="003B4DFA">
      <w:pPr>
        <w:spacing w:line="240" w:lineRule="auto"/>
        <w:ind w:left="720" w:right="720" w:firstLine="0"/>
      </w:pPr>
    </w:p>
    <w:p w14:paraId="393463F5" w14:textId="395F3CF0" w:rsidR="003B4DFA" w:rsidRDefault="003B4DFA" w:rsidP="003B4DFA">
      <w:pPr>
        <w:spacing w:line="240" w:lineRule="auto"/>
        <w:ind w:left="720" w:right="720" w:firstLine="0"/>
      </w:pPr>
      <w:r>
        <w:t>MR. WELLS: Judge, I have not – I have not figured it.</w:t>
      </w:r>
    </w:p>
    <w:p w14:paraId="58D6933E" w14:textId="77777777" w:rsidR="003B4DFA" w:rsidRDefault="003B4DFA" w:rsidP="003B4DFA">
      <w:pPr>
        <w:spacing w:line="240" w:lineRule="auto"/>
        <w:ind w:left="720" w:right="720" w:firstLine="0"/>
      </w:pPr>
    </w:p>
    <w:p w14:paraId="135EA1E2" w14:textId="302F3DD4" w:rsidR="003B4DFA" w:rsidRDefault="003B4DFA" w:rsidP="003B4DFA">
      <w:pPr>
        <w:spacing w:line="240" w:lineRule="auto"/>
        <w:ind w:left="720" w:right="720" w:firstLine="0"/>
      </w:pPr>
      <w:r>
        <w:t>THE COURT: All right, that’s fine.</w:t>
      </w:r>
    </w:p>
    <w:p w14:paraId="4EB8339B" w14:textId="32D7207A" w:rsidR="003B4DFA" w:rsidRDefault="003B4DFA" w:rsidP="003B4DFA">
      <w:pPr>
        <w:spacing w:line="240" w:lineRule="auto"/>
        <w:ind w:right="720"/>
      </w:pPr>
    </w:p>
    <w:p w14:paraId="0A15BB52" w14:textId="790E2374" w:rsidR="003B4DFA" w:rsidRDefault="003B4DFA" w:rsidP="003B4DFA">
      <w:pPr>
        <w:spacing w:line="240" w:lineRule="auto"/>
        <w:ind w:left="720" w:right="720" w:firstLine="0"/>
      </w:pPr>
      <w:r>
        <w:t xml:space="preserve">-- </w:t>
      </w:r>
      <w:proofErr w:type="gramStart"/>
      <w:r>
        <w:t>plus</w:t>
      </w:r>
      <w:proofErr w:type="gramEnd"/>
      <w:r>
        <w:t xml:space="preserve"> attorneys fees, plus court costs, are to be docketed as a civil judgment only.</w:t>
      </w:r>
    </w:p>
    <w:p w14:paraId="0ECB8BB9" w14:textId="77777777" w:rsidR="003B4DFA" w:rsidRDefault="003B4DFA" w:rsidP="003B4DFA">
      <w:pPr>
        <w:spacing w:line="240" w:lineRule="auto"/>
        <w:ind w:left="720" w:right="720" w:firstLine="0"/>
      </w:pPr>
    </w:p>
    <w:p w14:paraId="35B7FB27" w14:textId="77777777" w:rsidR="003B4DFA" w:rsidRDefault="003B4DFA" w:rsidP="003B4DFA">
      <w:pPr>
        <w:tabs>
          <w:tab w:val="left" w:pos="8370"/>
          <w:tab w:val="left" w:pos="8460"/>
        </w:tabs>
        <w:ind w:firstLine="0"/>
      </w:pPr>
      <w:r>
        <w:t>(</w:t>
      </w:r>
      <w:proofErr w:type="spellStart"/>
      <w:r>
        <w:t>Tpp</w:t>
      </w:r>
      <w:proofErr w:type="spellEnd"/>
      <w:r>
        <w:t xml:space="preserve">. 239-40) The Court never addressed Lucas following this exchange. It never asked Lucas about attorney’s fees or his satisfaction with counsel on the record. </w:t>
      </w:r>
    </w:p>
    <w:bookmarkEnd w:id="29"/>
    <w:p w14:paraId="172A2954" w14:textId="2DC30CD2" w:rsidR="00AD24CD" w:rsidRPr="00177C93" w:rsidRDefault="003B4DFA" w:rsidP="003B4DFA">
      <w:pPr>
        <w:tabs>
          <w:tab w:val="left" w:pos="8370"/>
          <w:tab w:val="left" w:pos="8460"/>
        </w:tabs>
        <w:ind w:firstLine="0"/>
      </w:pPr>
      <w:r>
        <w:tab/>
        <w:t>Lucas then entered</w:t>
      </w:r>
      <w:r w:rsidR="009B6544">
        <w:t xml:space="preserve"> oral</w:t>
      </w:r>
      <w:r>
        <w:t xml:space="preserve"> notice of appeal</w:t>
      </w:r>
      <w:r w:rsidR="009B6544">
        <w:t xml:space="preserve"> as to the criminal judgment</w:t>
      </w:r>
      <w:r>
        <w:t xml:space="preserve">. </w:t>
      </w:r>
      <w:r>
        <w:lastRenderedPageBreak/>
        <w:t>(Tp. 241</w:t>
      </w:r>
      <w:proofErr w:type="gramStart"/>
      <w:r>
        <w:t xml:space="preserve">) </w:t>
      </w:r>
      <w:r w:rsidR="00AD24CD">
        <w:t xml:space="preserve"> </w:t>
      </w:r>
      <w:r w:rsidR="009B6544">
        <w:t>He</w:t>
      </w:r>
      <w:proofErr w:type="gramEnd"/>
      <w:r w:rsidR="009B6544">
        <w:t xml:space="preserve"> did not file a separate written notice for the civil judgment imposed. </w:t>
      </w:r>
    </w:p>
    <w:p w14:paraId="68ED4223" w14:textId="77777777" w:rsidR="00B542FE" w:rsidRPr="00177C93" w:rsidRDefault="00B542FE" w:rsidP="0048414B">
      <w:pPr>
        <w:pStyle w:val="Heading1"/>
      </w:pPr>
      <w:bookmarkStart w:id="30" w:name="_Toc505494702"/>
      <w:bookmarkStart w:id="31" w:name="_Toc15393838"/>
      <w:bookmarkStart w:id="32" w:name="_Toc195282390"/>
      <w:r w:rsidRPr="00D33A37">
        <w:t>ARGUMENT</w:t>
      </w:r>
      <w:bookmarkEnd w:id="30"/>
      <w:bookmarkEnd w:id="31"/>
      <w:bookmarkEnd w:id="32"/>
    </w:p>
    <w:p w14:paraId="71B09519" w14:textId="4C5D5637" w:rsidR="00C31F40" w:rsidRDefault="003B4DFA" w:rsidP="00C31F40">
      <w:pPr>
        <w:pStyle w:val="Heading2"/>
      </w:pPr>
      <w:bookmarkStart w:id="33" w:name="_Toc195282391"/>
      <w:bookmarkStart w:id="34" w:name="_Toc503990242"/>
      <w:bookmarkStart w:id="35" w:name="_Toc505494704"/>
      <w:bookmarkStart w:id="36" w:name="_Toc15393840"/>
      <w:r>
        <w:t>THE TRANSCRIPT DOES NOT REVEAL THAT MR. LUCAS RECEIVED AN OPPORTUNITY TO BE HEARD ON</w:t>
      </w:r>
      <w:r w:rsidR="00A42B53">
        <w:t xml:space="preserve"> THE ISSUE OF ATTORNEY FEES BEFORE THE TRIAL COURT ENTERED ITS JUDGMENT.</w:t>
      </w:r>
      <w:r>
        <w:t xml:space="preserve"> ACCORDINGLY, THE TRIAL COURT ERRED BY AWARDING ATTORNEY’S FEES AS A CIVIL JUDGMENT.</w:t>
      </w:r>
      <w:bookmarkEnd w:id="33"/>
    </w:p>
    <w:p w14:paraId="6EB4304D" w14:textId="77777777" w:rsidR="00776C8C" w:rsidRDefault="00B542FE" w:rsidP="0059638D">
      <w:pPr>
        <w:pStyle w:val="Heading3"/>
      </w:pPr>
      <w:bookmarkStart w:id="37" w:name="_Toc195282392"/>
      <w:r w:rsidRPr="00177C93">
        <w:t>Standard of Review</w:t>
      </w:r>
      <w:bookmarkEnd w:id="34"/>
      <w:bookmarkEnd w:id="35"/>
      <w:bookmarkEnd w:id="36"/>
      <w:bookmarkEnd w:id="37"/>
    </w:p>
    <w:p w14:paraId="130D93A0" w14:textId="74A35247" w:rsidR="00B3145C" w:rsidRPr="00B3145C" w:rsidRDefault="00B3145C" w:rsidP="00B3145C">
      <w:r>
        <w:t xml:space="preserve">“Whether the trial court gave a defendant adequate notice and an opportunity to be heard regarding the total amount of hours and fees claimed by the court-appointed attorney is a question of law” and is reviewed </w:t>
      </w:r>
      <w:r>
        <w:rPr>
          <w:i/>
          <w:iCs/>
        </w:rPr>
        <w:t>de novo</w:t>
      </w:r>
      <w:r>
        <w:t xml:space="preserve">. </w:t>
      </w:r>
      <w:r>
        <w:rPr>
          <w:i/>
          <w:iCs/>
        </w:rPr>
        <w:t>State v. Patterson</w:t>
      </w:r>
      <w:r>
        <w:t>, 269 N.C. App. 640, 646, 839 S.E.2d 68, 73 (2020)</w:t>
      </w:r>
      <w:r w:rsidR="001A08F6">
        <w:fldChar w:fldCharType="begin"/>
      </w:r>
      <w:r w:rsidR="001A08F6">
        <w:instrText xml:space="preserve"> TA \l "</w:instrText>
      </w:r>
      <w:r w:rsidR="001A08F6" w:rsidRPr="00F91CCB">
        <w:rPr>
          <w:i/>
          <w:iCs/>
        </w:rPr>
        <w:instrText>State v. Patterson</w:instrText>
      </w:r>
      <w:r w:rsidR="001A08F6" w:rsidRPr="00F91CCB">
        <w:instrText>, 269 N.C. App. 640, 839 S.E.2d 68 (2020)</w:instrText>
      </w:r>
      <w:r w:rsidR="001A08F6">
        <w:instrText xml:space="preserve">" \s "839 S.E.2d" \c 1 </w:instrText>
      </w:r>
      <w:r w:rsidR="001A08F6">
        <w:fldChar w:fldCharType="end"/>
      </w:r>
      <w:r>
        <w:t xml:space="preserve"> (citations and internal quotations omitted). “Under a </w:t>
      </w:r>
      <w:r>
        <w:rPr>
          <w:i/>
          <w:iCs/>
        </w:rPr>
        <w:t xml:space="preserve">de novo </w:t>
      </w:r>
      <w:r>
        <w:t xml:space="preserve">review, the court considers the matter anew and freely substitutes its own judgment for that of the lower tribunal.” </w:t>
      </w:r>
      <w:r>
        <w:rPr>
          <w:i/>
          <w:iCs/>
        </w:rPr>
        <w:t>State v. Williams</w:t>
      </w:r>
      <w:r>
        <w:t>, 362 N.C. 628, 632-33, 669 S.E.2d 290, 294 (2008)</w:t>
      </w:r>
      <w:r w:rsidR="001A08F6">
        <w:fldChar w:fldCharType="begin"/>
      </w:r>
      <w:r w:rsidR="001A08F6">
        <w:instrText xml:space="preserve"> TA \l "</w:instrText>
      </w:r>
      <w:r w:rsidR="001A08F6" w:rsidRPr="00063591">
        <w:rPr>
          <w:i/>
          <w:iCs/>
        </w:rPr>
        <w:instrText>State v. Williams</w:instrText>
      </w:r>
      <w:r w:rsidR="001A08F6" w:rsidRPr="00063591">
        <w:instrText>, 362 N.C. 628, 669 S.E.2d 290 (2008)</w:instrText>
      </w:r>
      <w:r w:rsidR="001A08F6">
        <w:instrText xml:space="preserve">" \s "669 S.E.2d" \c 1 </w:instrText>
      </w:r>
      <w:r w:rsidR="001A08F6">
        <w:fldChar w:fldCharType="end"/>
      </w:r>
      <w:r>
        <w:t xml:space="preserve"> (citations and quotations omitted). </w:t>
      </w:r>
    </w:p>
    <w:p w14:paraId="11ADED4A" w14:textId="0D41AD8C" w:rsidR="00B542FE" w:rsidRDefault="00F44F1C" w:rsidP="00334E3B">
      <w:pPr>
        <w:pStyle w:val="Heading3"/>
        <w:spacing w:before="240"/>
      </w:pPr>
      <w:bookmarkStart w:id="38" w:name="_Toc195282393"/>
      <w:r>
        <w:t>Lucas was not provided notice or an opportunity to be heard as to attorney’s fees.</w:t>
      </w:r>
      <w:bookmarkEnd w:id="38"/>
    </w:p>
    <w:p w14:paraId="70CF64C1" w14:textId="52DA788E" w:rsidR="00F44F1C" w:rsidRDefault="00F44F1C" w:rsidP="00F44F1C">
      <w:bookmarkStart w:id="39" w:name="_Hlk195270688"/>
      <w:r>
        <w:t xml:space="preserve">The trial court, although stating that it was going to list attorney’s fees as a civil judgment, did not address Lucas personally. Nor was there evidence on record that a discussion occurred regarding the total hours, hourly rate, or total fee. </w:t>
      </w:r>
    </w:p>
    <w:p w14:paraId="678C3C23" w14:textId="7AA25C83" w:rsidR="00F44F1C" w:rsidRDefault="00F44F1C" w:rsidP="00F44F1C">
      <w:r>
        <w:lastRenderedPageBreak/>
        <w:t xml:space="preserve">Our courts have long adhered to the rule that before the trial court may impose a civil judgment for attorney’s fees against an indigent defendant, that defendant must have notice and an opportunity to be heard regarding those fees. </w:t>
      </w:r>
      <w:r>
        <w:rPr>
          <w:i/>
          <w:iCs/>
        </w:rPr>
        <w:t>See State v. Crews</w:t>
      </w:r>
      <w:r>
        <w:t>, 284 N.C. 427, 440, 201 S.E.2d 840, 848 (1974)</w:t>
      </w:r>
      <w:r w:rsidR="001A08F6">
        <w:fldChar w:fldCharType="begin"/>
      </w:r>
      <w:r w:rsidR="001A08F6">
        <w:instrText xml:space="preserve"> TA \l "</w:instrText>
      </w:r>
      <w:r w:rsidR="001A08F6" w:rsidRPr="00825967">
        <w:rPr>
          <w:i/>
          <w:iCs/>
        </w:rPr>
        <w:instrText>State v. Crews</w:instrText>
      </w:r>
      <w:r w:rsidR="001A08F6" w:rsidRPr="00825967">
        <w:instrText>, 284 N.C. 427, 201 S.E.2d 840 (1974)</w:instrText>
      </w:r>
      <w:r w:rsidR="001A08F6">
        <w:instrText xml:space="preserve">" \s "201 S.E.2d" \c 1 </w:instrText>
      </w:r>
      <w:r w:rsidR="001A08F6">
        <w:fldChar w:fldCharType="end"/>
      </w:r>
      <w:r>
        <w:t xml:space="preserve">; </w:t>
      </w:r>
      <w:r>
        <w:rPr>
          <w:i/>
          <w:iCs/>
        </w:rPr>
        <w:t>State v. Webb</w:t>
      </w:r>
      <w:r>
        <w:t>, 358 N.C. 92, 101, 591 S.E.2d 505, 513 (2004)</w:t>
      </w:r>
      <w:r w:rsidR="001A08F6">
        <w:fldChar w:fldCharType="begin"/>
      </w:r>
      <w:r w:rsidR="001A08F6">
        <w:instrText xml:space="preserve"> TA \l "</w:instrText>
      </w:r>
      <w:r w:rsidR="001A08F6" w:rsidRPr="00734D4C">
        <w:rPr>
          <w:i/>
          <w:iCs/>
        </w:rPr>
        <w:instrText>State v. Webb</w:instrText>
      </w:r>
      <w:r w:rsidR="001A08F6" w:rsidRPr="00734D4C">
        <w:instrText>, 358 N.C. 92, 591 S.E.2d 505 (2004)</w:instrText>
      </w:r>
      <w:r w:rsidR="001A08F6">
        <w:instrText xml:space="preserve">" \s "591 S.E.2d" \c 1 </w:instrText>
      </w:r>
      <w:r w:rsidR="001A08F6">
        <w:fldChar w:fldCharType="end"/>
      </w:r>
      <w:r>
        <w:t xml:space="preserve">; </w:t>
      </w:r>
      <w:r w:rsidR="00CB2766">
        <w:rPr>
          <w:i/>
          <w:iCs/>
        </w:rPr>
        <w:t xml:space="preserve">State v. </w:t>
      </w:r>
      <w:r w:rsidR="00CB2766" w:rsidRPr="00CB2766">
        <w:t>Stafford</w:t>
      </w:r>
      <w:r w:rsidR="00CB2766">
        <w:t>, 45 N.C. App. 297, 300, 262 S.E.2d 695, 697 (1980)</w:t>
      </w:r>
      <w:r w:rsidR="001A08F6">
        <w:fldChar w:fldCharType="begin"/>
      </w:r>
      <w:r w:rsidR="001A08F6">
        <w:instrText xml:space="preserve"> TA \l "</w:instrText>
      </w:r>
      <w:r w:rsidR="001A08F6" w:rsidRPr="005604E3">
        <w:rPr>
          <w:i/>
          <w:iCs/>
        </w:rPr>
        <w:instrText xml:space="preserve">State v. </w:instrText>
      </w:r>
      <w:r w:rsidR="001A08F6" w:rsidRPr="005604E3">
        <w:instrText>Stafford, 45 N.C. App. 297, 262 S.E.2d 695 (1980)</w:instrText>
      </w:r>
      <w:r w:rsidR="001A08F6">
        <w:instrText xml:space="preserve">" \s "262 S.E.2d" \c 1 </w:instrText>
      </w:r>
      <w:r w:rsidR="001A08F6">
        <w:fldChar w:fldCharType="end"/>
      </w:r>
      <w:r w:rsidR="00CB2766">
        <w:t xml:space="preserve">; </w:t>
      </w:r>
      <w:r w:rsidRPr="00CB2766">
        <w:t>State</w:t>
      </w:r>
      <w:r>
        <w:rPr>
          <w:i/>
          <w:iCs/>
        </w:rPr>
        <w:t xml:space="preserve"> v. Jacobs</w:t>
      </w:r>
      <w:r>
        <w:t>, 172 N.C. App. 220, 235, 616 S.E.2d 306, 316 (2005)</w:t>
      </w:r>
      <w:r w:rsidR="001A08F6">
        <w:fldChar w:fldCharType="begin"/>
      </w:r>
      <w:r w:rsidR="001A08F6">
        <w:instrText xml:space="preserve"> TA \l "</w:instrText>
      </w:r>
      <w:r w:rsidR="001A08F6" w:rsidRPr="006C2B8C">
        <w:instrText>State</w:instrText>
      </w:r>
      <w:r w:rsidR="001A08F6" w:rsidRPr="006C2B8C">
        <w:rPr>
          <w:i/>
          <w:iCs/>
        </w:rPr>
        <w:instrText xml:space="preserve"> v. Jacobs</w:instrText>
      </w:r>
      <w:r w:rsidR="001A08F6" w:rsidRPr="006C2B8C">
        <w:instrText>, 172 N.C. App. 220, 616 S.E.2d 306 (2005)</w:instrText>
      </w:r>
      <w:r w:rsidR="001A08F6">
        <w:instrText xml:space="preserve">" \s "616 S.E.2d" \c 1 </w:instrText>
      </w:r>
      <w:r w:rsidR="001A08F6">
        <w:fldChar w:fldCharType="end"/>
      </w:r>
      <w:r w:rsidR="00CB2766">
        <w:t xml:space="preserve">; </w:t>
      </w:r>
      <w:r w:rsidR="00CB2766">
        <w:rPr>
          <w:i/>
          <w:iCs/>
        </w:rPr>
        <w:t>State v. Friend</w:t>
      </w:r>
      <w:r w:rsidR="00CB2766">
        <w:t>, 257 N.C. App. 516, 523, 809 S.E.2d 902, 907 (2018)</w:t>
      </w:r>
      <w:r w:rsidR="001A08F6">
        <w:fldChar w:fldCharType="begin"/>
      </w:r>
      <w:r w:rsidR="001A08F6">
        <w:instrText xml:space="preserve"> TA \l "</w:instrText>
      </w:r>
      <w:r w:rsidR="001A08F6" w:rsidRPr="00D97B5E">
        <w:rPr>
          <w:i/>
          <w:iCs/>
        </w:rPr>
        <w:instrText>State v. Friend</w:instrText>
      </w:r>
      <w:r w:rsidR="001A08F6" w:rsidRPr="00D97B5E">
        <w:instrText>, 257 N.C. App. 516, 809 S.E.2d 902 (2018)</w:instrText>
      </w:r>
      <w:r w:rsidR="001A08F6">
        <w:instrText xml:space="preserve">" \s "809 S.E.2d" \c 1 </w:instrText>
      </w:r>
      <w:r w:rsidR="001A08F6">
        <w:fldChar w:fldCharType="end"/>
      </w:r>
      <w:r w:rsidR="00CB2766">
        <w:t xml:space="preserve">; </w:t>
      </w:r>
      <w:r w:rsidR="00CB2766">
        <w:rPr>
          <w:i/>
          <w:iCs/>
        </w:rPr>
        <w:t>State v. Patterson</w:t>
      </w:r>
      <w:r w:rsidR="00CB2766">
        <w:t>, 269 N.C. App. 640, 646, 839 S.E.2d</w:t>
      </w:r>
      <w:r w:rsidR="001A08F6">
        <w:fldChar w:fldCharType="begin"/>
      </w:r>
      <w:r w:rsidR="001A08F6">
        <w:instrText xml:space="preserve"> TA \s "839 S.E.2d" </w:instrText>
      </w:r>
      <w:r w:rsidR="001A08F6">
        <w:fldChar w:fldCharType="end"/>
      </w:r>
      <w:r w:rsidR="00CB2766">
        <w:t xml:space="preserve"> 68, 73 (2020). </w:t>
      </w:r>
    </w:p>
    <w:p w14:paraId="292EB2A9" w14:textId="0C2A4BF0" w:rsidR="00684A42" w:rsidRDefault="00684A42" w:rsidP="0066450F">
      <w:r>
        <w:t xml:space="preserve">“Ordinarily, when a defendant is represented by counsel, notice to defendant’s counsel that the court is taking up the issue would be sufficient to satisfy the requirement that a defendant must have notice and an opportunity to be heard.” </w:t>
      </w:r>
      <w:r>
        <w:rPr>
          <w:i/>
          <w:iCs/>
        </w:rPr>
        <w:t>Friend</w:t>
      </w:r>
      <w:r>
        <w:t>, 257 N.C. App. at 522, 809 S.E.2d</w:t>
      </w:r>
      <w:r w:rsidR="001A08F6">
        <w:fldChar w:fldCharType="begin"/>
      </w:r>
      <w:r w:rsidR="001A08F6">
        <w:instrText xml:space="preserve"> TA \s "809 S.E.2d" </w:instrText>
      </w:r>
      <w:r w:rsidR="001A08F6">
        <w:fldChar w:fldCharType="end"/>
      </w:r>
      <w:r>
        <w:t xml:space="preserve"> at 907. “However, when the court is contemplating a money judgment against the defendant for attorney’s fees the interests of the defendant and trial counsel are not necessarily aligned.” </w:t>
      </w:r>
      <w:r>
        <w:rPr>
          <w:i/>
          <w:iCs/>
        </w:rPr>
        <w:t>State v. Simpson</w:t>
      </w:r>
      <w:r>
        <w:t>, 293 N.C. App. 763, 766, 901 S.E.2d 251, 254 (2024)</w:t>
      </w:r>
      <w:r w:rsidR="001A08F6">
        <w:fldChar w:fldCharType="begin"/>
      </w:r>
      <w:r w:rsidR="001A08F6">
        <w:instrText xml:space="preserve"> TA \l "</w:instrText>
      </w:r>
      <w:r w:rsidR="001A08F6" w:rsidRPr="00995E17">
        <w:rPr>
          <w:i/>
          <w:iCs/>
        </w:rPr>
        <w:instrText>State v. Simpson</w:instrText>
      </w:r>
      <w:r w:rsidR="001A08F6" w:rsidRPr="00995E17">
        <w:instrText>, 293 N.C. App. 763, 901 S.E.2d 251 (2024)</w:instrText>
      </w:r>
      <w:r w:rsidR="001A08F6">
        <w:instrText xml:space="preserve">" \s "901 S.E.2d" \c 1 </w:instrText>
      </w:r>
      <w:r w:rsidR="001A08F6">
        <w:fldChar w:fldCharType="end"/>
      </w:r>
      <w:r>
        <w:t xml:space="preserve"> (citing </w:t>
      </w:r>
      <w:r>
        <w:rPr>
          <w:i/>
          <w:iCs/>
        </w:rPr>
        <w:t>Friend</w:t>
      </w:r>
      <w:r>
        <w:t>, 257 N.C. App. at 522-23, 809 S.E.2d at 907)</w:t>
      </w:r>
      <w:r w:rsidR="001A08F6">
        <w:fldChar w:fldCharType="begin"/>
      </w:r>
      <w:r w:rsidR="001A08F6">
        <w:instrText xml:space="preserve"> TA \s "809 S.E.2d" </w:instrText>
      </w:r>
      <w:r w:rsidR="001A08F6">
        <w:fldChar w:fldCharType="end"/>
      </w:r>
      <w:r>
        <w:t xml:space="preserve"> (internal quotation marks omitted). </w:t>
      </w:r>
    </w:p>
    <w:p w14:paraId="47352899" w14:textId="30F6475A" w:rsidR="00CB2766" w:rsidRDefault="00684A42" w:rsidP="00F44F1C">
      <w:r>
        <w:t>In the context of attorney’s fees, the</w:t>
      </w:r>
      <w:r w:rsidR="00CB2766">
        <w:t xml:space="preserve"> trial court usually satisfies the “opportunity to be heard” requirement by asking the defendant personally—and not through counsel— “whether they wish to be heard on the issue.” </w:t>
      </w:r>
      <w:r w:rsidR="00CB2766">
        <w:rPr>
          <w:i/>
          <w:iCs/>
        </w:rPr>
        <w:lastRenderedPageBreak/>
        <w:t>Patterson</w:t>
      </w:r>
      <w:r w:rsidR="00CB2766">
        <w:t>, 269 N.C. App. at 646, 839 S.E.2d</w:t>
      </w:r>
      <w:r w:rsidR="001A08F6">
        <w:fldChar w:fldCharType="begin"/>
      </w:r>
      <w:r w:rsidR="001A08F6">
        <w:instrText xml:space="preserve"> TA \s "839 S.E.2d" </w:instrText>
      </w:r>
      <w:r w:rsidR="001A08F6">
        <w:fldChar w:fldCharType="end"/>
      </w:r>
      <w:r w:rsidR="00CB2766">
        <w:t xml:space="preserve"> at 73 (citing </w:t>
      </w:r>
      <w:r w:rsidR="006E43D9">
        <w:rPr>
          <w:i/>
          <w:iCs/>
        </w:rPr>
        <w:t>Friend</w:t>
      </w:r>
      <w:r w:rsidR="006E43D9">
        <w:t>, 257 N.C. App. at 523, 809 S.E.2d</w:t>
      </w:r>
      <w:r w:rsidR="001A08F6">
        <w:fldChar w:fldCharType="begin"/>
      </w:r>
      <w:r w:rsidR="001A08F6">
        <w:instrText xml:space="preserve"> TA \s "809 S.E.2d" </w:instrText>
      </w:r>
      <w:r w:rsidR="001A08F6">
        <w:fldChar w:fldCharType="end"/>
      </w:r>
      <w:r w:rsidR="006E43D9">
        <w:t xml:space="preserve"> at 907). If the trial court fails to have a direct colloquy on the issue of attorney’s fees, “the requirements of notice and opportunity to be heard will be satisfied only if there is other evidence in the record demonstrating </w:t>
      </w:r>
      <w:r w:rsidR="00E51B96">
        <w:t xml:space="preserve">that the defendant received notice, was aware of the opportunity to be heard on the issue, and chose not to be heard.” </w:t>
      </w:r>
      <w:r w:rsidR="00E51B96">
        <w:rPr>
          <w:i/>
          <w:iCs/>
        </w:rPr>
        <w:t>Friend</w:t>
      </w:r>
      <w:r w:rsidR="00E51B96">
        <w:t>, 257 N.C. App. at 253, 809 S.E.2d at 907</w:t>
      </w:r>
      <w:r w:rsidR="001A08F6">
        <w:fldChar w:fldCharType="begin"/>
      </w:r>
      <w:r w:rsidR="001A08F6">
        <w:instrText xml:space="preserve"> TA \s "809 S.E.2d" </w:instrText>
      </w:r>
      <w:r w:rsidR="001A08F6">
        <w:fldChar w:fldCharType="end"/>
      </w:r>
      <w:r w:rsidR="00E51B96">
        <w:t xml:space="preserve">. </w:t>
      </w:r>
    </w:p>
    <w:p w14:paraId="58654039" w14:textId="65513167" w:rsidR="00E51B96" w:rsidRDefault="00776F80" w:rsidP="00F44F1C">
      <w:r>
        <w:t>Notice and an opportunity to be heard includes not only a colloquy in which the trial court notifies the defendant that it intends to impose attorney’s fees, but also notifies the defendant about the total amount of those fees and offers the defendant an opportunity to be heard as to the total amount. For example, i</w:t>
      </w:r>
      <w:r w:rsidR="00E51B96">
        <w:t xml:space="preserve">n </w:t>
      </w:r>
      <w:r w:rsidR="00E51B96">
        <w:rPr>
          <w:i/>
          <w:iCs/>
        </w:rPr>
        <w:t>State v. Jacobs</w:t>
      </w:r>
      <w:r w:rsidR="00E51B96">
        <w:t>, 172 N.C. App. 220, 616 S.E.2d</w:t>
      </w:r>
      <w:r w:rsidR="001A08F6">
        <w:fldChar w:fldCharType="begin"/>
      </w:r>
      <w:r w:rsidR="001A08F6">
        <w:instrText xml:space="preserve"> TA \s "616 S.E.2d" </w:instrText>
      </w:r>
      <w:r w:rsidR="001A08F6">
        <w:fldChar w:fldCharType="end"/>
      </w:r>
      <w:r w:rsidR="00E51B96">
        <w:t xml:space="preserve"> 306 (2005), the trial court inquired whether the defendant’s counsel was court appointed. </w:t>
      </w:r>
      <w:r w:rsidR="00E51B96">
        <w:rPr>
          <w:i/>
          <w:iCs/>
        </w:rPr>
        <w:t>Id</w:t>
      </w:r>
      <w:r w:rsidR="00E51B96">
        <w:t>. at 235, 616 S.E.2d at 316</w:t>
      </w:r>
      <w:r w:rsidR="001A08F6">
        <w:fldChar w:fldCharType="begin"/>
      </w:r>
      <w:r w:rsidR="001A08F6">
        <w:instrText xml:space="preserve"> TA \s "616 S.E.2d" </w:instrText>
      </w:r>
      <w:r w:rsidR="001A08F6">
        <w:fldChar w:fldCharType="end"/>
      </w:r>
      <w:r w:rsidR="00E51B96">
        <w:t xml:space="preserve">. Counsel responded that he was court-appointed and </w:t>
      </w:r>
      <w:r w:rsidR="00515E0D">
        <w:t xml:space="preserve">had not yet calculated his hours. </w:t>
      </w:r>
      <w:r w:rsidR="00515E0D">
        <w:rPr>
          <w:i/>
          <w:iCs/>
        </w:rPr>
        <w:t>Id</w:t>
      </w:r>
      <w:r w:rsidR="00515E0D">
        <w:t xml:space="preserve">. The Court then engaged in the following colloquy with the defendant. </w:t>
      </w:r>
    </w:p>
    <w:p w14:paraId="79DCB694" w14:textId="67FE7864" w:rsidR="00515E0D" w:rsidRPr="003E2B76" w:rsidRDefault="00515E0D" w:rsidP="00515E0D">
      <w:pPr>
        <w:widowControl/>
        <w:shd w:val="clear" w:color="auto" w:fill="FFFFFF"/>
        <w:tabs>
          <w:tab w:val="clear" w:pos="720"/>
          <w:tab w:val="clear" w:pos="1440"/>
          <w:tab w:val="clear" w:pos="2160"/>
          <w:tab w:val="clear" w:pos="2880"/>
          <w:tab w:val="clear" w:pos="4680"/>
          <w:tab w:val="clear" w:pos="7200"/>
          <w:tab w:val="left" w:pos="9270"/>
        </w:tabs>
        <w:suppressAutoHyphens w:val="0"/>
        <w:spacing w:line="240" w:lineRule="auto"/>
        <w:ind w:left="720" w:right="720" w:firstLine="0"/>
        <w:contextualSpacing w:val="0"/>
        <w:textAlignment w:val="baseline"/>
        <w:rPr>
          <w:color w:val="auto"/>
          <w:kern w:val="0"/>
          <w:szCs w:val="26"/>
        </w:rPr>
      </w:pPr>
      <w:r w:rsidRPr="003E2B76">
        <w:rPr>
          <w:color w:val="auto"/>
          <w:kern w:val="0"/>
          <w:szCs w:val="26"/>
        </w:rPr>
        <w:t>THE COURT: Well, now, let me say to you, Mr. </w:t>
      </w:r>
      <w:hyperlink r:id="rId14" w:history="1">
        <w:r w:rsidRPr="003E2B76">
          <w:rPr>
            <w:color w:val="auto"/>
            <w:kern w:val="0"/>
            <w:szCs w:val="26"/>
            <w:bdr w:val="none" w:sz="0" w:space="0" w:color="auto" w:frame="1"/>
          </w:rPr>
          <w:t>Jacobs, I</w:t>
        </w:r>
      </w:hyperlink>
      <w:r w:rsidRPr="003E2B76">
        <w:rPr>
          <w:color w:val="auto"/>
          <w:kern w:val="0"/>
          <w:szCs w:val="26"/>
        </w:rPr>
        <w:t xml:space="preserve">'m going to give you notice of this now, he's going to submit a bill, an hourly bill. I don't know how much that hourly bill is going to total up, how many hours he's got. I know he's got two days, more than two </w:t>
      </w:r>
      <w:proofErr w:type="spellStart"/>
      <w:r w:rsidRPr="003E2B76">
        <w:rPr>
          <w:color w:val="auto"/>
          <w:kern w:val="0"/>
          <w:szCs w:val="26"/>
        </w:rPr>
        <w:t>days</w:t>
      </w:r>
      <w:proofErr w:type="spellEnd"/>
      <w:r w:rsidRPr="003E2B76">
        <w:rPr>
          <w:color w:val="auto"/>
          <w:kern w:val="0"/>
          <w:szCs w:val="26"/>
        </w:rPr>
        <w:t xml:space="preserve"> work here in the courtroom. But whatever, it's going to be at a rate of $65 an hour that the State allots. I'll use the multiple $65 times the hours that he submits that I find to be reasonable, and I'm certain that he will be honest in that regard. Whatever that is I'm going to order -- enter an order that the State of North </w:t>
      </w:r>
      <w:r w:rsidRPr="003E2B76">
        <w:rPr>
          <w:color w:val="auto"/>
          <w:kern w:val="0"/>
          <w:szCs w:val="26"/>
        </w:rPr>
        <w:lastRenderedPageBreak/>
        <w:t>Carolina pay him the amount for representing you. I also will be signing a judgment, possibly, to be used against you that will require you some day in the future, maybe, to have to reimburse the State that amount of money. You've heard all this before, haven't you?</w:t>
      </w:r>
    </w:p>
    <w:p w14:paraId="2C8CD76C" w14:textId="77777777" w:rsidR="00515E0D" w:rsidRPr="003E2B76" w:rsidRDefault="00515E0D" w:rsidP="00515E0D">
      <w:pPr>
        <w:widowControl/>
        <w:shd w:val="clear" w:color="auto" w:fill="FFFFFF"/>
        <w:tabs>
          <w:tab w:val="clear" w:pos="720"/>
          <w:tab w:val="clear" w:pos="1440"/>
          <w:tab w:val="clear" w:pos="2160"/>
          <w:tab w:val="clear" w:pos="2880"/>
          <w:tab w:val="clear" w:pos="4680"/>
          <w:tab w:val="clear" w:pos="7200"/>
          <w:tab w:val="left" w:pos="9270"/>
        </w:tabs>
        <w:suppressAutoHyphens w:val="0"/>
        <w:spacing w:line="240" w:lineRule="auto"/>
        <w:ind w:left="720" w:right="720" w:firstLine="0"/>
        <w:contextualSpacing w:val="0"/>
        <w:textAlignment w:val="baseline"/>
        <w:rPr>
          <w:color w:val="auto"/>
          <w:kern w:val="0"/>
          <w:szCs w:val="26"/>
        </w:rPr>
      </w:pPr>
    </w:p>
    <w:p w14:paraId="2355496C" w14:textId="77777777" w:rsidR="00515E0D" w:rsidRPr="003E2B76" w:rsidRDefault="00515E0D" w:rsidP="00515E0D">
      <w:pPr>
        <w:widowControl/>
        <w:shd w:val="clear" w:color="auto" w:fill="FFFFFF"/>
        <w:tabs>
          <w:tab w:val="clear" w:pos="720"/>
          <w:tab w:val="clear" w:pos="1440"/>
          <w:tab w:val="clear" w:pos="2160"/>
          <w:tab w:val="clear" w:pos="2880"/>
          <w:tab w:val="clear" w:pos="4680"/>
          <w:tab w:val="clear" w:pos="7200"/>
          <w:tab w:val="left" w:pos="9270"/>
        </w:tabs>
        <w:suppressAutoHyphens w:val="0"/>
        <w:spacing w:line="240" w:lineRule="auto"/>
        <w:ind w:left="720" w:right="720" w:firstLine="0"/>
        <w:contextualSpacing w:val="0"/>
        <w:textAlignment w:val="baseline"/>
        <w:rPr>
          <w:color w:val="auto"/>
          <w:kern w:val="0"/>
          <w:szCs w:val="26"/>
        </w:rPr>
      </w:pPr>
      <w:r w:rsidRPr="003E2B76">
        <w:rPr>
          <w:color w:val="auto"/>
          <w:kern w:val="0"/>
          <w:szCs w:val="26"/>
        </w:rPr>
        <w:t>DEFENDANT: Yes, sir.</w:t>
      </w:r>
    </w:p>
    <w:p w14:paraId="214A89B3" w14:textId="77777777" w:rsidR="00515E0D" w:rsidRPr="003E2B76" w:rsidRDefault="00515E0D" w:rsidP="00515E0D">
      <w:pPr>
        <w:widowControl/>
        <w:shd w:val="clear" w:color="auto" w:fill="FFFFFF"/>
        <w:tabs>
          <w:tab w:val="clear" w:pos="720"/>
          <w:tab w:val="clear" w:pos="1440"/>
          <w:tab w:val="clear" w:pos="2160"/>
          <w:tab w:val="clear" w:pos="2880"/>
          <w:tab w:val="clear" w:pos="4680"/>
          <w:tab w:val="clear" w:pos="7200"/>
          <w:tab w:val="left" w:pos="9270"/>
        </w:tabs>
        <w:suppressAutoHyphens w:val="0"/>
        <w:spacing w:line="240" w:lineRule="auto"/>
        <w:ind w:left="720" w:right="720" w:firstLine="0"/>
        <w:contextualSpacing w:val="0"/>
        <w:textAlignment w:val="baseline"/>
        <w:rPr>
          <w:color w:val="auto"/>
          <w:kern w:val="0"/>
          <w:szCs w:val="26"/>
        </w:rPr>
      </w:pPr>
    </w:p>
    <w:p w14:paraId="19EE7F3E" w14:textId="77777777" w:rsidR="00515E0D" w:rsidRPr="003E2B76" w:rsidRDefault="00515E0D" w:rsidP="00515E0D">
      <w:pPr>
        <w:widowControl/>
        <w:shd w:val="clear" w:color="auto" w:fill="FFFFFF"/>
        <w:tabs>
          <w:tab w:val="clear" w:pos="720"/>
          <w:tab w:val="clear" w:pos="1440"/>
          <w:tab w:val="clear" w:pos="2160"/>
          <w:tab w:val="clear" w:pos="2880"/>
          <w:tab w:val="clear" w:pos="4680"/>
          <w:tab w:val="clear" w:pos="7200"/>
          <w:tab w:val="left" w:pos="9270"/>
        </w:tabs>
        <w:suppressAutoHyphens w:val="0"/>
        <w:spacing w:line="240" w:lineRule="auto"/>
        <w:ind w:left="720" w:right="720" w:firstLine="0"/>
        <w:contextualSpacing w:val="0"/>
        <w:textAlignment w:val="baseline"/>
        <w:rPr>
          <w:color w:val="auto"/>
          <w:kern w:val="0"/>
          <w:szCs w:val="26"/>
        </w:rPr>
      </w:pPr>
      <w:r w:rsidRPr="003E2B76">
        <w:rPr>
          <w:color w:val="auto"/>
          <w:kern w:val="0"/>
          <w:szCs w:val="26"/>
        </w:rPr>
        <w:t>THE COURT: That's called the notice. You got the notice now. You know what I'm talking about. Now you've got your right to say anything reasonable about my award of attorney's fees. You got any problem with it?</w:t>
      </w:r>
    </w:p>
    <w:p w14:paraId="3957D689" w14:textId="77777777" w:rsidR="00515E0D" w:rsidRPr="003E2B76" w:rsidRDefault="00515E0D" w:rsidP="00515E0D">
      <w:pPr>
        <w:widowControl/>
        <w:shd w:val="clear" w:color="auto" w:fill="FFFFFF"/>
        <w:tabs>
          <w:tab w:val="clear" w:pos="720"/>
          <w:tab w:val="clear" w:pos="1440"/>
          <w:tab w:val="clear" w:pos="2160"/>
          <w:tab w:val="clear" w:pos="2880"/>
          <w:tab w:val="clear" w:pos="4680"/>
          <w:tab w:val="clear" w:pos="7200"/>
          <w:tab w:val="left" w:pos="9270"/>
        </w:tabs>
        <w:suppressAutoHyphens w:val="0"/>
        <w:spacing w:line="240" w:lineRule="auto"/>
        <w:ind w:left="720" w:right="720" w:firstLine="0"/>
        <w:contextualSpacing w:val="0"/>
        <w:textAlignment w:val="baseline"/>
        <w:rPr>
          <w:color w:val="auto"/>
          <w:kern w:val="0"/>
          <w:szCs w:val="26"/>
        </w:rPr>
      </w:pPr>
    </w:p>
    <w:p w14:paraId="6D941A2E" w14:textId="77777777" w:rsidR="00515E0D" w:rsidRPr="003E2B76" w:rsidRDefault="00515E0D" w:rsidP="00515E0D">
      <w:pPr>
        <w:widowControl/>
        <w:shd w:val="clear" w:color="auto" w:fill="FFFFFF"/>
        <w:tabs>
          <w:tab w:val="clear" w:pos="720"/>
          <w:tab w:val="clear" w:pos="1440"/>
          <w:tab w:val="clear" w:pos="2160"/>
          <w:tab w:val="clear" w:pos="2880"/>
          <w:tab w:val="clear" w:pos="4680"/>
          <w:tab w:val="clear" w:pos="7200"/>
          <w:tab w:val="left" w:pos="9270"/>
        </w:tabs>
        <w:suppressAutoHyphens w:val="0"/>
        <w:spacing w:line="240" w:lineRule="auto"/>
        <w:ind w:left="720" w:right="720" w:firstLine="0"/>
        <w:contextualSpacing w:val="0"/>
        <w:textAlignment w:val="baseline"/>
        <w:rPr>
          <w:color w:val="auto"/>
          <w:kern w:val="0"/>
          <w:szCs w:val="26"/>
        </w:rPr>
      </w:pPr>
      <w:r w:rsidRPr="003E2B76">
        <w:rPr>
          <w:color w:val="auto"/>
          <w:kern w:val="0"/>
          <w:szCs w:val="26"/>
        </w:rPr>
        <w:t>DEFENDANT: No, sir.</w:t>
      </w:r>
    </w:p>
    <w:p w14:paraId="70E7D4A3" w14:textId="77777777" w:rsidR="00515E0D" w:rsidRPr="003E2B76" w:rsidRDefault="00515E0D" w:rsidP="00515E0D">
      <w:pPr>
        <w:widowControl/>
        <w:shd w:val="clear" w:color="auto" w:fill="FFFFFF"/>
        <w:tabs>
          <w:tab w:val="clear" w:pos="720"/>
          <w:tab w:val="clear" w:pos="1440"/>
          <w:tab w:val="clear" w:pos="2160"/>
          <w:tab w:val="clear" w:pos="2880"/>
          <w:tab w:val="clear" w:pos="4680"/>
          <w:tab w:val="clear" w:pos="7200"/>
          <w:tab w:val="left" w:pos="9270"/>
        </w:tabs>
        <w:suppressAutoHyphens w:val="0"/>
        <w:spacing w:line="240" w:lineRule="auto"/>
        <w:ind w:left="720" w:right="720" w:firstLine="0"/>
        <w:contextualSpacing w:val="0"/>
        <w:textAlignment w:val="baseline"/>
        <w:rPr>
          <w:color w:val="auto"/>
          <w:kern w:val="0"/>
          <w:szCs w:val="26"/>
        </w:rPr>
      </w:pPr>
    </w:p>
    <w:p w14:paraId="65BD3A70" w14:textId="77777777" w:rsidR="00515E0D" w:rsidRPr="003E2B76" w:rsidRDefault="00515E0D" w:rsidP="00515E0D">
      <w:pPr>
        <w:widowControl/>
        <w:shd w:val="clear" w:color="auto" w:fill="FFFFFF"/>
        <w:tabs>
          <w:tab w:val="clear" w:pos="720"/>
          <w:tab w:val="clear" w:pos="1440"/>
          <w:tab w:val="clear" w:pos="2160"/>
          <w:tab w:val="clear" w:pos="2880"/>
          <w:tab w:val="clear" w:pos="4680"/>
          <w:tab w:val="clear" w:pos="7200"/>
          <w:tab w:val="left" w:pos="9270"/>
        </w:tabs>
        <w:suppressAutoHyphens w:val="0"/>
        <w:spacing w:line="240" w:lineRule="auto"/>
        <w:ind w:left="720" w:right="720" w:firstLine="0"/>
        <w:contextualSpacing w:val="0"/>
        <w:textAlignment w:val="baseline"/>
        <w:rPr>
          <w:color w:val="auto"/>
          <w:kern w:val="0"/>
          <w:szCs w:val="26"/>
        </w:rPr>
      </w:pPr>
      <w:r w:rsidRPr="003E2B76">
        <w:rPr>
          <w:color w:val="auto"/>
          <w:kern w:val="0"/>
          <w:szCs w:val="26"/>
        </w:rPr>
        <w:t>THE COURT: Sir?</w:t>
      </w:r>
    </w:p>
    <w:p w14:paraId="7F55E8A6" w14:textId="77777777" w:rsidR="00515E0D" w:rsidRPr="003E2B76" w:rsidRDefault="00515E0D" w:rsidP="00515E0D">
      <w:pPr>
        <w:widowControl/>
        <w:shd w:val="clear" w:color="auto" w:fill="FFFFFF"/>
        <w:tabs>
          <w:tab w:val="clear" w:pos="720"/>
          <w:tab w:val="clear" w:pos="1440"/>
          <w:tab w:val="clear" w:pos="2160"/>
          <w:tab w:val="clear" w:pos="2880"/>
          <w:tab w:val="clear" w:pos="4680"/>
          <w:tab w:val="clear" w:pos="7200"/>
          <w:tab w:val="left" w:pos="9270"/>
        </w:tabs>
        <w:suppressAutoHyphens w:val="0"/>
        <w:spacing w:line="240" w:lineRule="auto"/>
        <w:ind w:left="720" w:right="720" w:firstLine="0"/>
        <w:contextualSpacing w:val="0"/>
        <w:textAlignment w:val="baseline"/>
        <w:rPr>
          <w:color w:val="auto"/>
          <w:kern w:val="0"/>
          <w:szCs w:val="26"/>
        </w:rPr>
      </w:pPr>
    </w:p>
    <w:p w14:paraId="2777D1E6" w14:textId="77777777" w:rsidR="00515E0D" w:rsidRPr="003E2B76" w:rsidRDefault="00515E0D" w:rsidP="00515E0D">
      <w:pPr>
        <w:widowControl/>
        <w:shd w:val="clear" w:color="auto" w:fill="FFFFFF"/>
        <w:tabs>
          <w:tab w:val="clear" w:pos="720"/>
          <w:tab w:val="clear" w:pos="1440"/>
          <w:tab w:val="clear" w:pos="2160"/>
          <w:tab w:val="clear" w:pos="2880"/>
          <w:tab w:val="clear" w:pos="4680"/>
          <w:tab w:val="clear" w:pos="7200"/>
          <w:tab w:val="left" w:pos="9270"/>
        </w:tabs>
        <w:suppressAutoHyphens w:val="0"/>
        <w:spacing w:line="240" w:lineRule="auto"/>
        <w:ind w:left="720" w:right="720" w:firstLine="0"/>
        <w:contextualSpacing w:val="0"/>
        <w:textAlignment w:val="baseline"/>
        <w:rPr>
          <w:color w:val="auto"/>
          <w:kern w:val="0"/>
          <w:szCs w:val="26"/>
        </w:rPr>
      </w:pPr>
      <w:r w:rsidRPr="003E2B76">
        <w:rPr>
          <w:color w:val="auto"/>
          <w:kern w:val="0"/>
          <w:szCs w:val="26"/>
        </w:rPr>
        <w:t>DEFENDANT: No, sir.</w:t>
      </w:r>
    </w:p>
    <w:p w14:paraId="1608F31C" w14:textId="77777777" w:rsidR="00515E0D" w:rsidRPr="003E2B76" w:rsidRDefault="00515E0D" w:rsidP="00515E0D">
      <w:pPr>
        <w:widowControl/>
        <w:shd w:val="clear" w:color="auto" w:fill="FFFFFF"/>
        <w:tabs>
          <w:tab w:val="clear" w:pos="720"/>
          <w:tab w:val="clear" w:pos="1440"/>
          <w:tab w:val="clear" w:pos="2160"/>
          <w:tab w:val="clear" w:pos="2880"/>
          <w:tab w:val="clear" w:pos="4680"/>
          <w:tab w:val="clear" w:pos="7200"/>
          <w:tab w:val="left" w:pos="9270"/>
        </w:tabs>
        <w:suppressAutoHyphens w:val="0"/>
        <w:spacing w:line="240" w:lineRule="auto"/>
        <w:ind w:left="720" w:right="720" w:firstLine="0"/>
        <w:contextualSpacing w:val="0"/>
        <w:textAlignment w:val="baseline"/>
        <w:rPr>
          <w:color w:val="auto"/>
          <w:kern w:val="0"/>
          <w:szCs w:val="26"/>
        </w:rPr>
      </w:pPr>
    </w:p>
    <w:p w14:paraId="3ABC3E05" w14:textId="77777777" w:rsidR="00515E0D" w:rsidRPr="003E2B76" w:rsidRDefault="00515E0D" w:rsidP="00515E0D">
      <w:pPr>
        <w:widowControl/>
        <w:shd w:val="clear" w:color="auto" w:fill="FFFFFF"/>
        <w:tabs>
          <w:tab w:val="clear" w:pos="720"/>
          <w:tab w:val="clear" w:pos="1440"/>
          <w:tab w:val="clear" w:pos="2160"/>
          <w:tab w:val="clear" w:pos="2880"/>
          <w:tab w:val="clear" w:pos="4680"/>
          <w:tab w:val="clear" w:pos="7200"/>
          <w:tab w:val="left" w:pos="9270"/>
        </w:tabs>
        <w:suppressAutoHyphens w:val="0"/>
        <w:spacing w:line="240" w:lineRule="auto"/>
        <w:ind w:left="720" w:right="720" w:firstLine="0"/>
        <w:contextualSpacing w:val="0"/>
        <w:textAlignment w:val="baseline"/>
        <w:rPr>
          <w:color w:val="auto"/>
          <w:kern w:val="0"/>
          <w:szCs w:val="26"/>
        </w:rPr>
      </w:pPr>
      <w:r w:rsidRPr="003E2B76">
        <w:rPr>
          <w:color w:val="auto"/>
          <w:kern w:val="0"/>
          <w:szCs w:val="26"/>
        </w:rPr>
        <w:t>THE COURT: Well, now you've been told, and in open court you've been advised of that.</w:t>
      </w:r>
    </w:p>
    <w:p w14:paraId="57FBFCB7" w14:textId="77777777" w:rsidR="00776F80" w:rsidRDefault="00776F80" w:rsidP="00515E0D">
      <w:pPr>
        <w:widowControl/>
        <w:shd w:val="clear" w:color="auto" w:fill="FFFFFF"/>
        <w:tabs>
          <w:tab w:val="clear" w:pos="720"/>
          <w:tab w:val="clear" w:pos="1440"/>
          <w:tab w:val="clear" w:pos="2160"/>
          <w:tab w:val="clear" w:pos="2880"/>
          <w:tab w:val="clear" w:pos="4680"/>
          <w:tab w:val="clear" w:pos="7200"/>
          <w:tab w:val="left" w:pos="9270"/>
        </w:tabs>
        <w:suppressAutoHyphens w:val="0"/>
        <w:spacing w:line="240" w:lineRule="auto"/>
        <w:ind w:left="720" w:right="720" w:firstLine="0"/>
        <w:contextualSpacing w:val="0"/>
        <w:textAlignment w:val="baseline"/>
        <w:rPr>
          <w:color w:val="00172E"/>
          <w:kern w:val="0"/>
          <w:szCs w:val="26"/>
        </w:rPr>
      </w:pPr>
    </w:p>
    <w:p w14:paraId="6039AED1" w14:textId="18532308" w:rsidR="00515E0D" w:rsidRDefault="00515E0D" w:rsidP="00515E0D">
      <w:pPr>
        <w:ind w:firstLine="0"/>
      </w:pPr>
      <w:r>
        <w:rPr>
          <w:i/>
          <w:iCs/>
        </w:rPr>
        <w:t>Id</w:t>
      </w:r>
      <w:r>
        <w:t>. at 235-36, 616 S.E.2d</w:t>
      </w:r>
      <w:r w:rsidR="001A08F6">
        <w:fldChar w:fldCharType="begin"/>
      </w:r>
      <w:r w:rsidR="001A08F6">
        <w:instrText xml:space="preserve"> TA \s "616 S.E.2d" </w:instrText>
      </w:r>
      <w:r w:rsidR="001A08F6">
        <w:fldChar w:fldCharType="end"/>
      </w:r>
      <w:r>
        <w:t xml:space="preserve"> at 316-17. </w:t>
      </w:r>
      <w:r w:rsidR="00D056E7">
        <w:t xml:space="preserve">Notwithstanding the </w:t>
      </w:r>
      <w:r w:rsidR="00334E3B">
        <w:t>above colloquy</w:t>
      </w:r>
      <w:r w:rsidR="00D056E7">
        <w:t>, t</w:t>
      </w:r>
      <w:r>
        <w:t xml:space="preserve">his Court vacated the judgment imposing attorney’s fees. </w:t>
      </w:r>
      <w:r>
        <w:rPr>
          <w:i/>
          <w:iCs/>
        </w:rPr>
        <w:t>Id</w:t>
      </w:r>
      <w:r>
        <w:t>. at 236, 616 S.E.2d at 317.</w:t>
      </w:r>
      <w:r w:rsidR="001A08F6">
        <w:fldChar w:fldCharType="begin"/>
      </w:r>
      <w:r w:rsidR="001A08F6">
        <w:instrText xml:space="preserve"> TA \s "616 S.E.2d" </w:instrText>
      </w:r>
      <w:r w:rsidR="001A08F6">
        <w:fldChar w:fldCharType="end"/>
      </w:r>
      <w:r>
        <w:t xml:space="preserve">  It reasoned that “while the transcript reveals that attorney’s fees were discussed following defendant’s conviction, there is no indication in the record that defendant was notified of and given an opportunity to be heard regarding the appointed attorney’s total hours or the total amount of fees imposed.” </w:t>
      </w:r>
      <w:r>
        <w:rPr>
          <w:i/>
          <w:iCs/>
        </w:rPr>
        <w:t>Id</w:t>
      </w:r>
      <w:r>
        <w:t>.</w:t>
      </w:r>
      <w:r w:rsidR="001A08F6">
        <w:fldChar w:fldCharType="begin"/>
      </w:r>
      <w:r w:rsidR="001A08F6">
        <w:instrText xml:space="preserve"> TA \s "616 S.E.2d" </w:instrText>
      </w:r>
      <w:r w:rsidR="001A08F6">
        <w:fldChar w:fldCharType="end"/>
      </w:r>
      <w:r>
        <w:t xml:space="preserve"> </w:t>
      </w:r>
    </w:p>
    <w:p w14:paraId="0295F173" w14:textId="47B51937" w:rsidR="00D056E7" w:rsidRPr="00D535D0" w:rsidRDefault="00C73A07" w:rsidP="00D056E7">
      <w:r>
        <w:t xml:space="preserve">Likewise, in </w:t>
      </w:r>
      <w:r>
        <w:rPr>
          <w:i/>
          <w:iCs/>
        </w:rPr>
        <w:t>State v. Simpson</w:t>
      </w:r>
      <w:r>
        <w:t>, 293 N.C. App. 763, 901 S.E.2d</w:t>
      </w:r>
      <w:r w:rsidR="001A08F6">
        <w:fldChar w:fldCharType="begin"/>
      </w:r>
      <w:r w:rsidR="001A08F6">
        <w:instrText xml:space="preserve"> TA \s "901 S.E.2d" </w:instrText>
      </w:r>
      <w:r w:rsidR="001A08F6">
        <w:fldChar w:fldCharType="end"/>
      </w:r>
      <w:r>
        <w:t xml:space="preserve"> 251 (2024), there was no discussion of attorney’s fees until sentencing and the trial court “did not inquire of defendant whether he </w:t>
      </w:r>
      <w:r>
        <w:rPr>
          <w:i/>
          <w:iCs/>
        </w:rPr>
        <w:t>personally</w:t>
      </w:r>
      <w:r>
        <w:t xml:space="preserve"> wished to be heard on the issue of attorney’s fees . . ..”</w:t>
      </w:r>
      <w:r w:rsidR="0066450F">
        <w:t xml:space="preserve"> </w:t>
      </w:r>
      <w:r w:rsidR="0066450F">
        <w:rPr>
          <w:i/>
          <w:iCs/>
        </w:rPr>
        <w:t>Id</w:t>
      </w:r>
      <w:r w:rsidR="0066450F">
        <w:t>. at 765, 901 S.E.2d at 253</w:t>
      </w:r>
      <w:r w:rsidR="001A08F6">
        <w:fldChar w:fldCharType="begin"/>
      </w:r>
      <w:r w:rsidR="001A08F6">
        <w:instrText xml:space="preserve"> TA \s "901 S.E.2d" </w:instrText>
      </w:r>
      <w:r w:rsidR="001A08F6">
        <w:fldChar w:fldCharType="end"/>
      </w:r>
      <w:r w:rsidR="0066450F">
        <w:t xml:space="preserve">. (emphasis added by </w:t>
      </w:r>
      <w:r w:rsidR="0066450F">
        <w:lastRenderedPageBreak/>
        <w:t xml:space="preserve">the court) Although the trial court did mention the amount of the attorney’s fees openly and in the presence of the defendant at his sentencing, it did not address the defendant personally. </w:t>
      </w:r>
      <w:r w:rsidR="0066450F">
        <w:rPr>
          <w:i/>
          <w:iCs/>
        </w:rPr>
        <w:t>Id</w:t>
      </w:r>
      <w:r w:rsidR="009B2CD9">
        <w:rPr>
          <w:i/>
          <w:iCs/>
        </w:rPr>
        <w:t xml:space="preserve">. </w:t>
      </w:r>
      <w:r w:rsidR="009B2CD9">
        <w:t>at 76</w:t>
      </w:r>
      <w:r w:rsidR="00D535D0">
        <w:t>7-68, 901 S.E.2d at 254-55.</w:t>
      </w:r>
      <w:r w:rsidR="001A08F6">
        <w:fldChar w:fldCharType="begin"/>
      </w:r>
      <w:r w:rsidR="001A08F6">
        <w:instrText xml:space="preserve"> TA \s "901 S.E.2d" </w:instrText>
      </w:r>
      <w:r w:rsidR="001A08F6">
        <w:fldChar w:fldCharType="end"/>
      </w:r>
      <w:r w:rsidR="009B2CD9">
        <w:t xml:space="preserve"> </w:t>
      </w:r>
      <w:r w:rsidR="00D535D0">
        <w:t>T</w:t>
      </w:r>
      <w:r w:rsidR="009B2CD9">
        <w:t xml:space="preserve">his </w:t>
      </w:r>
      <w:r w:rsidR="00D535D0">
        <w:t xml:space="preserve">Court concluded that there was not sufficient evidence in the record demonstrating that the defendant received notice and was aware of his opportunity to be heard regarding attorney’s fees. </w:t>
      </w:r>
      <w:r w:rsidR="00D535D0">
        <w:rPr>
          <w:i/>
          <w:iCs/>
        </w:rPr>
        <w:t>Id</w:t>
      </w:r>
      <w:r w:rsidR="00D535D0">
        <w:t>. Accordingly, it vacated the civil judgment for attorney’s fees and remanded for further proceedings on that issue.</w:t>
      </w:r>
      <w:r w:rsidR="00D535D0">
        <w:rPr>
          <w:i/>
          <w:iCs/>
        </w:rPr>
        <w:t xml:space="preserve"> Id</w:t>
      </w:r>
      <w:r w:rsidR="00D535D0">
        <w:t>. at 768, 901 S.E.2d at 255</w:t>
      </w:r>
      <w:r w:rsidR="001A08F6">
        <w:fldChar w:fldCharType="begin"/>
      </w:r>
      <w:r w:rsidR="001A08F6">
        <w:instrText xml:space="preserve"> TA \s "901 S.E.2d" </w:instrText>
      </w:r>
      <w:r w:rsidR="001A08F6">
        <w:fldChar w:fldCharType="end"/>
      </w:r>
      <w:r w:rsidR="00D535D0">
        <w:t>.</w:t>
      </w:r>
    </w:p>
    <w:p w14:paraId="794D34B6" w14:textId="4495FC2E" w:rsidR="00D535D0" w:rsidRDefault="00D535D0" w:rsidP="00D535D0">
      <w:r>
        <w:t xml:space="preserve">This case suffers from both the problems referenced in </w:t>
      </w:r>
      <w:r>
        <w:rPr>
          <w:i/>
          <w:iCs/>
        </w:rPr>
        <w:t>Jacobs</w:t>
      </w:r>
      <w:r>
        <w:t xml:space="preserve"> and in </w:t>
      </w:r>
      <w:r>
        <w:rPr>
          <w:i/>
          <w:iCs/>
        </w:rPr>
        <w:t>Simpson</w:t>
      </w:r>
      <w:r>
        <w:t xml:space="preserve">. Here, like in </w:t>
      </w:r>
      <w:r>
        <w:rPr>
          <w:i/>
          <w:iCs/>
        </w:rPr>
        <w:t>Jacobs</w:t>
      </w:r>
      <w:r>
        <w:t xml:space="preserve">, the transcript does not reveal the total amount of </w:t>
      </w:r>
      <w:r w:rsidR="00334E3B">
        <w:t>attorney’s</w:t>
      </w:r>
      <w:r>
        <w:t xml:space="preserve"> fees that would be imposed by the judgment. The trial court announced that it would impose attorney’s fees as a civil judgment, but trial counsel had not provided the Court with the total amount of the fees claimed or his total time in the case. (Tp. 23</w:t>
      </w:r>
      <w:r w:rsidR="00334E3B">
        <w:t>9</w:t>
      </w:r>
      <w:r>
        <w:t xml:space="preserve">) Unlike in </w:t>
      </w:r>
      <w:r>
        <w:rPr>
          <w:i/>
          <w:iCs/>
        </w:rPr>
        <w:t>Jacobs</w:t>
      </w:r>
      <w:r>
        <w:t xml:space="preserve">, but like </w:t>
      </w:r>
      <w:r>
        <w:rPr>
          <w:i/>
          <w:iCs/>
        </w:rPr>
        <w:t>Simpson</w:t>
      </w:r>
      <w:r>
        <w:t xml:space="preserve">, Lucas was not provided with an opportunity to personally discuss the fees on the record. The trial court did not address him personally at any point after </w:t>
      </w:r>
      <w:r w:rsidR="001704FE">
        <w:t>it mentioned attorney’s fees. (</w:t>
      </w:r>
      <w:proofErr w:type="spellStart"/>
      <w:r w:rsidR="001704FE">
        <w:t>Tpp</w:t>
      </w:r>
      <w:proofErr w:type="spellEnd"/>
      <w:r w:rsidR="001704FE">
        <w:t>. 239-42) In fact, the trial court addressed the defendant only once following the verdict. That exchange was as follows:</w:t>
      </w:r>
    </w:p>
    <w:p w14:paraId="1A422790" w14:textId="4C5A2F8F" w:rsidR="001704FE" w:rsidRDefault="001704FE" w:rsidP="001704FE">
      <w:pPr>
        <w:spacing w:line="240" w:lineRule="auto"/>
        <w:ind w:left="720" w:right="720" w:firstLine="0"/>
      </w:pPr>
      <w:r>
        <w:t>THE COURT: All right. Okay, Mr. Lucas, anything you wish to say? There’s no requirement that you speak, but if you want to say anything, now is the time.</w:t>
      </w:r>
    </w:p>
    <w:p w14:paraId="26A1FDEF" w14:textId="77777777" w:rsidR="001704FE" w:rsidRDefault="001704FE" w:rsidP="001704FE">
      <w:pPr>
        <w:spacing w:line="240" w:lineRule="auto"/>
        <w:ind w:left="720" w:right="720" w:firstLine="0"/>
      </w:pPr>
    </w:p>
    <w:p w14:paraId="6398C2FB" w14:textId="4030B4A3" w:rsidR="001704FE" w:rsidRDefault="001704FE" w:rsidP="001704FE">
      <w:pPr>
        <w:spacing w:line="240" w:lineRule="auto"/>
        <w:ind w:left="720" w:right="720" w:firstLine="0"/>
      </w:pPr>
      <w:r>
        <w:t>THE DEFENDANT: No, Sir.</w:t>
      </w:r>
    </w:p>
    <w:p w14:paraId="254280E9" w14:textId="77777777" w:rsidR="001704FE" w:rsidRDefault="001704FE" w:rsidP="001704FE">
      <w:pPr>
        <w:spacing w:line="240" w:lineRule="auto"/>
        <w:ind w:left="720" w:right="720" w:firstLine="0"/>
      </w:pPr>
    </w:p>
    <w:p w14:paraId="67C76E94" w14:textId="3358211C" w:rsidR="001704FE" w:rsidRDefault="001704FE" w:rsidP="001704FE">
      <w:pPr>
        <w:ind w:firstLine="0"/>
      </w:pPr>
      <w:r>
        <w:t xml:space="preserve">(Tp. 239) However, this exchange occurred </w:t>
      </w:r>
      <w:r>
        <w:rPr>
          <w:i/>
          <w:iCs/>
        </w:rPr>
        <w:t>before</w:t>
      </w:r>
      <w:r>
        <w:t xml:space="preserve"> the trial court ever mentioned attorney’s fees and before it announced the judgment. (Tp. 239)  </w:t>
      </w:r>
    </w:p>
    <w:p w14:paraId="785900F7" w14:textId="24B81939" w:rsidR="001704FE" w:rsidRPr="009B6544" w:rsidRDefault="001704FE" w:rsidP="001704FE">
      <w:r>
        <w:t xml:space="preserve">Lucas was not offered notice and an opportunity to be heard on the issue of attorney’s fees imposed as a civil judgment.  Accordingly, this Court should vacate the civil judgment imposed and remand for further proceedings on the issue of attorney’s fees. </w:t>
      </w:r>
      <w:r w:rsidR="009B6544">
        <w:rPr>
          <w:i/>
          <w:iCs/>
        </w:rPr>
        <w:t>Jacobs</w:t>
      </w:r>
      <w:r w:rsidR="009B6544">
        <w:t>, 172 N.C. App. at 236-37, 616 S.E.2d</w:t>
      </w:r>
      <w:r w:rsidR="001A08F6">
        <w:fldChar w:fldCharType="begin"/>
      </w:r>
      <w:r w:rsidR="001A08F6">
        <w:instrText xml:space="preserve"> TA \s "616 S.E.2d" </w:instrText>
      </w:r>
      <w:r w:rsidR="001A08F6">
        <w:fldChar w:fldCharType="end"/>
      </w:r>
      <w:r w:rsidR="009B6544">
        <w:t xml:space="preserve"> at 317.</w:t>
      </w:r>
    </w:p>
    <w:p w14:paraId="1918FA25" w14:textId="30B35395" w:rsidR="00C31F40" w:rsidRPr="00C31F40" w:rsidRDefault="00C31F40" w:rsidP="006D3F64">
      <w:pPr>
        <w:pStyle w:val="Heading2"/>
      </w:pPr>
      <w:bookmarkStart w:id="40" w:name="_Toc195282394"/>
      <w:bookmarkEnd w:id="39"/>
      <w:r>
        <w:t>THE STATE DID NOT PROVIDE THE COURT WITH SUFFICIENT EVIDENCE OF THE SPECIFIC AMOUNT OF RESTITUTION AWARDED AGAINST MR. LUCAS.  ACCORDINGLY, THE TRIAL COURT ERRED BY ENTERING A JUDGMENT FOR RESTITUTION IN THE SPECIFIC AMOUNT OF $3,200.04.</w:t>
      </w:r>
      <w:bookmarkEnd w:id="40"/>
      <w:r>
        <w:t xml:space="preserve"> </w:t>
      </w:r>
    </w:p>
    <w:p w14:paraId="60C22239" w14:textId="77777777" w:rsidR="00BF5DE6" w:rsidRDefault="00BF5DE6" w:rsidP="00BF5DE6">
      <w:pPr>
        <w:pStyle w:val="Heading3"/>
        <w:numPr>
          <w:ilvl w:val="0"/>
          <w:numId w:val="14"/>
        </w:numPr>
      </w:pPr>
      <w:bookmarkStart w:id="41" w:name="_Toc195282395"/>
      <w:r>
        <w:t>Preservation</w:t>
      </w:r>
      <w:bookmarkEnd w:id="41"/>
    </w:p>
    <w:p w14:paraId="27FE4121" w14:textId="110B5781" w:rsidR="00BF5DE6" w:rsidRDefault="00BF5DE6" w:rsidP="00BF5DE6">
      <w:r>
        <w:t xml:space="preserve">Lucas did not object to the court’s imposition of restitution at sentencing. However, the issue of </w:t>
      </w:r>
      <w:proofErr w:type="gramStart"/>
      <w:r>
        <w:t>whether or not</w:t>
      </w:r>
      <w:proofErr w:type="gramEnd"/>
      <w:r>
        <w:t xml:space="preserve"> the restitution order is invalid or incorrect is an issue that is deemed preserved as a matter of law and may be appealed without a specific objection. </w:t>
      </w:r>
      <w:r>
        <w:rPr>
          <w:i/>
          <w:iCs/>
        </w:rPr>
        <w:t>State v. Clagon</w:t>
      </w:r>
      <w:r>
        <w:t>, 279 N.C. App. 425, 435, 865 S.E.2d 343, 349 (2021)</w:t>
      </w:r>
      <w:r w:rsidR="001A08F6">
        <w:fldChar w:fldCharType="begin"/>
      </w:r>
      <w:r w:rsidR="001A08F6">
        <w:instrText xml:space="preserve"> TA \l "</w:instrText>
      </w:r>
      <w:r w:rsidR="001A08F6" w:rsidRPr="003F3685">
        <w:rPr>
          <w:i/>
          <w:iCs/>
        </w:rPr>
        <w:instrText>State v. Clagon</w:instrText>
      </w:r>
      <w:r w:rsidR="001A08F6" w:rsidRPr="003F3685">
        <w:instrText>, 279 N.C. App. 425, 865 S.E.2d 343 (2021)</w:instrText>
      </w:r>
      <w:r w:rsidR="001A08F6">
        <w:instrText xml:space="preserve">" \s "865 S.E.2d" \c 1 </w:instrText>
      </w:r>
      <w:r w:rsidR="001A08F6">
        <w:fldChar w:fldCharType="end"/>
      </w:r>
      <w:r>
        <w:t xml:space="preserve">; </w:t>
      </w:r>
      <w:r>
        <w:rPr>
          <w:i/>
          <w:iCs/>
        </w:rPr>
        <w:t>see also State v. Mumford</w:t>
      </w:r>
      <w:r>
        <w:t>, 364 N.C. 394, 403, 699 S.E.2d 911, 917 (2010)</w:t>
      </w:r>
      <w:r w:rsidR="001A08F6">
        <w:fldChar w:fldCharType="begin"/>
      </w:r>
      <w:r w:rsidR="001A08F6">
        <w:instrText xml:space="preserve"> TA \l "</w:instrText>
      </w:r>
      <w:r w:rsidR="001A08F6" w:rsidRPr="003F5CAF">
        <w:rPr>
          <w:i/>
          <w:iCs/>
        </w:rPr>
        <w:instrText>State v. Mumford</w:instrText>
      </w:r>
      <w:r w:rsidR="001A08F6" w:rsidRPr="003F5CAF">
        <w:instrText>, 364 N.C. 394, 699 S.E.2d 911 (2010)</w:instrText>
      </w:r>
      <w:r w:rsidR="001A08F6">
        <w:instrText xml:space="preserve">" \s "699 S.E.2d" \c 1 </w:instrText>
      </w:r>
      <w:r w:rsidR="001A08F6">
        <w:fldChar w:fldCharType="end"/>
      </w:r>
      <w:r>
        <w:t xml:space="preserve"> (analyzing preservation of restitution under N.C.G.S. § 15A-1446(d)(18) and proceeding on the question of restitution even without an objection at trial). Accordingly, Lucas’s challenge to the trial court's order of restitution is preserved. </w:t>
      </w:r>
      <w:r>
        <w:rPr>
          <w:i/>
          <w:iCs/>
        </w:rPr>
        <w:t>See Mumford</w:t>
      </w:r>
      <w:r>
        <w:t>, 364 N.C. at 403, 699 S.E.2d at 917.</w:t>
      </w:r>
      <w:r w:rsidR="001A08F6">
        <w:fldChar w:fldCharType="begin"/>
      </w:r>
      <w:r w:rsidR="001A08F6">
        <w:instrText xml:space="preserve"> TA \s "699 S.E.2d" </w:instrText>
      </w:r>
      <w:r w:rsidR="001A08F6">
        <w:fldChar w:fldCharType="end"/>
      </w:r>
    </w:p>
    <w:p w14:paraId="5874F856" w14:textId="120A1618" w:rsidR="00B542FE" w:rsidRDefault="00C31F40" w:rsidP="00BF5DE6">
      <w:pPr>
        <w:pStyle w:val="Heading3"/>
      </w:pPr>
      <w:bookmarkStart w:id="42" w:name="_Toc195282396"/>
      <w:r>
        <w:lastRenderedPageBreak/>
        <w:t>Standard of Review</w:t>
      </w:r>
      <w:bookmarkEnd w:id="42"/>
    </w:p>
    <w:p w14:paraId="7CBF8249" w14:textId="7307F15E" w:rsidR="00C31F40" w:rsidRPr="00447C01" w:rsidRDefault="00447C01" w:rsidP="00C31F40">
      <w:r>
        <w:t xml:space="preserve">Lucas challenges the trial court’s order of restitution. Orders of restitution “must be supported by evidence adduced at trial or at sentencing.” </w:t>
      </w:r>
      <w:r>
        <w:rPr>
          <w:i/>
          <w:iCs/>
        </w:rPr>
        <w:t>State v. Wilson</w:t>
      </w:r>
      <w:r>
        <w:t>, 340 N.C. 720, 726, 459 S.E.2d 192, 196 (1995)</w:t>
      </w:r>
      <w:r w:rsidR="001A08F6">
        <w:fldChar w:fldCharType="begin"/>
      </w:r>
      <w:r w:rsidR="001A08F6">
        <w:instrText xml:space="preserve"> TA \l "</w:instrText>
      </w:r>
      <w:r w:rsidR="001A08F6" w:rsidRPr="00F94103">
        <w:rPr>
          <w:i/>
          <w:iCs/>
        </w:rPr>
        <w:instrText>State v. Wilson</w:instrText>
      </w:r>
      <w:r w:rsidR="001A08F6" w:rsidRPr="00F94103">
        <w:instrText>, 340 N.C. 720, 459 S.E.2d 192 (1995)</w:instrText>
      </w:r>
      <w:r w:rsidR="001A08F6">
        <w:instrText xml:space="preserve">" \s "459 S.E.2d" \c 1 </w:instrText>
      </w:r>
      <w:r w:rsidR="001A08F6">
        <w:fldChar w:fldCharType="end"/>
      </w:r>
      <w:r>
        <w:t xml:space="preserve"> (citations omitted). The Court reviews the question of whether the restitution order was supported by evidence at trial or sentencing </w:t>
      </w:r>
      <w:r>
        <w:rPr>
          <w:i/>
          <w:iCs/>
        </w:rPr>
        <w:t>de novo</w:t>
      </w:r>
      <w:r>
        <w:t xml:space="preserve">. </w:t>
      </w:r>
      <w:r>
        <w:rPr>
          <w:i/>
          <w:iCs/>
        </w:rPr>
        <w:t>State v. Crew</w:t>
      </w:r>
      <w:r>
        <w:t>, 281 N.C. App. 437, 443, 868 S.E.2d 351, 356 (2022)</w:t>
      </w:r>
      <w:r w:rsidR="0065185B">
        <w:fldChar w:fldCharType="begin"/>
      </w:r>
      <w:r w:rsidR="0065185B">
        <w:instrText xml:space="preserve"> TA \l "</w:instrText>
      </w:r>
      <w:r w:rsidR="0065185B" w:rsidRPr="00307A8B">
        <w:rPr>
          <w:i/>
          <w:iCs/>
        </w:rPr>
        <w:instrText>State v. Crew</w:instrText>
      </w:r>
      <w:r w:rsidR="0065185B" w:rsidRPr="00307A8B">
        <w:instrText>, 281 N.C. App. 437, 868 S.E.2d 351 (2022)</w:instrText>
      </w:r>
      <w:r w:rsidR="0065185B">
        <w:instrText xml:space="preserve">" \s "868 S.E.2d" \c 1 </w:instrText>
      </w:r>
      <w:r w:rsidR="0065185B">
        <w:fldChar w:fldCharType="end"/>
      </w:r>
      <w:r>
        <w:t xml:space="preserve"> (citation omitted). </w:t>
      </w:r>
    </w:p>
    <w:p w14:paraId="5BDCA05D" w14:textId="4BBE8315" w:rsidR="0015701D" w:rsidRDefault="00BF5DE6" w:rsidP="00BF5DE6">
      <w:pPr>
        <w:pStyle w:val="Heading3"/>
      </w:pPr>
      <w:bookmarkStart w:id="43" w:name="_Toc195282397"/>
      <w:r>
        <w:t>The State did not present sufficient evidence to support the trial court’s restitution award.</w:t>
      </w:r>
      <w:bookmarkEnd w:id="43"/>
    </w:p>
    <w:p w14:paraId="6D9B472C" w14:textId="20365542" w:rsidR="00E75D53" w:rsidRDefault="00E75D53" w:rsidP="00BF5DE6">
      <w:bookmarkStart w:id="44" w:name="_Hlk195271084"/>
      <w:r>
        <w:t xml:space="preserve">The record does not show that the State presented any documentary evidence or elicited any sworn testimony regarding the fair market value of the Blue Yamaha at the time of the taking. The trial court appeared to predominantly rely on the statements of the prosecutor when ordering restitution. This, it cannot do. </w:t>
      </w:r>
      <w:r>
        <w:rPr>
          <w:i/>
          <w:iCs/>
        </w:rPr>
        <w:t>See State v. Mumford</w:t>
      </w:r>
      <w:r>
        <w:t>, 364 N.C. 394, 404, 699 S.E.2d</w:t>
      </w:r>
      <w:r w:rsidR="001A08F6">
        <w:fldChar w:fldCharType="begin"/>
      </w:r>
      <w:r w:rsidR="001A08F6">
        <w:instrText xml:space="preserve"> TA \s "699 S.E.2d" </w:instrText>
      </w:r>
      <w:r w:rsidR="001A08F6">
        <w:fldChar w:fldCharType="end"/>
      </w:r>
      <w:r>
        <w:t xml:space="preserve"> 911, 917 (2010) (stating that “the mere presentation of the worksheet by the prosecutor was not sufficient to support the award of restitution”).</w:t>
      </w:r>
    </w:p>
    <w:p w14:paraId="6DB01B3C" w14:textId="1F8A604C" w:rsidR="00AC14D5" w:rsidRPr="00AC14D5" w:rsidRDefault="00E75D53" w:rsidP="00AC14D5">
      <w:r>
        <w:t>“[R]</w:t>
      </w:r>
      <w:proofErr w:type="spellStart"/>
      <w:r>
        <w:t>estitution</w:t>
      </w:r>
      <w:proofErr w:type="spellEnd"/>
      <w:r>
        <w:t xml:space="preserve"> is intended to compensate victims for loss or damage, and not as a punitive measure against defendants.</w:t>
      </w:r>
      <w:r w:rsidR="00AC14D5">
        <w:t xml:space="preserve">” </w:t>
      </w:r>
      <w:r w:rsidR="00AC14D5">
        <w:rPr>
          <w:i/>
          <w:iCs/>
        </w:rPr>
        <w:t>State v. Hunt</w:t>
      </w:r>
      <w:r w:rsidR="00AC14D5">
        <w:t>, 80 N.C. App. 190, 195, 341 S.E.2d 350, 354 (1986)</w:t>
      </w:r>
      <w:r w:rsidR="0065185B">
        <w:fldChar w:fldCharType="begin"/>
      </w:r>
      <w:r w:rsidR="0065185B">
        <w:instrText xml:space="preserve"> TA \l "</w:instrText>
      </w:r>
      <w:r w:rsidR="0065185B" w:rsidRPr="00771ACE">
        <w:rPr>
          <w:i/>
          <w:iCs/>
        </w:rPr>
        <w:instrText>State v. Hunt</w:instrText>
      </w:r>
      <w:r w:rsidR="0065185B" w:rsidRPr="00771ACE">
        <w:instrText>, 80 N.C. App. 190, 341 S.E.2d 350 (1986)</w:instrText>
      </w:r>
      <w:r w:rsidR="0065185B">
        <w:instrText xml:space="preserve">" \s "341 S.E.2d" \c 1 </w:instrText>
      </w:r>
      <w:r w:rsidR="0065185B">
        <w:fldChar w:fldCharType="end"/>
      </w:r>
      <w:r w:rsidR="00AC14D5">
        <w:t>. Accordingly,</w:t>
      </w:r>
      <w:r w:rsidR="00BF5DE6">
        <w:t xml:space="preserve"> “the amount of restitution recommended by the trial court must be supported by evidence adduced at trial or at sentencing.” </w:t>
      </w:r>
      <w:r w:rsidR="00BF5DE6">
        <w:rPr>
          <w:i/>
          <w:iCs/>
        </w:rPr>
        <w:t>Wilson</w:t>
      </w:r>
      <w:r w:rsidR="00BF5DE6">
        <w:t>, 340 N.C. at 726, 459 S.E.2d</w:t>
      </w:r>
      <w:r w:rsidR="001A08F6">
        <w:fldChar w:fldCharType="begin"/>
      </w:r>
      <w:r w:rsidR="001A08F6">
        <w:instrText xml:space="preserve"> TA \s "459 S.E.2d" </w:instrText>
      </w:r>
      <w:r w:rsidR="001A08F6">
        <w:fldChar w:fldCharType="end"/>
      </w:r>
      <w:r w:rsidR="00BF5DE6">
        <w:t xml:space="preserve"> at 196. </w:t>
      </w:r>
      <w:r w:rsidR="00AC14D5">
        <w:t xml:space="preserve">Without such </w:t>
      </w:r>
      <w:r w:rsidR="00AC14D5">
        <w:lastRenderedPageBreak/>
        <w:t xml:space="preserve">evidence, the trial court’s order “may easily fall into” the disfavored realm of punitive measures. </w:t>
      </w:r>
      <w:r w:rsidR="00AC14D5">
        <w:rPr>
          <w:i/>
          <w:iCs/>
        </w:rPr>
        <w:t>Hunt</w:t>
      </w:r>
      <w:r w:rsidR="00AC14D5">
        <w:t>, 80 N.C. App. at 195, 341 S.E.2d at 354.</w:t>
      </w:r>
      <w:r w:rsidR="0065185B">
        <w:fldChar w:fldCharType="begin"/>
      </w:r>
      <w:r w:rsidR="0065185B">
        <w:instrText xml:space="preserve"> TA \s "341 S.E.2d" </w:instrText>
      </w:r>
      <w:r w:rsidR="0065185B">
        <w:fldChar w:fldCharType="end"/>
      </w:r>
    </w:p>
    <w:p w14:paraId="2365FADC" w14:textId="1C6A8754" w:rsidR="00BF5DE6" w:rsidRDefault="00BF5DE6" w:rsidP="00AC14D5">
      <w:r>
        <w:t xml:space="preserve">The “quantum of evidence needed to support a restitution award is not high.” </w:t>
      </w:r>
      <w:r>
        <w:rPr>
          <w:i/>
          <w:iCs/>
        </w:rPr>
        <w:t>State v. Moore</w:t>
      </w:r>
      <w:r>
        <w:t>, 365 N.C. 283, 285, 715 S.E.2d 847, 849 (2011)</w:t>
      </w:r>
      <w:r w:rsidR="0065185B">
        <w:fldChar w:fldCharType="begin"/>
      </w:r>
      <w:r w:rsidR="0065185B">
        <w:instrText xml:space="preserve"> TA \l "</w:instrText>
      </w:r>
      <w:r w:rsidR="0065185B" w:rsidRPr="00CC5D90">
        <w:rPr>
          <w:i/>
          <w:iCs/>
        </w:rPr>
        <w:instrText>State v. Moore</w:instrText>
      </w:r>
      <w:r w:rsidR="0065185B" w:rsidRPr="00CC5D90">
        <w:instrText>, 365 N.C. 283, 715 S.E.2d 847 (2011)</w:instrText>
      </w:r>
      <w:r w:rsidR="0065185B">
        <w:instrText xml:space="preserve">" \s "715 S.E.2d" \c 1 </w:instrText>
      </w:r>
      <w:r w:rsidR="0065185B">
        <w:fldChar w:fldCharType="end"/>
      </w:r>
      <w:r>
        <w:t xml:space="preserve">. “When there is some evidence as to the appropriate amount of restitution, the recommendation will not be overturned on appeal.” </w:t>
      </w:r>
      <w:r>
        <w:rPr>
          <w:i/>
          <w:iCs/>
        </w:rPr>
        <w:t>Id</w:t>
      </w:r>
      <w:r>
        <w:t>. (citation omitted). This inquiry is “fact-specific</w:t>
      </w:r>
      <w:r w:rsidR="00092377">
        <w:t xml:space="preserve">.” </w:t>
      </w:r>
      <w:r w:rsidR="00092377">
        <w:rPr>
          <w:i/>
          <w:iCs/>
        </w:rPr>
        <w:t>Id</w:t>
      </w:r>
      <w:r w:rsidR="0065185B">
        <w:rPr>
          <w:i/>
          <w:iCs/>
        </w:rPr>
        <w:fldChar w:fldCharType="begin"/>
      </w:r>
      <w:r w:rsidR="0065185B">
        <w:instrText xml:space="preserve"> TA \s "715 S.E.2d" </w:instrText>
      </w:r>
      <w:r w:rsidR="0065185B">
        <w:rPr>
          <w:i/>
          <w:iCs/>
        </w:rPr>
        <w:fldChar w:fldCharType="end"/>
      </w:r>
      <w:r w:rsidR="00092377">
        <w:t>.</w:t>
      </w:r>
    </w:p>
    <w:p w14:paraId="34C40B09" w14:textId="77CE747F" w:rsidR="00092377" w:rsidRDefault="00092377" w:rsidP="00BF5DE6">
      <w:r>
        <w:t xml:space="preserve">Our courts </w:t>
      </w:r>
      <w:r w:rsidR="00334E3B">
        <w:t>have</w:t>
      </w:r>
      <w:r>
        <w:t xml:space="preserve"> generally taken three approaches</w:t>
      </w:r>
      <w:r w:rsidR="00AC14D5">
        <w:t>. First,</w:t>
      </w:r>
      <w:r>
        <w:t xml:space="preserve"> when there is </w:t>
      </w:r>
      <w:r>
        <w:rPr>
          <w:i/>
          <w:iCs/>
        </w:rPr>
        <w:t xml:space="preserve">no </w:t>
      </w:r>
      <w:r>
        <w:t>evidence, documentary or testimonial, to support the award, the award will be vacated</w:t>
      </w:r>
      <w:r w:rsidR="00AC14D5">
        <w:t xml:space="preserve"> </w:t>
      </w:r>
      <w:r w:rsidR="0065185B">
        <w:rPr>
          <w:i/>
          <w:iCs/>
        </w:rPr>
        <w:t>Moore</w:t>
      </w:r>
      <w:r w:rsidR="0065185B">
        <w:t>, 365 N.C. at 285, 715 S.E.2d at 849</w:t>
      </w:r>
      <w:r w:rsidR="00AC14D5">
        <w:t>.</w:t>
      </w:r>
      <w:r w:rsidR="0065185B">
        <w:fldChar w:fldCharType="begin"/>
      </w:r>
      <w:r w:rsidR="0065185B">
        <w:instrText xml:space="preserve"> TA \s "715 S.E.2d" </w:instrText>
      </w:r>
      <w:r w:rsidR="0065185B">
        <w:fldChar w:fldCharType="end"/>
      </w:r>
      <w:r w:rsidR="00AC14D5">
        <w:t xml:space="preserve"> Second,</w:t>
      </w:r>
      <w:r>
        <w:t xml:space="preserve"> when there is specific testimony or documentation to support the award, the award </w:t>
      </w:r>
      <w:r w:rsidR="00334E3B">
        <w:t xml:space="preserve">will </w:t>
      </w:r>
      <w:r>
        <w:t>not be disturbed</w:t>
      </w:r>
      <w:r w:rsidR="00AC14D5">
        <w:t xml:space="preserve">. </w:t>
      </w:r>
      <w:r w:rsidR="00AC14D5">
        <w:rPr>
          <w:i/>
          <w:iCs/>
        </w:rPr>
        <w:t>Id</w:t>
      </w:r>
      <w:r w:rsidR="0065185B">
        <w:rPr>
          <w:i/>
          <w:iCs/>
        </w:rPr>
        <w:fldChar w:fldCharType="begin"/>
      </w:r>
      <w:r w:rsidR="0065185B">
        <w:instrText xml:space="preserve"> TA \s "715 S.E.2d" </w:instrText>
      </w:r>
      <w:r w:rsidR="0065185B">
        <w:rPr>
          <w:i/>
          <w:iCs/>
        </w:rPr>
        <w:fldChar w:fldCharType="end"/>
      </w:r>
      <w:r w:rsidR="00AC14D5">
        <w:t>.</w:t>
      </w:r>
      <w:r>
        <w:t xml:space="preserve"> </w:t>
      </w:r>
      <w:r w:rsidR="00AC14D5">
        <w:t>Third,</w:t>
      </w:r>
      <w:r>
        <w:t xml:space="preserve"> when there is some evidence to support an award of restitution, but the evidence is not specific enough to support the specific award, the court vacates and remands the case to the trial court to determine the amount of damage proximately caused by the defendant’s conduct and to calculate the correct amount of restitution. </w:t>
      </w:r>
      <w:r>
        <w:rPr>
          <w:i/>
          <w:iCs/>
        </w:rPr>
        <w:t>Id</w:t>
      </w:r>
      <w:r>
        <w:t>.</w:t>
      </w:r>
      <w:r w:rsidR="00D320B2">
        <w:t xml:space="preserve"> at 286, 715 S.E.2d</w:t>
      </w:r>
      <w:r w:rsidR="0065185B">
        <w:fldChar w:fldCharType="begin"/>
      </w:r>
      <w:r w:rsidR="0065185B">
        <w:instrText xml:space="preserve"> TA \s "715 S.E.2d" </w:instrText>
      </w:r>
      <w:r w:rsidR="0065185B">
        <w:fldChar w:fldCharType="end"/>
      </w:r>
      <w:r w:rsidR="00D320B2">
        <w:t xml:space="preserve"> at 849.</w:t>
      </w:r>
      <w:r>
        <w:t xml:space="preserve"> (citations omitted) </w:t>
      </w:r>
      <w:r w:rsidR="00AC14D5">
        <w:t>This case fits in the first category.</w:t>
      </w:r>
    </w:p>
    <w:p w14:paraId="31F83F00" w14:textId="3AFCDADB" w:rsidR="00AC14D5" w:rsidRDefault="00AC14D5" w:rsidP="00AC14D5">
      <w:r>
        <w:t xml:space="preserve">In cases where, as here, the offense results in “damage, loss, or destruction of property” the trial court shall consider “[t]he value of the property </w:t>
      </w:r>
      <w:r w:rsidRPr="0096240A">
        <w:rPr>
          <w:i/>
          <w:iCs/>
        </w:rPr>
        <w:t>on the date of the damage, loss, or destruction</w:t>
      </w:r>
      <w:r>
        <w:t xml:space="preserve">; or . . . [t]he value of the property </w:t>
      </w:r>
      <w:r w:rsidRPr="0096240A">
        <w:rPr>
          <w:i/>
          <w:iCs/>
        </w:rPr>
        <w:t>on the date of sentencing</w:t>
      </w:r>
      <w:r>
        <w:t xml:space="preserve">, less the value of any part of the property </w:t>
      </w:r>
      <w:r>
        <w:lastRenderedPageBreak/>
        <w:t>that is returned.” N.C.G.S. § 15A-1340.35(a)(2)(b)</w:t>
      </w:r>
      <w:r w:rsidR="0065185B">
        <w:fldChar w:fldCharType="begin"/>
      </w:r>
      <w:r w:rsidR="0065185B">
        <w:instrText xml:space="preserve"> TA \l "</w:instrText>
      </w:r>
      <w:r w:rsidR="0065185B" w:rsidRPr="008E27A2">
        <w:instrText>N.C.G.S. § 15A-1340.35(a)(2)(b)</w:instrText>
      </w:r>
      <w:r w:rsidR="0065185B">
        <w:instrText xml:space="preserve">" \s "N.C.G.S. § 15A-1340.35(a)(2)(b)" \c 2 </w:instrText>
      </w:r>
      <w:r w:rsidR="0065185B">
        <w:fldChar w:fldCharType="end"/>
      </w:r>
      <w:r>
        <w:t xml:space="preserve"> (emphasis added).</w:t>
      </w:r>
    </w:p>
    <w:p w14:paraId="36197455" w14:textId="70D8C562" w:rsidR="009F0E7D" w:rsidRDefault="009F0E7D" w:rsidP="00BF5DE6">
      <w:bookmarkStart w:id="45" w:name="_Hlk195271188"/>
      <w:bookmarkEnd w:id="44"/>
      <w:r>
        <w:t xml:space="preserve">At trial, the State </w:t>
      </w:r>
      <w:r w:rsidR="00334E3B">
        <w:t>produced</w:t>
      </w:r>
      <w:r>
        <w:t xml:space="preserve"> no documentary evidence </w:t>
      </w:r>
      <w:r w:rsidR="000122FF">
        <w:t xml:space="preserve">related to the </w:t>
      </w:r>
      <w:r w:rsidR="00AC14D5">
        <w:t xml:space="preserve">fair market </w:t>
      </w:r>
      <w:r w:rsidR="000122FF">
        <w:t>value of the Blue Yamaha</w:t>
      </w:r>
      <w:r w:rsidR="00AC14D5">
        <w:t xml:space="preserve"> </w:t>
      </w:r>
      <w:r w:rsidR="00AC14D5" w:rsidRPr="00AC14D5">
        <w:rPr>
          <w:b/>
          <w:bCs/>
        </w:rPr>
        <w:t>at the time of the taking</w:t>
      </w:r>
      <w:r w:rsidR="000122FF">
        <w:t xml:space="preserve">. </w:t>
      </w:r>
      <w:proofErr w:type="gramStart"/>
      <w:r w:rsidR="000122FF">
        <w:t>All of</w:t>
      </w:r>
      <w:proofErr w:type="gramEnd"/>
      <w:r w:rsidR="000122FF">
        <w:t xml:space="preserve"> the evidence presented related to value was provided through the testimony of Mrs. Battle. She testified to the purchase price of the Blue Yamaha to be $14,000.00 </w:t>
      </w:r>
      <w:r w:rsidR="000122FF" w:rsidRPr="00D64602">
        <w:rPr>
          <w:b/>
          <w:bCs/>
        </w:rPr>
        <w:t>at the time of purchase</w:t>
      </w:r>
      <w:r w:rsidR="000122FF">
        <w:t xml:space="preserve">. (Tp. </w:t>
      </w:r>
      <w:r w:rsidR="00D64602">
        <w:t>44</w:t>
      </w:r>
      <w:r w:rsidR="000122FF">
        <w:t>) She also testified that the financing company took possession of the Blue Yamaha after it was located. (Tp.</w:t>
      </w:r>
      <w:r w:rsidR="00D64602">
        <w:t xml:space="preserve"> 44</w:t>
      </w:r>
      <w:r w:rsidR="000122FF">
        <w:t>) She did not testify to any towing costs related to the Blue Yamaha. She did not know how much she and her husband still owed on the note. (</w:t>
      </w:r>
      <w:proofErr w:type="spellStart"/>
      <w:r w:rsidR="000122FF">
        <w:t>Tpp</w:t>
      </w:r>
      <w:proofErr w:type="spellEnd"/>
      <w:r w:rsidR="000122FF">
        <w:t xml:space="preserve">. 44-45) </w:t>
      </w:r>
      <w:r w:rsidR="00D64602">
        <w:t xml:space="preserve">She did not testify as to the value of the Blue Yamaha at the time it was taken. </w:t>
      </w:r>
    </w:p>
    <w:p w14:paraId="02666FB6" w14:textId="6314646E" w:rsidR="000122FF" w:rsidRDefault="000122FF" w:rsidP="00BF5DE6">
      <w:r>
        <w:t xml:space="preserve">As to the Red Honda, she testified to a towing cost of $900.00. Again, the State did not adduce any documentary evidence related to this towing cost or the value of the Red Honda. </w:t>
      </w:r>
    </w:p>
    <w:p w14:paraId="4750CB7B" w14:textId="2F8A984D" w:rsidR="000122FF" w:rsidRDefault="000122FF" w:rsidP="00BF5DE6">
      <w:r>
        <w:t>At sentencing</w:t>
      </w:r>
      <w:r w:rsidR="00003DAA">
        <w:t xml:space="preserve">, however, the State provided the Court </w:t>
      </w:r>
      <w:r w:rsidR="0067268C">
        <w:t>a</w:t>
      </w:r>
      <w:r w:rsidR="00003DAA">
        <w:t xml:space="preserve"> restitution figure of $3,200.00. (</w:t>
      </w:r>
      <w:r w:rsidR="0067268C">
        <w:t xml:space="preserve">Rp. 115; </w:t>
      </w:r>
      <w:r w:rsidR="00003DAA">
        <w:t xml:space="preserve">Tp. 238) The prosecutor stated that “this is a figure generated by the Battle family, placing that loss after insurance payment at $2,300.04 for the Yamaha, and $900.00 for towing fees.” (Tp. 238) The prosecutor handed up a “document” to the Court, but there is no discussion on the record as to what that document </w:t>
      </w:r>
      <w:proofErr w:type="gramStart"/>
      <w:r w:rsidR="00003DAA">
        <w:t>was</w:t>
      </w:r>
      <w:proofErr w:type="gramEnd"/>
      <w:r w:rsidR="00F779CC">
        <w:t xml:space="preserve"> or its contents</w:t>
      </w:r>
      <w:r w:rsidR="00003DAA">
        <w:t xml:space="preserve"> </w:t>
      </w:r>
      <w:r w:rsidR="00D64602">
        <w:t xml:space="preserve">and it </w:t>
      </w:r>
      <w:r w:rsidR="00F779CC">
        <w:t>was not marked as an exhibit.</w:t>
      </w:r>
      <w:r w:rsidR="00D64602">
        <w:t xml:space="preserve"> (Tp. 238)</w:t>
      </w:r>
      <w:r w:rsidR="00003DAA">
        <w:t xml:space="preserve"> The trial court </w:t>
      </w:r>
      <w:proofErr w:type="gramStart"/>
      <w:r w:rsidR="00003DAA">
        <w:t>asked</w:t>
      </w:r>
      <w:proofErr w:type="gramEnd"/>
      <w:r w:rsidR="00003DAA">
        <w:t xml:space="preserve"> “this just addresses the Yamaha; </w:t>
      </w:r>
      <w:r w:rsidR="00003DAA">
        <w:lastRenderedPageBreak/>
        <w:t>correct?” (Tp. 23</w:t>
      </w:r>
      <w:r w:rsidR="00D64602">
        <w:t>8</w:t>
      </w:r>
      <w:r w:rsidR="00003DAA">
        <w:t xml:space="preserve">) The State confirmed that was correct. (Tp. 238) </w:t>
      </w:r>
    </w:p>
    <w:bookmarkEnd w:id="45"/>
    <w:p w14:paraId="6EDEA4E9" w14:textId="26A1E1ED" w:rsidR="00262BBF" w:rsidRDefault="0096240A" w:rsidP="00262BBF">
      <w:r>
        <w:t>T</w:t>
      </w:r>
      <w:r w:rsidR="00F779CC">
        <w:t xml:space="preserve">he State relied on evidence related to the Blue Yamaha to support its restitution award. </w:t>
      </w:r>
      <w:r w:rsidR="00D64602">
        <w:t>But</w:t>
      </w:r>
      <w:r w:rsidR="00F779CC">
        <w:t xml:space="preserve"> Mrs. Battle did not testify as to towing fees for the Blue Yamaha, only the Red Honda. (Tp. 43) She was “unsure” how much was left to be paid on the note, (Tp. 44)</w:t>
      </w:r>
      <w:r w:rsidR="00D64602">
        <w:t>,</w:t>
      </w:r>
      <w:r w:rsidR="00F779CC">
        <w:t xml:space="preserve"> she did not testify as to how much was left to be paid after insurance payments against that note</w:t>
      </w:r>
      <w:r w:rsidR="00D64602">
        <w:t>, and she did not testify as to the fair market value of the Blue Yamaha at the time of the taking</w:t>
      </w:r>
      <w:r w:rsidR="00F779CC">
        <w:t>.</w:t>
      </w:r>
      <w:r>
        <w:t xml:space="preserve"> </w:t>
      </w:r>
      <w:r w:rsidR="0067268C">
        <w:t>The Battle’s</w:t>
      </w:r>
      <w:r w:rsidR="00262BBF">
        <w:t xml:space="preserve"> had these four-wheelers for nearly a year before the taking</w:t>
      </w:r>
      <w:r w:rsidR="0067268C">
        <w:t>. (</w:t>
      </w:r>
      <w:proofErr w:type="spellStart"/>
      <w:r w:rsidR="0067268C">
        <w:t>T</w:t>
      </w:r>
      <w:r w:rsidR="00262BBF">
        <w:t>p</w:t>
      </w:r>
      <w:r w:rsidR="0067268C">
        <w:t>p</w:t>
      </w:r>
      <w:proofErr w:type="spellEnd"/>
      <w:r w:rsidR="0067268C">
        <w:t>. 41</w:t>
      </w:r>
      <w:r w:rsidR="00262BBF">
        <w:t>, 45</w:t>
      </w:r>
      <w:r w:rsidR="0067268C">
        <w:t xml:space="preserve">) </w:t>
      </w:r>
      <w:r w:rsidR="00262BBF">
        <w:t xml:space="preserve">But the State did not ask Mrs. Battle about the condition of the Blue Yamaha at the time it was taken, how often it was used, how many miles might have been driven, or about its maintenance.  All factors that might play into fair market value at the time of the taking. </w:t>
      </w:r>
    </w:p>
    <w:p w14:paraId="5F6D55E8" w14:textId="3C00FA7A" w:rsidR="0096240A" w:rsidRDefault="00262BBF" w:rsidP="00BF5DE6">
      <w:r>
        <w:t>T</w:t>
      </w:r>
      <w:r w:rsidR="00F779CC">
        <w:t xml:space="preserve">he only evidence the Court had before it to support the </w:t>
      </w:r>
      <w:r w:rsidR="0057306F">
        <w:t xml:space="preserve">specific </w:t>
      </w:r>
      <w:r w:rsidR="00F779CC">
        <w:t>restitution amount was the statements of the prosecutor repeating unsworn statements from “the Battle family”</w:t>
      </w:r>
      <w:r w:rsidR="0096240A">
        <w:t xml:space="preserve"> and the restitution worksheet.</w:t>
      </w:r>
      <w:r w:rsidR="00F779CC">
        <w:t xml:space="preserve"> </w:t>
      </w:r>
      <w:r w:rsidR="0057306F">
        <w:t>(Tp. 238) The restitution worksheet is unsupported by testimony or documentation. Accordingly, the trial court erred by awarding restitution in the amount of $3,200.0</w:t>
      </w:r>
      <w:r w:rsidR="00754161">
        <w:t>4</w:t>
      </w:r>
      <w:r w:rsidR="0096240A">
        <w:t xml:space="preserve">.  </w:t>
      </w:r>
    </w:p>
    <w:p w14:paraId="0CA72260" w14:textId="61F5DB3C" w:rsidR="00F779CC" w:rsidRPr="001B6C4C" w:rsidRDefault="0096240A" w:rsidP="00BF5DE6">
      <w:r>
        <w:t>Because the State presented no documentary or testimonial evidence supporting the</w:t>
      </w:r>
      <w:r w:rsidR="001B6C4C">
        <w:t xml:space="preserve"> restitution award, the</w:t>
      </w:r>
      <w:r w:rsidR="00754161">
        <w:t xml:space="preserve"> trial court’s order must be vacated</w:t>
      </w:r>
      <w:r w:rsidR="001B6C4C">
        <w:t xml:space="preserve">. </w:t>
      </w:r>
      <w:r w:rsidR="001B6C4C">
        <w:rPr>
          <w:i/>
          <w:iCs/>
        </w:rPr>
        <w:t>Moore</w:t>
      </w:r>
      <w:r w:rsidR="001B6C4C">
        <w:t>, 365 N.C. at 285, 715 S.E.2d</w:t>
      </w:r>
      <w:r w:rsidR="0065185B">
        <w:fldChar w:fldCharType="begin"/>
      </w:r>
      <w:r w:rsidR="0065185B">
        <w:instrText xml:space="preserve"> TA \s "715 S.E.2d" </w:instrText>
      </w:r>
      <w:r w:rsidR="0065185B">
        <w:fldChar w:fldCharType="end"/>
      </w:r>
      <w:r w:rsidR="001B6C4C">
        <w:t xml:space="preserve"> at 849. Even if this court disagrees that </w:t>
      </w:r>
      <w:r w:rsidR="001B6C4C">
        <w:lastRenderedPageBreak/>
        <w:t xml:space="preserve">there is no documentary or testimonial evidence supporting an </w:t>
      </w:r>
      <w:r w:rsidR="00334E3B">
        <w:t>award but</w:t>
      </w:r>
      <w:r w:rsidR="001B6C4C">
        <w:t xml:space="preserve"> agrees that the evidence was not specific enough to support the award entered, it should vacate the trial court’s restitution order and remand for a hearing to determine the correct amount of restitution.</w:t>
      </w:r>
      <w:r w:rsidR="001B6C4C">
        <w:rPr>
          <w:i/>
          <w:iCs/>
        </w:rPr>
        <w:t xml:space="preserve"> Id</w:t>
      </w:r>
      <w:r w:rsidR="001B6C4C">
        <w:t>. at 286, 715 S.E.2d at 849</w:t>
      </w:r>
      <w:r w:rsidR="0065185B">
        <w:fldChar w:fldCharType="begin"/>
      </w:r>
      <w:r w:rsidR="0065185B">
        <w:instrText xml:space="preserve"> TA \s "715 S.E.2d" </w:instrText>
      </w:r>
      <w:r w:rsidR="0065185B">
        <w:fldChar w:fldCharType="end"/>
      </w:r>
      <w:r w:rsidR="001B6C4C">
        <w:t>.</w:t>
      </w:r>
    </w:p>
    <w:p w14:paraId="448B9DB6" w14:textId="77777777" w:rsidR="00B542FE" w:rsidRPr="00177C93" w:rsidRDefault="00B542FE" w:rsidP="0048414B">
      <w:pPr>
        <w:pStyle w:val="Heading1"/>
      </w:pPr>
      <w:bookmarkStart w:id="46" w:name="_Toc503990254"/>
      <w:bookmarkStart w:id="47" w:name="_Toc505494713"/>
      <w:bookmarkStart w:id="48" w:name="_Toc15393848"/>
      <w:bookmarkStart w:id="49" w:name="_Toc195282398"/>
      <w:r w:rsidRPr="00177C93">
        <w:t>CONCLUSION</w:t>
      </w:r>
      <w:bookmarkEnd w:id="46"/>
      <w:bookmarkEnd w:id="47"/>
      <w:bookmarkEnd w:id="48"/>
      <w:bookmarkEnd w:id="49"/>
    </w:p>
    <w:p w14:paraId="3B2E394B" w14:textId="2A61EE0D" w:rsidR="00776C8C" w:rsidRPr="00177C93" w:rsidRDefault="00776C8C" w:rsidP="00776C8C">
      <w:pPr>
        <w:pStyle w:val="WW-Default"/>
        <w:spacing w:line="480" w:lineRule="auto"/>
        <w:ind w:firstLine="720"/>
        <w:jc w:val="both"/>
        <w:rPr>
          <w:rFonts w:ascii="Century Schoolbook" w:hAnsi="Century Schoolbook" w:cs="Times New Roman"/>
          <w:b/>
          <w:color w:val="000000" w:themeColor="text1"/>
          <w:sz w:val="26"/>
          <w:szCs w:val="26"/>
          <w:lang w:eastAsia="ar-SA" w:bidi="ar-SA"/>
        </w:rPr>
      </w:pPr>
      <w:r w:rsidRPr="00177C93">
        <w:rPr>
          <w:rFonts w:ascii="Century Schoolbook" w:hAnsi="Century Schoolbook" w:cs="Times New Roman"/>
          <w:color w:val="000000" w:themeColor="text1"/>
          <w:sz w:val="26"/>
          <w:szCs w:val="26"/>
          <w:lang w:eastAsia="ar-SA" w:bidi="ar-SA"/>
        </w:rPr>
        <w:t xml:space="preserve">For the foregoing reasons and authorities, </w:t>
      </w:r>
      <w:r w:rsidR="002613D2">
        <w:rPr>
          <w:rFonts w:ascii="Century Schoolbook" w:hAnsi="Century Schoolbook" w:cs="Times New Roman"/>
          <w:color w:val="000000" w:themeColor="text1"/>
          <w:sz w:val="26"/>
          <w:szCs w:val="26"/>
          <w:lang w:eastAsia="ar-SA" w:bidi="ar-SA"/>
        </w:rPr>
        <w:t>Ramone Lucas</w:t>
      </w:r>
      <w:r w:rsidRPr="00177C93">
        <w:rPr>
          <w:rFonts w:ascii="Century Schoolbook" w:hAnsi="Century Schoolbook" w:cs="Times New Roman"/>
          <w:color w:val="000000" w:themeColor="text1"/>
          <w:sz w:val="26"/>
          <w:szCs w:val="26"/>
          <w:lang w:eastAsia="ar-SA" w:bidi="ar-SA"/>
        </w:rPr>
        <w:t xml:space="preserve"> the Defendant-Appellant herein, respectfully requests this Court to vacate </w:t>
      </w:r>
      <w:r w:rsidR="002613D2">
        <w:rPr>
          <w:rFonts w:ascii="Century Schoolbook" w:hAnsi="Century Schoolbook" w:cs="Times New Roman"/>
          <w:color w:val="000000" w:themeColor="text1"/>
          <w:sz w:val="26"/>
          <w:szCs w:val="26"/>
          <w:lang w:eastAsia="ar-SA" w:bidi="ar-SA"/>
        </w:rPr>
        <w:t>the Order on attorney’s fees and remand for further proceedings on the issue. Lucas also requests the Court vacate the trial court’s order on restitution, or alternatively, to vacate and remand said Order for a hearing to determine the correct amount of restitution.</w:t>
      </w:r>
    </w:p>
    <w:p w14:paraId="7758B47B" w14:textId="26C90DA3" w:rsidR="00776C8C" w:rsidRPr="00177C93" w:rsidRDefault="00776C8C" w:rsidP="00776C8C">
      <w:pPr>
        <w:pStyle w:val="WW-Default"/>
        <w:spacing w:line="480" w:lineRule="auto"/>
        <w:ind w:firstLine="720"/>
        <w:jc w:val="both"/>
        <w:rPr>
          <w:rFonts w:ascii="Century Schoolbook" w:hAnsi="Century Schoolbook" w:cs="Times New Roman"/>
          <w:color w:val="000000" w:themeColor="text1"/>
          <w:sz w:val="26"/>
          <w:szCs w:val="26"/>
          <w:u w:val="single"/>
        </w:rPr>
      </w:pPr>
      <w:r w:rsidRPr="00177C93">
        <w:rPr>
          <w:rFonts w:ascii="Century Schoolbook" w:hAnsi="Century Schoolbook" w:cs="Times New Roman"/>
          <w:color w:val="000000" w:themeColor="text1"/>
          <w:sz w:val="26"/>
          <w:szCs w:val="26"/>
        </w:rPr>
        <w:t xml:space="preserve">Respectfully submitted this, the </w:t>
      </w:r>
      <w:r w:rsidR="002613D2">
        <w:rPr>
          <w:rFonts w:ascii="Century Schoolbook" w:hAnsi="Century Schoolbook" w:cs="Times New Roman"/>
          <w:color w:val="000000" w:themeColor="text1"/>
          <w:sz w:val="26"/>
          <w:szCs w:val="26"/>
        </w:rPr>
        <w:t>11</w:t>
      </w:r>
      <w:r w:rsidR="002613D2" w:rsidRPr="002613D2">
        <w:rPr>
          <w:rFonts w:ascii="Century Schoolbook" w:hAnsi="Century Schoolbook" w:cs="Times New Roman"/>
          <w:color w:val="000000" w:themeColor="text1"/>
          <w:sz w:val="26"/>
          <w:szCs w:val="26"/>
          <w:vertAlign w:val="superscript"/>
        </w:rPr>
        <w:t>th</w:t>
      </w:r>
      <w:r w:rsidRPr="00177C93">
        <w:rPr>
          <w:rFonts w:ascii="Century Schoolbook" w:hAnsi="Century Schoolbook" w:cs="Times New Roman"/>
          <w:color w:val="000000" w:themeColor="text1"/>
          <w:sz w:val="26"/>
          <w:szCs w:val="26"/>
        </w:rPr>
        <w:t xml:space="preserve"> day of </w:t>
      </w:r>
      <w:proofErr w:type="gramStart"/>
      <w:r w:rsidR="002613D2">
        <w:rPr>
          <w:rFonts w:ascii="Century Schoolbook" w:hAnsi="Century Schoolbook" w:cs="Times New Roman"/>
          <w:color w:val="000000" w:themeColor="text1"/>
          <w:sz w:val="26"/>
          <w:szCs w:val="26"/>
        </w:rPr>
        <w:t>April,</w:t>
      </w:r>
      <w:proofErr w:type="gramEnd"/>
      <w:r w:rsidRPr="00177C93">
        <w:rPr>
          <w:rFonts w:ascii="Century Schoolbook" w:hAnsi="Century Schoolbook" w:cs="Times New Roman"/>
          <w:color w:val="000000" w:themeColor="text1"/>
          <w:sz w:val="26"/>
          <w:szCs w:val="26"/>
        </w:rPr>
        <w:t xml:space="preserve"> 20</w:t>
      </w:r>
      <w:r w:rsidR="002613D2">
        <w:rPr>
          <w:rFonts w:ascii="Century Schoolbook" w:hAnsi="Century Schoolbook" w:cs="Times New Roman"/>
          <w:color w:val="000000" w:themeColor="text1"/>
          <w:sz w:val="26"/>
          <w:szCs w:val="26"/>
        </w:rPr>
        <w:t>25.</w:t>
      </w:r>
    </w:p>
    <w:p w14:paraId="2110C267" w14:textId="77777777" w:rsidR="00177C93" w:rsidRPr="00503187" w:rsidRDefault="00503187" w:rsidP="00503187">
      <w:pPr>
        <w:spacing w:line="240" w:lineRule="auto"/>
        <w:rPr>
          <w:u w:val="single"/>
        </w:rPr>
      </w:pPr>
      <w:r>
        <w:tab/>
      </w:r>
      <w:r>
        <w:tab/>
      </w:r>
      <w:r>
        <w:tab/>
      </w:r>
      <w:r>
        <w:tab/>
      </w:r>
      <w:r w:rsidR="00177C93" w:rsidRPr="00503187">
        <w:rPr>
          <w:u w:val="single"/>
        </w:rPr>
        <w:t>Electronically Submitted</w:t>
      </w:r>
    </w:p>
    <w:p w14:paraId="1AFEBCAA" w14:textId="77777777" w:rsidR="00177C93" w:rsidRPr="00BA12D1" w:rsidRDefault="00503187" w:rsidP="00F60FEE">
      <w:pPr>
        <w:spacing w:line="240" w:lineRule="auto"/>
      </w:pPr>
      <w:r>
        <w:tab/>
      </w:r>
      <w:r>
        <w:tab/>
      </w:r>
      <w:r>
        <w:tab/>
      </w:r>
      <w:r>
        <w:tab/>
      </w:r>
      <w:r w:rsidR="00F60FEE">
        <w:t>John W. Moss</w:t>
      </w:r>
    </w:p>
    <w:p w14:paraId="39989808" w14:textId="77777777" w:rsidR="00177C93" w:rsidRPr="00BA12D1" w:rsidRDefault="00503187" w:rsidP="00503187">
      <w:pPr>
        <w:spacing w:line="240" w:lineRule="auto"/>
      </w:pPr>
      <w:r>
        <w:tab/>
      </w:r>
      <w:r>
        <w:tab/>
      </w:r>
      <w:r>
        <w:tab/>
      </w:r>
      <w:r>
        <w:tab/>
      </w:r>
      <w:r w:rsidR="00177C93" w:rsidRPr="00BA12D1">
        <w:t xml:space="preserve">North Carolina State Bar </w:t>
      </w:r>
      <w:r w:rsidR="000D423F">
        <w:t xml:space="preserve">No. </w:t>
      </w:r>
      <w:r w:rsidR="00F60FEE">
        <w:t>54932</w:t>
      </w:r>
      <w:r w:rsidR="00177C93" w:rsidRPr="00BA12D1">
        <w:t xml:space="preserve"> </w:t>
      </w:r>
    </w:p>
    <w:p w14:paraId="2E0D2F51" w14:textId="77777777" w:rsidR="00177C93" w:rsidRDefault="000D423F" w:rsidP="00F60FEE">
      <w:pPr>
        <w:spacing w:line="240" w:lineRule="auto"/>
      </w:pPr>
      <w:r>
        <w:tab/>
      </w:r>
      <w:r>
        <w:tab/>
      </w:r>
      <w:r>
        <w:tab/>
      </w:r>
      <w:r>
        <w:tab/>
      </w:r>
      <w:r w:rsidR="00F60FEE">
        <w:t>P.O. Box 1103</w:t>
      </w:r>
    </w:p>
    <w:p w14:paraId="4ADD0A0C" w14:textId="77777777" w:rsidR="00F60FEE" w:rsidRDefault="00F60FEE" w:rsidP="00F60FEE">
      <w:pPr>
        <w:spacing w:line="240" w:lineRule="auto"/>
        <w:ind w:left="4680" w:firstLine="0"/>
      </w:pPr>
      <w:r>
        <w:t>New Bern, NC 28563</w:t>
      </w:r>
    </w:p>
    <w:p w14:paraId="1CD73D1D" w14:textId="77777777" w:rsidR="00F60FEE" w:rsidRDefault="00F60FEE" w:rsidP="00F60FEE">
      <w:pPr>
        <w:spacing w:line="240" w:lineRule="auto"/>
        <w:ind w:left="4680" w:firstLine="0"/>
      </w:pPr>
      <w:r>
        <w:t>Phone: (252) 638-1103</w:t>
      </w:r>
    </w:p>
    <w:p w14:paraId="08503158" w14:textId="77777777" w:rsidR="00F60FEE" w:rsidRPr="00BA12D1" w:rsidRDefault="00F60FEE" w:rsidP="00F60FEE">
      <w:pPr>
        <w:spacing w:line="240" w:lineRule="auto"/>
        <w:ind w:left="4680" w:firstLine="0"/>
      </w:pPr>
      <w:r>
        <w:t xml:space="preserve">Email: </w:t>
      </w:r>
      <w:hyperlink r:id="rId15" w:history="1">
        <w:r w:rsidRPr="00C635ED">
          <w:rPr>
            <w:rStyle w:val="Hyperlink"/>
          </w:rPr>
          <w:t>jmoss@newbernlaw.com</w:t>
        </w:r>
      </w:hyperlink>
      <w:r>
        <w:t xml:space="preserve"> </w:t>
      </w:r>
    </w:p>
    <w:p w14:paraId="0781AC1A" w14:textId="77777777" w:rsidR="00CA31B6" w:rsidRPr="00503187" w:rsidRDefault="00503187" w:rsidP="00503187">
      <w:pPr>
        <w:spacing w:line="240" w:lineRule="auto"/>
        <w:rPr>
          <w:i/>
          <w:iCs/>
        </w:rPr>
      </w:pPr>
      <w:r>
        <w:tab/>
      </w:r>
      <w:r>
        <w:tab/>
      </w:r>
      <w:r>
        <w:tab/>
      </w:r>
      <w:r>
        <w:tab/>
      </w:r>
      <w:r w:rsidR="00177C93" w:rsidRPr="00503187">
        <w:rPr>
          <w:i/>
          <w:iCs/>
        </w:rPr>
        <w:t>Attorney for Defendant-Appellant</w:t>
      </w:r>
    </w:p>
    <w:p w14:paraId="14B41E97" w14:textId="77777777" w:rsidR="002D4BBA" w:rsidRPr="00177C93" w:rsidRDefault="002D4BBA" w:rsidP="00503187">
      <w:r w:rsidRPr="00177C93">
        <w:br w:type="page"/>
      </w:r>
    </w:p>
    <w:p w14:paraId="5D0642B9" w14:textId="77777777" w:rsidR="002D4BBA" w:rsidRPr="00177C93" w:rsidRDefault="002D4BBA" w:rsidP="0048414B">
      <w:pPr>
        <w:pStyle w:val="Heading1"/>
      </w:pPr>
      <w:bookmarkStart w:id="50" w:name="_Toc503990255"/>
      <w:bookmarkStart w:id="51" w:name="_Toc505494714"/>
      <w:bookmarkStart w:id="52" w:name="_Toc15393849"/>
      <w:bookmarkStart w:id="53" w:name="_Toc195282399"/>
      <w:r w:rsidRPr="00177C93">
        <w:lastRenderedPageBreak/>
        <w:t>CERTIFICATE OF COMPLIANCE WITH RULE 28(J)(2)</w:t>
      </w:r>
      <w:bookmarkEnd w:id="50"/>
      <w:bookmarkEnd w:id="51"/>
      <w:bookmarkEnd w:id="52"/>
      <w:bookmarkEnd w:id="53"/>
    </w:p>
    <w:p w14:paraId="543A9211" w14:textId="77777777" w:rsidR="002D4BBA" w:rsidRPr="00177C93" w:rsidRDefault="002D4BBA" w:rsidP="00387DD3">
      <w:pPr>
        <w:spacing w:line="240" w:lineRule="auto"/>
      </w:pPr>
      <w:r w:rsidRPr="00177C93">
        <w:t xml:space="preserve">I hereby certify that Defendant-Appellant's Brief is in compliance with Rule 28(j)(2) of the North Carolina Rules of Appellate Procedure in that it is printed in </w:t>
      </w:r>
      <w:r w:rsidR="00177C93">
        <w:t>thirteen</w:t>
      </w:r>
      <w:r w:rsidRPr="00177C93">
        <w:t>-point Century Schoolbook font and the body of the brief, including footnotes and citations, contains no more than 8,750 words as indicated by Microsoft Word, the program used to prepare the brief.</w:t>
      </w:r>
    </w:p>
    <w:p w14:paraId="66026E5D" w14:textId="77777777" w:rsidR="002D4BBA" w:rsidRPr="00177C93" w:rsidRDefault="002D4BBA" w:rsidP="002613D2">
      <w:pPr>
        <w:spacing w:line="240" w:lineRule="auto"/>
      </w:pPr>
    </w:p>
    <w:p w14:paraId="0650DDF9" w14:textId="18E923D9" w:rsidR="002D4BBA" w:rsidRDefault="002D4BBA" w:rsidP="002613D2">
      <w:pPr>
        <w:pStyle w:val="WW-Default"/>
        <w:ind w:firstLine="720"/>
        <w:jc w:val="both"/>
        <w:rPr>
          <w:rFonts w:ascii="Century Schoolbook" w:hAnsi="Century Schoolbook" w:cs="Times New Roman"/>
          <w:color w:val="000000" w:themeColor="text1"/>
          <w:sz w:val="26"/>
          <w:szCs w:val="26"/>
        </w:rPr>
      </w:pPr>
      <w:r w:rsidRPr="00177C93">
        <w:rPr>
          <w:rFonts w:ascii="Century Schoolbook" w:hAnsi="Century Schoolbook" w:cs="Times New Roman"/>
          <w:color w:val="000000" w:themeColor="text1"/>
          <w:sz w:val="26"/>
          <w:szCs w:val="26"/>
        </w:rPr>
        <w:t xml:space="preserve">This, the </w:t>
      </w:r>
      <w:r w:rsidR="002613D2">
        <w:rPr>
          <w:rFonts w:ascii="Century Schoolbook" w:hAnsi="Century Schoolbook" w:cs="Times New Roman"/>
          <w:color w:val="000000" w:themeColor="text1"/>
          <w:sz w:val="26"/>
          <w:szCs w:val="26"/>
        </w:rPr>
        <w:t>11</w:t>
      </w:r>
      <w:r w:rsidR="002613D2" w:rsidRPr="002613D2">
        <w:rPr>
          <w:rFonts w:ascii="Century Schoolbook" w:hAnsi="Century Schoolbook" w:cs="Times New Roman"/>
          <w:color w:val="000000" w:themeColor="text1"/>
          <w:sz w:val="26"/>
          <w:szCs w:val="26"/>
          <w:vertAlign w:val="superscript"/>
        </w:rPr>
        <w:t>th</w:t>
      </w:r>
      <w:r w:rsidRPr="00177C93">
        <w:rPr>
          <w:rFonts w:ascii="Century Schoolbook" w:hAnsi="Century Schoolbook" w:cs="Times New Roman"/>
          <w:color w:val="000000" w:themeColor="text1"/>
          <w:sz w:val="26"/>
          <w:szCs w:val="26"/>
        </w:rPr>
        <w:t xml:space="preserve"> day of </w:t>
      </w:r>
      <w:proofErr w:type="gramStart"/>
      <w:r w:rsidR="002613D2">
        <w:rPr>
          <w:rFonts w:ascii="Century Schoolbook" w:hAnsi="Century Schoolbook" w:cs="Times New Roman"/>
          <w:color w:val="000000" w:themeColor="text1"/>
          <w:sz w:val="26"/>
          <w:szCs w:val="26"/>
        </w:rPr>
        <w:t>April,</w:t>
      </w:r>
      <w:proofErr w:type="gramEnd"/>
      <w:r w:rsidRPr="00177C93">
        <w:rPr>
          <w:rFonts w:ascii="Century Schoolbook" w:hAnsi="Century Schoolbook" w:cs="Times New Roman"/>
          <w:color w:val="000000" w:themeColor="text1"/>
          <w:sz w:val="26"/>
          <w:szCs w:val="26"/>
        </w:rPr>
        <w:t xml:space="preserve"> 20</w:t>
      </w:r>
      <w:r w:rsidR="002613D2">
        <w:rPr>
          <w:rFonts w:ascii="Century Schoolbook" w:hAnsi="Century Schoolbook" w:cs="Times New Roman"/>
          <w:color w:val="000000" w:themeColor="text1"/>
          <w:sz w:val="26"/>
          <w:szCs w:val="26"/>
        </w:rPr>
        <w:t xml:space="preserve">25. </w:t>
      </w:r>
    </w:p>
    <w:p w14:paraId="2AEDC842" w14:textId="77777777" w:rsidR="002613D2" w:rsidRPr="00177C93" w:rsidRDefault="002613D2" w:rsidP="002613D2">
      <w:pPr>
        <w:pStyle w:val="WW-Default"/>
        <w:ind w:firstLine="720"/>
        <w:jc w:val="both"/>
        <w:rPr>
          <w:rFonts w:ascii="Century Schoolbook" w:hAnsi="Century Schoolbook" w:cs="Times New Roman"/>
          <w:color w:val="000000" w:themeColor="text1"/>
          <w:sz w:val="26"/>
          <w:szCs w:val="26"/>
          <w:u w:val="single"/>
        </w:rPr>
      </w:pPr>
    </w:p>
    <w:p w14:paraId="67605A6B" w14:textId="77777777" w:rsidR="00177C93" w:rsidRPr="00387DD3" w:rsidRDefault="00177C93" w:rsidP="00387DD3">
      <w:pPr>
        <w:spacing w:line="240" w:lineRule="auto"/>
        <w:rPr>
          <w:u w:val="single"/>
        </w:rPr>
      </w:pPr>
      <w:r w:rsidRPr="00177C93">
        <w:tab/>
      </w:r>
      <w:r w:rsidRPr="00177C93">
        <w:tab/>
      </w:r>
      <w:r w:rsidRPr="00177C93">
        <w:tab/>
      </w:r>
      <w:r w:rsidR="00387DD3">
        <w:tab/>
      </w:r>
      <w:r w:rsidRPr="00387DD3">
        <w:rPr>
          <w:u w:val="single"/>
        </w:rPr>
        <w:t>Electronically Submitted</w:t>
      </w:r>
    </w:p>
    <w:p w14:paraId="7679A737" w14:textId="77777777" w:rsidR="00177C93" w:rsidRDefault="00177C93" w:rsidP="00F60FEE">
      <w:pPr>
        <w:spacing w:line="240" w:lineRule="auto"/>
      </w:pPr>
      <w:r>
        <w:rPr>
          <w:color w:val="000000" w:themeColor="text1"/>
        </w:rPr>
        <w:tab/>
      </w:r>
      <w:r>
        <w:rPr>
          <w:color w:val="000000" w:themeColor="text1"/>
        </w:rPr>
        <w:tab/>
      </w:r>
      <w:r>
        <w:rPr>
          <w:color w:val="000000" w:themeColor="text1"/>
        </w:rPr>
        <w:tab/>
      </w:r>
      <w:r w:rsidR="00387DD3">
        <w:rPr>
          <w:color w:val="000000" w:themeColor="text1"/>
        </w:rPr>
        <w:tab/>
      </w:r>
      <w:r w:rsidR="00F60FEE">
        <w:t>John W. Moss</w:t>
      </w:r>
    </w:p>
    <w:p w14:paraId="3410DBD9" w14:textId="77777777" w:rsidR="00F60FEE" w:rsidRPr="00BA12D1" w:rsidRDefault="00F60FEE" w:rsidP="00F60FEE">
      <w:pPr>
        <w:spacing w:line="240" w:lineRule="auto"/>
      </w:pPr>
      <w:r>
        <w:tab/>
      </w:r>
      <w:r>
        <w:tab/>
      </w:r>
      <w:r>
        <w:tab/>
      </w:r>
      <w:r>
        <w:tab/>
        <w:t>N.C. Bar No. 54932</w:t>
      </w:r>
    </w:p>
    <w:p w14:paraId="05CED8D8" w14:textId="77777777" w:rsidR="002D4BBA" w:rsidRPr="00177C93" w:rsidRDefault="002D4BBA" w:rsidP="00503187">
      <w:r w:rsidRPr="00177C93">
        <w:br w:type="page"/>
      </w:r>
    </w:p>
    <w:p w14:paraId="6B61951B" w14:textId="77777777" w:rsidR="002D4BBA" w:rsidRPr="00177C93" w:rsidRDefault="002D4BBA" w:rsidP="0048414B">
      <w:pPr>
        <w:pStyle w:val="Heading1"/>
      </w:pPr>
      <w:bookmarkStart w:id="54" w:name="_Toc505456217"/>
      <w:bookmarkStart w:id="55" w:name="_Toc505458121"/>
      <w:bookmarkStart w:id="56" w:name="_Toc505494715"/>
      <w:bookmarkStart w:id="57" w:name="_Toc15393850"/>
      <w:bookmarkStart w:id="58" w:name="_Toc195282400"/>
      <w:r w:rsidRPr="00177C93">
        <w:lastRenderedPageBreak/>
        <w:t>CERTIFICATE OF SERVICE</w:t>
      </w:r>
      <w:bookmarkEnd w:id="54"/>
      <w:bookmarkEnd w:id="55"/>
      <w:bookmarkEnd w:id="56"/>
      <w:bookmarkEnd w:id="57"/>
      <w:bookmarkEnd w:id="58"/>
    </w:p>
    <w:p w14:paraId="19A22752" w14:textId="77777777" w:rsidR="00CA31B6" w:rsidRPr="00177C93" w:rsidRDefault="00CA31B6" w:rsidP="00387DD3">
      <w:pPr>
        <w:spacing w:line="240" w:lineRule="auto"/>
      </w:pPr>
      <w:r w:rsidRPr="00177C93">
        <w:t>I hereby certify that</w:t>
      </w:r>
      <w:r w:rsidR="00177C93">
        <w:t xml:space="preserve"> the original</w:t>
      </w:r>
      <w:r w:rsidRPr="00177C93">
        <w:t xml:space="preserve"> Defendant-Appellant’s Brief has been</w:t>
      </w:r>
      <w:r w:rsidR="00177C93">
        <w:t xml:space="preserve"> duly</w:t>
      </w:r>
      <w:r w:rsidRPr="00177C93">
        <w:t xml:space="preserve"> filed</w:t>
      </w:r>
      <w:r w:rsidR="00177C93">
        <w:t>,</w:t>
      </w:r>
      <w:r w:rsidRPr="00177C93">
        <w:t xml:space="preserve"> pursuant to Rule 26</w:t>
      </w:r>
      <w:r w:rsidR="00177C93">
        <w:t>, by electronic means</w:t>
      </w:r>
      <w:r w:rsidRPr="00177C93">
        <w:t xml:space="preserve"> with the Clerk of the North Carolina Court of Appeals.</w:t>
      </w:r>
    </w:p>
    <w:p w14:paraId="7CCB27A9" w14:textId="77777777" w:rsidR="00CA31B6" w:rsidRPr="00177C93" w:rsidRDefault="00CA31B6" w:rsidP="00387DD3">
      <w:pPr>
        <w:spacing w:line="240" w:lineRule="auto"/>
      </w:pPr>
    </w:p>
    <w:p w14:paraId="18BD8B6A" w14:textId="02A192DD" w:rsidR="00CA31B6" w:rsidRPr="00177C93" w:rsidRDefault="00CA31B6" w:rsidP="00387DD3">
      <w:pPr>
        <w:spacing w:line="240" w:lineRule="auto"/>
      </w:pPr>
      <w:r w:rsidRPr="00177C93">
        <w:t xml:space="preserve">I further certify that a copy of the </w:t>
      </w:r>
      <w:r w:rsidR="00177C93">
        <w:t>foregoing</w:t>
      </w:r>
      <w:r w:rsidRPr="00177C93">
        <w:t xml:space="preserve"> Brief has been served upon </w:t>
      </w:r>
      <w:r w:rsidR="002613D2">
        <w:t xml:space="preserve">A. Mercedes </w:t>
      </w:r>
      <w:proofErr w:type="spellStart"/>
      <w:r w:rsidR="002613D2">
        <w:t>Resucha</w:t>
      </w:r>
      <w:proofErr w:type="spellEnd"/>
      <w:r w:rsidR="002613D2">
        <w:t>,</w:t>
      </w:r>
      <w:r w:rsidRPr="00177C93">
        <w:t xml:space="preserve"> Assistant Attorney General, by sending it electronically to </w:t>
      </w:r>
      <w:r w:rsidR="00CE191A" w:rsidRPr="00177C93">
        <w:t>the following</w:t>
      </w:r>
      <w:r w:rsidRPr="00177C93">
        <w:t xml:space="preserve"> current email address, </w:t>
      </w:r>
      <w:r w:rsidR="002613D2">
        <w:t>arestucha</w:t>
      </w:r>
      <w:r w:rsidRPr="00177C93">
        <w:t>@</w:t>
      </w:r>
      <w:r w:rsidRPr="002613D2">
        <w:t>ncdoj.gov</w:t>
      </w:r>
      <w:r w:rsidR="00177C93" w:rsidRPr="002613D2">
        <w:t>.</w:t>
      </w:r>
    </w:p>
    <w:p w14:paraId="3A9A0F4A" w14:textId="77777777" w:rsidR="00CA31B6" w:rsidRPr="00177C93" w:rsidRDefault="00CA31B6" w:rsidP="002613D2">
      <w:pPr>
        <w:spacing w:line="240" w:lineRule="auto"/>
      </w:pPr>
    </w:p>
    <w:p w14:paraId="4349630C" w14:textId="50FEAF88" w:rsidR="00177C93" w:rsidRDefault="00CA31B6" w:rsidP="00503187">
      <w:r w:rsidRPr="00177C93">
        <w:t xml:space="preserve">This, the </w:t>
      </w:r>
      <w:r w:rsidR="002613D2">
        <w:t>11</w:t>
      </w:r>
      <w:r w:rsidR="002613D2" w:rsidRPr="002613D2">
        <w:rPr>
          <w:vertAlign w:val="superscript"/>
        </w:rPr>
        <w:t>th</w:t>
      </w:r>
      <w:r w:rsidRPr="00177C93">
        <w:t xml:space="preserve"> day of </w:t>
      </w:r>
      <w:r w:rsidR="002613D2">
        <w:t>April</w:t>
      </w:r>
      <w:r w:rsidRPr="00177C93">
        <w:t xml:space="preserve"> 20</w:t>
      </w:r>
      <w:r w:rsidR="002613D2">
        <w:t>25.</w:t>
      </w:r>
    </w:p>
    <w:p w14:paraId="7169A30A" w14:textId="77777777" w:rsidR="00177C93" w:rsidRPr="00387DD3" w:rsidRDefault="00177C93" w:rsidP="00387DD3">
      <w:pPr>
        <w:spacing w:line="240" w:lineRule="auto"/>
        <w:rPr>
          <w:u w:val="single"/>
        </w:rPr>
      </w:pPr>
      <w:r>
        <w:tab/>
      </w:r>
      <w:r>
        <w:tab/>
      </w:r>
      <w:r>
        <w:tab/>
      </w:r>
      <w:r w:rsidR="00387DD3">
        <w:tab/>
      </w:r>
      <w:r w:rsidRPr="00387DD3">
        <w:rPr>
          <w:u w:val="single"/>
        </w:rPr>
        <w:t>Electronically Submitted</w:t>
      </w:r>
    </w:p>
    <w:p w14:paraId="7CA0B51C" w14:textId="77777777" w:rsidR="00B542FE" w:rsidRDefault="00177C93" w:rsidP="00F60FEE">
      <w:pPr>
        <w:spacing w:line="240" w:lineRule="auto"/>
      </w:pPr>
      <w:r>
        <w:rPr>
          <w:color w:val="000000" w:themeColor="text1"/>
        </w:rPr>
        <w:tab/>
      </w:r>
      <w:r>
        <w:rPr>
          <w:color w:val="000000" w:themeColor="text1"/>
        </w:rPr>
        <w:tab/>
      </w:r>
      <w:r>
        <w:rPr>
          <w:color w:val="000000" w:themeColor="text1"/>
        </w:rPr>
        <w:tab/>
      </w:r>
      <w:r w:rsidR="00387DD3">
        <w:rPr>
          <w:color w:val="000000" w:themeColor="text1"/>
        </w:rPr>
        <w:tab/>
      </w:r>
      <w:r w:rsidR="00F60FEE">
        <w:t>John W. Moss</w:t>
      </w:r>
    </w:p>
    <w:p w14:paraId="3C50E464" w14:textId="77777777" w:rsidR="00F60FEE" w:rsidRPr="00177C93" w:rsidRDefault="00F60FEE" w:rsidP="00F60FEE">
      <w:pPr>
        <w:spacing w:line="240" w:lineRule="auto"/>
      </w:pPr>
      <w:r>
        <w:tab/>
      </w:r>
      <w:r>
        <w:tab/>
      </w:r>
      <w:r>
        <w:tab/>
      </w:r>
      <w:r>
        <w:tab/>
        <w:t>N.C. Bar No. 54932</w:t>
      </w:r>
    </w:p>
    <w:sectPr w:rsidR="00F60FEE" w:rsidRPr="00177C93" w:rsidSect="00BF0874">
      <w:pgSz w:w="12240" w:h="15840"/>
      <w:pgMar w:top="1440" w:right="1440" w:bottom="1440" w:left="1440"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05A28" w14:textId="77777777" w:rsidR="00041747" w:rsidRDefault="00041747" w:rsidP="00503187">
      <w:r>
        <w:separator/>
      </w:r>
    </w:p>
    <w:p w14:paraId="069F843B" w14:textId="77777777" w:rsidR="00041747" w:rsidRDefault="00041747" w:rsidP="00503187"/>
  </w:endnote>
  <w:endnote w:type="continuationSeparator" w:id="0">
    <w:p w14:paraId="1793696F" w14:textId="77777777" w:rsidR="00041747" w:rsidRDefault="00041747" w:rsidP="00503187">
      <w:r>
        <w:continuationSeparator/>
      </w:r>
    </w:p>
    <w:p w14:paraId="0D4076D5" w14:textId="77777777" w:rsidR="00041747" w:rsidRDefault="00041747" w:rsidP="005031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F573" w14:textId="77777777" w:rsidR="007966C1" w:rsidRDefault="007966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3C7AD" w14:textId="77777777" w:rsidR="007966C1" w:rsidRPr="00801B10" w:rsidRDefault="007966C1">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E7EF3" w14:textId="77777777" w:rsidR="007966C1" w:rsidRPr="00801B10" w:rsidRDefault="007966C1">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153D8" w14:textId="77777777" w:rsidR="00041747" w:rsidRDefault="00041747" w:rsidP="00503187">
      <w:r>
        <w:separator/>
      </w:r>
    </w:p>
    <w:p w14:paraId="6D6A52A4" w14:textId="77777777" w:rsidR="00041747" w:rsidRDefault="00041747" w:rsidP="00503187"/>
  </w:footnote>
  <w:footnote w:type="continuationSeparator" w:id="0">
    <w:p w14:paraId="212BCD75" w14:textId="77777777" w:rsidR="00041747" w:rsidRDefault="00041747" w:rsidP="00503187">
      <w:r>
        <w:continuationSeparator/>
      </w:r>
    </w:p>
    <w:p w14:paraId="2875BDBF" w14:textId="77777777" w:rsidR="00041747" w:rsidRDefault="00041747" w:rsidP="00503187"/>
  </w:footnote>
  <w:footnote w:id="1">
    <w:p w14:paraId="363686DC" w14:textId="77777777" w:rsidR="00D7298C" w:rsidRPr="0099446B" w:rsidRDefault="00D7298C" w:rsidP="00D7298C">
      <w:pPr>
        <w:pStyle w:val="FootnoteText"/>
        <w:rPr>
          <w:sz w:val="24"/>
          <w:szCs w:val="24"/>
        </w:rPr>
      </w:pPr>
      <w:r>
        <w:rPr>
          <w:rStyle w:val="FootnoteReference"/>
        </w:rPr>
        <w:footnoteRef/>
      </w:r>
      <w:r>
        <w:t xml:space="preserve"> </w:t>
      </w:r>
      <w:r w:rsidRPr="0099446B">
        <w:rPr>
          <w:sz w:val="24"/>
          <w:szCs w:val="24"/>
        </w:rPr>
        <w:t>N.C. R. App. P. 3(c)</w:t>
      </w:r>
      <w:r>
        <w:rPr>
          <w:sz w:val="24"/>
          <w:szCs w:val="24"/>
        </w:rPr>
        <w:fldChar w:fldCharType="begin"/>
      </w:r>
      <w:r>
        <w:instrText xml:space="preserve"> TA \s "N.C. R. App. P. 3(c)" </w:instrText>
      </w:r>
      <w:r>
        <w:rPr>
          <w:sz w:val="24"/>
          <w:szCs w:val="24"/>
        </w:rPr>
        <w:fldChar w:fldCharType="end"/>
      </w:r>
      <w:r>
        <w:rPr>
          <w:sz w:val="24"/>
          <w:szCs w:val="24"/>
        </w:rPr>
        <w:t xml:space="preserve"> reads as follows: </w:t>
      </w:r>
    </w:p>
    <w:p w14:paraId="64E08275" w14:textId="77777777" w:rsidR="00D7298C" w:rsidRPr="0099446B" w:rsidRDefault="00D7298C" w:rsidP="00D7298C">
      <w:pPr>
        <w:pStyle w:val="FootnoteText"/>
        <w:rPr>
          <w:sz w:val="24"/>
          <w:szCs w:val="24"/>
        </w:rPr>
      </w:pPr>
      <w:r w:rsidRPr="0099446B">
        <w:rPr>
          <w:b/>
          <w:bCs/>
          <w:sz w:val="24"/>
          <w:szCs w:val="24"/>
        </w:rPr>
        <w:t>(c) Time for taking appeal.</w:t>
      </w:r>
      <w:r w:rsidRPr="0099446B">
        <w:rPr>
          <w:sz w:val="24"/>
          <w:szCs w:val="24"/>
        </w:rPr>
        <w:t xml:space="preserve"> In civil actions and special proceedings, a party must file and serve a notice of appeal:</w:t>
      </w:r>
    </w:p>
    <w:p w14:paraId="13F9A8DC" w14:textId="77777777" w:rsidR="00D7298C" w:rsidRPr="0099446B" w:rsidRDefault="00D7298C" w:rsidP="00D7298C">
      <w:pPr>
        <w:pStyle w:val="FootnoteText"/>
        <w:rPr>
          <w:sz w:val="24"/>
          <w:szCs w:val="24"/>
        </w:rPr>
      </w:pPr>
      <w:r w:rsidRPr="0099446B">
        <w:rPr>
          <w:sz w:val="24"/>
          <w:szCs w:val="24"/>
        </w:rPr>
        <w:tab/>
        <w:t xml:space="preserve">(1) within thirty days after entry of judgment </w:t>
      </w:r>
      <w:r w:rsidRPr="00B37DF3">
        <w:rPr>
          <w:b/>
          <w:bCs/>
          <w:i/>
          <w:iCs/>
          <w:sz w:val="24"/>
          <w:szCs w:val="24"/>
        </w:rPr>
        <w:t>if the party has been served with a copy of the judgment</w:t>
      </w:r>
      <w:r w:rsidRPr="0099446B">
        <w:rPr>
          <w:sz w:val="24"/>
          <w:szCs w:val="24"/>
        </w:rPr>
        <w:t xml:space="preserve"> within the three day period prescribed by Rule 58 of the Rules of Civil Procedure; or</w:t>
      </w:r>
    </w:p>
    <w:p w14:paraId="6BCFB80A" w14:textId="77777777" w:rsidR="00D7298C" w:rsidRPr="0099446B" w:rsidRDefault="00D7298C" w:rsidP="00D7298C">
      <w:pPr>
        <w:pStyle w:val="FootnoteText"/>
        <w:rPr>
          <w:sz w:val="24"/>
          <w:szCs w:val="24"/>
        </w:rPr>
      </w:pPr>
      <w:r w:rsidRPr="0099446B">
        <w:rPr>
          <w:sz w:val="24"/>
          <w:szCs w:val="24"/>
        </w:rPr>
        <w:tab/>
        <w:t xml:space="preserve">(2) </w:t>
      </w:r>
      <w:r w:rsidRPr="00B37DF3">
        <w:rPr>
          <w:b/>
          <w:bCs/>
          <w:i/>
          <w:iCs/>
          <w:sz w:val="24"/>
          <w:szCs w:val="24"/>
        </w:rPr>
        <w:t>within thirty days after service upon the party of a copy of the judgment</w:t>
      </w:r>
      <w:r w:rsidRPr="0099446B">
        <w:rPr>
          <w:sz w:val="24"/>
          <w:szCs w:val="24"/>
        </w:rPr>
        <w:t xml:space="preserve"> if service was not made within that three-day period; . . .</w:t>
      </w:r>
    </w:p>
    <w:p w14:paraId="1AD459B6" w14:textId="77777777" w:rsidR="00D7298C" w:rsidRPr="0099446B" w:rsidRDefault="00D7298C" w:rsidP="00D7298C">
      <w:pPr>
        <w:pStyle w:val="FootnoteText"/>
        <w:rPr>
          <w:sz w:val="24"/>
          <w:szCs w:val="24"/>
        </w:rPr>
      </w:pPr>
      <w:r w:rsidRPr="0099446B">
        <w:rPr>
          <w:sz w:val="24"/>
          <w:szCs w:val="24"/>
        </w:rPr>
        <w:t>N.C. R. App. P. 3(c)</w:t>
      </w:r>
      <w:r>
        <w:rPr>
          <w:sz w:val="24"/>
          <w:szCs w:val="24"/>
        </w:rPr>
        <w:t>(1)-(2) (emphasis added).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D481F" w14:textId="77777777" w:rsidR="007966C1" w:rsidRDefault="007966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44833" w14:textId="77777777" w:rsidR="00BF0874" w:rsidRPr="00BF0874" w:rsidRDefault="006E62DB" w:rsidP="00503187">
    <w:pPr>
      <w:pStyle w:val="Headers"/>
    </w:pPr>
    <w:r>
      <w:t>-</w:t>
    </w:r>
    <w:r w:rsidR="00BF0874">
      <w:fldChar w:fldCharType="begin"/>
    </w:r>
    <w:r w:rsidR="00BF0874">
      <w:instrText xml:space="preserve"> PAGE   \* MERGEFORMAT </w:instrText>
    </w:r>
    <w:r w:rsidR="00BF0874">
      <w:fldChar w:fldCharType="separate"/>
    </w:r>
    <w:r w:rsidR="00A33453">
      <w:rPr>
        <w:noProof/>
      </w:rPr>
      <w:t>6</w:t>
    </w:r>
    <w:r w:rsidR="00BF0874">
      <w:rPr>
        <w:noProof/>
      </w:rPr>
      <w:fldChar w:fldCharType="end"/>
    </w:r>
    <w:r>
      <w:rPr>
        <w:noProof/>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86C0F" w14:textId="77777777" w:rsidR="007966C1" w:rsidRPr="00801B10" w:rsidRDefault="007966C1">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
    <w:lvl w:ilvl="0">
      <w:start w:val="1"/>
      <w:numFmt w:val="none"/>
      <w:suff w:val="nothing"/>
      <w:lvlText w:val=""/>
      <w:lvlJc w:val="left"/>
      <w:pPr>
        <w:tabs>
          <w:tab w:val="num" w:pos="4032"/>
        </w:tabs>
        <w:ind w:left="4032" w:hanging="432"/>
      </w:pPr>
      <w:rPr>
        <w:rFonts w:cs="Times New Roman"/>
      </w:rPr>
    </w:lvl>
    <w:lvl w:ilvl="1">
      <w:start w:val="1"/>
      <w:numFmt w:val="none"/>
      <w:suff w:val="nothing"/>
      <w:lvlText w:val=""/>
      <w:lvlJc w:val="left"/>
      <w:pPr>
        <w:tabs>
          <w:tab w:val="num" w:pos="4176"/>
        </w:tabs>
        <w:ind w:left="4176" w:hanging="576"/>
      </w:pPr>
      <w:rPr>
        <w:rFonts w:cs="Times New Roman"/>
      </w:rPr>
    </w:lvl>
    <w:lvl w:ilvl="2">
      <w:start w:val="1"/>
      <w:numFmt w:val="none"/>
      <w:suff w:val="nothing"/>
      <w:lvlText w:val=""/>
      <w:lvlJc w:val="left"/>
      <w:pPr>
        <w:tabs>
          <w:tab w:val="num" w:pos="4320"/>
        </w:tabs>
        <w:ind w:left="4320" w:hanging="720"/>
      </w:pPr>
      <w:rPr>
        <w:rFonts w:cs="Times New Roman"/>
      </w:rPr>
    </w:lvl>
    <w:lvl w:ilvl="3">
      <w:start w:val="1"/>
      <w:numFmt w:val="none"/>
      <w:suff w:val="nothing"/>
      <w:lvlText w:val=""/>
      <w:lvlJc w:val="left"/>
      <w:pPr>
        <w:tabs>
          <w:tab w:val="num" w:pos="4464"/>
        </w:tabs>
        <w:ind w:left="4464" w:hanging="864"/>
      </w:pPr>
      <w:rPr>
        <w:rFonts w:cs="Times New Roman"/>
      </w:rPr>
    </w:lvl>
    <w:lvl w:ilvl="4">
      <w:start w:val="1"/>
      <w:numFmt w:val="none"/>
      <w:suff w:val="nothing"/>
      <w:lvlText w:val=""/>
      <w:lvlJc w:val="left"/>
      <w:pPr>
        <w:tabs>
          <w:tab w:val="num" w:pos="4608"/>
        </w:tabs>
        <w:ind w:left="4608" w:hanging="1008"/>
      </w:pPr>
      <w:rPr>
        <w:rFonts w:cs="Times New Roman"/>
      </w:rPr>
    </w:lvl>
    <w:lvl w:ilvl="5">
      <w:start w:val="1"/>
      <w:numFmt w:val="none"/>
      <w:suff w:val="nothing"/>
      <w:lvlText w:val=""/>
      <w:lvlJc w:val="left"/>
      <w:pPr>
        <w:tabs>
          <w:tab w:val="num" w:pos="4752"/>
        </w:tabs>
        <w:ind w:left="4752" w:hanging="1152"/>
      </w:pPr>
      <w:rPr>
        <w:rFonts w:cs="Times New Roman"/>
      </w:rPr>
    </w:lvl>
    <w:lvl w:ilvl="6">
      <w:start w:val="1"/>
      <w:numFmt w:val="none"/>
      <w:suff w:val="nothing"/>
      <w:lvlText w:val=""/>
      <w:lvlJc w:val="left"/>
      <w:pPr>
        <w:tabs>
          <w:tab w:val="num" w:pos="4896"/>
        </w:tabs>
        <w:ind w:left="4896" w:hanging="1296"/>
      </w:pPr>
      <w:rPr>
        <w:rFonts w:cs="Times New Roman"/>
      </w:rPr>
    </w:lvl>
    <w:lvl w:ilvl="7">
      <w:start w:val="1"/>
      <w:numFmt w:val="none"/>
      <w:suff w:val="nothing"/>
      <w:lvlText w:val=""/>
      <w:lvlJc w:val="left"/>
      <w:pPr>
        <w:tabs>
          <w:tab w:val="num" w:pos="5040"/>
        </w:tabs>
        <w:ind w:left="5040" w:hanging="1440"/>
      </w:pPr>
      <w:rPr>
        <w:rFonts w:cs="Times New Roman"/>
      </w:rPr>
    </w:lvl>
    <w:lvl w:ilvl="8">
      <w:start w:val="1"/>
      <w:numFmt w:val="none"/>
      <w:suff w:val="nothing"/>
      <w:lvlText w:val=""/>
      <w:lvlJc w:val="left"/>
      <w:pPr>
        <w:tabs>
          <w:tab w:val="num" w:pos="5184"/>
        </w:tabs>
        <w:ind w:left="5184" w:hanging="1584"/>
      </w:pPr>
      <w:rPr>
        <w:rFonts w:cs="Times New Roman"/>
      </w:rPr>
    </w:lvl>
  </w:abstractNum>
  <w:abstractNum w:abstractNumId="1" w15:restartNumberingAfterBreak="0">
    <w:nsid w:val="00000006"/>
    <w:multiLevelType w:val="multilevel"/>
    <w:tmpl w:val="AABEB4FC"/>
    <w:lvl w:ilvl="0">
      <w:start w:val="1"/>
      <w:numFmt w:val="none"/>
      <w:pStyle w:val="Heading1"/>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A423951"/>
    <w:multiLevelType w:val="hybridMultilevel"/>
    <w:tmpl w:val="88BE849A"/>
    <w:lvl w:ilvl="0" w:tplc="3A0C35EE">
      <w:start w:val="1"/>
      <w:numFmt w:val="upperLetter"/>
      <w:pStyle w:val="Heading3"/>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57322"/>
    <w:multiLevelType w:val="hybridMultilevel"/>
    <w:tmpl w:val="350A2F88"/>
    <w:lvl w:ilvl="0" w:tplc="725E11B8">
      <w:start w:val="1"/>
      <w:numFmt w:val="lowerRoman"/>
      <w:pStyle w:val="Heading4"/>
      <w:lvlText w:val="%1."/>
      <w:lvlJc w:val="righ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E632775"/>
    <w:multiLevelType w:val="hybridMultilevel"/>
    <w:tmpl w:val="163A013A"/>
    <w:lvl w:ilvl="0" w:tplc="D73E0410">
      <w:numFmt w:val="bullet"/>
      <w:lvlText w:val=""/>
      <w:lvlJc w:val="left"/>
      <w:pPr>
        <w:ind w:left="1800" w:hanging="360"/>
      </w:pPr>
      <w:rPr>
        <w:rFonts w:ascii="Wingdings" w:eastAsia="Times New Roman"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EA44EF4"/>
    <w:multiLevelType w:val="hybridMultilevel"/>
    <w:tmpl w:val="560A1264"/>
    <w:lvl w:ilvl="0" w:tplc="FFFFFFFF">
      <w:start w:val="1"/>
      <w:numFmt w:val="upp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740335D"/>
    <w:multiLevelType w:val="hybridMultilevel"/>
    <w:tmpl w:val="3EDCFDB8"/>
    <w:lvl w:ilvl="0" w:tplc="BDBAFCD6">
      <w:numFmt w:val="bullet"/>
      <w:lvlText w:val="-"/>
      <w:lvlJc w:val="left"/>
      <w:pPr>
        <w:ind w:left="1800" w:hanging="360"/>
      </w:pPr>
      <w:rPr>
        <w:rFonts w:ascii="Century Schoolbook" w:eastAsia="Times New Roman" w:hAnsi="Century Schoolbook"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7844822"/>
    <w:multiLevelType w:val="hybridMultilevel"/>
    <w:tmpl w:val="8A0ED124"/>
    <w:lvl w:ilvl="0" w:tplc="F0300A8A">
      <w:numFmt w:val="bullet"/>
      <w:lvlText w:val=""/>
      <w:lvlJc w:val="left"/>
      <w:pPr>
        <w:ind w:left="1800" w:hanging="360"/>
      </w:pPr>
      <w:rPr>
        <w:rFonts w:ascii="Wingdings" w:eastAsia="Times New Roman"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8AE0089"/>
    <w:multiLevelType w:val="hybridMultilevel"/>
    <w:tmpl w:val="560A1264"/>
    <w:lvl w:ilvl="0" w:tplc="BF34DAF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E0F0152"/>
    <w:multiLevelType w:val="hybridMultilevel"/>
    <w:tmpl w:val="D3201890"/>
    <w:lvl w:ilvl="0" w:tplc="CFC201D4">
      <w:start w:val="1"/>
      <w:numFmt w:val="upperRoman"/>
      <w:pStyle w:val="Heading2"/>
      <w:lvlText w:val="%1."/>
      <w:lvlJc w:val="right"/>
      <w:pPr>
        <w:tabs>
          <w:tab w:val="num" w:pos="720"/>
        </w:tabs>
        <w:ind w:left="720"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1773659">
    <w:abstractNumId w:val="1"/>
  </w:num>
  <w:num w:numId="2" w16cid:durableId="1917785826">
    <w:abstractNumId w:val="0"/>
  </w:num>
  <w:num w:numId="3" w16cid:durableId="2136828820">
    <w:abstractNumId w:val="1"/>
  </w:num>
  <w:num w:numId="4" w16cid:durableId="1343775047">
    <w:abstractNumId w:val="2"/>
  </w:num>
  <w:num w:numId="5" w16cid:durableId="129593866">
    <w:abstractNumId w:val="9"/>
  </w:num>
  <w:num w:numId="6" w16cid:durableId="1005209283">
    <w:abstractNumId w:val="3"/>
  </w:num>
  <w:num w:numId="7" w16cid:durableId="1794251512">
    <w:abstractNumId w:val="8"/>
  </w:num>
  <w:num w:numId="8" w16cid:durableId="1320839227">
    <w:abstractNumId w:val="6"/>
  </w:num>
  <w:num w:numId="9" w16cid:durableId="1278484304">
    <w:abstractNumId w:val="4"/>
  </w:num>
  <w:num w:numId="10" w16cid:durableId="692926386">
    <w:abstractNumId w:val="7"/>
  </w:num>
  <w:num w:numId="11" w16cid:durableId="458960826">
    <w:abstractNumId w:val="5"/>
  </w:num>
  <w:num w:numId="12" w16cid:durableId="2059477429">
    <w:abstractNumId w:val="2"/>
    <w:lvlOverride w:ilvl="0">
      <w:startOverride w:val="1"/>
    </w:lvlOverride>
  </w:num>
  <w:num w:numId="13" w16cid:durableId="69936982">
    <w:abstractNumId w:val="2"/>
  </w:num>
  <w:num w:numId="14" w16cid:durableId="18259713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D2C"/>
    <w:rsid w:val="00003DAA"/>
    <w:rsid w:val="000122FF"/>
    <w:rsid w:val="00031BE1"/>
    <w:rsid w:val="00041747"/>
    <w:rsid w:val="00052C28"/>
    <w:rsid w:val="00071EC6"/>
    <w:rsid w:val="00092377"/>
    <w:rsid w:val="000D423F"/>
    <w:rsid w:val="000F1F49"/>
    <w:rsid w:val="0015701D"/>
    <w:rsid w:val="001704FE"/>
    <w:rsid w:val="00170A24"/>
    <w:rsid w:val="00177C93"/>
    <w:rsid w:val="001A08F6"/>
    <w:rsid w:val="001B1CB2"/>
    <w:rsid w:val="001B6C4C"/>
    <w:rsid w:val="001D2F07"/>
    <w:rsid w:val="0021400E"/>
    <w:rsid w:val="00241D8A"/>
    <w:rsid w:val="002613D2"/>
    <w:rsid w:val="00262BBF"/>
    <w:rsid w:val="002A3695"/>
    <w:rsid w:val="002D4BBA"/>
    <w:rsid w:val="00324E82"/>
    <w:rsid w:val="00334E3B"/>
    <w:rsid w:val="00352D0E"/>
    <w:rsid w:val="0036530B"/>
    <w:rsid w:val="00387DD3"/>
    <w:rsid w:val="00394B25"/>
    <w:rsid w:val="003B4DFA"/>
    <w:rsid w:val="003E2B76"/>
    <w:rsid w:val="00407D58"/>
    <w:rsid w:val="00447C01"/>
    <w:rsid w:val="00455DC8"/>
    <w:rsid w:val="0048414B"/>
    <w:rsid w:val="004A1769"/>
    <w:rsid w:val="004A721C"/>
    <w:rsid w:val="004F2756"/>
    <w:rsid w:val="004F77AD"/>
    <w:rsid w:val="00503187"/>
    <w:rsid w:val="00515E0D"/>
    <w:rsid w:val="00567F9C"/>
    <w:rsid w:val="0057306F"/>
    <w:rsid w:val="0057601C"/>
    <w:rsid w:val="0059638D"/>
    <w:rsid w:val="005A27E9"/>
    <w:rsid w:val="005D1E6D"/>
    <w:rsid w:val="005D3E11"/>
    <w:rsid w:val="005E4A7F"/>
    <w:rsid w:val="0065185B"/>
    <w:rsid w:val="00653F68"/>
    <w:rsid w:val="0066450F"/>
    <w:rsid w:val="0067268C"/>
    <w:rsid w:val="00677088"/>
    <w:rsid w:val="00684A42"/>
    <w:rsid w:val="006A4D8A"/>
    <w:rsid w:val="006D3F64"/>
    <w:rsid w:val="006E43D9"/>
    <w:rsid w:val="006E62DB"/>
    <w:rsid w:val="006F11FE"/>
    <w:rsid w:val="006F308E"/>
    <w:rsid w:val="00710EAF"/>
    <w:rsid w:val="00754161"/>
    <w:rsid w:val="00766F0B"/>
    <w:rsid w:val="00776C8C"/>
    <w:rsid w:val="00776F80"/>
    <w:rsid w:val="007966C1"/>
    <w:rsid w:val="007A7BA3"/>
    <w:rsid w:val="007B13DA"/>
    <w:rsid w:val="00801B10"/>
    <w:rsid w:val="0088324B"/>
    <w:rsid w:val="0089004B"/>
    <w:rsid w:val="00892474"/>
    <w:rsid w:val="008D61B0"/>
    <w:rsid w:val="008F2461"/>
    <w:rsid w:val="00934752"/>
    <w:rsid w:val="009412A8"/>
    <w:rsid w:val="0096240A"/>
    <w:rsid w:val="00972D69"/>
    <w:rsid w:val="00994866"/>
    <w:rsid w:val="009B2CD9"/>
    <w:rsid w:val="009B6544"/>
    <w:rsid w:val="009C1463"/>
    <w:rsid w:val="009F0E7D"/>
    <w:rsid w:val="00A305BB"/>
    <w:rsid w:val="00A33453"/>
    <w:rsid w:val="00A42B53"/>
    <w:rsid w:val="00A5206C"/>
    <w:rsid w:val="00AB0DB8"/>
    <w:rsid w:val="00AB4AF1"/>
    <w:rsid w:val="00AC14D5"/>
    <w:rsid w:val="00AC21A0"/>
    <w:rsid w:val="00AD24CD"/>
    <w:rsid w:val="00AE159F"/>
    <w:rsid w:val="00AE3F57"/>
    <w:rsid w:val="00B3145C"/>
    <w:rsid w:val="00B542FE"/>
    <w:rsid w:val="00B93BA3"/>
    <w:rsid w:val="00BE7DA9"/>
    <w:rsid w:val="00BF0874"/>
    <w:rsid w:val="00BF5DE6"/>
    <w:rsid w:val="00C31F40"/>
    <w:rsid w:val="00C73A07"/>
    <w:rsid w:val="00C9256C"/>
    <w:rsid w:val="00C95A79"/>
    <w:rsid w:val="00CA31B6"/>
    <w:rsid w:val="00CA7F0E"/>
    <w:rsid w:val="00CB2766"/>
    <w:rsid w:val="00CE191A"/>
    <w:rsid w:val="00CE335D"/>
    <w:rsid w:val="00D056E7"/>
    <w:rsid w:val="00D21A02"/>
    <w:rsid w:val="00D320B2"/>
    <w:rsid w:val="00D33A37"/>
    <w:rsid w:val="00D535D0"/>
    <w:rsid w:val="00D64602"/>
    <w:rsid w:val="00D7298C"/>
    <w:rsid w:val="00D81277"/>
    <w:rsid w:val="00DA4C67"/>
    <w:rsid w:val="00DC668A"/>
    <w:rsid w:val="00DE41B8"/>
    <w:rsid w:val="00E17221"/>
    <w:rsid w:val="00E24E58"/>
    <w:rsid w:val="00E318ED"/>
    <w:rsid w:val="00E33E9A"/>
    <w:rsid w:val="00E37DC9"/>
    <w:rsid w:val="00E51B96"/>
    <w:rsid w:val="00E57803"/>
    <w:rsid w:val="00E66D2C"/>
    <w:rsid w:val="00E67275"/>
    <w:rsid w:val="00E7208D"/>
    <w:rsid w:val="00E75D53"/>
    <w:rsid w:val="00F23871"/>
    <w:rsid w:val="00F44F1C"/>
    <w:rsid w:val="00F60FEE"/>
    <w:rsid w:val="00F779CC"/>
    <w:rsid w:val="00FB0C37"/>
    <w:rsid w:val="00FC0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B70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AF1"/>
    <w:pPr>
      <w:widowControl w:val="0"/>
      <w:tabs>
        <w:tab w:val="left" w:pos="720"/>
        <w:tab w:val="left" w:pos="1440"/>
        <w:tab w:val="left" w:pos="2160"/>
        <w:tab w:val="left" w:pos="2880"/>
        <w:tab w:val="left" w:pos="4680"/>
        <w:tab w:val="left" w:pos="7200"/>
      </w:tabs>
      <w:suppressAutoHyphens/>
      <w:spacing w:line="480" w:lineRule="auto"/>
      <w:ind w:firstLine="720"/>
      <w:contextualSpacing/>
      <w:jc w:val="both"/>
    </w:pPr>
    <w:rPr>
      <w:rFonts w:ascii="Century Schoolbook" w:eastAsia="Times New Roman" w:hAnsi="Century Schoolbook" w:cs="Times New Roman"/>
      <w:color w:val="000000"/>
      <w:kern w:val="1"/>
      <w:sz w:val="26"/>
      <w:szCs w:val="28"/>
    </w:rPr>
  </w:style>
  <w:style w:type="paragraph" w:styleId="Heading1">
    <w:name w:val="heading 1"/>
    <w:basedOn w:val="Normal"/>
    <w:next w:val="Normal"/>
    <w:link w:val="Heading1Char"/>
    <w:uiPriority w:val="9"/>
    <w:qFormat/>
    <w:rsid w:val="0048414B"/>
    <w:pPr>
      <w:numPr>
        <w:numId w:val="1"/>
      </w:numPr>
      <w:tabs>
        <w:tab w:val="left" w:pos="0"/>
      </w:tabs>
      <w:spacing w:after="280" w:line="240" w:lineRule="auto"/>
      <w:ind w:left="0" w:firstLine="0"/>
      <w:jc w:val="center"/>
      <w:outlineLvl w:val="0"/>
    </w:pPr>
    <w:rPr>
      <w:b/>
      <w:bCs/>
      <w:szCs w:val="26"/>
      <w:u w:val="single"/>
    </w:rPr>
  </w:style>
  <w:style w:type="paragraph" w:styleId="Heading2">
    <w:name w:val="heading 2"/>
    <w:basedOn w:val="Normal"/>
    <w:next w:val="Normal"/>
    <w:link w:val="Heading2Char"/>
    <w:uiPriority w:val="9"/>
    <w:qFormat/>
    <w:rsid w:val="0059638D"/>
    <w:pPr>
      <w:numPr>
        <w:numId w:val="5"/>
      </w:numPr>
      <w:tabs>
        <w:tab w:val="clear" w:pos="720"/>
        <w:tab w:val="left" w:pos="0"/>
      </w:tabs>
      <w:spacing w:after="280" w:line="240" w:lineRule="auto"/>
      <w:outlineLvl w:val="1"/>
    </w:pPr>
    <w:rPr>
      <w:b/>
      <w:bCs/>
      <w:szCs w:val="26"/>
    </w:rPr>
  </w:style>
  <w:style w:type="paragraph" w:styleId="Heading3">
    <w:name w:val="heading 3"/>
    <w:basedOn w:val="Normal"/>
    <w:next w:val="Normal"/>
    <w:link w:val="Heading3Char"/>
    <w:uiPriority w:val="9"/>
    <w:unhideWhenUsed/>
    <w:qFormat/>
    <w:rsid w:val="0059638D"/>
    <w:pPr>
      <w:keepNext/>
      <w:keepLines/>
      <w:numPr>
        <w:numId w:val="13"/>
      </w:numPr>
      <w:spacing w:after="280" w:line="240" w:lineRule="auto"/>
      <w:outlineLvl w:val="2"/>
    </w:pPr>
    <w:rPr>
      <w:rFonts w:eastAsiaTheme="majorEastAsia" w:cstheme="majorBidi"/>
      <w:szCs w:val="24"/>
      <w:u w:val="single"/>
    </w:rPr>
  </w:style>
  <w:style w:type="paragraph" w:styleId="Heading4">
    <w:name w:val="heading 4"/>
    <w:basedOn w:val="Normal"/>
    <w:next w:val="Normal"/>
    <w:link w:val="Heading4Char"/>
    <w:uiPriority w:val="9"/>
    <w:qFormat/>
    <w:rsid w:val="0059638D"/>
    <w:pPr>
      <w:numPr>
        <w:numId w:val="6"/>
      </w:numPr>
      <w:tabs>
        <w:tab w:val="clear" w:pos="1440"/>
      </w:tabs>
      <w:spacing w:after="280" w:line="240" w:lineRule="auto"/>
      <w:outlineLvl w:val="3"/>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W-Default">
    <w:name w:val="WW-Default"/>
    <w:rsid w:val="00B542FE"/>
    <w:pPr>
      <w:widowControl w:val="0"/>
      <w:suppressAutoHyphens/>
      <w:autoSpaceDE w:val="0"/>
    </w:pPr>
    <w:rPr>
      <w:rFonts w:ascii="TimesNewRomanPSMT" w:eastAsia="Times New Roman" w:hAnsi="TimesNewRomanPSMT" w:cs="TimesNewRomanPSMT"/>
      <w:kern w:val="1"/>
      <w:sz w:val="24"/>
      <w:szCs w:val="24"/>
      <w:lang w:eastAsia="hi-IN" w:bidi="hi-IN"/>
    </w:rPr>
  </w:style>
  <w:style w:type="character" w:customStyle="1" w:styleId="Heading1Char">
    <w:name w:val="Heading 1 Char"/>
    <w:basedOn w:val="DefaultParagraphFont"/>
    <w:link w:val="Heading1"/>
    <w:uiPriority w:val="9"/>
    <w:rsid w:val="0048414B"/>
    <w:rPr>
      <w:rFonts w:ascii="Century Schoolbook" w:eastAsia="Times New Roman" w:hAnsi="Century Schoolbook" w:cs="Times New Roman"/>
      <w:b/>
      <w:bCs/>
      <w:color w:val="000000"/>
      <w:kern w:val="1"/>
      <w:sz w:val="26"/>
      <w:szCs w:val="26"/>
      <w:u w:val="single"/>
    </w:rPr>
  </w:style>
  <w:style w:type="character" w:customStyle="1" w:styleId="Heading2Char">
    <w:name w:val="Heading 2 Char"/>
    <w:basedOn w:val="DefaultParagraphFont"/>
    <w:link w:val="Heading2"/>
    <w:uiPriority w:val="9"/>
    <w:rsid w:val="0059638D"/>
    <w:rPr>
      <w:rFonts w:ascii="Century Schoolbook" w:eastAsia="Times New Roman" w:hAnsi="Century Schoolbook" w:cs="Times New Roman"/>
      <w:b/>
      <w:bCs/>
      <w:color w:val="000000"/>
      <w:kern w:val="1"/>
      <w:sz w:val="26"/>
      <w:szCs w:val="26"/>
    </w:rPr>
  </w:style>
  <w:style w:type="character" w:customStyle="1" w:styleId="Heading4Char">
    <w:name w:val="Heading 4 Char"/>
    <w:basedOn w:val="DefaultParagraphFont"/>
    <w:link w:val="Heading4"/>
    <w:uiPriority w:val="9"/>
    <w:rsid w:val="0059638D"/>
    <w:rPr>
      <w:rFonts w:ascii="Century Schoolbook" w:eastAsia="Times New Roman" w:hAnsi="Century Schoolbook" w:cs="Times New Roman"/>
      <w:bCs/>
      <w:i/>
      <w:iCs/>
      <w:color w:val="000000"/>
      <w:kern w:val="1"/>
      <w:sz w:val="26"/>
      <w:szCs w:val="26"/>
    </w:rPr>
  </w:style>
  <w:style w:type="paragraph" w:styleId="FootnoteText">
    <w:name w:val="footnote text"/>
    <w:basedOn w:val="Normal"/>
    <w:link w:val="FootnoteTextChar"/>
    <w:uiPriority w:val="99"/>
    <w:unhideWhenUsed/>
    <w:rsid w:val="00AB4AF1"/>
    <w:pPr>
      <w:spacing w:line="240" w:lineRule="auto"/>
    </w:pPr>
    <w:rPr>
      <w:szCs w:val="20"/>
    </w:rPr>
  </w:style>
  <w:style w:type="character" w:customStyle="1" w:styleId="FootnoteTextChar">
    <w:name w:val="Footnote Text Char"/>
    <w:basedOn w:val="DefaultParagraphFont"/>
    <w:link w:val="FootnoteText"/>
    <w:uiPriority w:val="99"/>
    <w:rsid w:val="00AB4AF1"/>
    <w:rPr>
      <w:rFonts w:ascii="Century Schoolbook" w:eastAsia="Times New Roman" w:hAnsi="Century Schoolbook" w:cs="Times New Roman"/>
      <w:color w:val="000000"/>
      <w:kern w:val="1"/>
      <w:sz w:val="26"/>
      <w:szCs w:val="20"/>
    </w:rPr>
  </w:style>
  <w:style w:type="character" w:styleId="FootnoteReference">
    <w:name w:val="footnote reference"/>
    <w:uiPriority w:val="99"/>
    <w:rsid w:val="00B542FE"/>
    <w:rPr>
      <w:rFonts w:cs="Times New Roman"/>
      <w:vertAlign w:val="superscript"/>
    </w:rPr>
  </w:style>
  <w:style w:type="character" w:customStyle="1" w:styleId="Heading3Char">
    <w:name w:val="Heading 3 Char"/>
    <w:basedOn w:val="DefaultParagraphFont"/>
    <w:link w:val="Heading3"/>
    <w:uiPriority w:val="9"/>
    <w:rsid w:val="0059638D"/>
    <w:rPr>
      <w:rFonts w:ascii="Century Schoolbook" w:eastAsiaTheme="majorEastAsia" w:hAnsi="Century Schoolbook" w:cstheme="majorBidi"/>
      <w:color w:val="000000"/>
      <w:kern w:val="1"/>
      <w:sz w:val="26"/>
      <w:szCs w:val="24"/>
      <w:u w:val="single"/>
    </w:rPr>
  </w:style>
  <w:style w:type="character" w:styleId="Hyperlink">
    <w:name w:val="Hyperlink"/>
    <w:basedOn w:val="DefaultParagraphFont"/>
    <w:uiPriority w:val="99"/>
    <w:unhideWhenUsed/>
    <w:rsid w:val="00776C8C"/>
    <w:rPr>
      <w:color w:val="0563C1" w:themeColor="hyperlink"/>
      <w:u w:val="single"/>
    </w:rPr>
  </w:style>
  <w:style w:type="paragraph" w:styleId="BodyText">
    <w:name w:val="Body Text"/>
    <w:basedOn w:val="Normal"/>
    <w:link w:val="BodyTextChar"/>
    <w:uiPriority w:val="99"/>
    <w:semiHidden/>
    <w:unhideWhenUsed/>
    <w:rsid w:val="00B542FE"/>
    <w:pPr>
      <w:spacing w:after="120"/>
    </w:pPr>
  </w:style>
  <w:style w:type="character" w:customStyle="1" w:styleId="BodyTextChar">
    <w:name w:val="Body Text Char"/>
    <w:basedOn w:val="DefaultParagraphFont"/>
    <w:link w:val="BodyText"/>
    <w:uiPriority w:val="99"/>
    <w:semiHidden/>
    <w:rsid w:val="00B542FE"/>
  </w:style>
  <w:style w:type="paragraph" w:styleId="TOC1">
    <w:name w:val="toc 1"/>
    <w:basedOn w:val="Normal"/>
    <w:next w:val="Normal"/>
    <w:autoRedefine/>
    <w:uiPriority w:val="39"/>
    <w:unhideWhenUsed/>
    <w:rsid w:val="00D21A02"/>
    <w:pPr>
      <w:tabs>
        <w:tab w:val="clear" w:pos="720"/>
        <w:tab w:val="clear" w:pos="1440"/>
        <w:tab w:val="clear" w:pos="2160"/>
        <w:tab w:val="clear" w:pos="2880"/>
        <w:tab w:val="clear" w:pos="4680"/>
        <w:tab w:val="right" w:leader="dot" w:pos="7200"/>
      </w:tabs>
      <w:spacing w:after="280" w:line="240" w:lineRule="auto"/>
      <w:ind w:right="720" w:firstLine="0"/>
      <w:contextualSpacing w:val="0"/>
    </w:pPr>
    <w:rPr>
      <w:rFonts w:cs="Mangal"/>
      <w:szCs w:val="25"/>
    </w:rPr>
  </w:style>
  <w:style w:type="paragraph" w:styleId="TOC2">
    <w:name w:val="toc 2"/>
    <w:basedOn w:val="Normal"/>
    <w:next w:val="Normal"/>
    <w:autoRedefine/>
    <w:uiPriority w:val="39"/>
    <w:unhideWhenUsed/>
    <w:rsid w:val="00D21A02"/>
    <w:pPr>
      <w:tabs>
        <w:tab w:val="clear" w:pos="720"/>
        <w:tab w:val="clear" w:pos="1440"/>
        <w:tab w:val="clear" w:pos="2160"/>
        <w:tab w:val="clear" w:pos="2880"/>
        <w:tab w:val="clear" w:pos="4680"/>
        <w:tab w:val="right" w:leader="dot" w:pos="7200"/>
      </w:tabs>
      <w:spacing w:after="280" w:line="240" w:lineRule="auto"/>
      <w:ind w:left="360" w:right="720" w:firstLine="0"/>
      <w:contextualSpacing w:val="0"/>
    </w:pPr>
    <w:rPr>
      <w:rFonts w:cs="Mangal"/>
      <w:szCs w:val="25"/>
    </w:rPr>
  </w:style>
  <w:style w:type="paragraph" w:styleId="TOC3">
    <w:name w:val="toc 3"/>
    <w:basedOn w:val="Normal"/>
    <w:next w:val="Normal"/>
    <w:autoRedefine/>
    <w:uiPriority w:val="39"/>
    <w:unhideWhenUsed/>
    <w:rsid w:val="00D21A02"/>
    <w:pPr>
      <w:tabs>
        <w:tab w:val="clear" w:pos="720"/>
        <w:tab w:val="clear" w:pos="1440"/>
        <w:tab w:val="clear" w:pos="2160"/>
        <w:tab w:val="clear" w:pos="2880"/>
        <w:tab w:val="clear" w:pos="4680"/>
        <w:tab w:val="right" w:leader="dot" w:pos="7200"/>
      </w:tabs>
      <w:spacing w:after="280" w:line="240" w:lineRule="auto"/>
      <w:ind w:left="720" w:right="720" w:firstLine="0"/>
      <w:contextualSpacing w:val="0"/>
    </w:pPr>
    <w:rPr>
      <w:rFonts w:cs="Mangal"/>
      <w:szCs w:val="25"/>
    </w:rPr>
  </w:style>
  <w:style w:type="paragraph" w:styleId="TOC4">
    <w:name w:val="toc 4"/>
    <w:basedOn w:val="Normal"/>
    <w:next w:val="Normal"/>
    <w:autoRedefine/>
    <w:uiPriority w:val="39"/>
    <w:unhideWhenUsed/>
    <w:rsid w:val="00D21A02"/>
    <w:pPr>
      <w:tabs>
        <w:tab w:val="clear" w:pos="720"/>
        <w:tab w:val="clear" w:pos="1440"/>
        <w:tab w:val="clear" w:pos="2160"/>
        <w:tab w:val="clear" w:pos="2880"/>
        <w:tab w:val="clear" w:pos="4680"/>
        <w:tab w:val="right" w:leader="dot" w:pos="7200"/>
      </w:tabs>
      <w:spacing w:after="280" w:line="240" w:lineRule="auto"/>
      <w:ind w:left="1080" w:right="720" w:firstLine="0"/>
      <w:contextualSpacing w:val="0"/>
    </w:pPr>
    <w:rPr>
      <w:rFonts w:cs="Mangal"/>
      <w:szCs w:val="25"/>
    </w:rPr>
  </w:style>
  <w:style w:type="paragraph" w:styleId="TOAHeading">
    <w:name w:val="toa heading"/>
    <w:basedOn w:val="Normal"/>
    <w:next w:val="Normal"/>
    <w:uiPriority w:val="99"/>
    <w:unhideWhenUsed/>
    <w:rsid w:val="00E57803"/>
    <w:pPr>
      <w:ind w:firstLine="0"/>
      <w:contextualSpacing w:val="0"/>
      <w:jc w:val="center"/>
    </w:pPr>
    <w:rPr>
      <w:rFonts w:eastAsiaTheme="majorEastAsia" w:cs="Mangal"/>
      <w:b/>
      <w:bCs/>
      <w:szCs w:val="21"/>
    </w:rPr>
  </w:style>
  <w:style w:type="paragraph" w:styleId="TableofAuthorities">
    <w:name w:val="table of authorities"/>
    <w:basedOn w:val="Normal"/>
    <w:next w:val="Normal"/>
    <w:autoRedefine/>
    <w:uiPriority w:val="99"/>
    <w:unhideWhenUsed/>
    <w:rsid w:val="0065185B"/>
    <w:pPr>
      <w:tabs>
        <w:tab w:val="clear" w:pos="720"/>
        <w:tab w:val="clear" w:pos="1440"/>
        <w:tab w:val="clear" w:pos="2160"/>
        <w:tab w:val="clear" w:pos="2880"/>
        <w:tab w:val="clear" w:pos="4680"/>
        <w:tab w:val="clear" w:pos="7200"/>
        <w:tab w:val="right" w:leader="dot" w:pos="7190"/>
      </w:tabs>
      <w:spacing w:after="260" w:line="240" w:lineRule="auto"/>
      <w:ind w:right="432" w:firstLine="0"/>
      <w:contextualSpacing w:val="0"/>
      <w:mirrorIndents/>
      <w:jc w:val="left"/>
    </w:pPr>
    <w:rPr>
      <w:rFonts w:cs="Mangal"/>
      <w:szCs w:val="25"/>
    </w:rPr>
  </w:style>
  <w:style w:type="paragraph" w:styleId="ListParagraph">
    <w:name w:val="List Paragraph"/>
    <w:basedOn w:val="Normal"/>
    <w:link w:val="ListParagraphChar"/>
    <w:uiPriority w:val="34"/>
    <w:qFormat/>
    <w:rsid w:val="00CA31B6"/>
    <w:pPr>
      <w:ind w:left="720"/>
    </w:pPr>
    <w:rPr>
      <w:color w:val="auto"/>
    </w:rPr>
  </w:style>
  <w:style w:type="character" w:customStyle="1" w:styleId="ListParagraphChar">
    <w:name w:val="List Paragraph Char"/>
    <w:basedOn w:val="DefaultParagraphFont"/>
    <w:link w:val="ListParagraph"/>
    <w:uiPriority w:val="34"/>
    <w:rsid w:val="00CA31B6"/>
    <w:rPr>
      <w:rFonts w:ascii="Century Schoolbook" w:eastAsia="Times New Roman" w:hAnsi="Century Schoolbook" w:cs="Times New Roman"/>
      <w:kern w:val="1"/>
      <w:sz w:val="28"/>
      <w:szCs w:val="28"/>
      <w:lang w:eastAsia="hi-IN" w:bidi="hi-IN"/>
    </w:rPr>
  </w:style>
  <w:style w:type="paragraph" w:styleId="Header">
    <w:name w:val="header"/>
    <w:basedOn w:val="Normal"/>
    <w:link w:val="HeaderChar"/>
    <w:uiPriority w:val="99"/>
    <w:unhideWhenUsed/>
    <w:rsid w:val="00BF0874"/>
    <w:pPr>
      <w:tabs>
        <w:tab w:val="clear" w:pos="720"/>
        <w:tab w:val="center" w:pos="4680"/>
        <w:tab w:val="right" w:pos="9360"/>
      </w:tabs>
      <w:spacing w:line="240" w:lineRule="auto"/>
    </w:pPr>
    <w:rPr>
      <w:rFonts w:cs="Mangal"/>
      <w:szCs w:val="25"/>
    </w:rPr>
  </w:style>
  <w:style w:type="character" w:customStyle="1" w:styleId="HeaderChar">
    <w:name w:val="Header Char"/>
    <w:basedOn w:val="DefaultParagraphFont"/>
    <w:link w:val="Header"/>
    <w:uiPriority w:val="99"/>
    <w:rsid w:val="00BF0874"/>
    <w:rPr>
      <w:rFonts w:ascii="Century Schoolbook" w:eastAsia="Times New Roman" w:hAnsi="Century Schoolbook" w:cs="Mangal"/>
      <w:color w:val="000000"/>
      <w:kern w:val="1"/>
      <w:sz w:val="28"/>
      <w:szCs w:val="25"/>
      <w:lang w:eastAsia="hi-IN" w:bidi="hi-IN"/>
    </w:rPr>
  </w:style>
  <w:style w:type="paragraph" w:styleId="Footer">
    <w:name w:val="footer"/>
    <w:basedOn w:val="Normal"/>
    <w:link w:val="FooterChar"/>
    <w:uiPriority w:val="99"/>
    <w:unhideWhenUsed/>
    <w:rsid w:val="00BF0874"/>
    <w:pPr>
      <w:tabs>
        <w:tab w:val="clear" w:pos="720"/>
        <w:tab w:val="center" w:pos="4680"/>
        <w:tab w:val="right" w:pos="9360"/>
      </w:tabs>
      <w:spacing w:line="240" w:lineRule="auto"/>
    </w:pPr>
    <w:rPr>
      <w:rFonts w:cs="Mangal"/>
      <w:szCs w:val="25"/>
    </w:rPr>
  </w:style>
  <w:style w:type="character" w:customStyle="1" w:styleId="FooterChar">
    <w:name w:val="Footer Char"/>
    <w:basedOn w:val="DefaultParagraphFont"/>
    <w:link w:val="Footer"/>
    <w:uiPriority w:val="99"/>
    <w:rsid w:val="00BF0874"/>
    <w:rPr>
      <w:rFonts w:ascii="Century Schoolbook" w:eastAsia="Times New Roman" w:hAnsi="Century Schoolbook" w:cs="Mangal"/>
      <w:color w:val="000000"/>
      <w:kern w:val="1"/>
      <w:sz w:val="28"/>
      <w:szCs w:val="25"/>
      <w:lang w:eastAsia="hi-IN" w:bidi="hi-IN"/>
    </w:rPr>
  </w:style>
  <w:style w:type="paragraph" w:customStyle="1" w:styleId="DefaultText">
    <w:name w:val="Default Text"/>
    <w:basedOn w:val="Normal"/>
    <w:link w:val="DefaultTextChar"/>
    <w:rsid w:val="00D33A37"/>
    <w:rPr>
      <w:szCs w:val="26"/>
    </w:rPr>
  </w:style>
  <w:style w:type="paragraph" w:customStyle="1" w:styleId="Headers">
    <w:name w:val="Headers"/>
    <w:basedOn w:val="Header"/>
    <w:link w:val="HeadersChar"/>
    <w:qFormat/>
    <w:rsid w:val="00D33A37"/>
    <w:pPr>
      <w:ind w:firstLine="0"/>
      <w:jc w:val="center"/>
    </w:pPr>
  </w:style>
  <w:style w:type="character" w:customStyle="1" w:styleId="DefaultTextChar">
    <w:name w:val="Default Text Char"/>
    <w:basedOn w:val="DefaultParagraphFont"/>
    <w:link w:val="DefaultText"/>
    <w:rsid w:val="00D33A37"/>
    <w:rPr>
      <w:rFonts w:ascii="Century Schoolbook" w:eastAsia="Times New Roman" w:hAnsi="Century Schoolbook" w:cs="Times New Roman"/>
      <w:color w:val="000000"/>
      <w:kern w:val="1"/>
      <w:sz w:val="26"/>
      <w:szCs w:val="26"/>
      <w:lang w:eastAsia="hi-IN" w:bidi="hi-IN"/>
    </w:rPr>
  </w:style>
  <w:style w:type="character" w:customStyle="1" w:styleId="HeadersChar">
    <w:name w:val="Headers Char"/>
    <w:basedOn w:val="HeaderChar"/>
    <w:link w:val="Headers"/>
    <w:rsid w:val="00D33A37"/>
    <w:rPr>
      <w:rFonts w:ascii="Century Schoolbook" w:eastAsia="Times New Roman" w:hAnsi="Century Schoolbook" w:cs="Mangal"/>
      <w:color w:val="000000"/>
      <w:kern w:val="1"/>
      <w:sz w:val="26"/>
      <w:szCs w:val="25"/>
      <w:lang w:eastAsia="hi-IN" w:bidi="hi-IN"/>
    </w:rPr>
  </w:style>
  <w:style w:type="character" w:styleId="UnresolvedMention">
    <w:name w:val="Unresolved Mention"/>
    <w:basedOn w:val="DefaultParagraphFont"/>
    <w:uiPriority w:val="99"/>
    <w:semiHidden/>
    <w:unhideWhenUsed/>
    <w:rsid w:val="00F60FEE"/>
    <w:rPr>
      <w:color w:val="605E5C"/>
      <w:shd w:val="clear" w:color="auto" w:fill="E1DFDD"/>
    </w:rPr>
  </w:style>
  <w:style w:type="paragraph" w:styleId="TOCHeading">
    <w:name w:val="TOC Heading"/>
    <w:basedOn w:val="Heading1"/>
    <w:next w:val="Normal"/>
    <w:uiPriority w:val="39"/>
    <w:unhideWhenUsed/>
    <w:qFormat/>
    <w:rsid w:val="00334E3B"/>
    <w:pPr>
      <w:keepNext/>
      <w:keepLines/>
      <w:widowControl/>
      <w:numPr>
        <w:numId w:val="0"/>
      </w:numPr>
      <w:tabs>
        <w:tab w:val="clear" w:pos="0"/>
        <w:tab w:val="clear" w:pos="720"/>
        <w:tab w:val="clear" w:pos="1440"/>
        <w:tab w:val="clear" w:pos="2160"/>
        <w:tab w:val="clear" w:pos="2880"/>
        <w:tab w:val="clear" w:pos="4680"/>
        <w:tab w:val="clear" w:pos="7200"/>
      </w:tabs>
      <w:suppressAutoHyphens w:val="0"/>
      <w:spacing w:before="240" w:after="0" w:line="259" w:lineRule="auto"/>
      <w:contextualSpacing w:val="0"/>
      <w:jc w:val="left"/>
      <w:outlineLvl w:val="9"/>
    </w:pPr>
    <w:rPr>
      <w:rFonts w:asciiTheme="majorHAnsi" w:eastAsiaTheme="majorEastAsia" w:hAnsiTheme="majorHAnsi" w:cstheme="majorBidi"/>
      <w:b w:val="0"/>
      <w:bCs w:val="0"/>
      <w:color w:val="2F5496" w:themeColor="accent1" w:themeShade="BF"/>
      <w:kern w:val="0"/>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83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jmoss@newbernlaw.co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lus.lexis.com/document/?pdmfid=&amp;pddocfullpath=%2Fshared%2Fdocument%2Fcases%2Furn%3AcontentItem%3A5RDV-4N51-JPP5-22N5-00000-00&amp;pdcomponentid=9108&amp;lashepardsid=76632cfa-693d-44b6-9bac-ecff15ed0724-1&amp;peerdoctabclick=true&amp;pddocrequestkey=b9b05477-e756-47f4-a337-46ff14a1420d&amp;pdpeersearchid=c4bff9ea-643e-47bf-8750-b107ed264fdc-1&amp;crid=3efc30fe-59b1-4cc1-867b-1da132b3a6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078CE-1E80-4985-98ED-98E7E0723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5214</Words>
  <Characters>29724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Appellant's Brief Go-By Form.docx</vt:lpstr>
    </vt:vector>
  </TitlesOfParts>
  <Company/>
  <LinksUpToDate>false</LinksUpToDate>
  <CharactersWithSpaces>34869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Appellant's Brief Go-By Form.docx</dc:title>
  <dc:subject/>
  <dc:creator/>
  <cp:keywords/>
  <dc:description/>
  <cp:lastModifiedBy/>
  <cp:revision>1</cp:revision>
  <dcterms:created xsi:type="dcterms:W3CDTF">2025-05-02T17:19:00Z</dcterms:created>
  <dcterms:modified xsi:type="dcterms:W3CDTF">2025-05-02T17:19:00Z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matedDocumentId">
    <vt:lpwstr>045f0664-7d59-4078-947c-f1a794553ece</vt:lpwstr>
  </property>
  <property fmtid="{D5CDD505-2E9C-101B-9397-08002B2CF9AE}" pid="3" name="IsEditingCustomForm">
    <vt:lpwstr>False</vt:lpwstr>
  </property>
  <property fmtid="{D5CDD505-2E9C-101B-9397-08002B2CF9AE}" pid="4" name="CursorPosition">
    <vt:lpwstr/>
  </property>
  <property fmtid="{D5CDD505-2E9C-101B-9397-08002B2CF9AE}" pid="5" name="AddresseeGrouping">
    <vt:lpwstr>NoGrouping</vt:lpwstr>
  </property>
  <property fmtid="{D5CDD505-2E9C-101B-9397-08002B2CF9AE}" pid="6" name="MatterId">
    <vt:lpwstr>6d219fdc-47df-4812-8b60-0e8129fd1aae</vt:lpwstr>
  </property>
  <property fmtid="{D5CDD505-2E9C-101B-9397-08002B2CF9AE}" pid="7" name="CustomFormId">
    <vt:lpwstr>2e4f2e31-09b7-420a-9783-2ea1f286a8f4</vt:lpwstr>
  </property>
  <property fmtid="{D5CDD505-2E9C-101B-9397-08002B2CF9AE}" pid="8" name="SourceId">
    <vt:lpwstr/>
  </property>
  <property fmtid="{D5CDD505-2E9C-101B-9397-08002B2CF9AE}" pid="9" name="MatterTypeId">
    <vt:lpwstr>6bf17d92-b3be-4eaa-a329-43c230234dde_NC</vt:lpwstr>
  </property>
  <property fmtid="{D5CDD505-2E9C-101B-9397-08002B2CF9AE}" pid="10" name="SourceProviderId">
    <vt:lpwstr/>
  </property>
  <property fmtid="{D5CDD505-2E9C-101B-9397-08002B2CF9AE}" pid="11" name="IsAutomatedForm">
    <vt:lpwstr>True</vt:lpwstr>
  </property>
  <property fmtid="{D5CDD505-2E9C-101B-9397-08002B2CF9AE}" pid="12" name="FormAbsolutePath">
    <vt:lpwstr>Appeals/Favorites/Appellate Forms/Appellant's Brief Go-By Form.docx</vt:lpwstr>
  </property>
  <property fmtid="{D5CDD505-2E9C-101B-9397-08002B2CF9AE}" pid="13" name="AccountId">
    <vt:lpwstr>3820dd2c-4e71-4703-8621-35d68975a8ed</vt:lpwstr>
  </property>
  <property fmtid="{D5CDD505-2E9C-101B-9397-08002B2CF9AE}" pid="14" name="MatterFileId">
    <vt:lpwstr>b73c2ce8-1a12-4cdb-8770-05de0effb27d</vt:lpwstr>
  </property>
  <property fmtid="{D5CDD505-2E9C-101B-9397-08002B2CF9AE}" pid="15" name="MatterFileProviderId">
    <vt:lpwstr>SmokeballDocuments.WordFileOpener</vt:lpwstr>
  </property>
</Properties>
</file>