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821E6" w14:textId="5950CE99" w:rsidR="00A253C1" w:rsidRPr="00803229" w:rsidRDefault="00E03B9C">
      <w:pPr>
        <w:rPr>
          <w:rFonts w:ascii="Century" w:hAnsi="Century"/>
          <w:sz w:val="28"/>
          <w:szCs w:val="28"/>
        </w:rPr>
      </w:pPr>
      <w:r w:rsidRPr="00803229">
        <w:rPr>
          <w:rFonts w:ascii="Century" w:hAnsi="Century"/>
          <w:sz w:val="28"/>
          <w:szCs w:val="28"/>
        </w:rPr>
        <w:t xml:space="preserve">No. COA </w:t>
      </w:r>
      <w:r w:rsidR="00C548AA" w:rsidRPr="00803229">
        <w:rPr>
          <w:rFonts w:ascii="Century" w:hAnsi="Century"/>
          <w:sz w:val="28"/>
          <w:szCs w:val="28"/>
        </w:rPr>
        <w:t>25-438</w:t>
      </w:r>
      <w:r w:rsidRPr="00803229">
        <w:rPr>
          <w:rFonts w:ascii="Century" w:hAnsi="Century"/>
          <w:sz w:val="28"/>
          <w:szCs w:val="28"/>
        </w:rPr>
        <w:tab/>
      </w:r>
      <w:r w:rsidRPr="00803229">
        <w:rPr>
          <w:rFonts w:ascii="Century" w:hAnsi="Century"/>
          <w:sz w:val="28"/>
          <w:szCs w:val="28"/>
        </w:rPr>
        <w:tab/>
      </w:r>
      <w:r w:rsidRPr="00803229">
        <w:rPr>
          <w:rFonts w:ascii="Century" w:hAnsi="Century"/>
          <w:sz w:val="28"/>
          <w:szCs w:val="28"/>
        </w:rPr>
        <w:tab/>
      </w:r>
      <w:r w:rsidRPr="00803229">
        <w:rPr>
          <w:rFonts w:ascii="Century" w:hAnsi="Century"/>
          <w:sz w:val="28"/>
          <w:szCs w:val="28"/>
        </w:rPr>
        <w:tab/>
      </w:r>
      <w:r w:rsidR="00ED2212" w:rsidRPr="00803229">
        <w:rPr>
          <w:rFonts w:ascii="Century" w:hAnsi="Century"/>
          <w:sz w:val="28"/>
          <w:szCs w:val="28"/>
        </w:rPr>
        <w:tab/>
        <w:t xml:space="preserve"> </w:t>
      </w:r>
      <w:r w:rsidR="00387296" w:rsidRPr="00803229">
        <w:rPr>
          <w:rFonts w:ascii="Century" w:hAnsi="Century"/>
          <w:sz w:val="28"/>
          <w:szCs w:val="28"/>
        </w:rPr>
        <w:tab/>
        <w:t xml:space="preserve">   </w:t>
      </w:r>
      <w:r w:rsidRPr="00803229">
        <w:rPr>
          <w:rFonts w:ascii="Century" w:hAnsi="Century"/>
          <w:sz w:val="28"/>
          <w:szCs w:val="28"/>
        </w:rPr>
        <w:t xml:space="preserve">DISTRICT </w:t>
      </w:r>
      <w:r w:rsidR="00432404" w:rsidRPr="00803229">
        <w:rPr>
          <w:rFonts w:ascii="Century" w:hAnsi="Century"/>
          <w:sz w:val="28"/>
          <w:szCs w:val="28"/>
        </w:rPr>
        <w:t>TWENTY-SIX</w:t>
      </w:r>
    </w:p>
    <w:p w14:paraId="2EB821E7" w14:textId="77777777" w:rsidR="00A253C1" w:rsidRPr="00803229" w:rsidRDefault="00A253C1">
      <w:pPr>
        <w:rPr>
          <w:rFonts w:ascii="Century" w:hAnsi="Century"/>
          <w:sz w:val="28"/>
          <w:szCs w:val="28"/>
        </w:rPr>
      </w:pPr>
    </w:p>
    <w:p w14:paraId="2EB821E8" w14:textId="77777777" w:rsidR="00A253C1" w:rsidRPr="00803229" w:rsidRDefault="00A253C1">
      <w:pPr>
        <w:rPr>
          <w:rFonts w:ascii="Century" w:hAnsi="Century"/>
          <w:sz w:val="28"/>
          <w:szCs w:val="28"/>
        </w:rPr>
      </w:pPr>
    </w:p>
    <w:p w14:paraId="2EB821E9" w14:textId="77777777" w:rsidR="00A253C1" w:rsidRPr="00803229" w:rsidRDefault="00E03B9C">
      <w:pPr>
        <w:jc w:val="center"/>
        <w:rPr>
          <w:rFonts w:ascii="Century" w:hAnsi="Century"/>
          <w:sz w:val="28"/>
          <w:szCs w:val="28"/>
        </w:rPr>
      </w:pPr>
      <w:r w:rsidRPr="00803229">
        <w:rPr>
          <w:rFonts w:ascii="Century" w:hAnsi="Century"/>
          <w:sz w:val="28"/>
          <w:szCs w:val="28"/>
        </w:rPr>
        <w:t>NORTH CAROLINA COURT OF APPEALS</w:t>
      </w:r>
    </w:p>
    <w:p w14:paraId="2EB821EA" w14:textId="77777777" w:rsidR="00A253C1" w:rsidRPr="00803229" w:rsidRDefault="00A253C1">
      <w:pPr>
        <w:jc w:val="center"/>
        <w:rPr>
          <w:rFonts w:ascii="Century" w:hAnsi="Century"/>
          <w:sz w:val="28"/>
          <w:szCs w:val="28"/>
        </w:rPr>
      </w:pPr>
    </w:p>
    <w:p w14:paraId="2EB821EB" w14:textId="77777777" w:rsidR="00A253C1" w:rsidRPr="00803229" w:rsidRDefault="00E03B9C">
      <w:pPr>
        <w:tabs>
          <w:tab w:val="left" w:pos="1260"/>
          <w:tab w:val="left" w:pos="9180"/>
        </w:tabs>
        <w:jc w:val="center"/>
        <w:rPr>
          <w:rFonts w:ascii="Century" w:hAnsi="Century"/>
          <w:sz w:val="28"/>
          <w:szCs w:val="28"/>
        </w:rPr>
      </w:pPr>
      <w:r w:rsidRPr="00803229">
        <w:rPr>
          <w:rFonts w:ascii="Century" w:hAnsi="Century"/>
          <w:sz w:val="28"/>
          <w:szCs w:val="28"/>
        </w:rPr>
        <w:t>****************************************************</w:t>
      </w:r>
    </w:p>
    <w:p w14:paraId="2EB821EC" w14:textId="77777777" w:rsidR="00A253C1" w:rsidRPr="00803229" w:rsidRDefault="00A253C1">
      <w:pPr>
        <w:tabs>
          <w:tab w:val="left" w:pos="1260"/>
          <w:tab w:val="left" w:pos="9180"/>
        </w:tabs>
        <w:rPr>
          <w:rFonts w:ascii="Century" w:hAnsi="Century"/>
          <w:sz w:val="28"/>
          <w:szCs w:val="28"/>
        </w:rPr>
      </w:pPr>
    </w:p>
    <w:p w14:paraId="2EB821ED" w14:textId="77777777" w:rsidR="00A253C1" w:rsidRPr="00803229" w:rsidRDefault="00E03B9C">
      <w:pPr>
        <w:tabs>
          <w:tab w:val="left" w:pos="4590"/>
        </w:tabs>
        <w:rPr>
          <w:rFonts w:ascii="Century" w:hAnsi="Century"/>
          <w:sz w:val="28"/>
          <w:szCs w:val="28"/>
        </w:rPr>
      </w:pPr>
      <w:r w:rsidRPr="00803229">
        <w:rPr>
          <w:rFonts w:ascii="Century" w:hAnsi="Century"/>
          <w:sz w:val="28"/>
          <w:szCs w:val="28"/>
        </w:rPr>
        <w:t>STATE OF NORTH CAROLINA</w:t>
      </w:r>
      <w:r w:rsidRPr="00803229">
        <w:rPr>
          <w:rFonts w:ascii="Century" w:hAnsi="Century"/>
          <w:sz w:val="28"/>
          <w:szCs w:val="28"/>
        </w:rPr>
        <w:tab/>
        <w:t>)</w:t>
      </w:r>
      <w:r w:rsidRPr="00803229">
        <w:rPr>
          <w:rFonts w:ascii="Century" w:hAnsi="Century"/>
          <w:sz w:val="28"/>
          <w:szCs w:val="28"/>
        </w:rPr>
        <w:tab/>
      </w:r>
      <w:r w:rsidRPr="00803229">
        <w:rPr>
          <w:rFonts w:ascii="Century" w:hAnsi="Century"/>
          <w:sz w:val="28"/>
          <w:szCs w:val="28"/>
        </w:rPr>
        <w:tab/>
      </w:r>
      <w:r w:rsidRPr="00803229">
        <w:rPr>
          <w:rFonts w:ascii="Century" w:hAnsi="Century"/>
          <w:sz w:val="28"/>
          <w:szCs w:val="28"/>
        </w:rPr>
        <w:tab/>
        <w:t xml:space="preserve">   </w:t>
      </w:r>
      <w:r w:rsidRPr="00803229">
        <w:rPr>
          <w:rFonts w:ascii="Century" w:hAnsi="Century"/>
          <w:sz w:val="28"/>
          <w:szCs w:val="28"/>
        </w:rPr>
        <w:tab/>
        <w:t xml:space="preserve">              </w:t>
      </w:r>
    </w:p>
    <w:p w14:paraId="2EB821EE" w14:textId="77777777" w:rsidR="00A253C1" w:rsidRPr="00803229" w:rsidRDefault="00E03B9C">
      <w:pPr>
        <w:tabs>
          <w:tab w:val="left" w:pos="4590"/>
          <w:tab w:val="left" w:pos="5400"/>
        </w:tabs>
        <w:rPr>
          <w:rFonts w:ascii="Century" w:hAnsi="Century"/>
          <w:sz w:val="28"/>
          <w:szCs w:val="28"/>
        </w:rPr>
      </w:pPr>
      <w:r w:rsidRPr="00803229">
        <w:rPr>
          <w:rFonts w:ascii="Century" w:hAnsi="Century"/>
          <w:sz w:val="28"/>
          <w:szCs w:val="28"/>
        </w:rPr>
        <w:tab/>
        <w:t xml:space="preserve">)            </w:t>
      </w:r>
    </w:p>
    <w:p w14:paraId="2EB821EF" w14:textId="43E9D24C" w:rsidR="00A253C1" w:rsidRPr="00803229" w:rsidRDefault="00E03B9C">
      <w:pPr>
        <w:tabs>
          <w:tab w:val="left" w:pos="4590"/>
          <w:tab w:val="left" w:pos="5400"/>
        </w:tabs>
        <w:ind w:firstLine="1620"/>
        <w:rPr>
          <w:rFonts w:ascii="Century" w:hAnsi="Century"/>
          <w:sz w:val="28"/>
          <w:szCs w:val="28"/>
        </w:rPr>
      </w:pPr>
      <w:r w:rsidRPr="00803229">
        <w:rPr>
          <w:rFonts w:ascii="Century" w:hAnsi="Century"/>
          <w:sz w:val="28"/>
          <w:szCs w:val="28"/>
        </w:rPr>
        <w:t>v.</w:t>
      </w:r>
      <w:r w:rsidRPr="00803229">
        <w:rPr>
          <w:rFonts w:ascii="Century" w:hAnsi="Century"/>
          <w:sz w:val="28"/>
          <w:szCs w:val="28"/>
        </w:rPr>
        <w:tab/>
        <w:t xml:space="preserve">)        </w:t>
      </w:r>
      <w:r w:rsidRPr="00803229">
        <w:rPr>
          <w:rFonts w:ascii="Century" w:hAnsi="Century"/>
          <w:sz w:val="28"/>
          <w:szCs w:val="28"/>
          <w:u w:val="single"/>
        </w:rPr>
        <w:t xml:space="preserve">From </w:t>
      </w:r>
      <w:r w:rsidR="00432404" w:rsidRPr="00803229">
        <w:rPr>
          <w:rFonts w:ascii="Century" w:hAnsi="Century"/>
          <w:sz w:val="28"/>
          <w:szCs w:val="28"/>
          <w:u w:val="single"/>
        </w:rPr>
        <w:t>Mecklenburg</w:t>
      </w:r>
      <w:r w:rsidRPr="00803229">
        <w:rPr>
          <w:rFonts w:ascii="Century" w:hAnsi="Century"/>
          <w:sz w:val="28"/>
          <w:szCs w:val="28"/>
          <w:u w:val="single"/>
        </w:rPr>
        <w:t xml:space="preserve"> County</w:t>
      </w:r>
    </w:p>
    <w:p w14:paraId="2EB821F0" w14:textId="7759CAB2" w:rsidR="00A253C1" w:rsidRPr="00803229" w:rsidRDefault="00A148A1">
      <w:pPr>
        <w:tabs>
          <w:tab w:val="left" w:pos="4590"/>
          <w:tab w:val="left" w:pos="5400"/>
        </w:tabs>
        <w:rPr>
          <w:rFonts w:ascii="Century" w:hAnsi="Century"/>
          <w:sz w:val="28"/>
          <w:szCs w:val="28"/>
        </w:rPr>
      </w:pPr>
      <w:r w:rsidRPr="00803229">
        <w:rPr>
          <w:rFonts w:ascii="Century" w:hAnsi="Century"/>
          <w:sz w:val="28"/>
          <w:szCs w:val="28"/>
        </w:rPr>
        <w:tab/>
        <w:t xml:space="preserve">)        </w:t>
      </w:r>
    </w:p>
    <w:p w14:paraId="2EB821F1" w14:textId="142CC02F" w:rsidR="00A253C1" w:rsidRPr="00176907" w:rsidRDefault="00432404">
      <w:pPr>
        <w:tabs>
          <w:tab w:val="left" w:pos="4590"/>
          <w:tab w:val="left" w:pos="5400"/>
        </w:tabs>
        <w:rPr>
          <w:rFonts w:ascii="Century" w:hAnsi="Century"/>
          <w:sz w:val="28"/>
          <w:szCs w:val="28"/>
        </w:rPr>
      </w:pPr>
      <w:r w:rsidRPr="00803229">
        <w:rPr>
          <w:rFonts w:ascii="Century" w:hAnsi="Century"/>
          <w:sz w:val="28"/>
          <w:szCs w:val="28"/>
        </w:rPr>
        <w:t>SHELTON JAMAL SMITH</w:t>
      </w:r>
      <w:r w:rsidR="00E03B9C" w:rsidRPr="00803229">
        <w:rPr>
          <w:rFonts w:ascii="Century" w:hAnsi="Century"/>
          <w:sz w:val="28"/>
          <w:szCs w:val="28"/>
        </w:rPr>
        <w:tab/>
        <w:t>)</w:t>
      </w:r>
      <w:r w:rsidR="00E03B9C" w:rsidRPr="00176907">
        <w:rPr>
          <w:rFonts w:ascii="Century" w:hAnsi="Century"/>
          <w:sz w:val="28"/>
          <w:szCs w:val="28"/>
        </w:rPr>
        <w:t xml:space="preserve">         </w:t>
      </w:r>
    </w:p>
    <w:p w14:paraId="2EB821F2" w14:textId="77777777" w:rsidR="00A253C1" w:rsidRPr="00176907" w:rsidRDefault="00A253C1">
      <w:pPr>
        <w:tabs>
          <w:tab w:val="left" w:pos="4590"/>
          <w:tab w:val="left" w:pos="5400"/>
        </w:tabs>
        <w:rPr>
          <w:rFonts w:ascii="Century" w:hAnsi="Century"/>
          <w:sz w:val="28"/>
          <w:szCs w:val="28"/>
        </w:rPr>
      </w:pPr>
    </w:p>
    <w:p w14:paraId="2EB821F3" w14:textId="77777777" w:rsidR="00A253C1" w:rsidRPr="00176907" w:rsidRDefault="00E03B9C">
      <w:pPr>
        <w:jc w:val="center"/>
        <w:rPr>
          <w:rFonts w:ascii="Century" w:hAnsi="Century"/>
          <w:sz w:val="28"/>
          <w:szCs w:val="28"/>
        </w:rPr>
      </w:pPr>
      <w:r w:rsidRPr="00176907">
        <w:rPr>
          <w:rFonts w:ascii="Century" w:hAnsi="Century"/>
          <w:sz w:val="28"/>
          <w:szCs w:val="28"/>
        </w:rPr>
        <w:t>****************************************************</w:t>
      </w:r>
    </w:p>
    <w:p w14:paraId="2EB821F5" w14:textId="521E5750" w:rsidR="00A253C1" w:rsidRPr="00176907" w:rsidRDefault="00E03B9C" w:rsidP="00B72DE2">
      <w:pPr>
        <w:pStyle w:val="Heading1"/>
        <w:spacing w:after="120"/>
        <w:rPr>
          <w:rFonts w:ascii="Century" w:hAnsi="Century"/>
          <w:sz w:val="28"/>
          <w:szCs w:val="28"/>
        </w:rPr>
      </w:pPr>
      <w:r w:rsidRPr="00176907">
        <w:rPr>
          <w:rFonts w:ascii="Century" w:hAnsi="Century"/>
          <w:sz w:val="28"/>
          <w:szCs w:val="28"/>
        </w:rPr>
        <w:t>DEFENDANT-APPELLANT’S BRIEF</w:t>
      </w:r>
    </w:p>
    <w:p w14:paraId="2EB821F6" w14:textId="77777777" w:rsidR="00A253C1" w:rsidRPr="00176907" w:rsidRDefault="00E03B9C">
      <w:pPr>
        <w:jc w:val="center"/>
        <w:rPr>
          <w:rFonts w:ascii="Century" w:hAnsi="Century"/>
          <w:sz w:val="28"/>
          <w:szCs w:val="28"/>
        </w:rPr>
      </w:pPr>
      <w:r w:rsidRPr="00176907">
        <w:rPr>
          <w:rFonts w:ascii="Century" w:hAnsi="Century"/>
          <w:sz w:val="28"/>
          <w:szCs w:val="28"/>
        </w:rPr>
        <w:t>****************************************************</w:t>
      </w:r>
    </w:p>
    <w:p w14:paraId="2EB821F7" w14:textId="77777777" w:rsidR="00A253C1" w:rsidRPr="00176907" w:rsidRDefault="00A253C1">
      <w:pPr>
        <w:pStyle w:val="BlockText"/>
        <w:tabs>
          <w:tab w:val="left" w:pos="720"/>
        </w:tabs>
        <w:rPr>
          <w:rFonts w:ascii="Century" w:hAnsi="Century"/>
          <w:sz w:val="28"/>
          <w:szCs w:val="28"/>
        </w:rPr>
      </w:pPr>
    </w:p>
    <w:p w14:paraId="2EB821F8" w14:textId="77777777" w:rsidR="00A253C1" w:rsidRPr="00176907" w:rsidRDefault="00A253C1">
      <w:pPr>
        <w:pStyle w:val="BlockText"/>
        <w:tabs>
          <w:tab w:val="left" w:pos="720"/>
        </w:tabs>
        <w:rPr>
          <w:rFonts w:ascii="Century" w:hAnsi="Century"/>
          <w:sz w:val="28"/>
          <w:szCs w:val="28"/>
        </w:rPr>
      </w:pPr>
    </w:p>
    <w:p w14:paraId="2EB821F9" w14:textId="77777777" w:rsidR="00A253C1" w:rsidRPr="00176907" w:rsidRDefault="00A253C1">
      <w:pPr>
        <w:pStyle w:val="BlockText"/>
        <w:tabs>
          <w:tab w:val="left" w:pos="720"/>
        </w:tabs>
        <w:rPr>
          <w:rFonts w:ascii="Century" w:hAnsi="Century"/>
          <w:sz w:val="28"/>
          <w:szCs w:val="28"/>
        </w:rPr>
      </w:pPr>
    </w:p>
    <w:p w14:paraId="2EB821FA" w14:textId="77777777" w:rsidR="00A253C1" w:rsidRPr="00176907" w:rsidRDefault="00A253C1">
      <w:pPr>
        <w:pStyle w:val="BlockText"/>
        <w:tabs>
          <w:tab w:val="left" w:pos="720"/>
        </w:tabs>
        <w:rPr>
          <w:rFonts w:ascii="Century" w:hAnsi="Century"/>
          <w:sz w:val="28"/>
          <w:szCs w:val="28"/>
        </w:rPr>
      </w:pPr>
    </w:p>
    <w:p w14:paraId="2EB821FB" w14:textId="77777777" w:rsidR="00A253C1" w:rsidRPr="00176907" w:rsidRDefault="00A253C1">
      <w:pPr>
        <w:pStyle w:val="BlockText"/>
        <w:tabs>
          <w:tab w:val="left" w:pos="720"/>
        </w:tabs>
        <w:rPr>
          <w:rFonts w:ascii="Century" w:hAnsi="Century"/>
          <w:sz w:val="28"/>
          <w:szCs w:val="28"/>
        </w:rPr>
      </w:pPr>
    </w:p>
    <w:p w14:paraId="2EB821FC" w14:textId="77777777" w:rsidR="00A253C1" w:rsidRPr="00176907" w:rsidRDefault="00A253C1">
      <w:pPr>
        <w:pStyle w:val="BlockText"/>
        <w:tabs>
          <w:tab w:val="left" w:pos="720"/>
        </w:tabs>
        <w:rPr>
          <w:rFonts w:ascii="Century" w:hAnsi="Century"/>
          <w:sz w:val="28"/>
          <w:szCs w:val="28"/>
        </w:rPr>
      </w:pPr>
    </w:p>
    <w:p w14:paraId="2EB821FD" w14:textId="77777777" w:rsidR="00A253C1" w:rsidRPr="00176907" w:rsidRDefault="00A253C1">
      <w:pPr>
        <w:pStyle w:val="BlockText"/>
        <w:tabs>
          <w:tab w:val="left" w:pos="720"/>
        </w:tabs>
        <w:rPr>
          <w:rFonts w:ascii="Century" w:hAnsi="Century"/>
          <w:sz w:val="28"/>
          <w:szCs w:val="28"/>
        </w:rPr>
      </w:pPr>
    </w:p>
    <w:p w14:paraId="2EB821FE" w14:textId="77777777" w:rsidR="00A253C1" w:rsidRPr="00176907" w:rsidRDefault="00A253C1">
      <w:pPr>
        <w:pStyle w:val="BlockText"/>
        <w:tabs>
          <w:tab w:val="left" w:pos="720"/>
        </w:tabs>
        <w:rPr>
          <w:rFonts w:ascii="Century" w:hAnsi="Century"/>
          <w:sz w:val="28"/>
          <w:szCs w:val="28"/>
        </w:rPr>
      </w:pPr>
    </w:p>
    <w:p w14:paraId="2EB821FF" w14:textId="77777777" w:rsidR="00A253C1" w:rsidRPr="00176907" w:rsidRDefault="00A253C1">
      <w:pPr>
        <w:pStyle w:val="BlockText"/>
        <w:tabs>
          <w:tab w:val="left" w:pos="720"/>
        </w:tabs>
        <w:rPr>
          <w:rFonts w:ascii="Century" w:hAnsi="Century"/>
          <w:sz w:val="28"/>
          <w:szCs w:val="28"/>
        </w:rPr>
      </w:pPr>
    </w:p>
    <w:p w14:paraId="2EB82200" w14:textId="77777777" w:rsidR="00A253C1" w:rsidRPr="00176907" w:rsidRDefault="00A253C1">
      <w:pPr>
        <w:pStyle w:val="BlockText"/>
        <w:tabs>
          <w:tab w:val="left" w:pos="720"/>
        </w:tabs>
        <w:rPr>
          <w:rFonts w:ascii="Century" w:hAnsi="Century"/>
          <w:sz w:val="28"/>
          <w:szCs w:val="28"/>
        </w:rPr>
      </w:pPr>
    </w:p>
    <w:p w14:paraId="2EB82201" w14:textId="77777777" w:rsidR="00A253C1" w:rsidRPr="00176907" w:rsidRDefault="00A253C1">
      <w:pPr>
        <w:pStyle w:val="BlockText"/>
        <w:tabs>
          <w:tab w:val="left" w:pos="720"/>
        </w:tabs>
        <w:rPr>
          <w:rFonts w:ascii="Century" w:hAnsi="Century"/>
          <w:sz w:val="28"/>
          <w:szCs w:val="28"/>
        </w:rPr>
      </w:pPr>
    </w:p>
    <w:p w14:paraId="2EB82202" w14:textId="77777777" w:rsidR="00A253C1" w:rsidRPr="00176907" w:rsidRDefault="00A253C1">
      <w:pPr>
        <w:pStyle w:val="BlockText"/>
        <w:tabs>
          <w:tab w:val="left" w:pos="720"/>
        </w:tabs>
        <w:rPr>
          <w:rFonts w:ascii="Century" w:hAnsi="Century"/>
          <w:sz w:val="28"/>
          <w:szCs w:val="28"/>
        </w:rPr>
      </w:pPr>
    </w:p>
    <w:p w14:paraId="2EB82203" w14:textId="77777777" w:rsidR="00A253C1" w:rsidRPr="00176907" w:rsidRDefault="00A253C1">
      <w:pPr>
        <w:pStyle w:val="BlockText"/>
        <w:tabs>
          <w:tab w:val="left" w:pos="720"/>
        </w:tabs>
        <w:rPr>
          <w:rFonts w:ascii="Century" w:hAnsi="Century"/>
          <w:sz w:val="28"/>
          <w:szCs w:val="28"/>
        </w:rPr>
      </w:pPr>
    </w:p>
    <w:p w14:paraId="2EB82204" w14:textId="77777777" w:rsidR="00A253C1" w:rsidRPr="00176907" w:rsidRDefault="00A253C1">
      <w:pPr>
        <w:pStyle w:val="BlockText"/>
        <w:tabs>
          <w:tab w:val="left" w:pos="9360"/>
        </w:tabs>
        <w:ind w:left="0" w:right="0" w:firstLine="0"/>
        <w:rPr>
          <w:rFonts w:ascii="Century" w:hAnsi="Century"/>
          <w:sz w:val="28"/>
          <w:szCs w:val="28"/>
        </w:rPr>
        <w:sectPr w:rsidR="00A253C1" w:rsidRPr="00176907" w:rsidSect="00200F88">
          <w:headerReference w:type="even" r:id="rId8"/>
          <w:headerReference w:type="default" r:id="rId9"/>
          <w:pgSz w:w="12240" w:h="15840"/>
          <w:pgMar w:top="1440" w:right="1440" w:bottom="1440" w:left="1440" w:header="720" w:footer="720" w:gutter="0"/>
          <w:cols w:space="720"/>
          <w:noEndnote/>
          <w:titlePg/>
        </w:sectPr>
      </w:pPr>
    </w:p>
    <w:p w14:paraId="2EB82205" w14:textId="77777777" w:rsidR="00A253C1" w:rsidRPr="00176907" w:rsidRDefault="00E03B9C">
      <w:pPr>
        <w:jc w:val="center"/>
        <w:rPr>
          <w:rFonts w:ascii="Century" w:hAnsi="Century"/>
          <w:b/>
          <w:sz w:val="28"/>
          <w:szCs w:val="28"/>
          <w:u w:val="single"/>
        </w:rPr>
      </w:pPr>
      <w:r w:rsidRPr="00176907">
        <w:rPr>
          <w:rFonts w:ascii="Century" w:hAnsi="Century"/>
          <w:b/>
          <w:sz w:val="28"/>
          <w:szCs w:val="28"/>
          <w:u w:val="single"/>
        </w:rPr>
        <w:lastRenderedPageBreak/>
        <w:t>INDEX</w:t>
      </w:r>
    </w:p>
    <w:p w14:paraId="2EB82206" w14:textId="77777777" w:rsidR="00A253C1" w:rsidRPr="00176907" w:rsidRDefault="00A253C1">
      <w:pPr>
        <w:jc w:val="center"/>
        <w:rPr>
          <w:rFonts w:ascii="Century" w:hAnsi="Century"/>
          <w:sz w:val="28"/>
          <w:szCs w:val="28"/>
        </w:rPr>
      </w:pPr>
    </w:p>
    <w:p w14:paraId="2EB82207" w14:textId="77777777" w:rsidR="00A253C1" w:rsidRPr="00176907" w:rsidRDefault="00E03B9C">
      <w:pPr>
        <w:tabs>
          <w:tab w:val="right" w:leader="dot" w:pos="8280"/>
        </w:tabs>
        <w:ind w:left="1800" w:right="1080" w:hanging="720"/>
        <w:jc w:val="both"/>
        <w:rPr>
          <w:rFonts w:ascii="Century" w:hAnsi="Century"/>
          <w:sz w:val="28"/>
          <w:szCs w:val="28"/>
        </w:rPr>
      </w:pPr>
      <w:r w:rsidRPr="00176907">
        <w:rPr>
          <w:rFonts w:ascii="Century" w:hAnsi="Century"/>
          <w:sz w:val="28"/>
          <w:szCs w:val="28"/>
        </w:rPr>
        <w:t>TABLE OF AUTHORITIES</w:t>
      </w:r>
      <w:r w:rsidRPr="00176907">
        <w:rPr>
          <w:rFonts w:ascii="Century" w:hAnsi="Century"/>
          <w:sz w:val="28"/>
          <w:szCs w:val="28"/>
        </w:rPr>
        <w:tab/>
        <w:t>ii</w:t>
      </w:r>
    </w:p>
    <w:p w14:paraId="2EB82208" w14:textId="77777777" w:rsidR="00A253C1" w:rsidRPr="00176907" w:rsidRDefault="00A253C1">
      <w:pPr>
        <w:tabs>
          <w:tab w:val="right" w:leader="dot" w:pos="8280"/>
        </w:tabs>
        <w:ind w:left="1800" w:right="1080" w:hanging="720"/>
        <w:jc w:val="both"/>
        <w:rPr>
          <w:rFonts w:ascii="Century" w:hAnsi="Century"/>
          <w:sz w:val="28"/>
          <w:szCs w:val="28"/>
        </w:rPr>
      </w:pPr>
    </w:p>
    <w:p w14:paraId="2EB82209" w14:textId="77777777" w:rsidR="00A253C1" w:rsidRPr="00176907" w:rsidRDefault="00E03B9C">
      <w:pPr>
        <w:tabs>
          <w:tab w:val="right" w:leader="dot" w:pos="8280"/>
        </w:tabs>
        <w:ind w:left="1800" w:right="1080" w:hanging="720"/>
        <w:jc w:val="both"/>
        <w:rPr>
          <w:rFonts w:ascii="Century" w:hAnsi="Century"/>
          <w:sz w:val="28"/>
          <w:szCs w:val="28"/>
        </w:rPr>
      </w:pPr>
      <w:r w:rsidRPr="00176907">
        <w:rPr>
          <w:rFonts w:ascii="Century" w:hAnsi="Century"/>
          <w:sz w:val="28"/>
          <w:szCs w:val="28"/>
        </w:rPr>
        <w:t>ISSUES PRESENTED</w:t>
      </w:r>
      <w:r w:rsidRPr="00176907">
        <w:rPr>
          <w:rFonts w:ascii="Century" w:hAnsi="Century"/>
          <w:sz w:val="28"/>
          <w:szCs w:val="28"/>
        </w:rPr>
        <w:tab/>
        <w:t>1</w:t>
      </w:r>
    </w:p>
    <w:p w14:paraId="2EB8220A" w14:textId="77777777" w:rsidR="00A253C1" w:rsidRPr="00176907" w:rsidRDefault="00A253C1">
      <w:pPr>
        <w:tabs>
          <w:tab w:val="right" w:leader="dot" w:pos="8280"/>
          <w:tab w:val="right" w:leader="dot" w:pos="8640"/>
        </w:tabs>
        <w:ind w:left="1800" w:right="1080" w:hanging="720"/>
        <w:jc w:val="both"/>
        <w:rPr>
          <w:rFonts w:ascii="Century" w:hAnsi="Century"/>
          <w:sz w:val="28"/>
          <w:szCs w:val="28"/>
        </w:rPr>
      </w:pPr>
    </w:p>
    <w:p w14:paraId="2EB8220B" w14:textId="77777777" w:rsidR="00A253C1" w:rsidRPr="00176907" w:rsidRDefault="00E03B9C">
      <w:pPr>
        <w:tabs>
          <w:tab w:val="right" w:leader="dot" w:pos="8280"/>
        </w:tabs>
        <w:ind w:left="1800" w:right="1080" w:hanging="720"/>
        <w:jc w:val="both"/>
        <w:rPr>
          <w:rFonts w:ascii="Century" w:hAnsi="Century"/>
          <w:sz w:val="28"/>
          <w:szCs w:val="28"/>
        </w:rPr>
      </w:pPr>
      <w:r w:rsidRPr="00176907">
        <w:rPr>
          <w:rFonts w:ascii="Century" w:hAnsi="Century"/>
          <w:sz w:val="28"/>
          <w:szCs w:val="28"/>
        </w:rPr>
        <w:t>STATEMENT OF THE CASE</w:t>
      </w:r>
      <w:r w:rsidRPr="00176907">
        <w:rPr>
          <w:rFonts w:ascii="Century" w:hAnsi="Century"/>
          <w:sz w:val="28"/>
          <w:szCs w:val="28"/>
        </w:rPr>
        <w:tab/>
        <w:t>2</w:t>
      </w:r>
    </w:p>
    <w:p w14:paraId="2EB8220C" w14:textId="77777777" w:rsidR="00A253C1" w:rsidRPr="00176907" w:rsidRDefault="00A253C1">
      <w:pPr>
        <w:tabs>
          <w:tab w:val="right" w:leader="dot" w:pos="8280"/>
          <w:tab w:val="right" w:leader="dot" w:pos="8640"/>
        </w:tabs>
        <w:ind w:left="1800" w:right="1080" w:hanging="720"/>
        <w:jc w:val="both"/>
        <w:rPr>
          <w:rFonts w:ascii="Century" w:hAnsi="Century"/>
          <w:sz w:val="28"/>
          <w:szCs w:val="28"/>
        </w:rPr>
      </w:pPr>
    </w:p>
    <w:p w14:paraId="2EB8220D" w14:textId="446ED61A" w:rsidR="00A253C1" w:rsidRPr="00176907" w:rsidRDefault="00E03B9C">
      <w:pPr>
        <w:tabs>
          <w:tab w:val="right" w:leader="dot" w:pos="8280"/>
        </w:tabs>
        <w:ind w:left="1800" w:right="1080" w:hanging="720"/>
        <w:jc w:val="both"/>
        <w:rPr>
          <w:rFonts w:ascii="Century" w:hAnsi="Century"/>
          <w:sz w:val="28"/>
          <w:szCs w:val="28"/>
        </w:rPr>
      </w:pPr>
      <w:r w:rsidRPr="00176907">
        <w:rPr>
          <w:rFonts w:ascii="Century" w:hAnsi="Century"/>
          <w:sz w:val="28"/>
          <w:szCs w:val="28"/>
        </w:rPr>
        <w:t>STATEMENT OF GROUNDS FOR APPELLATE REVIEW</w:t>
      </w:r>
      <w:r w:rsidR="00ED2212" w:rsidRPr="00176907">
        <w:rPr>
          <w:rFonts w:ascii="Century" w:hAnsi="Century"/>
          <w:sz w:val="28"/>
          <w:szCs w:val="28"/>
        </w:rPr>
        <w:t>………………………………………………</w:t>
      </w:r>
      <w:r w:rsidRPr="00176907">
        <w:rPr>
          <w:rFonts w:ascii="Century" w:hAnsi="Century"/>
          <w:sz w:val="28"/>
          <w:szCs w:val="28"/>
        </w:rPr>
        <w:t>.</w:t>
      </w:r>
      <w:r w:rsidR="00D426EE">
        <w:rPr>
          <w:rFonts w:ascii="Century" w:hAnsi="Century"/>
          <w:sz w:val="28"/>
          <w:szCs w:val="28"/>
        </w:rPr>
        <w:t>3</w:t>
      </w:r>
    </w:p>
    <w:p w14:paraId="2EB8220E" w14:textId="77777777" w:rsidR="00A253C1" w:rsidRPr="00176907" w:rsidRDefault="00A253C1">
      <w:pPr>
        <w:tabs>
          <w:tab w:val="right" w:leader="dot" w:pos="8280"/>
        </w:tabs>
        <w:ind w:left="1800" w:right="1080" w:hanging="720"/>
        <w:jc w:val="both"/>
        <w:rPr>
          <w:rFonts w:ascii="Century" w:hAnsi="Century"/>
          <w:sz w:val="28"/>
          <w:szCs w:val="28"/>
        </w:rPr>
      </w:pPr>
    </w:p>
    <w:p w14:paraId="2EB8220F" w14:textId="23FE7D0A" w:rsidR="00A253C1" w:rsidRPr="00176907" w:rsidRDefault="00E03B9C">
      <w:pPr>
        <w:tabs>
          <w:tab w:val="right" w:leader="dot" w:pos="8280"/>
        </w:tabs>
        <w:ind w:left="1800" w:right="1080" w:hanging="720"/>
        <w:jc w:val="both"/>
        <w:rPr>
          <w:rFonts w:ascii="Century" w:hAnsi="Century"/>
          <w:sz w:val="28"/>
          <w:szCs w:val="28"/>
        </w:rPr>
      </w:pPr>
      <w:r w:rsidRPr="00176907">
        <w:rPr>
          <w:rFonts w:ascii="Century" w:hAnsi="Century"/>
          <w:sz w:val="28"/>
          <w:szCs w:val="28"/>
        </w:rPr>
        <w:t>STATEMENT OF THE FACTS</w:t>
      </w:r>
      <w:r w:rsidRPr="00176907">
        <w:rPr>
          <w:rFonts w:ascii="Century" w:hAnsi="Century"/>
          <w:sz w:val="28"/>
          <w:szCs w:val="28"/>
        </w:rPr>
        <w:tab/>
      </w:r>
      <w:r w:rsidR="00D426EE">
        <w:rPr>
          <w:rFonts w:ascii="Century" w:hAnsi="Century"/>
          <w:sz w:val="28"/>
          <w:szCs w:val="28"/>
        </w:rPr>
        <w:t>3</w:t>
      </w:r>
    </w:p>
    <w:p w14:paraId="2EB82210" w14:textId="77777777" w:rsidR="00A253C1" w:rsidRPr="00176907" w:rsidRDefault="00E03B9C">
      <w:pPr>
        <w:tabs>
          <w:tab w:val="right" w:leader="dot" w:pos="8280"/>
        </w:tabs>
        <w:ind w:left="1800" w:right="1080" w:hanging="720"/>
        <w:jc w:val="both"/>
        <w:rPr>
          <w:rFonts w:ascii="Century" w:hAnsi="Century"/>
          <w:sz w:val="28"/>
          <w:szCs w:val="28"/>
        </w:rPr>
      </w:pPr>
      <w:r w:rsidRPr="00176907">
        <w:rPr>
          <w:rFonts w:ascii="Century" w:hAnsi="Century"/>
          <w:sz w:val="28"/>
          <w:szCs w:val="28"/>
        </w:rPr>
        <w:t xml:space="preserve">     </w:t>
      </w:r>
    </w:p>
    <w:p w14:paraId="2EB82211" w14:textId="77907A0B" w:rsidR="00A253C1" w:rsidRPr="00176907" w:rsidRDefault="00E03B9C">
      <w:pPr>
        <w:tabs>
          <w:tab w:val="right" w:leader="dot" w:pos="8280"/>
        </w:tabs>
        <w:ind w:left="1800" w:right="1080" w:hanging="720"/>
        <w:jc w:val="both"/>
        <w:rPr>
          <w:rFonts w:ascii="Century" w:hAnsi="Century"/>
          <w:sz w:val="28"/>
          <w:szCs w:val="28"/>
        </w:rPr>
      </w:pPr>
      <w:r w:rsidRPr="00176907">
        <w:rPr>
          <w:rFonts w:ascii="Century" w:hAnsi="Century"/>
          <w:sz w:val="28"/>
          <w:szCs w:val="28"/>
        </w:rPr>
        <w:t>ARGUMENT</w:t>
      </w:r>
      <w:r w:rsidRPr="00176907">
        <w:rPr>
          <w:rFonts w:ascii="Century" w:hAnsi="Century"/>
          <w:sz w:val="28"/>
          <w:szCs w:val="28"/>
        </w:rPr>
        <w:tab/>
      </w:r>
      <w:r w:rsidR="00D426EE">
        <w:rPr>
          <w:rFonts w:ascii="Century" w:hAnsi="Century"/>
          <w:sz w:val="28"/>
          <w:szCs w:val="28"/>
        </w:rPr>
        <w:t>6</w:t>
      </w:r>
    </w:p>
    <w:p w14:paraId="2EB82212" w14:textId="77777777" w:rsidR="00A253C1" w:rsidRPr="00176907" w:rsidRDefault="00A253C1">
      <w:pPr>
        <w:tabs>
          <w:tab w:val="right" w:leader="dot" w:pos="8280"/>
          <w:tab w:val="right" w:leader="dot" w:pos="8640"/>
        </w:tabs>
        <w:ind w:left="1800" w:right="1080" w:hanging="720"/>
        <w:jc w:val="both"/>
        <w:rPr>
          <w:rFonts w:ascii="Century" w:hAnsi="Century"/>
          <w:sz w:val="28"/>
          <w:szCs w:val="28"/>
        </w:rPr>
      </w:pPr>
    </w:p>
    <w:p w14:paraId="2EB82213" w14:textId="288D3C51" w:rsidR="00A253C1" w:rsidRPr="005F2651" w:rsidRDefault="00E03B9C">
      <w:pPr>
        <w:numPr>
          <w:ilvl w:val="0"/>
          <w:numId w:val="1"/>
        </w:numPr>
        <w:tabs>
          <w:tab w:val="clear" w:pos="1260"/>
          <w:tab w:val="num" w:pos="1800"/>
          <w:tab w:val="right" w:leader="dot" w:pos="8280"/>
        </w:tabs>
        <w:spacing w:line="240" w:lineRule="auto"/>
        <w:ind w:left="1800" w:right="1620"/>
        <w:jc w:val="both"/>
        <w:rPr>
          <w:rFonts w:ascii="Century" w:hAnsi="Century"/>
          <w:bCs/>
          <w:sz w:val="28"/>
          <w:szCs w:val="28"/>
        </w:rPr>
      </w:pPr>
      <w:r w:rsidRPr="00F66139">
        <w:rPr>
          <w:rFonts w:ascii="Century" w:hAnsi="Century"/>
          <w:sz w:val="28"/>
          <w:szCs w:val="28"/>
        </w:rPr>
        <w:t xml:space="preserve">THE TRIAL COURT </w:t>
      </w:r>
      <w:r w:rsidR="00E351DB" w:rsidRPr="00F66139">
        <w:rPr>
          <w:rFonts w:ascii="Century" w:hAnsi="Century"/>
          <w:sz w:val="28"/>
          <w:szCs w:val="28"/>
        </w:rPr>
        <w:t xml:space="preserve">ERRED BY </w:t>
      </w:r>
      <w:r w:rsidR="00446AD4" w:rsidRPr="00F66139">
        <w:rPr>
          <w:rFonts w:ascii="Century" w:hAnsi="Century"/>
          <w:sz w:val="28"/>
          <w:szCs w:val="28"/>
        </w:rPr>
        <w:t>INCLUDING A JOINABLE OFFENSE IN CALCULATING MR. SMITH’S PRIOR RECORD LEVEL</w:t>
      </w:r>
      <w:r w:rsidRPr="00F66139">
        <w:rPr>
          <w:rFonts w:ascii="Century" w:hAnsi="Century"/>
          <w:sz w:val="28"/>
          <w:szCs w:val="28"/>
        </w:rPr>
        <w:tab/>
      </w:r>
      <w:r w:rsidR="00D426EE">
        <w:rPr>
          <w:rFonts w:ascii="Century" w:hAnsi="Century"/>
          <w:sz w:val="28"/>
          <w:szCs w:val="28"/>
        </w:rPr>
        <w:t>6</w:t>
      </w:r>
    </w:p>
    <w:p w14:paraId="7B0FB421" w14:textId="77777777" w:rsidR="005F2651" w:rsidRPr="00F66139" w:rsidRDefault="005F2651" w:rsidP="005F2651">
      <w:pPr>
        <w:tabs>
          <w:tab w:val="right" w:leader="dot" w:pos="8280"/>
        </w:tabs>
        <w:spacing w:line="240" w:lineRule="auto"/>
        <w:ind w:left="1800" w:right="1620"/>
        <w:jc w:val="both"/>
        <w:rPr>
          <w:rFonts w:ascii="Century" w:hAnsi="Century"/>
          <w:bCs/>
          <w:sz w:val="28"/>
          <w:szCs w:val="28"/>
        </w:rPr>
      </w:pPr>
    </w:p>
    <w:p w14:paraId="3DBA45CA" w14:textId="3448B011" w:rsidR="005B426B" w:rsidRPr="005F2651" w:rsidRDefault="005B426B">
      <w:pPr>
        <w:numPr>
          <w:ilvl w:val="0"/>
          <w:numId w:val="1"/>
        </w:numPr>
        <w:tabs>
          <w:tab w:val="clear" w:pos="1260"/>
          <w:tab w:val="num" w:pos="1800"/>
          <w:tab w:val="right" w:leader="dot" w:pos="8280"/>
        </w:tabs>
        <w:spacing w:line="240" w:lineRule="auto"/>
        <w:ind w:left="1800" w:right="1620"/>
        <w:jc w:val="both"/>
        <w:rPr>
          <w:rFonts w:ascii="Century" w:hAnsi="Century"/>
          <w:bCs/>
          <w:sz w:val="28"/>
          <w:szCs w:val="28"/>
        </w:rPr>
      </w:pPr>
      <w:r w:rsidRPr="00F66139">
        <w:rPr>
          <w:rFonts w:ascii="Century" w:hAnsi="Century"/>
          <w:sz w:val="28"/>
          <w:szCs w:val="28"/>
        </w:rPr>
        <w:t xml:space="preserve">THE TRIAL COURT ABUSED ITS DISCRETION </w:t>
      </w:r>
      <w:r w:rsidR="00535CEB" w:rsidRPr="00F66139">
        <w:rPr>
          <w:rFonts w:ascii="Century" w:hAnsi="Century"/>
          <w:sz w:val="28"/>
          <w:szCs w:val="28"/>
        </w:rPr>
        <w:t xml:space="preserve">IN OVERRULING AN OBJECTION TO THE PROSECUTOR’S ARGUMENT THAT DEFENSE COUNSEL “MISREPRESENT[ED] THE TRUTH” </w:t>
      </w:r>
      <w:r w:rsidR="00535CEB" w:rsidRPr="00F66139">
        <w:rPr>
          <w:rFonts w:ascii="Century" w:hAnsi="Century"/>
          <w:sz w:val="28"/>
          <w:szCs w:val="28"/>
        </w:rPr>
        <w:tab/>
      </w:r>
      <w:r w:rsidR="00D426EE">
        <w:rPr>
          <w:rFonts w:ascii="Century" w:hAnsi="Century"/>
          <w:sz w:val="28"/>
          <w:szCs w:val="28"/>
        </w:rPr>
        <w:t>11</w:t>
      </w:r>
    </w:p>
    <w:p w14:paraId="1BEBBC80" w14:textId="77777777" w:rsidR="005F2651" w:rsidRPr="00F66139" w:rsidRDefault="005F2651" w:rsidP="005F2651">
      <w:pPr>
        <w:tabs>
          <w:tab w:val="right" w:leader="dot" w:pos="8280"/>
        </w:tabs>
        <w:spacing w:line="240" w:lineRule="auto"/>
        <w:ind w:right="1620"/>
        <w:jc w:val="both"/>
        <w:rPr>
          <w:rFonts w:ascii="Century" w:hAnsi="Century"/>
          <w:bCs/>
          <w:sz w:val="28"/>
          <w:szCs w:val="28"/>
        </w:rPr>
      </w:pPr>
    </w:p>
    <w:p w14:paraId="7CCD8360" w14:textId="4068D107" w:rsidR="00535CEB" w:rsidRPr="00F66139" w:rsidRDefault="004F1E5A">
      <w:pPr>
        <w:numPr>
          <w:ilvl w:val="0"/>
          <w:numId w:val="1"/>
        </w:numPr>
        <w:tabs>
          <w:tab w:val="clear" w:pos="1260"/>
          <w:tab w:val="num" w:pos="1800"/>
          <w:tab w:val="right" w:leader="dot" w:pos="8280"/>
        </w:tabs>
        <w:spacing w:line="240" w:lineRule="auto"/>
        <w:ind w:left="1800" w:right="1620"/>
        <w:jc w:val="both"/>
        <w:rPr>
          <w:rFonts w:ascii="Century" w:hAnsi="Century"/>
          <w:bCs/>
          <w:sz w:val="28"/>
          <w:szCs w:val="28"/>
        </w:rPr>
      </w:pPr>
      <w:r w:rsidRPr="00F66139">
        <w:rPr>
          <w:rFonts w:ascii="Century" w:hAnsi="Century"/>
          <w:sz w:val="28"/>
          <w:szCs w:val="28"/>
        </w:rPr>
        <w:t>THE TRIAL COURT ERRED BY TAKING JUDICIAL NOTICE AND INSTRUCTING THE JURY THAT “IT HAS PREVIOUSLY BEEN DETERMINED BEYOND A REASONABLE DOUBT THAT [MR. SMITH] POSSESSED A FIREARM AT THE TIME OF THIS INCIDENT</w:t>
      </w:r>
      <w:r w:rsidR="00F66139" w:rsidRPr="00F66139">
        <w:rPr>
          <w:rFonts w:ascii="Century" w:hAnsi="Century"/>
          <w:sz w:val="28"/>
          <w:szCs w:val="28"/>
        </w:rPr>
        <w:t xml:space="preserve">” </w:t>
      </w:r>
      <w:r w:rsidR="00F66139" w:rsidRPr="00F66139">
        <w:rPr>
          <w:rFonts w:ascii="Century" w:hAnsi="Century"/>
          <w:sz w:val="28"/>
          <w:szCs w:val="28"/>
        </w:rPr>
        <w:tab/>
      </w:r>
      <w:r w:rsidR="00D426EE">
        <w:rPr>
          <w:rFonts w:ascii="Century" w:hAnsi="Century"/>
          <w:sz w:val="28"/>
          <w:szCs w:val="28"/>
        </w:rPr>
        <w:t>18</w:t>
      </w:r>
    </w:p>
    <w:p w14:paraId="2EB82214" w14:textId="77777777" w:rsidR="00A253C1" w:rsidRPr="00176907" w:rsidRDefault="00A253C1">
      <w:pPr>
        <w:tabs>
          <w:tab w:val="right" w:leader="dot" w:pos="8280"/>
          <w:tab w:val="right" w:leader="dot" w:pos="8820"/>
        </w:tabs>
        <w:ind w:left="1800" w:right="1080" w:hanging="720"/>
        <w:jc w:val="both"/>
        <w:rPr>
          <w:rFonts w:ascii="Century" w:hAnsi="Century"/>
          <w:sz w:val="28"/>
          <w:szCs w:val="28"/>
        </w:rPr>
      </w:pPr>
    </w:p>
    <w:p w14:paraId="2EB82215" w14:textId="67B3DF36" w:rsidR="00A253C1" w:rsidRPr="00176907" w:rsidRDefault="00E03B9C">
      <w:pPr>
        <w:tabs>
          <w:tab w:val="right" w:leader="dot" w:pos="8280"/>
        </w:tabs>
        <w:ind w:left="1800" w:right="1080" w:hanging="720"/>
        <w:jc w:val="both"/>
        <w:rPr>
          <w:rFonts w:ascii="Century" w:hAnsi="Century"/>
          <w:sz w:val="28"/>
          <w:szCs w:val="28"/>
        </w:rPr>
      </w:pPr>
      <w:r w:rsidRPr="00176907">
        <w:rPr>
          <w:rFonts w:ascii="Century" w:hAnsi="Century"/>
          <w:sz w:val="28"/>
          <w:szCs w:val="28"/>
        </w:rPr>
        <w:t>CONCLUSION</w:t>
      </w:r>
      <w:r w:rsidRPr="00176907">
        <w:rPr>
          <w:rFonts w:ascii="Century" w:hAnsi="Century"/>
          <w:sz w:val="28"/>
          <w:szCs w:val="28"/>
        </w:rPr>
        <w:tab/>
      </w:r>
      <w:r w:rsidR="00D426EE">
        <w:rPr>
          <w:rFonts w:ascii="Century" w:hAnsi="Century"/>
          <w:sz w:val="28"/>
          <w:szCs w:val="28"/>
        </w:rPr>
        <w:t>3</w:t>
      </w:r>
      <w:r w:rsidR="00C65156">
        <w:rPr>
          <w:rFonts w:ascii="Century" w:hAnsi="Century"/>
          <w:sz w:val="28"/>
          <w:szCs w:val="28"/>
        </w:rPr>
        <w:t>4</w:t>
      </w:r>
    </w:p>
    <w:p w14:paraId="2EB82216" w14:textId="77777777" w:rsidR="00A253C1" w:rsidRPr="00176907" w:rsidRDefault="00A253C1">
      <w:pPr>
        <w:tabs>
          <w:tab w:val="right" w:leader="dot" w:pos="8280"/>
          <w:tab w:val="right" w:leader="dot" w:pos="8640"/>
        </w:tabs>
        <w:ind w:left="1800" w:right="1080" w:hanging="720"/>
        <w:jc w:val="both"/>
        <w:rPr>
          <w:rFonts w:ascii="Century" w:hAnsi="Century"/>
          <w:sz w:val="28"/>
          <w:szCs w:val="28"/>
        </w:rPr>
      </w:pPr>
    </w:p>
    <w:p w14:paraId="2EB82217" w14:textId="51006AFF" w:rsidR="00A253C1" w:rsidRPr="00176907" w:rsidRDefault="00E03B9C">
      <w:pPr>
        <w:tabs>
          <w:tab w:val="right" w:leader="dot" w:pos="8280"/>
        </w:tabs>
        <w:ind w:left="1800" w:right="1080" w:hanging="720"/>
        <w:jc w:val="both"/>
        <w:rPr>
          <w:rFonts w:ascii="Century" w:hAnsi="Century"/>
          <w:sz w:val="28"/>
          <w:szCs w:val="28"/>
        </w:rPr>
      </w:pPr>
      <w:r w:rsidRPr="00176907">
        <w:rPr>
          <w:rFonts w:ascii="Century" w:hAnsi="Century"/>
          <w:sz w:val="28"/>
          <w:szCs w:val="28"/>
        </w:rPr>
        <w:t>CERTIFICATE OF COMPLIANCE</w:t>
      </w:r>
      <w:r w:rsidRPr="00176907">
        <w:rPr>
          <w:rFonts w:ascii="Century" w:hAnsi="Century"/>
          <w:sz w:val="28"/>
          <w:szCs w:val="28"/>
        </w:rPr>
        <w:tab/>
      </w:r>
      <w:r w:rsidR="00D426EE">
        <w:rPr>
          <w:rFonts w:ascii="Century" w:hAnsi="Century"/>
          <w:sz w:val="28"/>
          <w:szCs w:val="28"/>
        </w:rPr>
        <w:t>35</w:t>
      </w:r>
    </w:p>
    <w:p w14:paraId="2EB82218" w14:textId="77777777" w:rsidR="00A253C1" w:rsidRPr="00176907" w:rsidRDefault="00A253C1">
      <w:pPr>
        <w:tabs>
          <w:tab w:val="right" w:leader="dot" w:pos="8280"/>
          <w:tab w:val="right" w:leader="dot" w:pos="8820"/>
        </w:tabs>
        <w:ind w:left="1800" w:right="1080" w:hanging="720"/>
        <w:jc w:val="both"/>
        <w:rPr>
          <w:rFonts w:ascii="Century" w:hAnsi="Century"/>
          <w:sz w:val="28"/>
          <w:szCs w:val="28"/>
        </w:rPr>
      </w:pPr>
    </w:p>
    <w:p w14:paraId="2EB82219" w14:textId="6625C12C" w:rsidR="00A253C1" w:rsidRPr="00176907" w:rsidRDefault="00E03B9C">
      <w:pPr>
        <w:tabs>
          <w:tab w:val="right" w:leader="dot" w:pos="8280"/>
        </w:tabs>
        <w:ind w:left="1800" w:right="1080" w:hanging="720"/>
        <w:jc w:val="both"/>
        <w:rPr>
          <w:rFonts w:ascii="Century" w:hAnsi="Century"/>
          <w:sz w:val="28"/>
          <w:szCs w:val="28"/>
        </w:rPr>
      </w:pPr>
      <w:r w:rsidRPr="00176907">
        <w:rPr>
          <w:rFonts w:ascii="Century" w:hAnsi="Century"/>
          <w:sz w:val="28"/>
          <w:szCs w:val="28"/>
        </w:rPr>
        <w:t>CERTIFICATE OF FILING AND SERVICE</w:t>
      </w:r>
      <w:r w:rsidRPr="00176907">
        <w:rPr>
          <w:rFonts w:ascii="Century" w:hAnsi="Century"/>
          <w:sz w:val="28"/>
          <w:szCs w:val="28"/>
        </w:rPr>
        <w:tab/>
      </w:r>
      <w:r w:rsidR="00D426EE">
        <w:rPr>
          <w:rFonts w:ascii="Century" w:hAnsi="Century"/>
          <w:sz w:val="28"/>
          <w:szCs w:val="28"/>
        </w:rPr>
        <w:t>35</w:t>
      </w:r>
    </w:p>
    <w:p w14:paraId="2EB8221A" w14:textId="77777777" w:rsidR="00A253C1" w:rsidRPr="00176907" w:rsidRDefault="00A253C1">
      <w:pPr>
        <w:tabs>
          <w:tab w:val="right" w:leader="dot" w:pos="9360"/>
        </w:tabs>
        <w:ind w:right="900" w:firstLine="360"/>
        <w:jc w:val="both"/>
        <w:rPr>
          <w:rFonts w:ascii="Century" w:hAnsi="Century"/>
          <w:sz w:val="28"/>
          <w:szCs w:val="28"/>
        </w:rPr>
      </w:pPr>
    </w:p>
    <w:p w14:paraId="2EB8221B" w14:textId="77777777" w:rsidR="00A253C1" w:rsidRPr="00176907" w:rsidRDefault="00A253C1">
      <w:pPr>
        <w:tabs>
          <w:tab w:val="right" w:leader="dot" w:pos="9360"/>
        </w:tabs>
        <w:ind w:right="900"/>
        <w:jc w:val="both"/>
        <w:rPr>
          <w:rFonts w:ascii="Century" w:hAnsi="Century"/>
          <w:sz w:val="28"/>
          <w:szCs w:val="28"/>
        </w:rPr>
      </w:pPr>
    </w:p>
    <w:p w14:paraId="2EB8221C" w14:textId="77777777" w:rsidR="00A253C1" w:rsidRPr="00176907" w:rsidRDefault="00A253C1">
      <w:pPr>
        <w:tabs>
          <w:tab w:val="right" w:leader="dot" w:pos="9360"/>
        </w:tabs>
        <w:ind w:right="900"/>
        <w:jc w:val="both"/>
        <w:rPr>
          <w:rFonts w:ascii="Century" w:hAnsi="Century"/>
          <w:sz w:val="28"/>
          <w:szCs w:val="28"/>
        </w:rPr>
      </w:pPr>
    </w:p>
    <w:p w14:paraId="2EB8221F" w14:textId="41D80E31" w:rsidR="00A253C1" w:rsidRPr="00176907" w:rsidRDefault="00A253C1">
      <w:pPr>
        <w:rPr>
          <w:rFonts w:ascii="Century" w:hAnsi="Century"/>
          <w:b/>
          <w:sz w:val="28"/>
          <w:szCs w:val="28"/>
          <w:highlight w:val="yellow"/>
          <w:u w:val="single"/>
        </w:rPr>
      </w:pPr>
    </w:p>
    <w:p w14:paraId="048C8059" w14:textId="77777777" w:rsidR="00F66139" w:rsidRDefault="00F66139">
      <w:pPr>
        <w:spacing w:line="240" w:lineRule="auto"/>
        <w:rPr>
          <w:rFonts w:ascii="Century" w:eastAsia="Times New Roman" w:hAnsi="Century"/>
          <w:b/>
          <w:caps/>
          <w:noProof/>
          <w:sz w:val="28"/>
          <w:szCs w:val="28"/>
          <w:highlight w:val="yellow"/>
          <w:u w:val="single"/>
        </w:rPr>
      </w:pPr>
      <w:bookmarkStart w:id="0" w:name="_BA_TOAAll"/>
      <w:bookmarkStart w:id="1" w:name="_BA_DraftTOALocation"/>
      <w:r>
        <w:rPr>
          <w:rFonts w:ascii="Century" w:hAnsi="Century"/>
          <w:noProof/>
          <w:sz w:val="28"/>
          <w:szCs w:val="28"/>
          <w:highlight w:val="yellow"/>
        </w:rPr>
        <w:br w:type="page"/>
      </w:r>
    </w:p>
    <w:p w14:paraId="2EB82220" w14:textId="7A28A69B" w:rsidR="00A253C1" w:rsidRPr="002A10F3" w:rsidRDefault="00E03B9C">
      <w:pPr>
        <w:pStyle w:val="BATOATitle"/>
        <w:ind w:left="1080" w:right="1080"/>
        <w:rPr>
          <w:rFonts w:ascii="Century" w:hAnsi="Century"/>
          <w:noProof/>
          <w:sz w:val="28"/>
          <w:szCs w:val="28"/>
        </w:rPr>
      </w:pPr>
      <w:r w:rsidRPr="00C65156">
        <w:rPr>
          <w:rFonts w:ascii="Century" w:hAnsi="Century"/>
          <w:noProof/>
          <w:sz w:val="28"/>
          <w:szCs w:val="28"/>
        </w:rPr>
        <w:t>Table of Authorities</w:t>
      </w:r>
    </w:p>
    <w:p w14:paraId="2EB82221" w14:textId="77777777" w:rsidR="00A253C1" w:rsidRPr="002A10F3" w:rsidRDefault="00E03B9C">
      <w:pPr>
        <w:pStyle w:val="BATOAPageHeading"/>
        <w:tabs>
          <w:tab w:val="clear" w:pos="9360"/>
          <w:tab w:val="right" w:pos="8280"/>
        </w:tabs>
        <w:ind w:left="1080" w:right="1080"/>
        <w:rPr>
          <w:rFonts w:ascii="Century" w:hAnsi="Century"/>
          <w:noProof/>
          <w:sz w:val="28"/>
          <w:szCs w:val="28"/>
        </w:rPr>
      </w:pPr>
      <w:r w:rsidRPr="002A10F3">
        <w:rPr>
          <w:rFonts w:ascii="Century" w:hAnsi="Century"/>
          <w:noProof/>
          <w:sz w:val="28"/>
          <w:szCs w:val="28"/>
        </w:rPr>
        <w:tab/>
        <w:t>Page(s)</w:t>
      </w:r>
    </w:p>
    <w:p w14:paraId="2EB82222" w14:textId="77777777" w:rsidR="00A253C1" w:rsidRPr="00217098" w:rsidRDefault="00E03B9C">
      <w:pPr>
        <w:pStyle w:val="BATOAHeading"/>
        <w:ind w:left="1080" w:right="1080"/>
        <w:rPr>
          <w:rFonts w:ascii="Century" w:hAnsi="Century"/>
          <w:noProof/>
          <w:sz w:val="28"/>
          <w:szCs w:val="28"/>
        </w:rPr>
      </w:pPr>
      <w:bookmarkStart w:id="2" w:name="_BA95XTOA95Cases"/>
      <w:r w:rsidRPr="00217098">
        <w:rPr>
          <w:rFonts w:ascii="Century" w:hAnsi="Century"/>
          <w:noProof/>
          <w:sz w:val="28"/>
          <w:szCs w:val="28"/>
        </w:rPr>
        <w:t>Cases</w:t>
      </w:r>
    </w:p>
    <w:p w14:paraId="39DC7CD4" w14:textId="63232B7A" w:rsidR="002E5806" w:rsidRPr="00217098" w:rsidRDefault="00217098" w:rsidP="002E5806">
      <w:pPr>
        <w:pStyle w:val="BATOAEntry"/>
        <w:tabs>
          <w:tab w:val="clear" w:pos="9360"/>
          <w:tab w:val="right" w:leader="dot" w:pos="8280"/>
        </w:tabs>
        <w:ind w:left="1080" w:right="1080" w:firstLine="0"/>
        <w:rPr>
          <w:rFonts w:ascii="Century" w:hAnsi="Century"/>
          <w:noProof/>
          <w:sz w:val="28"/>
          <w:szCs w:val="28"/>
        </w:rPr>
      </w:pPr>
      <w:r w:rsidRPr="00217098">
        <w:rPr>
          <w:rFonts w:ascii="Century" w:hAnsi="Century"/>
          <w:i/>
          <w:noProof/>
          <w:sz w:val="28"/>
          <w:szCs w:val="28"/>
        </w:rPr>
        <w:t>Hensey v. Hennessey</w:t>
      </w:r>
      <w:r w:rsidR="002E5806" w:rsidRPr="00217098">
        <w:rPr>
          <w:rFonts w:ascii="Century" w:hAnsi="Century"/>
          <w:noProof/>
          <w:sz w:val="28"/>
          <w:szCs w:val="28"/>
        </w:rPr>
        <w:t>,</w:t>
      </w:r>
      <w:r w:rsidR="002E5806" w:rsidRPr="00217098">
        <w:rPr>
          <w:rFonts w:ascii="Century" w:hAnsi="Century"/>
          <w:noProof/>
          <w:sz w:val="28"/>
          <w:szCs w:val="28"/>
        </w:rPr>
        <w:br/>
      </w:r>
      <w:r w:rsidRPr="00217098">
        <w:rPr>
          <w:rFonts w:ascii="Century" w:hAnsi="Century"/>
          <w:noProof/>
          <w:sz w:val="28"/>
          <w:szCs w:val="28"/>
        </w:rPr>
        <w:t>201 N.C. App. 56, 685 S.E.2d 541 (2009)</w:t>
      </w:r>
      <w:r w:rsidR="002E5806" w:rsidRPr="00217098">
        <w:rPr>
          <w:rFonts w:ascii="Century" w:hAnsi="Century"/>
          <w:noProof/>
          <w:sz w:val="28"/>
          <w:szCs w:val="28"/>
        </w:rPr>
        <w:tab/>
      </w:r>
      <w:hyperlink w:anchor="_BA_Cite_51" w:tooltip="Long: State v. Flood,  ___ N.C. App. ___, 726 S.E.2d 908 (2012)" w:history="1">
        <w:r w:rsidRPr="00217098">
          <w:rPr>
            <w:rFonts w:ascii="Century" w:hAnsi="Century"/>
            <w:noProof/>
            <w:sz w:val="28"/>
            <w:szCs w:val="28"/>
          </w:rPr>
          <w:t>28</w:t>
        </w:r>
      </w:hyperlink>
    </w:p>
    <w:p w14:paraId="2EB82223" w14:textId="7769B775" w:rsidR="00A253C1" w:rsidRPr="002A10F3" w:rsidRDefault="006B401D">
      <w:pPr>
        <w:pStyle w:val="BATOAEntry"/>
        <w:tabs>
          <w:tab w:val="clear" w:pos="9360"/>
          <w:tab w:val="right" w:leader="dot" w:pos="8280"/>
        </w:tabs>
        <w:ind w:left="1080" w:right="1080" w:firstLine="0"/>
        <w:rPr>
          <w:rFonts w:ascii="Century" w:hAnsi="Century"/>
          <w:noProof/>
          <w:sz w:val="28"/>
          <w:szCs w:val="28"/>
          <w:highlight w:val="yellow"/>
        </w:rPr>
      </w:pPr>
      <w:r w:rsidRPr="002A10F3">
        <w:rPr>
          <w:rFonts w:ascii="Century" w:hAnsi="Century"/>
          <w:i/>
          <w:noProof/>
          <w:sz w:val="28"/>
          <w:szCs w:val="28"/>
        </w:rPr>
        <w:t>King v. Grindstaff</w:t>
      </w:r>
      <w:r w:rsidR="00E03B9C" w:rsidRPr="002A10F3">
        <w:rPr>
          <w:rFonts w:ascii="Century" w:hAnsi="Century"/>
          <w:noProof/>
          <w:sz w:val="28"/>
          <w:szCs w:val="28"/>
        </w:rPr>
        <w:t>,</w:t>
      </w:r>
      <w:r w:rsidR="00E03B9C" w:rsidRPr="002A10F3">
        <w:rPr>
          <w:rFonts w:ascii="Century" w:hAnsi="Century"/>
          <w:noProof/>
          <w:sz w:val="28"/>
          <w:szCs w:val="28"/>
        </w:rPr>
        <w:br/>
      </w:r>
      <w:r w:rsidRPr="002A10F3">
        <w:rPr>
          <w:rFonts w:ascii="Century" w:hAnsi="Century"/>
          <w:noProof/>
          <w:sz w:val="28"/>
          <w:szCs w:val="28"/>
        </w:rPr>
        <w:t xml:space="preserve">284 N.C. </w:t>
      </w:r>
      <w:r w:rsidR="00D77844" w:rsidRPr="002A10F3">
        <w:rPr>
          <w:rFonts w:ascii="Century" w:hAnsi="Century"/>
          <w:noProof/>
          <w:sz w:val="28"/>
          <w:szCs w:val="28"/>
        </w:rPr>
        <w:t>348, 200 S.E.2d 799 (1973)</w:t>
      </w:r>
      <w:r w:rsidR="00E03B9C" w:rsidRPr="002A10F3">
        <w:rPr>
          <w:rFonts w:ascii="Century" w:hAnsi="Century"/>
          <w:noProof/>
          <w:sz w:val="28"/>
          <w:szCs w:val="28"/>
        </w:rPr>
        <w:tab/>
      </w:r>
      <w:r w:rsidR="00E33D05" w:rsidRPr="00E33D05">
        <w:rPr>
          <w:rFonts w:ascii="Century" w:hAnsi="Century"/>
          <w:noProof/>
          <w:sz w:val="28"/>
          <w:szCs w:val="28"/>
        </w:rPr>
        <w:t>22</w:t>
      </w:r>
    </w:p>
    <w:p w14:paraId="2EB82224" w14:textId="528643BE" w:rsidR="00A253C1" w:rsidRPr="002A10F3" w:rsidRDefault="00E03B9C">
      <w:pPr>
        <w:pStyle w:val="BATOAEntry"/>
        <w:tabs>
          <w:tab w:val="clear" w:pos="9360"/>
          <w:tab w:val="right" w:leader="dot" w:pos="8280"/>
        </w:tabs>
        <w:ind w:left="1080" w:right="1080" w:firstLine="0"/>
        <w:rPr>
          <w:rFonts w:ascii="Century" w:hAnsi="Century"/>
          <w:noProof/>
          <w:sz w:val="28"/>
          <w:szCs w:val="28"/>
          <w:highlight w:val="yellow"/>
        </w:rPr>
      </w:pPr>
      <w:r w:rsidRPr="002A10F3">
        <w:rPr>
          <w:rFonts w:ascii="Century" w:hAnsi="Century"/>
          <w:i/>
          <w:noProof/>
          <w:sz w:val="28"/>
          <w:szCs w:val="28"/>
        </w:rPr>
        <w:t xml:space="preserve">State v. </w:t>
      </w:r>
      <w:r w:rsidR="00D77844" w:rsidRPr="002A10F3">
        <w:rPr>
          <w:rFonts w:ascii="Century" w:hAnsi="Century"/>
          <w:i/>
          <w:iCs/>
          <w:noProof/>
          <w:sz w:val="28"/>
          <w:szCs w:val="28"/>
        </w:rPr>
        <w:t>Austin</w:t>
      </w:r>
      <w:r w:rsidRPr="002A10F3">
        <w:rPr>
          <w:rFonts w:ascii="Century" w:hAnsi="Century"/>
          <w:i/>
          <w:iCs/>
          <w:noProof/>
          <w:sz w:val="28"/>
          <w:szCs w:val="28"/>
        </w:rPr>
        <w:t>,</w:t>
      </w:r>
      <w:r w:rsidRPr="002A10F3">
        <w:rPr>
          <w:rFonts w:ascii="Century" w:hAnsi="Century"/>
          <w:iCs/>
          <w:noProof/>
          <w:sz w:val="28"/>
          <w:szCs w:val="28"/>
        </w:rPr>
        <w:br/>
      </w:r>
      <w:r w:rsidR="00D77844" w:rsidRPr="002A10F3">
        <w:rPr>
          <w:rFonts w:ascii="Century" w:hAnsi="Century"/>
          <w:noProof/>
          <w:sz w:val="28"/>
          <w:szCs w:val="28"/>
        </w:rPr>
        <w:t xml:space="preserve">378 N.C. 272, </w:t>
      </w:r>
      <w:r w:rsidR="00E34C0E" w:rsidRPr="002A10F3">
        <w:rPr>
          <w:rFonts w:ascii="Century" w:hAnsi="Century"/>
          <w:noProof/>
          <w:sz w:val="28"/>
          <w:szCs w:val="28"/>
        </w:rPr>
        <w:t>861 S.E.2d 523 (2021)</w:t>
      </w:r>
      <w:r w:rsidRPr="002A10F3">
        <w:rPr>
          <w:rFonts w:ascii="Century" w:hAnsi="Century"/>
          <w:noProof/>
          <w:sz w:val="28"/>
          <w:szCs w:val="28"/>
        </w:rPr>
        <w:tab/>
      </w:r>
      <w:hyperlink w:anchor="_BA_Cite_47" w:tooltip="Long: State v. Al-Bayyinah,  356 N.C. 150, 567 S.E.2d 120 (2002)" w:history="1">
        <w:r w:rsidR="001B5AED" w:rsidRPr="001B5AED">
          <w:rPr>
            <w:rFonts w:ascii="Century" w:hAnsi="Century"/>
            <w:noProof/>
            <w:sz w:val="28"/>
            <w:szCs w:val="28"/>
          </w:rPr>
          <w:t>28-29</w:t>
        </w:r>
      </w:hyperlink>
    </w:p>
    <w:p w14:paraId="0A4E0765" w14:textId="5E6D85EA" w:rsidR="00EC5C07" w:rsidRPr="002A10F3" w:rsidRDefault="00EC5C07" w:rsidP="00EC5C07">
      <w:pPr>
        <w:pStyle w:val="BATOAEntry"/>
        <w:tabs>
          <w:tab w:val="clear" w:pos="9360"/>
          <w:tab w:val="right" w:leader="dot" w:pos="8280"/>
        </w:tabs>
        <w:ind w:left="1080" w:right="1080" w:firstLine="0"/>
        <w:rPr>
          <w:rFonts w:ascii="Century" w:hAnsi="Century"/>
          <w:noProof/>
          <w:sz w:val="28"/>
          <w:szCs w:val="28"/>
          <w:highlight w:val="yellow"/>
        </w:rPr>
      </w:pPr>
      <w:r w:rsidRPr="002A10F3">
        <w:rPr>
          <w:rFonts w:ascii="Century" w:hAnsi="Century"/>
          <w:i/>
          <w:noProof/>
          <w:sz w:val="28"/>
          <w:szCs w:val="28"/>
        </w:rPr>
        <w:t>State v. Blackstock,</w:t>
      </w:r>
      <w:r w:rsidRPr="002A10F3">
        <w:rPr>
          <w:rFonts w:ascii="Century" w:hAnsi="Century"/>
          <w:noProof/>
          <w:sz w:val="28"/>
          <w:szCs w:val="28"/>
        </w:rPr>
        <w:br/>
      </w:r>
      <w:r w:rsidR="00216D3E" w:rsidRPr="002A10F3">
        <w:rPr>
          <w:rFonts w:ascii="Century" w:hAnsi="Century"/>
          <w:noProof/>
          <w:sz w:val="28"/>
          <w:szCs w:val="28"/>
        </w:rPr>
        <w:t>314 N.C. 232, 333 S.E.2d 245 (1985)</w:t>
      </w:r>
      <w:r w:rsidRPr="002A10F3">
        <w:rPr>
          <w:rFonts w:ascii="Century" w:hAnsi="Century"/>
          <w:noProof/>
          <w:sz w:val="28"/>
          <w:szCs w:val="28"/>
        </w:rPr>
        <w:tab/>
      </w:r>
      <w:hyperlink w:anchor="_BA_Cite_45" w:tooltip="Long: State v. Martin,  191 N.C. App. 462, 665 S.E.2d 471 (2008)" w:history="1">
        <w:r w:rsidR="006E7809" w:rsidRPr="00C65156">
          <w:rPr>
            <w:rFonts w:ascii="Century" w:hAnsi="Century"/>
            <w:noProof/>
            <w:sz w:val="28"/>
            <w:szCs w:val="28"/>
          </w:rPr>
          <w:t>31</w:t>
        </w:r>
      </w:hyperlink>
    </w:p>
    <w:p w14:paraId="44A3A6D5" w14:textId="4A1C6A3B" w:rsidR="00FF518E" w:rsidRPr="00C45224" w:rsidRDefault="00FF518E" w:rsidP="00FF518E">
      <w:pPr>
        <w:pStyle w:val="BATOAEntry"/>
        <w:tabs>
          <w:tab w:val="clear" w:pos="9360"/>
          <w:tab w:val="right" w:leader="dot" w:pos="8280"/>
        </w:tabs>
        <w:ind w:left="1080" w:right="1080" w:firstLine="0"/>
        <w:rPr>
          <w:rFonts w:ascii="Century" w:hAnsi="Century"/>
          <w:noProof/>
          <w:sz w:val="28"/>
          <w:szCs w:val="28"/>
        </w:rPr>
      </w:pPr>
      <w:r w:rsidRPr="00C45224">
        <w:rPr>
          <w:rFonts w:ascii="Century" w:hAnsi="Century"/>
          <w:i/>
          <w:noProof/>
          <w:sz w:val="28"/>
          <w:szCs w:val="28"/>
        </w:rPr>
        <w:t>State v. Bucklew</w:t>
      </w:r>
      <w:r w:rsidRPr="00C45224">
        <w:rPr>
          <w:rFonts w:ascii="Century" w:hAnsi="Century"/>
          <w:iCs/>
          <w:noProof/>
          <w:sz w:val="28"/>
          <w:szCs w:val="28"/>
        </w:rPr>
        <w:t>,</w:t>
      </w:r>
      <w:r w:rsidRPr="00C45224">
        <w:rPr>
          <w:rFonts w:ascii="Century" w:hAnsi="Century"/>
          <w:noProof/>
          <w:sz w:val="28"/>
          <w:szCs w:val="28"/>
        </w:rPr>
        <w:br/>
        <w:t xml:space="preserve">280 N.C. App. </w:t>
      </w:r>
      <w:r w:rsidR="00C45224" w:rsidRPr="00C45224">
        <w:rPr>
          <w:rFonts w:ascii="Century" w:hAnsi="Century"/>
          <w:noProof/>
          <w:sz w:val="28"/>
          <w:szCs w:val="28"/>
        </w:rPr>
        <w:t>494, 867 S.E.2d 362 (2021)</w:t>
      </w:r>
      <w:r w:rsidRPr="00C45224">
        <w:rPr>
          <w:rFonts w:ascii="Century" w:hAnsi="Century"/>
          <w:noProof/>
          <w:sz w:val="28"/>
          <w:szCs w:val="28"/>
        </w:rPr>
        <w:tab/>
      </w:r>
      <w:hyperlink w:anchor="_BA_Cite_51" w:tooltip="Long: State v. Flood,  ___ N.C. App. ___, 726 S.E.2d 908 (2012)" w:history="1">
        <w:r w:rsidR="00C45224" w:rsidRPr="00C45224">
          <w:rPr>
            <w:rFonts w:ascii="Century" w:hAnsi="Century"/>
            <w:noProof/>
            <w:sz w:val="28"/>
            <w:szCs w:val="28"/>
          </w:rPr>
          <w:t>27</w:t>
        </w:r>
      </w:hyperlink>
    </w:p>
    <w:p w14:paraId="301F2711" w14:textId="22779FE7" w:rsidR="009B3BBF" w:rsidRPr="002A10F3" w:rsidRDefault="009B3BBF" w:rsidP="009B3BBF">
      <w:pPr>
        <w:pStyle w:val="BATOAEntry"/>
        <w:tabs>
          <w:tab w:val="clear" w:pos="9360"/>
          <w:tab w:val="right" w:leader="dot" w:pos="8280"/>
        </w:tabs>
        <w:ind w:left="1080" w:right="1080" w:firstLine="0"/>
        <w:rPr>
          <w:rFonts w:ascii="Century" w:hAnsi="Century"/>
          <w:noProof/>
          <w:sz w:val="28"/>
          <w:szCs w:val="28"/>
          <w:highlight w:val="yellow"/>
        </w:rPr>
      </w:pPr>
      <w:r w:rsidRPr="002A10F3">
        <w:rPr>
          <w:rFonts w:ascii="Century" w:hAnsi="Century"/>
          <w:i/>
          <w:noProof/>
          <w:sz w:val="28"/>
          <w:szCs w:val="28"/>
        </w:rPr>
        <w:t>State v. Castaneda,</w:t>
      </w:r>
      <w:r w:rsidRPr="002A10F3">
        <w:rPr>
          <w:rFonts w:ascii="Century" w:hAnsi="Century"/>
          <w:noProof/>
          <w:sz w:val="28"/>
          <w:szCs w:val="28"/>
        </w:rPr>
        <w:br/>
        <w:t xml:space="preserve">196 N.C. App. 109, 674 S.E.2d </w:t>
      </w:r>
      <w:r w:rsidR="00577033" w:rsidRPr="002A10F3">
        <w:rPr>
          <w:rFonts w:ascii="Century" w:hAnsi="Century"/>
          <w:noProof/>
          <w:sz w:val="28"/>
          <w:szCs w:val="28"/>
        </w:rPr>
        <w:t>707 (2009)</w:t>
      </w:r>
      <w:r w:rsidRPr="002A10F3">
        <w:rPr>
          <w:rFonts w:ascii="Century" w:hAnsi="Century"/>
          <w:noProof/>
          <w:sz w:val="28"/>
          <w:szCs w:val="28"/>
        </w:rPr>
        <w:tab/>
      </w:r>
      <w:hyperlink w:anchor="_BA_Cite_45" w:tooltip="Long: State v. Martin,  191 N.C. App. 462, 665 S.E.2d 471 (2008)" w:history="1">
        <w:r w:rsidR="00065684" w:rsidRPr="00065684">
          <w:rPr>
            <w:rFonts w:ascii="Century" w:hAnsi="Century"/>
            <w:noProof/>
            <w:sz w:val="28"/>
            <w:szCs w:val="28"/>
          </w:rPr>
          <w:t>32</w:t>
        </w:r>
      </w:hyperlink>
    </w:p>
    <w:p w14:paraId="2EB82225" w14:textId="1947968E" w:rsidR="00A253C1" w:rsidRPr="002A10F3" w:rsidRDefault="00E03B9C">
      <w:pPr>
        <w:pStyle w:val="BATOAEntry"/>
        <w:tabs>
          <w:tab w:val="clear" w:pos="9360"/>
          <w:tab w:val="right" w:leader="dot" w:pos="8280"/>
        </w:tabs>
        <w:ind w:left="1080" w:right="1080" w:firstLine="0"/>
        <w:rPr>
          <w:rFonts w:ascii="Century" w:hAnsi="Century"/>
          <w:noProof/>
          <w:sz w:val="28"/>
          <w:szCs w:val="28"/>
          <w:highlight w:val="yellow"/>
        </w:rPr>
      </w:pPr>
      <w:r w:rsidRPr="002A10F3">
        <w:rPr>
          <w:rFonts w:ascii="Century" w:hAnsi="Century"/>
          <w:i/>
          <w:noProof/>
          <w:sz w:val="28"/>
          <w:szCs w:val="28"/>
        </w:rPr>
        <w:t>State v.</w:t>
      </w:r>
      <w:r w:rsidRPr="002A10F3">
        <w:rPr>
          <w:rFonts w:ascii="Century" w:hAnsi="Century"/>
          <w:noProof/>
          <w:sz w:val="28"/>
          <w:szCs w:val="28"/>
        </w:rPr>
        <w:t xml:space="preserve"> </w:t>
      </w:r>
      <w:r w:rsidR="00F35453" w:rsidRPr="002A10F3">
        <w:rPr>
          <w:rFonts w:ascii="Century" w:hAnsi="Century"/>
          <w:i/>
          <w:noProof/>
          <w:sz w:val="28"/>
          <w:szCs w:val="28"/>
        </w:rPr>
        <w:t>Copley</w:t>
      </w:r>
      <w:r w:rsidRPr="002A10F3">
        <w:rPr>
          <w:rFonts w:ascii="Century" w:hAnsi="Century"/>
          <w:noProof/>
          <w:sz w:val="28"/>
          <w:szCs w:val="28"/>
        </w:rPr>
        <w:t>,</w:t>
      </w:r>
      <w:r w:rsidRPr="002A10F3">
        <w:rPr>
          <w:rFonts w:ascii="Century" w:hAnsi="Century"/>
          <w:noProof/>
          <w:sz w:val="28"/>
          <w:szCs w:val="28"/>
        </w:rPr>
        <w:br/>
      </w:r>
      <w:r w:rsidR="00F35453" w:rsidRPr="002A10F3">
        <w:rPr>
          <w:rFonts w:ascii="Century" w:hAnsi="Century"/>
          <w:noProof/>
          <w:sz w:val="28"/>
          <w:szCs w:val="28"/>
        </w:rPr>
        <w:t xml:space="preserve">374 N.C. 224, 839 S.E.2d </w:t>
      </w:r>
      <w:r w:rsidR="00193F00" w:rsidRPr="002A10F3">
        <w:rPr>
          <w:rFonts w:ascii="Century" w:hAnsi="Century"/>
          <w:noProof/>
          <w:sz w:val="28"/>
          <w:szCs w:val="28"/>
        </w:rPr>
        <w:t>726 (</w:t>
      </w:r>
      <w:r w:rsidR="00193F00" w:rsidRPr="00E07DA8">
        <w:rPr>
          <w:rFonts w:ascii="Century" w:hAnsi="Century"/>
          <w:noProof/>
          <w:sz w:val="28"/>
          <w:szCs w:val="28"/>
        </w:rPr>
        <w:t>2020)</w:t>
      </w:r>
      <w:r w:rsidRPr="00E07DA8">
        <w:rPr>
          <w:rFonts w:ascii="Century" w:hAnsi="Century"/>
          <w:noProof/>
          <w:sz w:val="28"/>
          <w:szCs w:val="28"/>
        </w:rPr>
        <w:tab/>
      </w:r>
      <w:hyperlink w:anchor="_BA_Cite_48" w:tooltip="Long: State v. Carpenter,  361 N.C. 382, 646 S.E.2d 105 (2007)" w:history="1">
        <w:r w:rsidR="00E07DA8" w:rsidRPr="00E07DA8">
          <w:rPr>
            <w:rFonts w:ascii="Century" w:hAnsi="Century"/>
            <w:noProof/>
            <w:sz w:val="28"/>
            <w:szCs w:val="28"/>
          </w:rPr>
          <w:t>14</w:t>
        </w:r>
      </w:hyperlink>
      <w:r w:rsidRPr="00E07DA8">
        <w:rPr>
          <w:rFonts w:ascii="Century" w:hAnsi="Century"/>
          <w:noProof/>
          <w:sz w:val="28"/>
          <w:szCs w:val="28"/>
        </w:rPr>
        <w:t xml:space="preserve">, </w:t>
      </w:r>
      <w:hyperlink w:anchor="_BA_Cite_50" w:tooltip="Short: Carpenter" w:history="1">
        <w:r w:rsidR="009F6202" w:rsidRPr="00E07DA8">
          <w:rPr>
            <w:rFonts w:ascii="Century" w:hAnsi="Century"/>
            <w:noProof/>
            <w:sz w:val="28"/>
            <w:szCs w:val="28"/>
          </w:rPr>
          <w:t>26</w:t>
        </w:r>
      </w:hyperlink>
    </w:p>
    <w:p w14:paraId="44EB9685" w14:textId="2D11A60C" w:rsidR="00724CE4" w:rsidRPr="007E59CB" w:rsidRDefault="00724CE4" w:rsidP="00724CE4">
      <w:pPr>
        <w:pStyle w:val="BATOAEntry"/>
        <w:tabs>
          <w:tab w:val="clear" w:pos="9360"/>
          <w:tab w:val="right" w:leader="dot" w:pos="8280"/>
        </w:tabs>
        <w:ind w:left="1080" w:right="1080" w:firstLine="0"/>
        <w:rPr>
          <w:rFonts w:ascii="Century" w:hAnsi="Century"/>
          <w:noProof/>
          <w:sz w:val="28"/>
          <w:szCs w:val="28"/>
        </w:rPr>
      </w:pPr>
      <w:r w:rsidRPr="007E59CB">
        <w:rPr>
          <w:rFonts w:ascii="Century" w:hAnsi="Century"/>
          <w:i/>
          <w:noProof/>
          <w:sz w:val="28"/>
          <w:szCs w:val="28"/>
        </w:rPr>
        <w:t>State v. Cornelius</w:t>
      </w:r>
      <w:r w:rsidRPr="007E59CB">
        <w:rPr>
          <w:rFonts w:ascii="Century" w:hAnsi="Century"/>
          <w:iCs/>
          <w:noProof/>
          <w:sz w:val="28"/>
          <w:szCs w:val="28"/>
        </w:rPr>
        <w:t>,</w:t>
      </w:r>
      <w:r w:rsidRPr="007E59CB">
        <w:rPr>
          <w:rFonts w:ascii="Century" w:hAnsi="Century"/>
          <w:noProof/>
          <w:sz w:val="28"/>
          <w:szCs w:val="28"/>
        </w:rPr>
        <w:br/>
      </w:r>
      <w:r w:rsidR="007E59CB" w:rsidRPr="007E59CB">
        <w:rPr>
          <w:rFonts w:ascii="Century" w:hAnsi="Century"/>
          <w:noProof/>
          <w:sz w:val="28"/>
          <w:szCs w:val="28"/>
        </w:rPr>
        <w:t>219 N.C. App. 329, 723 S.E.2d 783 (2012)</w:t>
      </w:r>
      <w:r w:rsidRPr="007E59CB">
        <w:rPr>
          <w:rFonts w:ascii="Century" w:hAnsi="Century"/>
          <w:noProof/>
          <w:sz w:val="28"/>
          <w:szCs w:val="28"/>
        </w:rPr>
        <w:tab/>
      </w:r>
      <w:hyperlink w:anchor="_BA_Cite_51" w:tooltip="Long: State v. Flood,  ___ N.C. App. ___, 726 S.E.2d 908 (2012)" w:history="1">
        <w:r w:rsidR="007E59CB" w:rsidRPr="007E59CB">
          <w:rPr>
            <w:rFonts w:ascii="Century" w:hAnsi="Century"/>
            <w:noProof/>
            <w:sz w:val="28"/>
            <w:szCs w:val="28"/>
          </w:rPr>
          <w:t>23-24</w:t>
        </w:r>
      </w:hyperlink>
    </w:p>
    <w:p w14:paraId="2EB82226" w14:textId="67912FB1" w:rsidR="00A253C1" w:rsidRPr="002A10F3" w:rsidRDefault="00E03B9C">
      <w:pPr>
        <w:pStyle w:val="BATOAEntry"/>
        <w:tabs>
          <w:tab w:val="clear" w:pos="9360"/>
          <w:tab w:val="right" w:leader="dot" w:pos="8280"/>
        </w:tabs>
        <w:ind w:left="1080" w:right="1080" w:firstLine="0"/>
        <w:rPr>
          <w:rFonts w:ascii="Century" w:hAnsi="Century"/>
          <w:noProof/>
          <w:sz w:val="28"/>
          <w:szCs w:val="28"/>
          <w:highlight w:val="yellow"/>
        </w:rPr>
      </w:pPr>
      <w:r w:rsidRPr="002A10F3">
        <w:rPr>
          <w:rFonts w:ascii="Century" w:hAnsi="Century"/>
          <w:i/>
          <w:noProof/>
          <w:sz w:val="28"/>
          <w:szCs w:val="28"/>
        </w:rPr>
        <w:t xml:space="preserve">State v. </w:t>
      </w:r>
      <w:r w:rsidR="007A67F8" w:rsidRPr="002A10F3">
        <w:rPr>
          <w:rFonts w:ascii="Century" w:hAnsi="Century"/>
          <w:i/>
          <w:noProof/>
          <w:sz w:val="28"/>
          <w:szCs w:val="28"/>
        </w:rPr>
        <w:t>Dial</w:t>
      </w:r>
      <w:r w:rsidRPr="002A10F3">
        <w:rPr>
          <w:rFonts w:ascii="Century" w:hAnsi="Century"/>
          <w:noProof/>
          <w:sz w:val="28"/>
          <w:szCs w:val="28"/>
        </w:rPr>
        <w:t>,</w:t>
      </w:r>
      <w:r w:rsidRPr="002A10F3">
        <w:rPr>
          <w:rFonts w:ascii="Century" w:hAnsi="Century"/>
          <w:noProof/>
          <w:sz w:val="28"/>
          <w:szCs w:val="28"/>
        </w:rPr>
        <w:br/>
      </w:r>
      <w:r w:rsidR="007A67F8" w:rsidRPr="002A10F3">
        <w:rPr>
          <w:rFonts w:ascii="Century" w:hAnsi="Century"/>
          <w:noProof/>
          <w:sz w:val="28"/>
          <w:szCs w:val="28"/>
        </w:rPr>
        <w:t xml:space="preserve">122 N.C. App. 298, 470 S.E.2d </w:t>
      </w:r>
      <w:r w:rsidR="006B401D" w:rsidRPr="002A10F3">
        <w:rPr>
          <w:rFonts w:ascii="Century" w:hAnsi="Century"/>
          <w:noProof/>
          <w:sz w:val="28"/>
          <w:szCs w:val="28"/>
        </w:rPr>
        <w:t>84 (1996)</w:t>
      </w:r>
      <w:r w:rsidRPr="002A10F3">
        <w:rPr>
          <w:rFonts w:ascii="Century" w:hAnsi="Century"/>
          <w:noProof/>
          <w:sz w:val="28"/>
          <w:szCs w:val="28"/>
        </w:rPr>
        <w:tab/>
      </w:r>
      <w:r w:rsidR="00724CE4">
        <w:rPr>
          <w:rFonts w:ascii="Century" w:hAnsi="Century"/>
          <w:noProof/>
          <w:sz w:val="28"/>
          <w:szCs w:val="28"/>
        </w:rPr>
        <w:t>22-23</w:t>
      </w:r>
    </w:p>
    <w:p w14:paraId="0E59DF59" w14:textId="01E9494F" w:rsidR="00193F00" w:rsidRPr="002A10F3" w:rsidRDefault="00193F00" w:rsidP="00193F00">
      <w:pPr>
        <w:pStyle w:val="BATOAEntry"/>
        <w:tabs>
          <w:tab w:val="clear" w:pos="9360"/>
          <w:tab w:val="right" w:leader="dot" w:pos="8280"/>
        </w:tabs>
        <w:ind w:left="1080" w:right="1080" w:firstLine="0"/>
        <w:rPr>
          <w:rFonts w:ascii="Century" w:hAnsi="Century"/>
          <w:noProof/>
          <w:sz w:val="28"/>
          <w:szCs w:val="28"/>
          <w:highlight w:val="yellow"/>
        </w:rPr>
      </w:pPr>
      <w:r w:rsidRPr="002A10F3">
        <w:rPr>
          <w:rFonts w:ascii="Century" w:hAnsi="Century"/>
          <w:i/>
          <w:noProof/>
          <w:sz w:val="28"/>
          <w:szCs w:val="28"/>
        </w:rPr>
        <w:t>State v.</w:t>
      </w:r>
      <w:r w:rsidRPr="002A10F3">
        <w:rPr>
          <w:rFonts w:ascii="Century" w:hAnsi="Century"/>
          <w:noProof/>
          <w:sz w:val="28"/>
          <w:szCs w:val="28"/>
        </w:rPr>
        <w:t xml:space="preserve"> </w:t>
      </w:r>
      <w:r w:rsidRPr="002A10F3">
        <w:rPr>
          <w:rFonts w:ascii="Century" w:hAnsi="Century"/>
          <w:i/>
          <w:noProof/>
          <w:sz w:val="28"/>
          <w:szCs w:val="28"/>
        </w:rPr>
        <w:t>Goins</w:t>
      </w:r>
      <w:r w:rsidRPr="002A10F3">
        <w:rPr>
          <w:rFonts w:ascii="Century" w:hAnsi="Century"/>
          <w:iCs/>
          <w:noProof/>
          <w:sz w:val="28"/>
          <w:szCs w:val="28"/>
        </w:rPr>
        <w:t>,</w:t>
      </w:r>
      <w:r w:rsidRPr="002A10F3">
        <w:rPr>
          <w:rFonts w:ascii="Century" w:hAnsi="Century"/>
          <w:noProof/>
          <w:sz w:val="28"/>
          <w:szCs w:val="28"/>
        </w:rPr>
        <w:br/>
        <w:t xml:space="preserve">377 N.C. 474, </w:t>
      </w:r>
      <w:r w:rsidR="00706DC7" w:rsidRPr="002A10F3">
        <w:rPr>
          <w:rFonts w:ascii="Century" w:hAnsi="Century"/>
          <w:noProof/>
          <w:sz w:val="28"/>
          <w:szCs w:val="28"/>
        </w:rPr>
        <w:t>858 S.E.2d 590 (2021)</w:t>
      </w:r>
      <w:r w:rsidRPr="002A10F3">
        <w:rPr>
          <w:rFonts w:ascii="Century" w:hAnsi="Century"/>
          <w:noProof/>
          <w:sz w:val="28"/>
          <w:szCs w:val="28"/>
        </w:rPr>
        <w:tab/>
      </w:r>
      <w:r w:rsidR="00355499" w:rsidRPr="00355499">
        <w:rPr>
          <w:rFonts w:ascii="Century" w:hAnsi="Century"/>
          <w:sz w:val="28"/>
          <w:szCs w:val="28"/>
        </w:rPr>
        <w:t>14</w:t>
      </w:r>
    </w:p>
    <w:p w14:paraId="6A677E87" w14:textId="7E5CAE9D" w:rsidR="00E07DA8" w:rsidRPr="00FF518E" w:rsidRDefault="00E07DA8" w:rsidP="00E07DA8">
      <w:pPr>
        <w:pStyle w:val="BATOAEntry"/>
        <w:tabs>
          <w:tab w:val="clear" w:pos="9360"/>
          <w:tab w:val="right" w:leader="dot" w:pos="8280"/>
        </w:tabs>
        <w:ind w:left="1080" w:right="1080" w:firstLine="0"/>
        <w:rPr>
          <w:rFonts w:ascii="Century" w:hAnsi="Century"/>
          <w:noProof/>
          <w:sz w:val="28"/>
          <w:szCs w:val="28"/>
        </w:rPr>
      </w:pPr>
      <w:r w:rsidRPr="00FF518E">
        <w:rPr>
          <w:rFonts w:ascii="Century" w:hAnsi="Century"/>
          <w:i/>
          <w:noProof/>
          <w:sz w:val="28"/>
          <w:szCs w:val="28"/>
        </w:rPr>
        <w:t>State v. Harshaw</w:t>
      </w:r>
      <w:r w:rsidRPr="00FF518E">
        <w:rPr>
          <w:rFonts w:ascii="Century" w:hAnsi="Century"/>
          <w:noProof/>
          <w:sz w:val="28"/>
          <w:szCs w:val="28"/>
        </w:rPr>
        <w:t>,</w:t>
      </w:r>
      <w:r w:rsidRPr="00FF518E">
        <w:rPr>
          <w:rFonts w:ascii="Century" w:hAnsi="Century"/>
          <w:noProof/>
          <w:sz w:val="28"/>
          <w:szCs w:val="28"/>
        </w:rPr>
        <w:br/>
        <w:t xml:space="preserve">138 N.C. App. 657, 532 S.E.2d </w:t>
      </w:r>
      <w:r w:rsidR="00FF518E" w:rsidRPr="00FF518E">
        <w:rPr>
          <w:rFonts w:ascii="Century" w:hAnsi="Century"/>
          <w:noProof/>
          <w:sz w:val="28"/>
          <w:szCs w:val="28"/>
        </w:rPr>
        <w:t>224 (2000)</w:t>
      </w:r>
      <w:r w:rsidRPr="00FF518E">
        <w:rPr>
          <w:rFonts w:ascii="Century" w:hAnsi="Century"/>
          <w:noProof/>
          <w:sz w:val="28"/>
          <w:szCs w:val="28"/>
        </w:rPr>
        <w:tab/>
      </w:r>
      <w:hyperlink w:anchor="_BA_Cite_51" w:tooltip="Long: State v. Flood,  ___ N.C. App. ___, 726 S.E.2d 908 (2012)" w:history="1">
        <w:r w:rsidR="00FF518E" w:rsidRPr="00FF518E">
          <w:rPr>
            <w:rFonts w:ascii="Century" w:hAnsi="Century"/>
            <w:noProof/>
            <w:sz w:val="28"/>
            <w:szCs w:val="28"/>
          </w:rPr>
          <w:t>26</w:t>
        </w:r>
      </w:hyperlink>
    </w:p>
    <w:p w14:paraId="2EB82229" w14:textId="5FBB8E5B" w:rsidR="00A253C1" w:rsidRPr="002A10F3" w:rsidRDefault="00E03B9C">
      <w:pPr>
        <w:pStyle w:val="BATOAEntry"/>
        <w:tabs>
          <w:tab w:val="clear" w:pos="9360"/>
          <w:tab w:val="right" w:leader="dot" w:pos="8280"/>
        </w:tabs>
        <w:ind w:left="1080" w:right="1080" w:firstLine="0"/>
        <w:rPr>
          <w:rFonts w:ascii="Century" w:hAnsi="Century"/>
          <w:noProof/>
          <w:sz w:val="28"/>
          <w:szCs w:val="28"/>
          <w:highlight w:val="yellow"/>
        </w:rPr>
      </w:pPr>
      <w:r w:rsidRPr="002A10F3">
        <w:rPr>
          <w:rFonts w:ascii="Century" w:hAnsi="Century"/>
          <w:i/>
          <w:noProof/>
          <w:sz w:val="28"/>
          <w:szCs w:val="28"/>
        </w:rPr>
        <w:t>State v. H</w:t>
      </w:r>
      <w:r w:rsidR="003822F5" w:rsidRPr="002A10F3">
        <w:rPr>
          <w:rFonts w:ascii="Century" w:hAnsi="Century"/>
          <w:i/>
          <w:noProof/>
          <w:sz w:val="28"/>
          <w:szCs w:val="28"/>
        </w:rPr>
        <w:t>embree</w:t>
      </w:r>
      <w:r w:rsidRPr="002A10F3">
        <w:rPr>
          <w:rFonts w:ascii="Century" w:hAnsi="Century"/>
          <w:noProof/>
          <w:sz w:val="28"/>
          <w:szCs w:val="28"/>
        </w:rPr>
        <w:t>,</w:t>
      </w:r>
      <w:r w:rsidRPr="002A10F3">
        <w:rPr>
          <w:rFonts w:ascii="Century" w:hAnsi="Century"/>
          <w:noProof/>
          <w:sz w:val="28"/>
          <w:szCs w:val="28"/>
        </w:rPr>
        <w:br/>
      </w:r>
      <w:r w:rsidR="00B74369" w:rsidRPr="002A10F3">
        <w:rPr>
          <w:rFonts w:ascii="Century" w:hAnsi="Century"/>
          <w:noProof/>
          <w:sz w:val="28"/>
          <w:szCs w:val="28"/>
        </w:rPr>
        <w:t>368 N.C. 2, 770 S.E.2d 77 (2015)</w:t>
      </w:r>
      <w:r w:rsidRPr="002A10F3">
        <w:rPr>
          <w:rFonts w:ascii="Century" w:hAnsi="Century"/>
          <w:noProof/>
          <w:sz w:val="28"/>
          <w:szCs w:val="28"/>
        </w:rPr>
        <w:tab/>
      </w:r>
      <w:hyperlink w:anchor="_BA_Cite_53" w:tooltip="Long: State v. Haskins,  104 N.C. App. 675, 411 S.E.2d 376 (1991)" w:history="1">
        <w:r w:rsidR="00A72BF1" w:rsidRPr="00A72BF1">
          <w:rPr>
            <w:rFonts w:ascii="Century" w:hAnsi="Century"/>
            <w:noProof/>
            <w:sz w:val="28"/>
            <w:szCs w:val="28"/>
          </w:rPr>
          <w:t>13</w:t>
        </w:r>
      </w:hyperlink>
    </w:p>
    <w:p w14:paraId="2EB8222A" w14:textId="0DFF359F" w:rsidR="00A253C1" w:rsidRPr="002A10F3" w:rsidRDefault="00E03B9C">
      <w:pPr>
        <w:pStyle w:val="BATOAEntry"/>
        <w:tabs>
          <w:tab w:val="clear" w:pos="9360"/>
          <w:tab w:val="right" w:leader="dot" w:pos="8280"/>
        </w:tabs>
        <w:ind w:left="1080" w:right="1080" w:firstLine="0"/>
        <w:rPr>
          <w:rFonts w:ascii="Century" w:hAnsi="Century"/>
          <w:noProof/>
          <w:sz w:val="28"/>
          <w:szCs w:val="28"/>
          <w:highlight w:val="yellow"/>
        </w:rPr>
      </w:pPr>
      <w:r w:rsidRPr="002A10F3">
        <w:rPr>
          <w:rFonts w:ascii="Century" w:hAnsi="Century"/>
          <w:i/>
          <w:iCs/>
          <w:noProof/>
          <w:sz w:val="28"/>
          <w:szCs w:val="28"/>
        </w:rPr>
        <w:t>State v. H</w:t>
      </w:r>
      <w:r w:rsidR="007A58DC" w:rsidRPr="002A10F3">
        <w:rPr>
          <w:rFonts w:ascii="Century" w:hAnsi="Century"/>
          <w:i/>
          <w:iCs/>
          <w:noProof/>
          <w:sz w:val="28"/>
          <w:szCs w:val="28"/>
        </w:rPr>
        <w:t>igh</w:t>
      </w:r>
      <w:r w:rsidRPr="002A10F3">
        <w:rPr>
          <w:rFonts w:ascii="Century" w:hAnsi="Century"/>
          <w:i/>
          <w:iCs/>
          <w:noProof/>
          <w:sz w:val="28"/>
          <w:szCs w:val="28"/>
        </w:rPr>
        <w:t>,</w:t>
      </w:r>
      <w:r w:rsidRPr="002A10F3">
        <w:rPr>
          <w:rFonts w:ascii="Century" w:hAnsi="Century"/>
          <w:iCs/>
          <w:noProof/>
          <w:sz w:val="28"/>
          <w:szCs w:val="28"/>
        </w:rPr>
        <w:br/>
      </w:r>
      <w:r w:rsidR="007A58DC" w:rsidRPr="002A10F3">
        <w:rPr>
          <w:rFonts w:ascii="Century" w:hAnsi="Century"/>
          <w:noProof/>
          <w:sz w:val="28"/>
          <w:szCs w:val="28"/>
        </w:rPr>
        <w:t>271 N.C. App. 771, 845 S.E.2d 150 (2020)</w:t>
      </w:r>
      <w:r w:rsidRPr="002A10F3">
        <w:rPr>
          <w:rFonts w:ascii="Century" w:hAnsi="Century"/>
          <w:noProof/>
          <w:sz w:val="28"/>
          <w:szCs w:val="28"/>
        </w:rPr>
        <w:tab/>
      </w:r>
      <w:hyperlink w:anchor="_BA_Cite_63" w:tooltip="Long: State v. Hunt,  324 N.C. 343, 378 S.E.2d 754 (1989)" w:history="1">
        <w:r w:rsidR="00C618DF" w:rsidRPr="002A10F3">
          <w:rPr>
            <w:rFonts w:ascii="Century" w:hAnsi="Century"/>
            <w:noProof/>
            <w:sz w:val="28"/>
            <w:szCs w:val="28"/>
          </w:rPr>
          <w:t>9-10</w:t>
        </w:r>
      </w:hyperlink>
    </w:p>
    <w:p w14:paraId="26B15F36" w14:textId="669A5650" w:rsidR="003822F5" w:rsidRPr="002A10F3" w:rsidRDefault="003822F5" w:rsidP="003822F5">
      <w:pPr>
        <w:pStyle w:val="BATOAEntry"/>
        <w:tabs>
          <w:tab w:val="clear" w:pos="9360"/>
          <w:tab w:val="right" w:leader="dot" w:pos="8280"/>
        </w:tabs>
        <w:ind w:left="1080" w:right="1080" w:firstLine="0"/>
        <w:rPr>
          <w:rFonts w:ascii="Century" w:hAnsi="Century"/>
          <w:noProof/>
          <w:sz w:val="28"/>
          <w:szCs w:val="28"/>
          <w:highlight w:val="yellow"/>
        </w:rPr>
      </w:pPr>
      <w:r w:rsidRPr="002A10F3">
        <w:rPr>
          <w:rFonts w:ascii="Century" w:hAnsi="Century"/>
          <w:i/>
          <w:noProof/>
          <w:sz w:val="28"/>
          <w:szCs w:val="28"/>
        </w:rPr>
        <w:t>State v. Huey</w:t>
      </w:r>
      <w:r w:rsidRPr="002A10F3">
        <w:rPr>
          <w:rFonts w:ascii="Century" w:hAnsi="Century"/>
          <w:noProof/>
          <w:sz w:val="28"/>
          <w:szCs w:val="28"/>
        </w:rPr>
        <w:t>,</w:t>
      </w:r>
      <w:r w:rsidRPr="002A10F3">
        <w:rPr>
          <w:rFonts w:ascii="Century" w:hAnsi="Century"/>
          <w:noProof/>
          <w:sz w:val="28"/>
          <w:szCs w:val="28"/>
        </w:rPr>
        <w:br/>
      </w:r>
      <w:r w:rsidR="00B74369" w:rsidRPr="002A10F3">
        <w:rPr>
          <w:rFonts w:ascii="Century" w:hAnsi="Century"/>
          <w:noProof/>
          <w:sz w:val="28"/>
          <w:szCs w:val="28"/>
        </w:rPr>
        <w:t>370 N.C. 174, 804 S.E.2d 464 (2017)</w:t>
      </w:r>
      <w:r w:rsidRPr="002A10F3">
        <w:rPr>
          <w:rFonts w:ascii="Century" w:hAnsi="Century"/>
          <w:noProof/>
          <w:sz w:val="28"/>
          <w:szCs w:val="28"/>
        </w:rPr>
        <w:tab/>
      </w:r>
      <w:hyperlink w:anchor="_BA_Cite_41" w:tooltip="Long: State v. McClain,  240 N.C. 171, 81 S.E.2d 364 (1954)" w:history="1">
        <w:r w:rsidR="00A72BF1" w:rsidRPr="00A72BF1">
          <w:rPr>
            <w:rFonts w:ascii="Century" w:hAnsi="Century"/>
            <w:noProof/>
            <w:sz w:val="28"/>
            <w:szCs w:val="28"/>
          </w:rPr>
          <w:t>13</w:t>
        </w:r>
      </w:hyperlink>
    </w:p>
    <w:p w14:paraId="2EB8222B" w14:textId="3949F134" w:rsidR="00A253C1" w:rsidRPr="002A10F3" w:rsidRDefault="00E03B9C">
      <w:pPr>
        <w:pStyle w:val="BATOAEntry"/>
        <w:tabs>
          <w:tab w:val="clear" w:pos="9360"/>
          <w:tab w:val="right" w:leader="dot" w:pos="8280"/>
        </w:tabs>
        <w:ind w:left="1080" w:right="1080" w:firstLine="0"/>
        <w:rPr>
          <w:rFonts w:ascii="Century" w:hAnsi="Century"/>
          <w:noProof/>
          <w:sz w:val="28"/>
          <w:szCs w:val="28"/>
        </w:rPr>
      </w:pPr>
      <w:r w:rsidRPr="002A10F3">
        <w:rPr>
          <w:rFonts w:ascii="Century" w:hAnsi="Century"/>
          <w:i/>
          <w:noProof/>
          <w:sz w:val="28"/>
          <w:szCs w:val="28"/>
        </w:rPr>
        <w:t>State v. J</w:t>
      </w:r>
      <w:r w:rsidR="00690ED9" w:rsidRPr="002A10F3">
        <w:rPr>
          <w:rFonts w:ascii="Century" w:hAnsi="Century"/>
          <w:i/>
          <w:noProof/>
          <w:sz w:val="28"/>
          <w:szCs w:val="28"/>
        </w:rPr>
        <w:t>enkins</w:t>
      </w:r>
      <w:r w:rsidRPr="002A10F3">
        <w:rPr>
          <w:rFonts w:ascii="Century" w:hAnsi="Century"/>
          <w:noProof/>
          <w:sz w:val="28"/>
          <w:szCs w:val="28"/>
        </w:rPr>
        <w:t>,</w:t>
      </w:r>
      <w:r w:rsidRPr="002A10F3">
        <w:rPr>
          <w:rFonts w:ascii="Century" w:hAnsi="Century"/>
          <w:noProof/>
          <w:sz w:val="28"/>
          <w:szCs w:val="28"/>
        </w:rPr>
        <w:br/>
      </w:r>
      <w:r w:rsidR="008B73C5" w:rsidRPr="002A10F3">
        <w:rPr>
          <w:rFonts w:ascii="Century" w:hAnsi="Century"/>
          <w:noProof/>
          <w:sz w:val="28"/>
          <w:szCs w:val="28"/>
        </w:rPr>
        <w:t>___ N.C. App. ___, 907 S.E.2d 94 (2024)</w:t>
      </w:r>
      <w:r w:rsidRPr="002A10F3">
        <w:rPr>
          <w:rFonts w:ascii="Century" w:hAnsi="Century"/>
          <w:noProof/>
          <w:sz w:val="28"/>
          <w:szCs w:val="28"/>
        </w:rPr>
        <w:tab/>
      </w:r>
      <w:hyperlink w:anchor="_BA_Cite_40" w:tooltip="Long: State v. Johnson,  317 N.C. 417, 347 S.E.2d 7 (1986)" w:history="1">
        <w:r w:rsidR="00F228D1" w:rsidRPr="002A10F3">
          <w:rPr>
            <w:rFonts w:ascii="Century" w:hAnsi="Century"/>
            <w:noProof/>
            <w:sz w:val="28"/>
            <w:szCs w:val="28"/>
          </w:rPr>
          <w:t>6</w:t>
        </w:r>
      </w:hyperlink>
    </w:p>
    <w:p w14:paraId="2EB8222C" w14:textId="571AE5D5" w:rsidR="00A253C1" w:rsidRPr="002A10F3" w:rsidRDefault="00E03B9C">
      <w:pPr>
        <w:pStyle w:val="BATOAEntry"/>
        <w:tabs>
          <w:tab w:val="clear" w:pos="9360"/>
          <w:tab w:val="right" w:leader="dot" w:pos="8280"/>
        </w:tabs>
        <w:ind w:left="1080" w:right="1080" w:firstLine="0"/>
        <w:rPr>
          <w:rFonts w:ascii="Century" w:hAnsi="Century"/>
          <w:noProof/>
          <w:sz w:val="28"/>
          <w:szCs w:val="28"/>
          <w:highlight w:val="yellow"/>
        </w:rPr>
      </w:pPr>
      <w:r w:rsidRPr="002A10F3">
        <w:rPr>
          <w:rFonts w:ascii="Century" w:hAnsi="Century"/>
          <w:i/>
          <w:noProof/>
          <w:sz w:val="28"/>
          <w:szCs w:val="28"/>
        </w:rPr>
        <w:t xml:space="preserve">State v. </w:t>
      </w:r>
      <w:r w:rsidR="002E720A" w:rsidRPr="002A10F3">
        <w:rPr>
          <w:rFonts w:ascii="Century" w:hAnsi="Century"/>
          <w:i/>
          <w:noProof/>
          <w:sz w:val="28"/>
          <w:szCs w:val="28"/>
        </w:rPr>
        <w:t>Jones</w:t>
      </w:r>
      <w:r w:rsidRPr="002A10F3">
        <w:rPr>
          <w:rFonts w:ascii="Century" w:hAnsi="Century"/>
          <w:noProof/>
          <w:sz w:val="28"/>
          <w:szCs w:val="28"/>
        </w:rPr>
        <w:t>,</w:t>
      </w:r>
      <w:r w:rsidRPr="002A10F3">
        <w:rPr>
          <w:rFonts w:ascii="Century" w:hAnsi="Century"/>
          <w:noProof/>
          <w:sz w:val="28"/>
          <w:szCs w:val="28"/>
        </w:rPr>
        <w:br/>
      </w:r>
      <w:r w:rsidR="00601C55" w:rsidRPr="002A10F3">
        <w:rPr>
          <w:rFonts w:ascii="Century" w:hAnsi="Century"/>
          <w:noProof/>
          <w:sz w:val="28"/>
          <w:szCs w:val="28"/>
        </w:rPr>
        <w:t>355 N.C. 117, 558 S.E.2d 97 (2002)</w:t>
      </w:r>
      <w:r w:rsidRPr="002A10F3">
        <w:rPr>
          <w:rFonts w:ascii="Century" w:hAnsi="Century"/>
          <w:noProof/>
          <w:sz w:val="28"/>
          <w:szCs w:val="28"/>
        </w:rPr>
        <w:tab/>
      </w:r>
      <w:hyperlink w:anchor="_BA_Cite_39" w:tooltip="Long: State v. Lawrence,  365 N.C. 506, 723 S.E.2d 326 (2012)" w:history="1">
        <w:r w:rsidR="009C71FE" w:rsidRPr="00332CBC">
          <w:rPr>
            <w:rFonts w:ascii="Century" w:hAnsi="Century"/>
            <w:noProof/>
            <w:sz w:val="28"/>
            <w:szCs w:val="28"/>
          </w:rPr>
          <w:t>11</w:t>
        </w:r>
        <w:r w:rsidR="00410EBB" w:rsidRPr="00332CBC">
          <w:rPr>
            <w:rFonts w:ascii="Century" w:hAnsi="Century"/>
            <w:noProof/>
            <w:sz w:val="28"/>
            <w:szCs w:val="28"/>
          </w:rPr>
          <w:t>-12</w:t>
        </w:r>
        <w:r w:rsidR="009C71FE" w:rsidRPr="00332CBC">
          <w:rPr>
            <w:rFonts w:ascii="Century" w:hAnsi="Century"/>
            <w:noProof/>
            <w:sz w:val="28"/>
            <w:szCs w:val="28"/>
          </w:rPr>
          <w:t>,</w:t>
        </w:r>
      </w:hyperlink>
      <w:r w:rsidR="009C71FE" w:rsidRPr="00332CBC">
        <w:rPr>
          <w:rFonts w:ascii="Century" w:hAnsi="Century"/>
          <w:sz w:val="28"/>
          <w:szCs w:val="28"/>
        </w:rPr>
        <w:t xml:space="preserve"> </w:t>
      </w:r>
      <w:r w:rsidR="00332CBC" w:rsidRPr="00332CBC">
        <w:rPr>
          <w:rFonts w:ascii="Century" w:hAnsi="Century"/>
          <w:sz w:val="28"/>
          <w:szCs w:val="28"/>
        </w:rPr>
        <w:t>18</w:t>
      </w:r>
    </w:p>
    <w:p w14:paraId="2EB8222D" w14:textId="6237B71E" w:rsidR="00A253C1" w:rsidRPr="002A10F3" w:rsidRDefault="00E03B9C">
      <w:pPr>
        <w:pStyle w:val="BATOAEntry"/>
        <w:tabs>
          <w:tab w:val="clear" w:pos="9360"/>
          <w:tab w:val="right" w:leader="dot" w:pos="8280"/>
        </w:tabs>
        <w:ind w:left="1080" w:right="1080" w:firstLine="0"/>
        <w:rPr>
          <w:rFonts w:ascii="Century" w:hAnsi="Century"/>
          <w:noProof/>
          <w:sz w:val="28"/>
          <w:szCs w:val="28"/>
          <w:highlight w:val="yellow"/>
        </w:rPr>
      </w:pPr>
      <w:r w:rsidRPr="002A10F3">
        <w:rPr>
          <w:rFonts w:ascii="Century" w:hAnsi="Century"/>
          <w:i/>
          <w:noProof/>
          <w:sz w:val="28"/>
          <w:szCs w:val="28"/>
        </w:rPr>
        <w:t>State v. M</w:t>
      </w:r>
      <w:r w:rsidR="00E34C0E" w:rsidRPr="002A10F3">
        <w:rPr>
          <w:rFonts w:ascii="Century" w:hAnsi="Century"/>
          <w:i/>
          <w:noProof/>
          <w:sz w:val="28"/>
          <w:szCs w:val="28"/>
        </w:rPr>
        <w:t>cEachern</w:t>
      </w:r>
      <w:r w:rsidRPr="002A10F3">
        <w:rPr>
          <w:rFonts w:ascii="Century" w:hAnsi="Century"/>
          <w:i/>
          <w:noProof/>
          <w:sz w:val="28"/>
          <w:szCs w:val="28"/>
        </w:rPr>
        <w:t>,</w:t>
      </w:r>
      <w:r w:rsidRPr="002A10F3">
        <w:rPr>
          <w:rFonts w:ascii="Century" w:hAnsi="Century"/>
          <w:noProof/>
          <w:sz w:val="28"/>
          <w:szCs w:val="28"/>
        </w:rPr>
        <w:br/>
      </w:r>
      <w:r w:rsidR="00195AAB" w:rsidRPr="001B5AED">
        <w:rPr>
          <w:rFonts w:ascii="Century" w:hAnsi="Century"/>
          <w:noProof/>
          <w:sz w:val="28"/>
          <w:szCs w:val="28"/>
        </w:rPr>
        <w:t xml:space="preserve">283 N.C. 57, </w:t>
      </w:r>
      <w:r w:rsidR="005D4FA2" w:rsidRPr="001B5AED">
        <w:rPr>
          <w:rFonts w:ascii="Century" w:hAnsi="Century"/>
          <w:noProof/>
          <w:sz w:val="28"/>
          <w:szCs w:val="28"/>
        </w:rPr>
        <w:t>194</w:t>
      </w:r>
      <w:r w:rsidR="00195AAB" w:rsidRPr="001B5AED">
        <w:rPr>
          <w:rFonts w:ascii="Century" w:hAnsi="Century"/>
          <w:noProof/>
          <w:sz w:val="28"/>
          <w:szCs w:val="28"/>
        </w:rPr>
        <w:t xml:space="preserve"> S.E.2d </w:t>
      </w:r>
      <w:r w:rsidR="005D4FA2" w:rsidRPr="001B5AED">
        <w:rPr>
          <w:rFonts w:ascii="Century" w:hAnsi="Century"/>
          <w:noProof/>
          <w:sz w:val="28"/>
          <w:szCs w:val="28"/>
        </w:rPr>
        <w:t>787</w:t>
      </w:r>
      <w:r w:rsidR="00195AAB" w:rsidRPr="001B5AED">
        <w:rPr>
          <w:rFonts w:ascii="Century" w:hAnsi="Century"/>
          <w:noProof/>
          <w:sz w:val="28"/>
          <w:szCs w:val="28"/>
        </w:rPr>
        <w:t xml:space="preserve"> (</w:t>
      </w:r>
      <w:r w:rsidR="00EC5C07" w:rsidRPr="001B5AED">
        <w:rPr>
          <w:rFonts w:ascii="Century" w:hAnsi="Century"/>
          <w:noProof/>
          <w:sz w:val="28"/>
          <w:szCs w:val="28"/>
        </w:rPr>
        <w:t>1973</w:t>
      </w:r>
      <w:r w:rsidR="00195AAB" w:rsidRPr="001B5AED">
        <w:rPr>
          <w:rFonts w:ascii="Century" w:hAnsi="Century"/>
          <w:noProof/>
          <w:sz w:val="28"/>
          <w:szCs w:val="28"/>
        </w:rPr>
        <w:t>)</w:t>
      </w:r>
      <w:r w:rsidRPr="001B5AED">
        <w:rPr>
          <w:rFonts w:ascii="Century" w:hAnsi="Century"/>
          <w:noProof/>
          <w:sz w:val="28"/>
          <w:szCs w:val="28"/>
        </w:rPr>
        <w:tab/>
      </w:r>
      <w:hyperlink w:anchor="_BA_Cite_45" w:tooltip="Long: State v. Martin,  191 N.C. App. 462, 665 S.E.2d 471 (2008)" w:history="1">
        <w:r w:rsidR="001B5AED" w:rsidRPr="001B5AED">
          <w:rPr>
            <w:rFonts w:ascii="Century" w:hAnsi="Century"/>
            <w:noProof/>
            <w:sz w:val="28"/>
            <w:szCs w:val="28"/>
          </w:rPr>
          <w:t>29,</w:t>
        </w:r>
      </w:hyperlink>
      <w:r w:rsidR="001B5AED" w:rsidRPr="001B5AED">
        <w:rPr>
          <w:rFonts w:ascii="Century" w:hAnsi="Century"/>
          <w:sz w:val="28"/>
          <w:szCs w:val="28"/>
        </w:rPr>
        <w:t xml:space="preserve"> 32</w:t>
      </w:r>
    </w:p>
    <w:p w14:paraId="2EB8222E" w14:textId="4E328E6E" w:rsidR="00A253C1" w:rsidRPr="002A10F3" w:rsidRDefault="00E03B9C">
      <w:pPr>
        <w:pStyle w:val="BATOAEntry"/>
        <w:tabs>
          <w:tab w:val="clear" w:pos="9360"/>
          <w:tab w:val="right" w:leader="dot" w:pos="8280"/>
        </w:tabs>
        <w:ind w:left="1080" w:right="1080" w:firstLine="0"/>
        <w:rPr>
          <w:rFonts w:ascii="Century" w:hAnsi="Century"/>
          <w:noProof/>
          <w:sz w:val="28"/>
          <w:szCs w:val="28"/>
          <w:highlight w:val="yellow"/>
        </w:rPr>
      </w:pPr>
      <w:r w:rsidRPr="002A10F3">
        <w:rPr>
          <w:rFonts w:ascii="Century" w:hAnsi="Century"/>
          <w:i/>
          <w:noProof/>
          <w:sz w:val="28"/>
          <w:szCs w:val="28"/>
        </w:rPr>
        <w:t>State v. M</w:t>
      </w:r>
      <w:r w:rsidR="009516D3" w:rsidRPr="002A10F3">
        <w:rPr>
          <w:rFonts w:ascii="Century" w:hAnsi="Century"/>
          <w:i/>
          <w:noProof/>
          <w:sz w:val="28"/>
          <w:szCs w:val="28"/>
        </w:rPr>
        <w:t>iller</w:t>
      </w:r>
      <w:r w:rsidRPr="002A10F3">
        <w:rPr>
          <w:rFonts w:ascii="Century" w:hAnsi="Century"/>
          <w:noProof/>
          <w:sz w:val="28"/>
          <w:szCs w:val="28"/>
        </w:rPr>
        <w:t>,</w:t>
      </w:r>
      <w:r w:rsidRPr="002A10F3">
        <w:rPr>
          <w:rFonts w:ascii="Century" w:hAnsi="Century"/>
          <w:noProof/>
          <w:sz w:val="28"/>
          <w:szCs w:val="28"/>
        </w:rPr>
        <w:br/>
      </w:r>
      <w:r w:rsidR="003822F5" w:rsidRPr="002A10F3">
        <w:rPr>
          <w:rFonts w:ascii="Century" w:hAnsi="Century"/>
          <w:noProof/>
          <w:sz w:val="28"/>
          <w:szCs w:val="28"/>
        </w:rPr>
        <w:t>271 N.C. 646, 157 S.E.2d 335 (1967)</w:t>
      </w:r>
      <w:r w:rsidRPr="002A10F3">
        <w:rPr>
          <w:rFonts w:ascii="Century" w:hAnsi="Century"/>
          <w:noProof/>
          <w:sz w:val="28"/>
          <w:szCs w:val="28"/>
        </w:rPr>
        <w:tab/>
      </w:r>
      <w:hyperlink w:anchor="_BA_Cite_41" w:tooltip="Long: State v. McClain,  240 N.C. 171, 81 S.E.2d 364 (1954)" w:history="1">
        <w:r w:rsidR="00A72BF1" w:rsidRPr="00A72BF1">
          <w:rPr>
            <w:rFonts w:ascii="Century" w:hAnsi="Century"/>
            <w:noProof/>
            <w:sz w:val="28"/>
            <w:szCs w:val="28"/>
          </w:rPr>
          <w:t>13</w:t>
        </w:r>
      </w:hyperlink>
      <w:r w:rsidR="00CB0A3A">
        <w:rPr>
          <w:rFonts w:ascii="Century" w:hAnsi="Century"/>
          <w:sz w:val="28"/>
          <w:szCs w:val="28"/>
        </w:rPr>
        <w:t>, 16</w:t>
      </w:r>
    </w:p>
    <w:p w14:paraId="2EB8222F" w14:textId="42C94F97" w:rsidR="00A253C1" w:rsidRPr="002A10F3" w:rsidRDefault="00E03B9C">
      <w:pPr>
        <w:pStyle w:val="BATOAEntry"/>
        <w:tabs>
          <w:tab w:val="clear" w:pos="9360"/>
          <w:tab w:val="right" w:leader="dot" w:pos="8280"/>
        </w:tabs>
        <w:ind w:left="1080" w:right="1080" w:firstLine="0"/>
        <w:rPr>
          <w:rFonts w:ascii="Century" w:hAnsi="Century"/>
          <w:noProof/>
          <w:sz w:val="28"/>
          <w:szCs w:val="28"/>
        </w:rPr>
      </w:pPr>
      <w:r w:rsidRPr="002A10F3">
        <w:rPr>
          <w:rFonts w:ascii="Century" w:hAnsi="Century"/>
          <w:i/>
          <w:noProof/>
          <w:sz w:val="28"/>
          <w:szCs w:val="28"/>
        </w:rPr>
        <w:t xml:space="preserve">State v. </w:t>
      </w:r>
      <w:r w:rsidR="008B73C5" w:rsidRPr="002A10F3">
        <w:rPr>
          <w:rFonts w:ascii="Century" w:hAnsi="Century"/>
          <w:i/>
          <w:noProof/>
          <w:sz w:val="28"/>
          <w:szCs w:val="28"/>
        </w:rPr>
        <w:t>Paul</w:t>
      </w:r>
      <w:r w:rsidRPr="002A10F3">
        <w:rPr>
          <w:rFonts w:ascii="Century" w:hAnsi="Century"/>
          <w:noProof/>
          <w:sz w:val="28"/>
          <w:szCs w:val="28"/>
        </w:rPr>
        <w:t>,</w:t>
      </w:r>
      <w:r w:rsidRPr="002A10F3">
        <w:rPr>
          <w:rFonts w:ascii="Century" w:hAnsi="Century"/>
          <w:noProof/>
          <w:sz w:val="28"/>
          <w:szCs w:val="28"/>
        </w:rPr>
        <w:br/>
      </w:r>
      <w:r w:rsidR="008B73C5" w:rsidRPr="002A10F3">
        <w:rPr>
          <w:rFonts w:ascii="Century" w:hAnsi="Century"/>
          <w:noProof/>
          <w:sz w:val="28"/>
          <w:szCs w:val="28"/>
        </w:rPr>
        <w:t xml:space="preserve">231 N.C. App. </w:t>
      </w:r>
      <w:r w:rsidR="00314ECE" w:rsidRPr="002A10F3">
        <w:rPr>
          <w:rFonts w:ascii="Century" w:hAnsi="Century"/>
          <w:noProof/>
          <w:sz w:val="28"/>
          <w:szCs w:val="28"/>
        </w:rPr>
        <w:t>448, 752 S.E.2d 252 (2013)</w:t>
      </w:r>
      <w:r w:rsidRPr="002A10F3">
        <w:rPr>
          <w:rFonts w:ascii="Century" w:hAnsi="Century"/>
          <w:noProof/>
          <w:sz w:val="28"/>
          <w:szCs w:val="28"/>
        </w:rPr>
        <w:tab/>
      </w:r>
      <w:hyperlink w:anchor="_BA_Cite_46" w:tooltip="Long: State v. Moore,  309 N.C. 102, 305 S.E.2d 542 (1983)" w:history="1">
        <w:r w:rsidR="00F228D1" w:rsidRPr="002A10F3">
          <w:rPr>
            <w:rFonts w:ascii="Century" w:hAnsi="Century"/>
            <w:noProof/>
            <w:sz w:val="28"/>
            <w:szCs w:val="28"/>
          </w:rPr>
          <w:t>6</w:t>
        </w:r>
      </w:hyperlink>
    </w:p>
    <w:p w14:paraId="2EB82230" w14:textId="5FF38786" w:rsidR="00A253C1" w:rsidRPr="002A10F3" w:rsidRDefault="00E03B9C">
      <w:pPr>
        <w:pStyle w:val="BATOAEntry"/>
        <w:tabs>
          <w:tab w:val="clear" w:pos="9360"/>
          <w:tab w:val="right" w:leader="dot" w:pos="8280"/>
        </w:tabs>
        <w:ind w:left="1080" w:right="1080" w:firstLine="0"/>
        <w:rPr>
          <w:rFonts w:ascii="Century" w:hAnsi="Century"/>
          <w:noProof/>
          <w:sz w:val="28"/>
          <w:szCs w:val="28"/>
          <w:highlight w:val="yellow"/>
        </w:rPr>
      </w:pPr>
      <w:r w:rsidRPr="002A10F3">
        <w:rPr>
          <w:rFonts w:ascii="Century" w:hAnsi="Century"/>
          <w:i/>
          <w:iCs/>
          <w:noProof/>
          <w:sz w:val="28"/>
          <w:szCs w:val="28"/>
        </w:rPr>
        <w:t xml:space="preserve">State v. </w:t>
      </w:r>
      <w:r w:rsidR="00314ECE" w:rsidRPr="002A10F3">
        <w:rPr>
          <w:rFonts w:ascii="Century" w:hAnsi="Century"/>
          <w:i/>
          <w:iCs/>
          <w:noProof/>
          <w:sz w:val="28"/>
          <w:szCs w:val="28"/>
        </w:rPr>
        <w:t>Scott</w:t>
      </w:r>
      <w:r w:rsidRPr="002A10F3">
        <w:rPr>
          <w:rFonts w:ascii="Century" w:hAnsi="Century"/>
          <w:noProof/>
          <w:sz w:val="28"/>
          <w:szCs w:val="28"/>
        </w:rPr>
        <w:t>,</w:t>
      </w:r>
      <w:r w:rsidRPr="002A10F3">
        <w:rPr>
          <w:rFonts w:ascii="Century" w:hAnsi="Century"/>
          <w:noProof/>
          <w:sz w:val="28"/>
          <w:szCs w:val="28"/>
        </w:rPr>
        <w:br/>
      </w:r>
      <w:r w:rsidR="00314ECE" w:rsidRPr="002A10F3">
        <w:rPr>
          <w:rFonts w:ascii="Century" w:hAnsi="Century"/>
          <w:noProof/>
          <w:sz w:val="28"/>
          <w:szCs w:val="28"/>
        </w:rPr>
        <w:t xml:space="preserve">287 N.C. App. </w:t>
      </w:r>
      <w:r w:rsidR="00186256" w:rsidRPr="002A10F3">
        <w:rPr>
          <w:rFonts w:ascii="Century" w:hAnsi="Century"/>
          <w:noProof/>
          <w:sz w:val="28"/>
          <w:szCs w:val="28"/>
        </w:rPr>
        <w:t>600, 883 S.E.2d 505 (2023)</w:t>
      </w:r>
      <w:r w:rsidRPr="002A10F3">
        <w:rPr>
          <w:rFonts w:ascii="Century" w:hAnsi="Century"/>
          <w:noProof/>
          <w:sz w:val="28"/>
          <w:szCs w:val="28"/>
        </w:rPr>
        <w:tab/>
      </w:r>
      <w:hyperlink w:anchor="_BA_Cite_64" w:tooltip="Long: State v. Riddick,  316 N.C. 127, 340 S.E.2d 422 (1986)" w:history="1">
        <w:r w:rsidR="00F228D1" w:rsidRPr="002A10F3">
          <w:rPr>
            <w:rFonts w:ascii="Century" w:hAnsi="Century"/>
            <w:noProof/>
            <w:sz w:val="28"/>
            <w:szCs w:val="28"/>
          </w:rPr>
          <w:t>7</w:t>
        </w:r>
      </w:hyperlink>
    </w:p>
    <w:p w14:paraId="75EE5338" w14:textId="7A84A20C" w:rsidR="00201A66" w:rsidRPr="00190120" w:rsidRDefault="00201A66" w:rsidP="00201A66">
      <w:pPr>
        <w:pStyle w:val="BATOAEntry"/>
        <w:tabs>
          <w:tab w:val="clear" w:pos="9360"/>
          <w:tab w:val="right" w:leader="dot" w:pos="8280"/>
        </w:tabs>
        <w:ind w:left="1080" w:right="1080" w:firstLine="0"/>
        <w:rPr>
          <w:rFonts w:ascii="Century" w:hAnsi="Century"/>
          <w:noProof/>
          <w:sz w:val="28"/>
          <w:szCs w:val="28"/>
        </w:rPr>
      </w:pPr>
      <w:r w:rsidRPr="00190120">
        <w:rPr>
          <w:rFonts w:ascii="Century" w:hAnsi="Century"/>
          <w:i/>
          <w:noProof/>
          <w:sz w:val="28"/>
          <w:szCs w:val="28"/>
        </w:rPr>
        <w:t>State v. Sexton</w:t>
      </w:r>
      <w:r w:rsidRPr="00190120">
        <w:rPr>
          <w:rFonts w:ascii="Century" w:hAnsi="Century"/>
          <w:iCs/>
          <w:noProof/>
          <w:sz w:val="28"/>
          <w:szCs w:val="28"/>
        </w:rPr>
        <w:t xml:space="preserve">, </w:t>
      </w:r>
      <w:r w:rsidRPr="00190120">
        <w:rPr>
          <w:rFonts w:ascii="Century" w:hAnsi="Century"/>
          <w:noProof/>
          <w:sz w:val="28"/>
          <w:szCs w:val="28"/>
        </w:rPr>
        <w:br/>
        <w:t xml:space="preserve">336 N.C. 321, 444 S.E.2d </w:t>
      </w:r>
      <w:r w:rsidR="00190120" w:rsidRPr="00190120">
        <w:rPr>
          <w:rFonts w:ascii="Century" w:hAnsi="Century"/>
          <w:noProof/>
          <w:sz w:val="28"/>
          <w:szCs w:val="28"/>
        </w:rPr>
        <w:t>879 (1994)</w:t>
      </w:r>
      <w:r w:rsidRPr="00190120">
        <w:rPr>
          <w:rFonts w:ascii="Century" w:hAnsi="Century"/>
          <w:noProof/>
          <w:sz w:val="28"/>
          <w:szCs w:val="28"/>
        </w:rPr>
        <w:tab/>
      </w:r>
      <w:hyperlink w:anchor="_BA_Cite_51" w:tooltip="Long: State v. Flood,  ___ N.C. App. ___, 726 S.E.2d 908 (2012)" w:history="1">
        <w:r w:rsidR="00190120" w:rsidRPr="00190120">
          <w:rPr>
            <w:rFonts w:ascii="Century" w:hAnsi="Century"/>
            <w:noProof/>
            <w:sz w:val="28"/>
            <w:szCs w:val="28"/>
          </w:rPr>
          <w:t>27-28</w:t>
        </w:r>
      </w:hyperlink>
    </w:p>
    <w:p w14:paraId="7263C3D9" w14:textId="4F51E46A" w:rsidR="00216D3E" w:rsidRPr="002A10F3" w:rsidRDefault="00216D3E" w:rsidP="00216D3E">
      <w:pPr>
        <w:pStyle w:val="BATOAEntry"/>
        <w:tabs>
          <w:tab w:val="clear" w:pos="9360"/>
          <w:tab w:val="right" w:leader="dot" w:pos="8280"/>
        </w:tabs>
        <w:ind w:left="1080" w:right="1080" w:firstLine="0"/>
        <w:rPr>
          <w:rFonts w:ascii="Century" w:hAnsi="Century"/>
          <w:noProof/>
          <w:sz w:val="28"/>
          <w:szCs w:val="28"/>
          <w:highlight w:val="yellow"/>
        </w:rPr>
      </w:pPr>
      <w:r w:rsidRPr="002A10F3">
        <w:rPr>
          <w:rFonts w:ascii="Century" w:hAnsi="Century"/>
          <w:i/>
          <w:noProof/>
          <w:sz w:val="28"/>
          <w:szCs w:val="28"/>
        </w:rPr>
        <w:t>State v. Sidbury,</w:t>
      </w:r>
      <w:r w:rsidRPr="002A10F3">
        <w:rPr>
          <w:rFonts w:ascii="Century" w:hAnsi="Century"/>
          <w:noProof/>
          <w:sz w:val="28"/>
          <w:szCs w:val="28"/>
        </w:rPr>
        <w:br/>
      </w:r>
      <w:r w:rsidR="00A249A4" w:rsidRPr="002A10F3">
        <w:rPr>
          <w:rFonts w:ascii="Century" w:hAnsi="Century"/>
          <w:noProof/>
          <w:sz w:val="28"/>
          <w:szCs w:val="28"/>
        </w:rPr>
        <w:t xml:space="preserve">64 N.C. App. 177, 306 S.E.2d </w:t>
      </w:r>
      <w:r w:rsidR="00A249A4" w:rsidRPr="00C65156">
        <w:rPr>
          <w:rFonts w:ascii="Century" w:hAnsi="Century"/>
          <w:noProof/>
          <w:sz w:val="28"/>
          <w:szCs w:val="28"/>
        </w:rPr>
        <w:t>844 (1983)</w:t>
      </w:r>
      <w:r w:rsidRPr="00C65156">
        <w:rPr>
          <w:rFonts w:ascii="Century" w:hAnsi="Century"/>
          <w:noProof/>
          <w:sz w:val="28"/>
          <w:szCs w:val="28"/>
        </w:rPr>
        <w:tab/>
      </w:r>
      <w:r w:rsidR="00C65156" w:rsidRPr="00C65156">
        <w:rPr>
          <w:rFonts w:ascii="Century" w:hAnsi="Century"/>
          <w:sz w:val="28"/>
          <w:szCs w:val="28"/>
        </w:rPr>
        <w:t>31-33</w:t>
      </w:r>
    </w:p>
    <w:p w14:paraId="3F243140" w14:textId="7CB3710A" w:rsidR="00C45224" w:rsidRPr="00A6206D" w:rsidRDefault="00C45224" w:rsidP="00C45224">
      <w:pPr>
        <w:pStyle w:val="BATOAEntry"/>
        <w:tabs>
          <w:tab w:val="clear" w:pos="9360"/>
          <w:tab w:val="right" w:leader="dot" w:pos="8280"/>
        </w:tabs>
        <w:ind w:left="1080" w:right="1080" w:firstLine="0"/>
        <w:rPr>
          <w:rFonts w:ascii="Century" w:hAnsi="Century"/>
          <w:noProof/>
          <w:sz w:val="28"/>
          <w:szCs w:val="28"/>
        </w:rPr>
      </w:pPr>
      <w:r w:rsidRPr="00A6206D">
        <w:rPr>
          <w:rFonts w:ascii="Century" w:hAnsi="Century"/>
          <w:i/>
          <w:noProof/>
          <w:sz w:val="28"/>
          <w:szCs w:val="28"/>
        </w:rPr>
        <w:t>State v. Smith</w:t>
      </w:r>
      <w:r w:rsidRPr="00A6206D">
        <w:rPr>
          <w:rFonts w:ascii="Century" w:hAnsi="Century"/>
          <w:iCs/>
          <w:noProof/>
          <w:sz w:val="28"/>
          <w:szCs w:val="28"/>
        </w:rPr>
        <w:t>,</w:t>
      </w:r>
      <w:r w:rsidRPr="00A6206D">
        <w:rPr>
          <w:rFonts w:ascii="Century" w:hAnsi="Century"/>
          <w:noProof/>
          <w:sz w:val="28"/>
          <w:szCs w:val="28"/>
        </w:rPr>
        <w:br/>
      </w:r>
      <w:r w:rsidR="00A6206D" w:rsidRPr="00A6206D">
        <w:rPr>
          <w:rFonts w:ascii="Century" w:hAnsi="Century"/>
          <w:noProof/>
          <w:sz w:val="28"/>
          <w:szCs w:val="28"/>
        </w:rPr>
        <w:t>258 N.C. App. 682, 813 S.E.2d 867 (2018)</w:t>
      </w:r>
      <w:r w:rsidRPr="00A6206D">
        <w:rPr>
          <w:rFonts w:ascii="Century" w:hAnsi="Century"/>
          <w:noProof/>
          <w:sz w:val="28"/>
          <w:szCs w:val="28"/>
        </w:rPr>
        <w:tab/>
      </w:r>
      <w:hyperlink w:anchor="_BA_Cite_51" w:tooltip="Long: State v. Flood,  ___ N.C. App. ___, 726 S.E.2d 908 (2012)" w:history="1">
        <w:r w:rsidR="00A6206D" w:rsidRPr="00A6206D">
          <w:rPr>
            <w:rFonts w:ascii="Century" w:hAnsi="Century"/>
            <w:noProof/>
            <w:sz w:val="28"/>
            <w:szCs w:val="28"/>
          </w:rPr>
          <w:t>27</w:t>
        </w:r>
      </w:hyperlink>
    </w:p>
    <w:p w14:paraId="2D6A6427" w14:textId="3D747A5A" w:rsidR="009516D3" w:rsidRPr="002A10F3" w:rsidRDefault="009516D3" w:rsidP="009516D3">
      <w:pPr>
        <w:pStyle w:val="BATOAEntry"/>
        <w:tabs>
          <w:tab w:val="clear" w:pos="9360"/>
          <w:tab w:val="right" w:leader="dot" w:pos="8280"/>
        </w:tabs>
        <w:ind w:left="1080" w:right="1080" w:firstLine="0"/>
        <w:rPr>
          <w:rFonts w:ascii="Century" w:hAnsi="Century"/>
          <w:noProof/>
          <w:sz w:val="28"/>
          <w:szCs w:val="28"/>
          <w:highlight w:val="yellow"/>
        </w:rPr>
      </w:pPr>
      <w:r w:rsidRPr="002A10F3">
        <w:rPr>
          <w:rFonts w:ascii="Century" w:hAnsi="Century"/>
          <w:i/>
          <w:noProof/>
          <w:sz w:val="28"/>
          <w:szCs w:val="28"/>
        </w:rPr>
        <w:t>State v. Smith</w:t>
      </w:r>
      <w:r w:rsidRPr="002A10F3">
        <w:rPr>
          <w:rFonts w:ascii="Century" w:hAnsi="Century"/>
          <w:noProof/>
          <w:sz w:val="28"/>
          <w:szCs w:val="28"/>
        </w:rPr>
        <w:t>,</w:t>
      </w:r>
      <w:r w:rsidRPr="002A10F3">
        <w:rPr>
          <w:rFonts w:ascii="Century" w:hAnsi="Century"/>
          <w:noProof/>
          <w:sz w:val="28"/>
          <w:szCs w:val="28"/>
        </w:rPr>
        <w:br/>
      </w:r>
      <w:r w:rsidR="003822F5" w:rsidRPr="002A10F3">
        <w:rPr>
          <w:rFonts w:ascii="Century" w:hAnsi="Century"/>
          <w:noProof/>
          <w:sz w:val="28"/>
          <w:szCs w:val="28"/>
        </w:rPr>
        <w:t>279 N.C. 163, 181 S.E.2d 458 (1971)</w:t>
      </w:r>
      <w:r w:rsidRPr="002A10F3">
        <w:rPr>
          <w:rFonts w:ascii="Century" w:hAnsi="Century"/>
          <w:noProof/>
          <w:sz w:val="28"/>
          <w:szCs w:val="28"/>
        </w:rPr>
        <w:tab/>
      </w:r>
      <w:r w:rsidR="00355499" w:rsidRPr="00355499">
        <w:rPr>
          <w:rFonts w:ascii="Century" w:hAnsi="Century"/>
          <w:sz w:val="28"/>
          <w:szCs w:val="28"/>
        </w:rPr>
        <w:t>12-14</w:t>
      </w:r>
    </w:p>
    <w:p w14:paraId="75DBD66A" w14:textId="4333300A" w:rsidR="00A249A4" w:rsidRPr="002A10F3" w:rsidRDefault="00A249A4" w:rsidP="00A249A4">
      <w:pPr>
        <w:pStyle w:val="BATOAEntry"/>
        <w:tabs>
          <w:tab w:val="clear" w:pos="9360"/>
          <w:tab w:val="right" w:leader="dot" w:pos="8280"/>
        </w:tabs>
        <w:ind w:left="1080" w:right="1080" w:firstLine="0"/>
        <w:rPr>
          <w:rFonts w:ascii="Century" w:hAnsi="Century"/>
          <w:noProof/>
          <w:sz w:val="28"/>
          <w:szCs w:val="28"/>
          <w:highlight w:val="yellow"/>
        </w:rPr>
      </w:pPr>
      <w:r w:rsidRPr="002A10F3">
        <w:rPr>
          <w:rFonts w:ascii="Century" w:hAnsi="Century"/>
          <w:i/>
          <w:noProof/>
          <w:sz w:val="28"/>
          <w:szCs w:val="28"/>
        </w:rPr>
        <w:t>State v. Springs,</w:t>
      </w:r>
      <w:r w:rsidRPr="002A10F3">
        <w:rPr>
          <w:rFonts w:ascii="Century" w:hAnsi="Century"/>
          <w:noProof/>
          <w:sz w:val="28"/>
          <w:szCs w:val="28"/>
        </w:rPr>
        <w:br/>
        <w:t xml:space="preserve">200 N.C. App. 288, 683 S.E.2d </w:t>
      </w:r>
      <w:r w:rsidR="009B3BBF" w:rsidRPr="002A10F3">
        <w:rPr>
          <w:rFonts w:ascii="Century" w:hAnsi="Century"/>
          <w:noProof/>
          <w:sz w:val="28"/>
          <w:szCs w:val="28"/>
        </w:rPr>
        <w:t>432 (2009)</w:t>
      </w:r>
      <w:r w:rsidRPr="002A10F3">
        <w:rPr>
          <w:rFonts w:ascii="Century" w:hAnsi="Century"/>
          <w:noProof/>
          <w:sz w:val="28"/>
          <w:szCs w:val="28"/>
        </w:rPr>
        <w:tab/>
      </w:r>
      <w:hyperlink w:anchor="_BA_Cite_45" w:tooltip="Long: State v. Martin,  191 N.C. App. 462, 665 S.E.2d 471 (2008)" w:history="1">
        <w:r w:rsidR="00065684" w:rsidRPr="00065684">
          <w:rPr>
            <w:rFonts w:ascii="Century" w:hAnsi="Century"/>
            <w:noProof/>
            <w:sz w:val="28"/>
            <w:szCs w:val="28"/>
          </w:rPr>
          <w:t>32</w:t>
        </w:r>
      </w:hyperlink>
    </w:p>
    <w:p w14:paraId="2EB82231" w14:textId="69C9BF05" w:rsidR="00A253C1" w:rsidRPr="002A10F3" w:rsidRDefault="00E03B9C">
      <w:pPr>
        <w:pStyle w:val="BATOAEntry"/>
        <w:tabs>
          <w:tab w:val="clear" w:pos="9360"/>
          <w:tab w:val="right" w:leader="dot" w:pos="8280"/>
        </w:tabs>
        <w:ind w:left="1080" w:right="1080" w:firstLine="0"/>
        <w:rPr>
          <w:rFonts w:ascii="Century" w:hAnsi="Century"/>
          <w:sz w:val="28"/>
          <w:szCs w:val="28"/>
        </w:rPr>
      </w:pPr>
      <w:r w:rsidRPr="002A10F3">
        <w:rPr>
          <w:rFonts w:ascii="Century" w:hAnsi="Century"/>
          <w:i/>
          <w:noProof/>
          <w:sz w:val="28"/>
          <w:szCs w:val="28"/>
        </w:rPr>
        <w:t xml:space="preserve">State v. </w:t>
      </w:r>
      <w:r w:rsidR="00EB5088" w:rsidRPr="002A10F3">
        <w:rPr>
          <w:rFonts w:ascii="Century" w:hAnsi="Century"/>
          <w:i/>
          <w:noProof/>
          <w:sz w:val="28"/>
          <w:szCs w:val="28"/>
        </w:rPr>
        <w:t>Watlington</w:t>
      </w:r>
      <w:r w:rsidRPr="002A10F3">
        <w:rPr>
          <w:rFonts w:ascii="Century" w:hAnsi="Century"/>
          <w:noProof/>
          <w:sz w:val="28"/>
          <w:szCs w:val="28"/>
        </w:rPr>
        <w:t>,</w:t>
      </w:r>
      <w:r w:rsidRPr="002A10F3">
        <w:rPr>
          <w:rFonts w:ascii="Century" w:hAnsi="Century"/>
          <w:noProof/>
          <w:sz w:val="28"/>
          <w:szCs w:val="28"/>
        </w:rPr>
        <w:br/>
      </w:r>
      <w:r w:rsidR="00EB5088" w:rsidRPr="002A10F3">
        <w:rPr>
          <w:rFonts w:ascii="Century" w:hAnsi="Century"/>
          <w:noProof/>
          <w:sz w:val="28"/>
          <w:szCs w:val="28"/>
        </w:rPr>
        <w:t xml:space="preserve">234 N.C. App. </w:t>
      </w:r>
      <w:r w:rsidR="001B7502" w:rsidRPr="002A10F3">
        <w:rPr>
          <w:rFonts w:ascii="Century" w:hAnsi="Century"/>
          <w:noProof/>
          <w:sz w:val="28"/>
          <w:szCs w:val="28"/>
        </w:rPr>
        <w:t>601, 759 S.E.2d 392 (2014)</w:t>
      </w:r>
      <w:r w:rsidRPr="002A10F3">
        <w:rPr>
          <w:rFonts w:ascii="Century" w:hAnsi="Century"/>
          <w:noProof/>
          <w:sz w:val="28"/>
          <w:szCs w:val="28"/>
        </w:rPr>
        <w:tab/>
      </w:r>
      <w:r w:rsidR="00C618DF" w:rsidRPr="002A10F3">
        <w:rPr>
          <w:rFonts w:ascii="Century" w:hAnsi="Century"/>
          <w:sz w:val="28"/>
          <w:szCs w:val="28"/>
        </w:rPr>
        <w:t>8-10</w:t>
      </w:r>
    </w:p>
    <w:p w14:paraId="48D17217" w14:textId="07C7191C" w:rsidR="00601C55" w:rsidRPr="002A10F3" w:rsidRDefault="00601C55" w:rsidP="00601C55">
      <w:pPr>
        <w:pStyle w:val="BATOAEntry"/>
        <w:tabs>
          <w:tab w:val="clear" w:pos="9360"/>
          <w:tab w:val="right" w:leader="dot" w:pos="8280"/>
        </w:tabs>
        <w:ind w:left="1080" w:right="1080" w:firstLine="0"/>
        <w:rPr>
          <w:rFonts w:ascii="Century" w:hAnsi="Century"/>
          <w:sz w:val="28"/>
          <w:szCs w:val="28"/>
          <w:highlight w:val="yellow"/>
        </w:rPr>
      </w:pPr>
      <w:r w:rsidRPr="002A10F3">
        <w:rPr>
          <w:rFonts w:ascii="Century" w:hAnsi="Century"/>
          <w:i/>
          <w:noProof/>
          <w:sz w:val="28"/>
          <w:szCs w:val="28"/>
        </w:rPr>
        <w:t>State v. Walters</w:t>
      </w:r>
      <w:r w:rsidRPr="002A10F3">
        <w:rPr>
          <w:rFonts w:ascii="Century" w:hAnsi="Century"/>
          <w:noProof/>
          <w:sz w:val="28"/>
          <w:szCs w:val="28"/>
        </w:rPr>
        <w:t>,</w:t>
      </w:r>
      <w:r w:rsidRPr="002A10F3">
        <w:rPr>
          <w:rFonts w:ascii="Century" w:hAnsi="Century"/>
          <w:noProof/>
          <w:sz w:val="28"/>
          <w:szCs w:val="28"/>
        </w:rPr>
        <w:br/>
      </w:r>
      <w:r w:rsidR="00F74C39" w:rsidRPr="002A10F3">
        <w:rPr>
          <w:rFonts w:ascii="Century" w:hAnsi="Century"/>
          <w:noProof/>
          <w:sz w:val="28"/>
          <w:szCs w:val="28"/>
        </w:rPr>
        <w:t>357 N.C. 68, 588 S.E.2d 344 (2003)</w:t>
      </w:r>
      <w:r w:rsidRPr="002A10F3">
        <w:rPr>
          <w:rFonts w:ascii="Century" w:hAnsi="Century"/>
          <w:noProof/>
          <w:sz w:val="28"/>
          <w:szCs w:val="28"/>
        </w:rPr>
        <w:tab/>
      </w:r>
      <w:hyperlink w:anchor="_BA_Cite_41" w:tooltip="Long: State v. McClain,  240 N.C. 171, 81 S.E.2d 364 (1954)" w:history="1">
        <w:r w:rsidR="009C71FE" w:rsidRPr="009C71FE">
          <w:rPr>
            <w:rFonts w:ascii="Century" w:hAnsi="Century"/>
            <w:noProof/>
            <w:sz w:val="28"/>
            <w:szCs w:val="28"/>
          </w:rPr>
          <w:t>11</w:t>
        </w:r>
      </w:hyperlink>
    </w:p>
    <w:p w14:paraId="41EB4B8F" w14:textId="2A84A11B" w:rsidR="00C618DF" w:rsidRDefault="00C618DF" w:rsidP="008B5D3C">
      <w:pPr>
        <w:pStyle w:val="BATOAEntry"/>
        <w:tabs>
          <w:tab w:val="clear" w:pos="9360"/>
          <w:tab w:val="right" w:leader="dot" w:pos="8280"/>
        </w:tabs>
        <w:ind w:left="1080" w:right="1080" w:firstLine="0"/>
        <w:rPr>
          <w:rFonts w:ascii="Century" w:hAnsi="Century"/>
          <w:sz w:val="28"/>
          <w:szCs w:val="28"/>
        </w:rPr>
      </w:pPr>
      <w:r w:rsidRPr="002A10F3">
        <w:rPr>
          <w:rFonts w:ascii="Century" w:hAnsi="Century"/>
          <w:i/>
          <w:noProof/>
          <w:sz w:val="28"/>
          <w:szCs w:val="28"/>
        </w:rPr>
        <w:t>State v. West</w:t>
      </w:r>
      <w:r w:rsidRPr="002A10F3">
        <w:rPr>
          <w:rFonts w:ascii="Century" w:hAnsi="Century"/>
          <w:noProof/>
          <w:sz w:val="28"/>
          <w:szCs w:val="28"/>
        </w:rPr>
        <w:br/>
      </w:r>
      <w:r w:rsidR="002A10F3" w:rsidRPr="002A10F3">
        <w:rPr>
          <w:rFonts w:ascii="Century" w:hAnsi="Century"/>
          <w:noProof/>
          <w:sz w:val="28"/>
          <w:szCs w:val="28"/>
        </w:rPr>
        <w:t>180 N.C. App. 664, 638 S.E.2d 508 (2006)</w:t>
      </w:r>
      <w:r w:rsidRPr="002A10F3">
        <w:rPr>
          <w:rFonts w:ascii="Century" w:hAnsi="Century"/>
          <w:noProof/>
          <w:sz w:val="28"/>
          <w:szCs w:val="28"/>
        </w:rPr>
        <w:tab/>
      </w:r>
      <w:hyperlink w:anchor="_BA_Cite_51" w:tooltip="Long: State v. Flood,  ___ N.C. App. ___, 726 S.E.2d 908 (2012)" w:history="1">
        <w:r w:rsidRPr="002A10F3">
          <w:rPr>
            <w:rFonts w:ascii="Century" w:hAnsi="Century"/>
            <w:noProof/>
            <w:sz w:val="28"/>
            <w:szCs w:val="28"/>
          </w:rPr>
          <w:t>1</w:t>
        </w:r>
        <w:r w:rsidR="002A10F3" w:rsidRPr="002A10F3">
          <w:rPr>
            <w:rFonts w:ascii="Century" w:hAnsi="Century"/>
            <w:noProof/>
            <w:sz w:val="28"/>
            <w:szCs w:val="28"/>
          </w:rPr>
          <w:t>0</w:t>
        </w:r>
      </w:hyperlink>
    </w:p>
    <w:p w14:paraId="49629FA3" w14:textId="49FE9350" w:rsidR="008B5D3C" w:rsidRPr="006E7809" w:rsidRDefault="008B5D3C" w:rsidP="008B5D3C">
      <w:pPr>
        <w:pStyle w:val="BATOAEntry"/>
        <w:tabs>
          <w:tab w:val="clear" w:pos="9360"/>
          <w:tab w:val="right" w:leader="dot" w:pos="8280"/>
        </w:tabs>
        <w:ind w:left="1080" w:right="1080" w:firstLine="0"/>
        <w:rPr>
          <w:rFonts w:ascii="Century" w:hAnsi="Century"/>
          <w:noProof/>
          <w:sz w:val="28"/>
          <w:szCs w:val="28"/>
        </w:rPr>
      </w:pPr>
      <w:r w:rsidRPr="006E7809">
        <w:rPr>
          <w:rFonts w:ascii="Century" w:hAnsi="Century"/>
          <w:i/>
          <w:noProof/>
          <w:sz w:val="28"/>
          <w:szCs w:val="28"/>
        </w:rPr>
        <w:t>State v. Wilkerson</w:t>
      </w:r>
      <w:r w:rsidRPr="006E7809">
        <w:rPr>
          <w:rFonts w:ascii="Century" w:hAnsi="Century"/>
          <w:noProof/>
          <w:sz w:val="28"/>
          <w:szCs w:val="28"/>
        </w:rPr>
        <w:t>,</w:t>
      </w:r>
      <w:r w:rsidRPr="006E7809">
        <w:rPr>
          <w:rFonts w:ascii="Century" w:hAnsi="Century"/>
          <w:noProof/>
          <w:sz w:val="28"/>
          <w:szCs w:val="28"/>
        </w:rPr>
        <w:br/>
      </w:r>
      <w:r w:rsidR="006E7809" w:rsidRPr="006E7809">
        <w:rPr>
          <w:rFonts w:ascii="Century" w:hAnsi="Century"/>
          <w:noProof/>
          <w:sz w:val="28"/>
          <w:szCs w:val="28"/>
        </w:rPr>
        <w:t>148 N.C. App. 310, 559 S.E.2d 5 (2002)</w:t>
      </w:r>
      <w:r w:rsidRPr="006E7809">
        <w:rPr>
          <w:rFonts w:ascii="Century" w:hAnsi="Century"/>
          <w:noProof/>
          <w:sz w:val="28"/>
          <w:szCs w:val="28"/>
        </w:rPr>
        <w:tab/>
      </w:r>
      <w:hyperlink w:anchor="_BA_Cite_51" w:tooltip="Long: State v. Flood,  ___ N.C. App. ___, 726 S.E.2d 908 (2012)" w:history="1">
        <w:r w:rsidR="006E7809" w:rsidRPr="006E7809">
          <w:rPr>
            <w:rFonts w:ascii="Century" w:hAnsi="Century"/>
            <w:noProof/>
            <w:sz w:val="28"/>
            <w:szCs w:val="28"/>
          </w:rPr>
          <w:t>31</w:t>
        </w:r>
      </w:hyperlink>
    </w:p>
    <w:p w14:paraId="2EB82232" w14:textId="77777777" w:rsidR="00A253C1" w:rsidRPr="00176907" w:rsidRDefault="00E03B9C">
      <w:pPr>
        <w:pStyle w:val="BATOAHeading"/>
        <w:tabs>
          <w:tab w:val="right" w:leader="dot" w:pos="8280"/>
        </w:tabs>
        <w:ind w:left="1080" w:right="1080"/>
        <w:rPr>
          <w:rFonts w:ascii="Century" w:hAnsi="Century"/>
          <w:noProof/>
          <w:sz w:val="28"/>
          <w:szCs w:val="28"/>
        </w:rPr>
      </w:pPr>
      <w:bookmarkStart w:id="3" w:name="_BA95XTOA95Statutes"/>
      <w:bookmarkEnd w:id="2"/>
      <w:r w:rsidRPr="00176907">
        <w:rPr>
          <w:rFonts w:ascii="Century" w:hAnsi="Century"/>
          <w:noProof/>
          <w:sz w:val="28"/>
          <w:szCs w:val="28"/>
        </w:rPr>
        <w:t>Statutes</w:t>
      </w:r>
    </w:p>
    <w:p w14:paraId="6D548261" w14:textId="77117CE8" w:rsidR="00F74C39" w:rsidRPr="00176907" w:rsidRDefault="00F74C39" w:rsidP="00F74C39">
      <w:pPr>
        <w:pStyle w:val="BATOAEntry"/>
        <w:tabs>
          <w:tab w:val="clear" w:pos="9360"/>
          <w:tab w:val="right" w:leader="dot" w:pos="8280"/>
        </w:tabs>
        <w:ind w:left="1080" w:right="1080" w:firstLine="0"/>
        <w:rPr>
          <w:rFonts w:ascii="Century" w:hAnsi="Century"/>
          <w:noProof/>
          <w:sz w:val="28"/>
          <w:szCs w:val="28"/>
        </w:rPr>
      </w:pPr>
      <w:r w:rsidRPr="00D77844">
        <w:rPr>
          <w:rFonts w:ascii="Century" w:hAnsi="Century"/>
          <w:sz w:val="28"/>
          <w:szCs w:val="28"/>
        </w:rPr>
        <w:t>N.C. Gen. Stat. § 15A-</w:t>
      </w:r>
      <w:r w:rsidR="00D77844" w:rsidRPr="00D77844">
        <w:rPr>
          <w:rFonts w:ascii="Century" w:hAnsi="Century"/>
          <w:sz w:val="28"/>
          <w:szCs w:val="28"/>
        </w:rPr>
        <w:t>1222</w:t>
      </w:r>
      <w:r w:rsidRPr="00D77844">
        <w:rPr>
          <w:rFonts w:ascii="Century" w:hAnsi="Century"/>
          <w:sz w:val="28"/>
          <w:szCs w:val="28"/>
        </w:rPr>
        <w:tab/>
      </w:r>
      <w:r w:rsidR="00DC2944">
        <w:rPr>
          <w:rFonts w:ascii="Century" w:hAnsi="Century"/>
          <w:sz w:val="28"/>
          <w:szCs w:val="28"/>
        </w:rPr>
        <w:t>28</w:t>
      </w:r>
    </w:p>
    <w:p w14:paraId="11DD7584" w14:textId="04492FA1" w:rsidR="00D77844" w:rsidRPr="00176907" w:rsidRDefault="00D77844" w:rsidP="00D77844">
      <w:pPr>
        <w:pStyle w:val="BATOAEntry"/>
        <w:tabs>
          <w:tab w:val="clear" w:pos="9360"/>
          <w:tab w:val="right" w:leader="dot" w:pos="8280"/>
        </w:tabs>
        <w:ind w:left="1080" w:right="1080" w:firstLine="0"/>
        <w:rPr>
          <w:rFonts w:ascii="Century" w:hAnsi="Century"/>
          <w:noProof/>
          <w:sz w:val="28"/>
          <w:szCs w:val="28"/>
        </w:rPr>
      </w:pPr>
      <w:r w:rsidRPr="00D77844">
        <w:rPr>
          <w:rFonts w:ascii="Century" w:hAnsi="Century"/>
          <w:sz w:val="28"/>
          <w:szCs w:val="28"/>
        </w:rPr>
        <w:t>N.C. Gen. Stat. § 15A-1223</w:t>
      </w:r>
      <w:r w:rsidRPr="00D77844">
        <w:rPr>
          <w:rFonts w:ascii="Century" w:hAnsi="Century"/>
          <w:sz w:val="28"/>
          <w:szCs w:val="28"/>
        </w:rPr>
        <w:tab/>
      </w:r>
      <w:r w:rsidR="00DC2944">
        <w:rPr>
          <w:rFonts w:ascii="Century" w:hAnsi="Century"/>
          <w:sz w:val="28"/>
          <w:szCs w:val="28"/>
        </w:rPr>
        <w:t>28</w:t>
      </w:r>
    </w:p>
    <w:p w14:paraId="445E1113" w14:textId="1BB7399B" w:rsidR="00F74C39" w:rsidRPr="00176907" w:rsidRDefault="00F74C39" w:rsidP="00F74C39">
      <w:pPr>
        <w:pStyle w:val="BATOAEntry"/>
        <w:tabs>
          <w:tab w:val="clear" w:pos="9360"/>
          <w:tab w:val="right" w:leader="dot" w:pos="8280"/>
        </w:tabs>
        <w:ind w:left="1080" w:right="1080" w:firstLine="0"/>
        <w:rPr>
          <w:rFonts w:ascii="Century" w:hAnsi="Century"/>
          <w:noProof/>
          <w:sz w:val="28"/>
          <w:szCs w:val="28"/>
        </w:rPr>
      </w:pPr>
      <w:r w:rsidRPr="00F74C39">
        <w:rPr>
          <w:rFonts w:ascii="Century" w:hAnsi="Century"/>
          <w:sz w:val="28"/>
          <w:szCs w:val="28"/>
        </w:rPr>
        <w:t>N.C. Gen. Stat. § 15A-1230</w:t>
      </w:r>
      <w:r w:rsidRPr="00F74C39">
        <w:rPr>
          <w:rFonts w:ascii="Century" w:hAnsi="Century"/>
          <w:sz w:val="28"/>
          <w:szCs w:val="28"/>
        </w:rPr>
        <w:tab/>
      </w:r>
      <w:r w:rsidR="00410EBB">
        <w:rPr>
          <w:rFonts w:ascii="Century" w:hAnsi="Century"/>
          <w:sz w:val="28"/>
          <w:szCs w:val="28"/>
        </w:rPr>
        <w:t>12</w:t>
      </w:r>
      <w:r w:rsidR="00A72BF1">
        <w:rPr>
          <w:rFonts w:ascii="Century" w:hAnsi="Century"/>
          <w:sz w:val="28"/>
          <w:szCs w:val="28"/>
        </w:rPr>
        <w:t>-13</w:t>
      </w:r>
    </w:p>
    <w:p w14:paraId="2EB82233" w14:textId="240A4E4A" w:rsidR="00A253C1" w:rsidRPr="00450DCE" w:rsidRDefault="00E03B9C">
      <w:pPr>
        <w:pStyle w:val="BATOAEntry"/>
        <w:tabs>
          <w:tab w:val="clear" w:pos="9360"/>
          <w:tab w:val="right" w:leader="dot" w:pos="8280"/>
        </w:tabs>
        <w:ind w:left="1080" w:right="1080" w:firstLine="0"/>
        <w:rPr>
          <w:rFonts w:ascii="Century" w:hAnsi="Century"/>
          <w:sz w:val="28"/>
          <w:szCs w:val="28"/>
          <w:highlight w:val="yellow"/>
        </w:rPr>
      </w:pPr>
      <w:r w:rsidRPr="00EB5088">
        <w:rPr>
          <w:rFonts w:ascii="Century" w:hAnsi="Century"/>
          <w:noProof/>
          <w:sz w:val="28"/>
          <w:szCs w:val="28"/>
        </w:rPr>
        <w:t xml:space="preserve">N.C. Gen. Stat. § </w:t>
      </w:r>
      <w:r w:rsidR="00186256" w:rsidRPr="00EB5088">
        <w:rPr>
          <w:rFonts w:ascii="Century" w:hAnsi="Century"/>
          <w:noProof/>
          <w:sz w:val="28"/>
          <w:szCs w:val="28"/>
        </w:rPr>
        <w:t>15A-</w:t>
      </w:r>
      <w:r w:rsidR="00EB5088" w:rsidRPr="00EB5088">
        <w:rPr>
          <w:rFonts w:ascii="Century" w:hAnsi="Century"/>
          <w:noProof/>
          <w:sz w:val="28"/>
          <w:szCs w:val="28"/>
        </w:rPr>
        <w:t>1340.14</w:t>
      </w:r>
      <w:r w:rsidRPr="00EB5088">
        <w:rPr>
          <w:rFonts w:ascii="Century" w:hAnsi="Century"/>
          <w:noProof/>
          <w:sz w:val="28"/>
          <w:szCs w:val="28"/>
        </w:rPr>
        <w:tab/>
      </w:r>
      <w:hyperlink w:anchor="_BA_Cite_34" w:tooltip="Long: N.C. Gen. Stat. §§ 7A-27(b) and 15A-1444(a)" w:history="1">
        <w:r w:rsidR="0009574F" w:rsidRPr="0009574F">
          <w:rPr>
            <w:rFonts w:ascii="Century" w:hAnsi="Century"/>
            <w:noProof/>
            <w:sz w:val="28"/>
            <w:szCs w:val="28"/>
          </w:rPr>
          <w:t>7</w:t>
        </w:r>
      </w:hyperlink>
    </w:p>
    <w:p w14:paraId="2EB82234" w14:textId="6146DEB6" w:rsidR="00A253C1" w:rsidRPr="00690ED9" w:rsidRDefault="00E03B9C">
      <w:pPr>
        <w:pStyle w:val="BATOAEntry"/>
        <w:tabs>
          <w:tab w:val="clear" w:pos="9360"/>
          <w:tab w:val="right" w:leader="dot" w:pos="8280"/>
        </w:tabs>
        <w:ind w:left="1080" w:right="1080" w:firstLine="0"/>
        <w:rPr>
          <w:rFonts w:ascii="Century" w:hAnsi="Century"/>
          <w:noProof/>
          <w:sz w:val="28"/>
          <w:szCs w:val="28"/>
        </w:rPr>
      </w:pPr>
      <w:r w:rsidRPr="00690ED9">
        <w:rPr>
          <w:rFonts w:ascii="Century" w:hAnsi="Century"/>
          <w:noProof/>
          <w:sz w:val="28"/>
          <w:szCs w:val="28"/>
        </w:rPr>
        <w:t xml:space="preserve">N.C. Gen. Stat. § </w:t>
      </w:r>
      <w:r w:rsidR="00450DCE" w:rsidRPr="00690ED9">
        <w:rPr>
          <w:rFonts w:ascii="Century" w:hAnsi="Century"/>
          <w:noProof/>
          <w:sz w:val="28"/>
          <w:szCs w:val="28"/>
        </w:rPr>
        <w:t>15A-</w:t>
      </w:r>
      <w:r w:rsidR="00690ED9" w:rsidRPr="00690ED9">
        <w:rPr>
          <w:rFonts w:ascii="Century" w:hAnsi="Century"/>
          <w:noProof/>
          <w:sz w:val="28"/>
          <w:szCs w:val="28"/>
        </w:rPr>
        <w:t>1446</w:t>
      </w:r>
      <w:r w:rsidRPr="00690ED9">
        <w:rPr>
          <w:rFonts w:ascii="Century" w:hAnsi="Century"/>
          <w:noProof/>
          <w:sz w:val="28"/>
          <w:szCs w:val="28"/>
        </w:rPr>
        <w:tab/>
      </w:r>
      <w:r w:rsidR="00F228D1">
        <w:rPr>
          <w:rFonts w:ascii="Century" w:hAnsi="Century"/>
          <w:noProof/>
          <w:sz w:val="28"/>
          <w:szCs w:val="28"/>
        </w:rPr>
        <w:t>6</w:t>
      </w:r>
    </w:p>
    <w:p w14:paraId="2EB82239" w14:textId="77777777" w:rsidR="00A253C1" w:rsidRPr="00176907" w:rsidRDefault="00E03B9C">
      <w:pPr>
        <w:pStyle w:val="BATOAHeading"/>
        <w:tabs>
          <w:tab w:val="right" w:leader="dot" w:pos="8280"/>
        </w:tabs>
        <w:ind w:left="1080" w:right="1080"/>
        <w:rPr>
          <w:rFonts w:ascii="Century" w:hAnsi="Century"/>
          <w:noProof/>
          <w:sz w:val="28"/>
          <w:szCs w:val="28"/>
        </w:rPr>
      </w:pPr>
      <w:bookmarkStart w:id="4" w:name="_BA95XTOA95OtherAuthorities"/>
      <w:bookmarkEnd w:id="3"/>
      <w:r w:rsidRPr="00176907">
        <w:rPr>
          <w:rFonts w:ascii="Century" w:hAnsi="Century"/>
          <w:noProof/>
          <w:sz w:val="28"/>
          <w:szCs w:val="28"/>
        </w:rPr>
        <w:t>Other Authorities</w:t>
      </w:r>
    </w:p>
    <w:p w14:paraId="19E7F6B7" w14:textId="333FB582" w:rsidR="00A253C1" w:rsidRDefault="00EB5088" w:rsidP="00B74369">
      <w:pPr>
        <w:pStyle w:val="BATOAEntry"/>
        <w:tabs>
          <w:tab w:val="clear" w:pos="9360"/>
          <w:tab w:val="right" w:leader="dot" w:pos="8280"/>
        </w:tabs>
        <w:ind w:left="1080" w:right="1080" w:firstLine="0"/>
        <w:rPr>
          <w:rFonts w:ascii="Century" w:hAnsi="Century"/>
          <w:noProof/>
          <w:sz w:val="28"/>
          <w:szCs w:val="28"/>
        </w:rPr>
      </w:pPr>
      <w:r>
        <w:rPr>
          <w:rFonts w:ascii="Century" w:hAnsi="Century"/>
          <w:noProof/>
          <w:sz w:val="28"/>
          <w:szCs w:val="28"/>
        </w:rPr>
        <w:t>Felony Punishment Chart</w:t>
      </w:r>
      <w:r w:rsidR="00E03B9C" w:rsidRPr="00176907">
        <w:rPr>
          <w:rFonts w:ascii="Century" w:hAnsi="Century"/>
          <w:noProof/>
          <w:sz w:val="28"/>
          <w:szCs w:val="28"/>
        </w:rPr>
        <w:tab/>
      </w:r>
      <w:hyperlink w:anchor="_BA_Cite_37" w:tooltip="Long: N.C. R. App. P. 10(c)(4)" w:history="1">
        <w:r w:rsidR="00F228D1" w:rsidRPr="00F228D1">
          <w:rPr>
            <w:rFonts w:ascii="Century" w:hAnsi="Century"/>
            <w:noProof/>
            <w:sz w:val="28"/>
            <w:szCs w:val="28"/>
          </w:rPr>
          <w:t>7</w:t>
        </w:r>
      </w:hyperlink>
      <w:bookmarkEnd w:id="0"/>
      <w:bookmarkEnd w:id="1"/>
      <w:bookmarkEnd w:id="4"/>
    </w:p>
    <w:p w14:paraId="72F08778" w14:textId="60F6A120" w:rsidR="00B74369" w:rsidRPr="00176907" w:rsidRDefault="00B74369" w:rsidP="00B74369">
      <w:pPr>
        <w:pStyle w:val="BATOAEntry"/>
        <w:tabs>
          <w:tab w:val="clear" w:pos="9360"/>
          <w:tab w:val="right" w:leader="dot" w:pos="8280"/>
        </w:tabs>
        <w:ind w:left="1080" w:right="1080" w:firstLine="0"/>
        <w:rPr>
          <w:rFonts w:ascii="Century" w:hAnsi="Century"/>
          <w:noProof/>
          <w:sz w:val="28"/>
          <w:szCs w:val="28"/>
        </w:rPr>
      </w:pPr>
      <w:r>
        <w:rPr>
          <w:rFonts w:ascii="Century" w:hAnsi="Century"/>
          <w:noProof/>
          <w:sz w:val="28"/>
          <w:szCs w:val="28"/>
        </w:rPr>
        <w:t>R. Prof. Cond</w:t>
      </w:r>
      <w:r w:rsidR="00F35453">
        <w:rPr>
          <w:rFonts w:ascii="Century" w:hAnsi="Century"/>
          <w:noProof/>
          <w:sz w:val="28"/>
          <w:szCs w:val="28"/>
        </w:rPr>
        <w:t>. N.C. St. B. 3.4</w:t>
      </w:r>
      <w:r w:rsidRPr="00176907">
        <w:rPr>
          <w:rFonts w:ascii="Century" w:hAnsi="Century"/>
          <w:noProof/>
          <w:sz w:val="28"/>
          <w:szCs w:val="28"/>
        </w:rPr>
        <w:tab/>
      </w:r>
      <w:hyperlink w:anchor="_BA_Cite_37" w:tooltip="Long: N.C. R. App. P. 10(c)(4)" w:history="1">
        <w:r w:rsidR="00A72BF1" w:rsidRPr="00A72BF1">
          <w:rPr>
            <w:rFonts w:ascii="Century" w:hAnsi="Century"/>
            <w:noProof/>
            <w:sz w:val="28"/>
            <w:szCs w:val="28"/>
          </w:rPr>
          <w:t>13</w:t>
        </w:r>
      </w:hyperlink>
    </w:p>
    <w:p w14:paraId="2EB8223B" w14:textId="77777777" w:rsidR="00B74369" w:rsidRPr="00176907" w:rsidRDefault="00B74369">
      <w:pPr>
        <w:spacing w:line="480" w:lineRule="auto"/>
        <w:rPr>
          <w:rFonts w:ascii="Century" w:hAnsi="Century"/>
          <w:sz w:val="28"/>
          <w:szCs w:val="28"/>
        </w:rPr>
        <w:sectPr w:rsidR="00B74369" w:rsidRPr="00176907" w:rsidSect="00200F88">
          <w:headerReference w:type="default" r:id="rId10"/>
          <w:pgSz w:w="12240" w:h="15840"/>
          <w:pgMar w:top="1440" w:right="1440" w:bottom="1440" w:left="1440" w:header="720" w:footer="720" w:gutter="0"/>
          <w:pgNumType w:fmt="lowerRoman" w:start="1"/>
          <w:cols w:space="720"/>
          <w:titlePg/>
          <w:docGrid w:linePitch="360"/>
        </w:sectPr>
      </w:pPr>
    </w:p>
    <w:p w14:paraId="715D5642" w14:textId="77777777" w:rsidR="00C548AA" w:rsidRPr="00803229" w:rsidRDefault="00C548AA" w:rsidP="00C548AA">
      <w:pPr>
        <w:rPr>
          <w:rFonts w:ascii="Century" w:hAnsi="Century"/>
          <w:sz w:val="28"/>
          <w:szCs w:val="28"/>
        </w:rPr>
      </w:pPr>
      <w:r w:rsidRPr="00803229">
        <w:rPr>
          <w:rFonts w:ascii="Century" w:hAnsi="Century"/>
          <w:sz w:val="28"/>
          <w:szCs w:val="28"/>
        </w:rPr>
        <w:t>No. COA 25-438</w:t>
      </w:r>
      <w:r w:rsidRPr="00803229">
        <w:rPr>
          <w:rFonts w:ascii="Century" w:hAnsi="Century"/>
          <w:sz w:val="28"/>
          <w:szCs w:val="28"/>
        </w:rPr>
        <w:tab/>
      </w:r>
      <w:r w:rsidRPr="00803229">
        <w:rPr>
          <w:rFonts w:ascii="Century" w:hAnsi="Century"/>
          <w:sz w:val="28"/>
          <w:szCs w:val="28"/>
        </w:rPr>
        <w:tab/>
      </w:r>
      <w:r w:rsidRPr="00803229">
        <w:rPr>
          <w:rFonts w:ascii="Century" w:hAnsi="Century"/>
          <w:sz w:val="28"/>
          <w:szCs w:val="28"/>
        </w:rPr>
        <w:tab/>
      </w:r>
      <w:r w:rsidRPr="00803229">
        <w:rPr>
          <w:rFonts w:ascii="Century" w:hAnsi="Century"/>
          <w:sz w:val="28"/>
          <w:szCs w:val="28"/>
        </w:rPr>
        <w:tab/>
      </w:r>
      <w:r w:rsidRPr="00803229">
        <w:rPr>
          <w:rFonts w:ascii="Century" w:hAnsi="Century"/>
          <w:sz w:val="28"/>
          <w:szCs w:val="28"/>
        </w:rPr>
        <w:tab/>
        <w:t xml:space="preserve"> </w:t>
      </w:r>
      <w:r w:rsidRPr="00803229">
        <w:rPr>
          <w:rFonts w:ascii="Century" w:hAnsi="Century"/>
          <w:sz w:val="28"/>
          <w:szCs w:val="28"/>
        </w:rPr>
        <w:tab/>
        <w:t xml:space="preserve">   DISTRICT TWENTY-SIX</w:t>
      </w:r>
    </w:p>
    <w:p w14:paraId="24C30D33" w14:textId="77777777" w:rsidR="00C548AA" w:rsidRPr="00803229" w:rsidRDefault="00C548AA" w:rsidP="00C548AA">
      <w:pPr>
        <w:rPr>
          <w:rFonts w:ascii="Century" w:hAnsi="Century"/>
          <w:sz w:val="28"/>
          <w:szCs w:val="28"/>
        </w:rPr>
      </w:pPr>
    </w:p>
    <w:p w14:paraId="69DE34AB" w14:textId="77777777" w:rsidR="00C548AA" w:rsidRPr="00803229" w:rsidRDefault="00C548AA" w:rsidP="00C548AA">
      <w:pPr>
        <w:rPr>
          <w:rFonts w:ascii="Century" w:hAnsi="Century"/>
          <w:sz w:val="28"/>
          <w:szCs w:val="28"/>
        </w:rPr>
      </w:pPr>
    </w:p>
    <w:p w14:paraId="0C97677B" w14:textId="77777777" w:rsidR="00C548AA" w:rsidRPr="00803229" w:rsidRDefault="00C548AA" w:rsidP="00C548AA">
      <w:pPr>
        <w:jc w:val="center"/>
        <w:rPr>
          <w:rFonts w:ascii="Century" w:hAnsi="Century"/>
          <w:sz w:val="28"/>
          <w:szCs w:val="28"/>
        </w:rPr>
      </w:pPr>
      <w:r w:rsidRPr="00803229">
        <w:rPr>
          <w:rFonts w:ascii="Century" w:hAnsi="Century"/>
          <w:sz w:val="28"/>
          <w:szCs w:val="28"/>
        </w:rPr>
        <w:t>NORTH CAROLINA COURT OF APPEALS</w:t>
      </w:r>
    </w:p>
    <w:p w14:paraId="2769879E" w14:textId="77777777" w:rsidR="00C548AA" w:rsidRPr="00803229" w:rsidRDefault="00C548AA" w:rsidP="00C548AA">
      <w:pPr>
        <w:jc w:val="center"/>
        <w:rPr>
          <w:rFonts w:ascii="Century" w:hAnsi="Century"/>
          <w:sz w:val="28"/>
          <w:szCs w:val="28"/>
        </w:rPr>
      </w:pPr>
    </w:p>
    <w:p w14:paraId="16847924" w14:textId="77777777" w:rsidR="00C548AA" w:rsidRPr="00803229" w:rsidRDefault="00C548AA" w:rsidP="00C548AA">
      <w:pPr>
        <w:tabs>
          <w:tab w:val="left" w:pos="1260"/>
          <w:tab w:val="left" w:pos="9180"/>
        </w:tabs>
        <w:jc w:val="center"/>
        <w:rPr>
          <w:rFonts w:ascii="Century" w:hAnsi="Century"/>
          <w:sz w:val="28"/>
          <w:szCs w:val="28"/>
        </w:rPr>
      </w:pPr>
      <w:r w:rsidRPr="00803229">
        <w:rPr>
          <w:rFonts w:ascii="Century" w:hAnsi="Century"/>
          <w:sz w:val="28"/>
          <w:szCs w:val="28"/>
        </w:rPr>
        <w:t>****************************************************</w:t>
      </w:r>
    </w:p>
    <w:p w14:paraId="73280B27" w14:textId="77777777" w:rsidR="00C548AA" w:rsidRPr="00803229" w:rsidRDefault="00C548AA" w:rsidP="00C548AA">
      <w:pPr>
        <w:tabs>
          <w:tab w:val="left" w:pos="1260"/>
          <w:tab w:val="left" w:pos="9180"/>
        </w:tabs>
        <w:rPr>
          <w:rFonts w:ascii="Century" w:hAnsi="Century"/>
          <w:sz w:val="28"/>
          <w:szCs w:val="28"/>
        </w:rPr>
      </w:pPr>
    </w:p>
    <w:p w14:paraId="6240D665" w14:textId="77777777" w:rsidR="00C548AA" w:rsidRPr="00803229" w:rsidRDefault="00C548AA" w:rsidP="00C548AA">
      <w:pPr>
        <w:tabs>
          <w:tab w:val="left" w:pos="4590"/>
        </w:tabs>
        <w:rPr>
          <w:rFonts w:ascii="Century" w:hAnsi="Century"/>
          <w:sz w:val="28"/>
          <w:szCs w:val="28"/>
        </w:rPr>
      </w:pPr>
      <w:r w:rsidRPr="00803229">
        <w:rPr>
          <w:rFonts w:ascii="Century" w:hAnsi="Century"/>
          <w:sz w:val="28"/>
          <w:szCs w:val="28"/>
        </w:rPr>
        <w:t>STATE OF NORTH CAROLINA</w:t>
      </w:r>
      <w:r w:rsidRPr="00803229">
        <w:rPr>
          <w:rFonts w:ascii="Century" w:hAnsi="Century"/>
          <w:sz w:val="28"/>
          <w:szCs w:val="28"/>
        </w:rPr>
        <w:tab/>
        <w:t>)</w:t>
      </w:r>
      <w:r w:rsidRPr="00803229">
        <w:rPr>
          <w:rFonts w:ascii="Century" w:hAnsi="Century"/>
          <w:sz w:val="28"/>
          <w:szCs w:val="28"/>
        </w:rPr>
        <w:tab/>
      </w:r>
      <w:r w:rsidRPr="00803229">
        <w:rPr>
          <w:rFonts w:ascii="Century" w:hAnsi="Century"/>
          <w:sz w:val="28"/>
          <w:szCs w:val="28"/>
        </w:rPr>
        <w:tab/>
      </w:r>
      <w:r w:rsidRPr="00803229">
        <w:rPr>
          <w:rFonts w:ascii="Century" w:hAnsi="Century"/>
          <w:sz w:val="28"/>
          <w:szCs w:val="28"/>
        </w:rPr>
        <w:tab/>
        <w:t xml:space="preserve">   </w:t>
      </w:r>
      <w:r w:rsidRPr="00803229">
        <w:rPr>
          <w:rFonts w:ascii="Century" w:hAnsi="Century"/>
          <w:sz w:val="28"/>
          <w:szCs w:val="28"/>
        </w:rPr>
        <w:tab/>
        <w:t xml:space="preserve">              </w:t>
      </w:r>
    </w:p>
    <w:p w14:paraId="6C6DCB03" w14:textId="77777777" w:rsidR="00C548AA" w:rsidRPr="00803229" w:rsidRDefault="00C548AA" w:rsidP="00C548AA">
      <w:pPr>
        <w:tabs>
          <w:tab w:val="left" w:pos="4590"/>
          <w:tab w:val="left" w:pos="5400"/>
        </w:tabs>
        <w:rPr>
          <w:rFonts w:ascii="Century" w:hAnsi="Century"/>
          <w:sz w:val="28"/>
          <w:szCs w:val="28"/>
        </w:rPr>
      </w:pPr>
      <w:r w:rsidRPr="00803229">
        <w:rPr>
          <w:rFonts w:ascii="Century" w:hAnsi="Century"/>
          <w:sz w:val="28"/>
          <w:szCs w:val="28"/>
        </w:rPr>
        <w:tab/>
        <w:t xml:space="preserve">)            </w:t>
      </w:r>
    </w:p>
    <w:p w14:paraId="4B1228A0" w14:textId="77777777" w:rsidR="00C548AA" w:rsidRPr="00803229" w:rsidRDefault="00C548AA" w:rsidP="00C548AA">
      <w:pPr>
        <w:tabs>
          <w:tab w:val="left" w:pos="4590"/>
          <w:tab w:val="left" w:pos="5400"/>
        </w:tabs>
        <w:ind w:firstLine="1620"/>
        <w:rPr>
          <w:rFonts w:ascii="Century" w:hAnsi="Century"/>
          <w:sz w:val="28"/>
          <w:szCs w:val="28"/>
        </w:rPr>
      </w:pPr>
      <w:r w:rsidRPr="00803229">
        <w:rPr>
          <w:rFonts w:ascii="Century" w:hAnsi="Century"/>
          <w:sz w:val="28"/>
          <w:szCs w:val="28"/>
        </w:rPr>
        <w:t>v.</w:t>
      </w:r>
      <w:r w:rsidRPr="00803229">
        <w:rPr>
          <w:rFonts w:ascii="Century" w:hAnsi="Century"/>
          <w:sz w:val="28"/>
          <w:szCs w:val="28"/>
        </w:rPr>
        <w:tab/>
        <w:t xml:space="preserve">)        </w:t>
      </w:r>
      <w:r w:rsidRPr="00803229">
        <w:rPr>
          <w:rFonts w:ascii="Century" w:hAnsi="Century"/>
          <w:sz w:val="28"/>
          <w:szCs w:val="28"/>
          <w:u w:val="single"/>
        </w:rPr>
        <w:t>From Mecklenburg County</w:t>
      </w:r>
    </w:p>
    <w:p w14:paraId="12AD69C1" w14:textId="77777777" w:rsidR="00C548AA" w:rsidRPr="00803229" w:rsidRDefault="00C548AA" w:rsidP="00C548AA">
      <w:pPr>
        <w:tabs>
          <w:tab w:val="left" w:pos="4590"/>
          <w:tab w:val="left" w:pos="5400"/>
        </w:tabs>
        <w:rPr>
          <w:rFonts w:ascii="Century" w:hAnsi="Century"/>
          <w:sz w:val="28"/>
          <w:szCs w:val="28"/>
        </w:rPr>
      </w:pPr>
      <w:r w:rsidRPr="00803229">
        <w:rPr>
          <w:rFonts w:ascii="Century" w:hAnsi="Century"/>
          <w:sz w:val="28"/>
          <w:szCs w:val="28"/>
        </w:rPr>
        <w:tab/>
        <w:t xml:space="preserve">)        </w:t>
      </w:r>
    </w:p>
    <w:p w14:paraId="21BECC9C" w14:textId="77777777" w:rsidR="00C548AA" w:rsidRPr="00176907" w:rsidRDefault="00C548AA" w:rsidP="00C548AA">
      <w:pPr>
        <w:tabs>
          <w:tab w:val="left" w:pos="4590"/>
          <w:tab w:val="left" w:pos="5400"/>
        </w:tabs>
        <w:rPr>
          <w:rFonts w:ascii="Century" w:hAnsi="Century"/>
          <w:sz w:val="28"/>
          <w:szCs w:val="28"/>
        </w:rPr>
      </w:pPr>
      <w:r w:rsidRPr="00803229">
        <w:rPr>
          <w:rFonts w:ascii="Century" w:hAnsi="Century"/>
          <w:sz w:val="28"/>
          <w:szCs w:val="28"/>
        </w:rPr>
        <w:t>SHELTON JAMAL SMITH</w:t>
      </w:r>
      <w:r w:rsidRPr="00176907">
        <w:rPr>
          <w:rFonts w:ascii="Century" w:hAnsi="Century"/>
          <w:sz w:val="28"/>
          <w:szCs w:val="28"/>
        </w:rPr>
        <w:tab/>
        <w:t xml:space="preserve">)         </w:t>
      </w:r>
    </w:p>
    <w:p w14:paraId="254B7338" w14:textId="77777777" w:rsidR="00176907" w:rsidRPr="00176907" w:rsidRDefault="00176907" w:rsidP="00176907">
      <w:pPr>
        <w:rPr>
          <w:rFonts w:ascii="Century" w:hAnsi="Century"/>
          <w:sz w:val="28"/>
          <w:szCs w:val="28"/>
        </w:rPr>
      </w:pPr>
    </w:p>
    <w:p w14:paraId="5A8FEF74" w14:textId="77777777" w:rsidR="00176907" w:rsidRPr="00176907" w:rsidRDefault="00176907" w:rsidP="00176907">
      <w:pPr>
        <w:jc w:val="center"/>
        <w:rPr>
          <w:rFonts w:ascii="Century" w:hAnsi="Century"/>
          <w:sz w:val="28"/>
          <w:szCs w:val="28"/>
        </w:rPr>
      </w:pPr>
      <w:r w:rsidRPr="00176907">
        <w:rPr>
          <w:rFonts w:ascii="Century" w:hAnsi="Century"/>
          <w:sz w:val="28"/>
          <w:szCs w:val="28"/>
        </w:rPr>
        <w:t>****************************************************</w:t>
      </w:r>
    </w:p>
    <w:p w14:paraId="5EE21340" w14:textId="77777777" w:rsidR="00176907" w:rsidRPr="00176907" w:rsidRDefault="00176907" w:rsidP="00176907">
      <w:pPr>
        <w:rPr>
          <w:rFonts w:ascii="Century" w:hAnsi="Century"/>
          <w:sz w:val="28"/>
          <w:szCs w:val="28"/>
          <w:u w:val="single"/>
        </w:rPr>
      </w:pPr>
    </w:p>
    <w:p w14:paraId="3053A753" w14:textId="77777777" w:rsidR="00DA25D4" w:rsidRPr="004C5E5A" w:rsidRDefault="00DA25D4" w:rsidP="00DA25D4">
      <w:pPr>
        <w:pStyle w:val="Heading1"/>
        <w:rPr>
          <w:rFonts w:ascii="Century" w:hAnsi="Century"/>
          <w:sz w:val="28"/>
          <w:szCs w:val="28"/>
        </w:rPr>
      </w:pPr>
      <w:r w:rsidRPr="004C5E5A">
        <w:rPr>
          <w:rFonts w:ascii="Century" w:hAnsi="Century"/>
          <w:sz w:val="28"/>
          <w:szCs w:val="28"/>
        </w:rPr>
        <w:t>DEFENDANT-APPELLANT’S BRIEF</w:t>
      </w:r>
    </w:p>
    <w:p w14:paraId="1446DF6A" w14:textId="77777777" w:rsidR="00DA25D4" w:rsidRPr="004C5E5A" w:rsidRDefault="00DA25D4" w:rsidP="00DA25D4">
      <w:pPr>
        <w:rPr>
          <w:rFonts w:ascii="Century" w:hAnsi="Century"/>
          <w:sz w:val="28"/>
          <w:szCs w:val="28"/>
        </w:rPr>
      </w:pPr>
    </w:p>
    <w:p w14:paraId="7DF5AB30" w14:textId="77777777" w:rsidR="00DA25D4" w:rsidRPr="004C5E5A" w:rsidRDefault="00DA25D4" w:rsidP="00DA25D4">
      <w:pPr>
        <w:jc w:val="center"/>
        <w:rPr>
          <w:rFonts w:ascii="Century" w:hAnsi="Century"/>
          <w:sz w:val="28"/>
          <w:szCs w:val="28"/>
        </w:rPr>
      </w:pPr>
      <w:r w:rsidRPr="004C5E5A">
        <w:rPr>
          <w:rFonts w:ascii="Century" w:hAnsi="Century"/>
          <w:sz w:val="28"/>
          <w:szCs w:val="28"/>
        </w:rPr>
        <w:t>****************************************************</w:t>
      </w:r>
    </w:p>
    <w:p w14:paraId="54B54DCB" w14:textId="77777777" w:rsidR="00DA25D4" w:rsidRPr="004C5E5A" w:rsidRDefault="00DA25D4" w:rsidP="00DA25D4">
      <w:pPr>
        <w:pStyle w:val="Heading2"/>
        <w:rPr>
          <w:rFonts w:ascii="Century" w:hAnsi="Century"/>
          <w:sz w:val="28"/>
          <w:szCs w:val="28"/>
        </w:rPr>
      </w:pPr>
      <w:r w:rsidRPr="004C5E5A">
        <w:rPr>
          <w:rFonts w:ascii="Century" w:hAnsi="Century"/>
          <w:sz w:val="28"/>
          <w:szCs w:val="28"/>
        </w:rPr>
        <w:t>ISSUES PRESENTED</w:t>
      </w:r>
    </w:p>
    <w:p w14:paraId="4A763A3D" w14:textId="77777777" w:rsidR="00DA25D4" w:rsidRPr="004C5E5A" w:rsidRDefault="00DA25D4" w:rsidP="00DA25D4">
      <w:pPr>
        <w:pStyle w:val="BodyTextIndent"/>
        <w:spacing w:line="240" w:lineRule="auto"/>
        <w:ind w:firstLine="0"/>
        <w:jc w:val="both"/>
        <w:rPr>
          <w:rFonts w:ascii="Century" w:hAnsi="Century"/>
          <w:sz w:val="28"/>
          <w:szCs w:val="28"/>
        </w:rPr>
      </w:pPr>
    </w:p>
    <w:p w14:paraId="34A519AA" w14:textId="78751EAC" w:rsidR="00DA25D4" w:rsidRPr="00AF05EE" w:rsidRDefault="00DA25D4" w:rsidP="00DA25D4">
      <w:pPr>
        <w:pStyle w:val="BodyTextIndent"/>
        <w:numPr>
          <w:ilvl w:val="0"/>
          <w:numId w:val="6"/>
        </w:numPr>
        <w:spacing w:line="240" w:lineRule="auto"/>
        <w:jc w:val="both"/>
        <w:rPr>
          <w:rFonts w:ascii="Century" w:hAnsi="Century"/>
          <w:sz w:val="28"/>
          <w:szCs w:val="28"/>
        </w:rPr>
      </w:pPr>
      <w:r w:rsidRPr="00AF05EE">
        <w:rPr>
          <w:rFonts w:ascii="Century" w:hAnsi="Century"/>
          <w:sz w:val="28"/>
          <w:szCs w:val="28"/>
        </w:rPr>
        <w:t xml:space="preserve">DID THE TRIAL COURT ERR </w:t>
      </w:r>
      <w:r w:rsidR="00ED7C70" w:rsidRPr="00AF05EE">
        <w:rPr>
          <w:rFonts w:ascii="Century" w:hAnsi="Century"/>
          <w:sz w:val="28"/>
          <w:szCs w:val="28"/>
        </w:rPr>
        <w:t xml:space="preserve">BY INCLUDING A </w:t>
      </w:r>
      <w:r w:rsidR="00AF05EE" w:rsidRPr="00AF05EE">
        <w:rPr>
          <w:rFonts w:ascii="Century" w:hAnsi="Century"/>
          <w:sz w:val="28"/>
          <w:szCs w:val="28"/>
        </w:rPr>
        <w:t>JOINABLE OFFENSE IN CALCULATING MR. SMITH’S PRIOR RECORD LEVEL</w:t>
      </w:r>
      <w:r w:rsidRPr="00AF05EE">
        <w:rPr>
          <w:rFonts w:ascii="Century" w:hAnsi="Century"/>
          <w:sz w:val="28"/>
          <w:szCs w:val="28"/>
        </w:rPr>
        <w:t>?</w:t>
      </w:r>
    </w:p>
    <w:p w14:paraId="3CD670FD" w14:textId="77777777" w:rsidR="00DA25D4" w:rsidRPr="004C5E5A" w:rsidRDefault="00DA25D4" w:rsidP="00DA25D4">
      <w:pPr>
        <w:pStyle w:val="BodyTextIndent"/>
        <w:spacing w:line="240" w:lineRule="auto"/>
        <w:ind w:left="1080" w:firstLine="0"/>
        <w:jc w:val="both"/>
        <w:rPr>
          <w:rFonts w:ascii="Century" w:hAnsi="Century"/>
          <w:sz w:val="28"/>
          <w:szCs w:val="28"/>
          <w:highlight w:val="yellow"/>
        </w:rPr>
      </w:pPr>
    </w:p>
    <w:p w14:paraId="09B978C6" w14:textId="67F64943" w:rsidR="00DA25D4" w:rsidRPr="00ED7C70" w:rsidRDefault="00DA25D4" w:rsidP="00DA25D4">
      <w:pPr>
        <w:pStyle w:val="BodyTextIndent"/>
        <w:numPr>
          <w:ilvl w:val="0"/>
          <w:numId w:val="6"/>
        </w:numPr>
        <w:spacing w:line="240" w:lineRule="auto"/>
        <w:jc w:val="both"/>
        <w:rPr>
          <w:rFonts w:ascii="Century" w:hAnsi="Century"/>
          <w:sz w:val="28"/>
          <w:szCs w:val="28"/>
        </w:rPr>
      </w:pPr>
      <w:r w:rsidRPr="00ED7C70">
        <w:rPr>
          <w:rFonts w:ascii="Century" w:hAnsi="Century"/>
          <w:sz w:val="28"/>
          <w:szCs w:val="28"/>
        </w:rPr>
        <w:t xml:space="preserve">DID THE TRIAL COURT </w:t>
      </w:r>
      <w:r w:rsidR="0044224E" w:rsidRPr="00ED7C70">
        <w:rPr>
          <w:rFonts w:ascii="Century" w:hAnsi="Century"/>
          <w:sz w:val="28"/>
          <w:szCs w:val="28"/>
        </w:rPr>
        <w:t>ABUSE ITS DISCRETION IN OVERRULING AN OBJECTION TO THE PROSECUTOR’S ARGUMENT THAT DEFENSE COUNSEL “MISREPRESENT[ED] THE TRUTH</w:t>
      </w:r>
      <w:r w:rsidRPr="00ED7C70">
        <w:rPr>
          <w:rFonts w:ascii="Century" w:hAnsi="Century"/>
          <w:sz w:val="28"/>
          <w:szCs w:val="28"/>
        </w:rPr>
        <w:t>?</w:t>
      </w:r>
    </w:p>
    <w:p w14:paraId="5494ACD7" w14:textId="77777777" w:rsidR="00F66139" w:rsidRDefault="00F66139" w:rsidP="00F66139">
      <w:pPr>
        <w:pStyle w:val="ListParagraph"/>
        <w:rPr>
          <w:rFonts w:ascii="Century" w:hAnsi="Century"/>
          <w:sz w:val="28"/>
          <w:szCs w:val="28"/>
          <w:highlight w:val="yellow"/>
        </w:rPr>
      </w:pPr>
    </w:p>
    <w:p w14:paraId="1DBC1C64" w14:textId="531CA3BE" w:rsidR="00F66139" w:rsidRPr="00880F2A" w:rsidRDefault="00F66139" w:rsidP="00DA25D4">
      <w:pPr>
        <w:pStyle w:val="BodyTextIndent"/>
        <w:numPr>
          <w:ilvl w:val="0"/>
          <w:numId w:val="6"/>
        </w:numPr>
        <w:spacing w:line="240" w:lineRule="auto"/>
        <w:jc w:val="both"/>
        <w:rPr>
          <w:rFonts w:ascii="Century" w:hAnsi="Century"/>
          <w:sz w:val="28"/>
          <w:szCs w:val="28"/>
        </w:rPr>
      </w:pPr>
      <w:r w:rsidRPr="00880F2A">
        <w:rPr>
          <w:rFonts w:ascii="Century" w:hAnsi="Century"/>
          <w:sz w:val="28"/>
          <w:szCs w:val="28"/>
        </w:rPr>
        <w:t>DID THE TRIAL COURT ERR IN TAKING</w:t>
      </w:r>
      <w:r w:rsidR="00880F2A" w:rsidRPr="00880F2A">
        <w:rPr>
          <w:rFonts w:ascii="Century" w:hAnsi="Century"/>
          <w:sz w:val="28"/>
          <w:szCs w:val="28"/>
        </w:rPr>
        <w:t xml:space="preserve"> JUDICIAL NOTICE AND INSTRUCTING THE JURY THAT “IT HAS PREVIOUSLY BEEN DETERMINED BY PROOF BEYOND A REASONABLE DOUBT THAT [MR. SMITH] POSSESSED A FIREARM AT THE TIME OF THIS INCIDENT</w:t>
      </w:r>
      <w:r w:rsidR="00880F2A">
        <w:rPr>
          <w:rFonts w:ascii="Century" w:hAnsi="Century"/>
          <w:sz w:val="28"/>
          <w:szCs w:val="28"/>
        </w:rPr>
        <w:t>?</w:t>
      </w:r>
      <w:r w:rsidR="00880F2A" w:rsidRPr="00880F2A">
        <w:rPr>
          <w:rFonts w:ascii="Century" w:hAnsi="Century"/>
          <w:sz w:val="28"/>
          <w:szCs w:val="28"/>
        </w:rPr>
        <w:t>”</w:t>
      </w:r>
    </w:p>
    <w:p w14:paraId="25F92E01" w14:textId="77777777" w:rsidR="00DA25D4" w:rsidRPr="004C5E5A" w:rsidRDefault="00DA25D4" w:rsidP="00880F2A">
      <w:pPr>
        <w:pStyle w:val="BodyTextIndent"/>
        <w:spacing w:line="240" w:lineRule="auto"/>
        <w:ind w:firstLine="0"/>
        <w:jc w:val="both"/>
        <w:rPr>
          <w:rFonts w:ascii="Century" w:hAnsi="Century"/>
          <w:sz w:val="28"/>
          <w:szCs w:val="28"/>
        </w:rPr>
      </w:pPr>
    </w:p>
    <w:p w14:paraId="2781F630" w14:textId="4026AA24" w:rsidR="00DA25D4" w:rsidRDefault="00DA25D4">
      <w:pPr>
        <w:spacing w:line="240" w:lineRule="auto"/>
        <w:rPr>
          <w:rFonts w:ascii="Century" w:hAnsi="Century"/>
          <w:b/>
          <w:sz w:val="28"/>
          <w:szCs w:val="28"/>
          <w:u w:val="single"/>
        </w:rPr>
      </w:pPr>
    </w:p>
    <w:p w14:paraId="762C5D46" w14:textId="4ADD513A" w:rsidR="00DA25D4" w:rsidRPr="004C5E5A" w:rsidRDefault="00DA25D4" w:rsidP="00DA25D4">
      <w:pPr>
        <w:spacing w:line="480" w:lineRule="auto"/>
        <w:jc w:val="center"/>
        <w:rPr>
          <w:rFonts w:ascii="Century" w:hAnsi="Century"/>
          <w:b/>
          <w:sz w:val="28"/>
          <w:szCs w:val="28"/>
          <w:u w:val="single"/>
        </w:rPr>
      </w:pPr>
      <w:r w:rsidRPr="004C5E5A">
        <w:rPr>
          <w:rFonts w:ascii="Century" w:hAnsi="Century"/>
          <w:b/>
          <w:sz w:val="28"/>
          <w:szCs w:val="28"/>
          <w:u w:val="single"/>
        </w:rPr>
        <w:t>STATEMENT OF THE CASE</w:t>
      </w:r>
    </w:p>
    <w:p w14:paraId="7A2AD785" w14:textId="0BEAF764" w:rsidR="00551E70" w:rsidRDefault="00DA25D4" w:rsidP="0017256E">
      <w:pPr>
        <w:spacing w:line="480" w:lineRule="auto"/>
        <w:ind w:firstLine="720"/>
        <w:jc w:val="both"/>
        <w:rPr>
          <w:rFonts w:ascii="Century" w:hAnsi="Century"/>
          <w:sz w:val="28"/>
          <w:szCs w:val="28"/>
        </w:rPr>
      </w:pPr>
      <w:r w:rsidRPr="004C5E5A">
        <w:rPr>
          <w:rFonts w:ascii="Century" w:hAnsi="Century"/>
          <w:sz w:val="28"/>
          <w:szCs w:val="28"/>
        </w:rPr>
        <w:t xml:space="preserve">This case </w:t>
      </w:r>
      <w:r w:rsidR="00581F58">
        <w:rPr>
          <w:rFonts w:ascii="Century" w:hAnsi="Century"/>
          <w:sz w:val="28"/>
          <w:szCs w:val="28"/>
        </w:rPr>
        <w:t xml:space="preserve">first </w:t>
      </w:r>
      <w:r w:rsidRPr="004C5E5A">
        <w:rPr>
          <w:rFonts w:ascii="Century" w:hAnsi="Century"/>
          <w:sz w:val="28"/>
          <w:szCs w:val="28"/>
        </w:rPr>
        <w:t xml:space="preserve">came on for trial at the </w:t>
      </w:r>
      <w:r w:rsidR="00581F58">
        <w:rPr>
          <w:rFonts w:ascii="Century" w:hAnsi="Century"/>
          <w:sz w:val="28"/>
          <w:szCs w:val="28"/>
        </w:rPr>
        <w:t>14 November 2022</w:t>
      </w:r>
      <w:r w:rsidRPr="004C5E5A">
        <w:rPr>
          <w:rFonts w:ascii="Century" w:hAnsi="Century"/>
          <w:sz w:val="28"/>
          <w:szCs w:val="28"/>
        </w:rPr>
        <w:t xml:space="preserve"> criminal session of </w:t>
      </w:r>
      <w:r w:rsidR="00581F58">
        <w:rPr>
          <w:rFonts w:ascii="Century" w:hAnsi="Century"/>
          <w:sz w:val="28"/>
          <w:szCs w:val="28"/>
        </w:rPr>
        <w:t>Mecklenburg</w:t>
      </w:r>
      <w:r w:rsidRPr="00FE6077">
        <w:rPr>
          <w:rFonts w:ascii="Century" w:hAnsi="Century"/>
          <w:sz w:val="28"/>
          <w:szCs w:val="28"/>
        </w:rPr>
        <w:t xml:space="preserve"> County Superior</w:t>
      </w:r>
      <w:r w:rsidRPr="004C5E5A">
        <w:rPr>
          <w:rFonts w:ascii="Century" w:hAnsi="Century"/>
          <w:sz w:val="28"/>
          <w:szCs w:val="28"/>
        </w:rPr>
        <w:t xml:space="preserve"> Court, before the Honorable </w:t>
      </w:r>
      <w:r w:rsidR="00581F58">
        <w:rPr>
          <w:rFonts w:ascii="Century" w:hAnsi="Century"/>
          <w:sz w:val="28"/>
          <w:szCs w:val="28"/>
        </w:rPr>
        <w:t>Robert C. Ervin</w:t>
      </w:r>
      <w:r w:rsidR="00551E70">
        <w:rPr>
          <w:rFonts w:ascii="Century" w:hAnsi="Century"/>
          <w:sz w:val="28"/>
          <w:szCs w:val="28"/>
        </w:rPr>
        <w:t>.</w:t>
      </w:r>
      <w:r w:rsidR="005A4598">
        <w:rPr>
          <w:rFonts w:ascii="Century" w:hAnsi="Century"/>
          <w:sz w:val="28"/>
          <w:szCs w:val="28"/>
        </w:rPr>
        <w:t xml:space="preserve"> </w:t>
      </w:r>
      <w:r w:rsidR="0045781D">
        <w:rPr>
          <w:rFonts w:ascii="Century" w:hAnsi="Century"/>
          <w:sz w:val="28"/>
          <w:szCs w:val="28"/>
        </w:rPr>
        <w:t xml:space="preserve">The jury found </w:t>
      </w:r>
      <w:r w:rsidR="000273F9">
        <w:rPr>
          <w:rFonts w:ascii="Century" w:hAnsi="Century"/>
          <w:sz w:val="28"/>
          <w:szCs w:val="28"/>
        </w:rPr>
        <w:t>Defendant Shelton</w:t>
      </w:r>
      <w:r w:rsidR="0045781D">
        <w:rPr>
          <w:rFonts w:ascii="Century" w:hAnsi="Century"/>
          <w:sz w:val="28"/>
          <w:szCs w:val="28"/>
        </w:rPr>
        <w:t xml:space="preserve"> Smith guilty of possession of a firearm by a felon</w:t>
      </w:r>
      <w:r w:rsidR="00717D63">
        <w:rPr>
          <w:rFonts w:ascii="Century" w:hAnsi="Century"/>
          <w:sz w:val="28"/>
          <w:szCs w:val="28"/>
        </w:rPr>
        <w:t xml:space="preserve"> and</w:t>
      </w:r>
      <w:r w:rsidR="0045781D">
        <w:rPr>
          <w:rFonts w:ascii="Century" w:hAnsi="Century"/>
          <w:sz w:val="28"/>
          <w:szCs w:val="28"/>
        </w:rPr>
        <w:t xml:space="preserve"> </w:t>
      </w:r>
      <w:r w:rsidR="0017256E">
        <w:rPr>
          <w:rFonts w:ascii="Century" w:hAnsi="Century"/>
          <w:sz w:val="28"/>
          <w:szCs w:val="28"/>
        </w:rPr>
        <w:t>found him not guilty</w:t>
      </w:r>
      <w:r w:rsidR="0045781D">
        <w:rPr>
          <w:rFonts w:ascii="Century" w:hAnsi="Century"/>
          <w:sz w:val="28"/>
          <w:szCs w:val="28"/>
        </w:rPr>
        <w:t xml:space="preserve"> </w:t>
      </w:r>
      <w:r w:rsidR="00E86D40">
        <w:rPr>
          <w:rFonts w:ascii="Century" w:hAnsi="Century"/>
          <w:sz w:val="28"/>
          <w:szCs w:val="28"/>
        </w:rPr>
        <w:t xml:space="preserve">of one count </w:t>
      </w:r>
      <w:r w:rsidR="00717D63">
        <w:rPr>
          <w:rFonts w:ascii="Century" w:hAnsi="Century"/>
          <w:sz w:val="28"/>
          <w:szCs w:val="28"/>
        </w:rPr>
        <w:t xml:space="preserve">each </w:t>
      </w:r>
      <w:r w:rsidR="00E86D40">
        <w:rPr>
          <w:rFonts w:ascii="Century" w:hAnsi="Century"/>
          <w:sz w:val="28"/>
          <w:szCs w:val="28"/>
        </w:rPr>
        <w:t>of attempted first-degree murder and assault on a law enforcement officer with a firearm</w:t>
      </w:r>
      <w:r w:rsidR="000404AC">
        <w:rPr>
          <w:rFonts w:ascii="Century" w:hAnsi="Century"/>
          <w:sz w:val="28"/>
          <w:szCs w:val="28"/>
        </w:rPr>
        <w:t xml:space="preserve">. </w:t>
      </w:r>
      <w:r w:rsidR="0017256E">
        <w:rPr>
          <w:rFonts w:ascii="Century" w:hAnsi="Century"/>
          <w:sz w:val="28"/>
          <w:szCs w:val="28"/>
        </w:rPr>
        <w:t>T</w:t>
      </w:r>
      <w:r w:rsidR="000404AC">
        <w:rPr>
          <w:rFonts w:ascii="Century" w:hAnsi="Century"/>
          <w:sz w:val="28"/>
          <w:szCs w:val="28"/>
        </w:rPr>
        <w:t>he jury could not reach a verdict</w:t>
      </w:r>
      <w:r w:rsidR="0017256E">
        <w:rPr>
          <w:rFonts w:ascii="Century" w:hAnsi="Century"/>
          <w:sz w:val="28"/>
          <w:szCs w:val="28"/>
        </w:rPr>
        <w:t xml:space="preserve"> </w:t>
      </w:r>
      <w:r w:rsidR="00E86D40">
        <w:rPr>
          <w:rFonts w:ascii="Century" w:hAnsi="Century"/>
          <w:sz w:val="28"/>
          <w:szCs w:val="28"/>
        </w:rPr>
        <w:t xml:space="preserve">on </w:t>
      </w:r>
      <w:r w:rsidR="00925341">
        <w:rPr>
          <w:rFonts w:ascii="Century" w:hAnsi="Century"/>
          <w:sz w:val="28"/>
          <w:szCs w:val="28"/>
        </w:rPr>
        <w:t>one count</w:t>
      </w:r>
      <w:r w:rsidR="008D6427">
        <w:rPr>
          <w:rFonts w:ascii="Century" w:hAnsi="Century"/>
          <w:sz w:val="28"/>
          <w:szCs w:val="28"/>
        </w:rPr>
        <w:t xml:space="preserve"> of attempted first-degree murder and </w:t>
      </w:r>
      <w:r w:rsidR="00925341">
        <w:rPr>
          <w:rFonts w:ascii="Century" w:hAnsi="Century"/>
          <w:sz w:val="28"/>
          <w:szCs w:val="28"/>
        </w:rPr>
        <w:t xml:space="preserve">one count of </w:t>
      </w:r>
      <w:r w:rsidR="008D6427">
        <w:rPr>
          <w:rFonts w:ascii="Century" w:hAnsi="Century"/>
          <w:sz w:val="28"/>
          <w:szCs w:val="28"/>
        </w:rPr>
        <w:t>assault on a law enforcement officer with a firearm</w:t>
      </w:r>
      <w:r w:rsidR="00C213FF">
        <w:rPr>
          <w:rFonts w:ascii="Century" w:hAnsi="Century"/>
          <w:sz w:val="28"/>
          <w:szCs w:val="28"/>
        </w:rPr>
        <w:t>; a mistrial was declared as to those charges</w:t>
      </w:r>
      <w:r w:rsidR="008D6427" w:rsidRPr="004A327A">
        <w:rPr>
          <w:rFonts w:ascii="Century" w:hAnsi="Century"/>
          <w:sz w:val="28"/>
          <w:szCs w:val="28"/>
        </w:rPr>
        <w:t xml:space="preserve">. </w:t>
      </w:r>
      <w:r w:rsidR="007A267E" w:rsidRPr="004A327A">
        <w:rPr>
          <w:rFonts w:ascii="Century" w:hAnsi="Century"/>
          <w:sz w:val="28"/>
          <w:szCs w:val="28"/>
        </w:rPr>
        <w:t xml:space="preserve">The jury did not reach the armed habitual felon charge. </w:t>
      </w:r>
      <w:r w:rsidR="008D6427" w:rsidRPr="004A327A">
        <w:rPr>
          <w:rFonts w:ascii="Century" w:hAnsi="Century"/>
          <w:sz w:val="28"/>
          <w:szCs w:val="28"/>
        </w:rPr>
        <w:t xml:space="preserve">(R pp </w:t>
      </w:r>
      <w:r w:rsidR="009F6DE5" w:rsidRPr="004A327A">
        <w:rPr>
          <w:rFonts w:ascii="Century" w:hAnsi="Century"/>
          <w:sz w:val="28"/>
          <w:szCs w:val="28"/>
        </w:rPr>
        <w:t xml:space="preserve">15-20, </w:t>
      </w:r>
      <w:r w:rsidR="004A327A" w:rsidRPr="004A327A">
        <w:rPr>
          <w:rFonts w:ascii="Century" w:hAnsi="Century"/>
          <w:sz w:val="28"/>
          <w:szCs w:val="28"/>
        </w:rPr>
        <w:t>27</w:t>
      </w:r>
      <w:r w:rsidR="008D6427" w:rsidRPr="004A327A">
        <w:rPr>
          <w:rFonts w:ascii="Century" w:hAnsi="Century"/>
          <w:sz w:val="28"/>
          <w:szCs w:val="28"/>
        </w:rPr>
        <w:t>-</w:t>
      </w:r>
      <w:r w:rsidR="004A327A" w:rsidRPr="004A327A">
        <w:rPr>
          <w:rFonts w:ascii="Century" w:hAnsi="Century"/>
          <w:sz w:val="28"/>
          <w:szCs w:val="28"/>
        </w:rPr>
        <w:t>36</w:t>
      </w:r>
      <w:r w:rsidR="00AE2C5B">
        <w:rPr>
          <w:rFonts w:ascii="Century" w:hAnsi="Century"/>
          <w:sz w:val="28"/>
          <w:szCs w:val="28"/>
        </w:rPr>
        <w:t xml:space="preserve">; </w:t>
      </w:r>
      <w:r w:rsidR="00AE2C5B">
        <w:rPr>
          <w:rFonts w:ascii="Century" w:hAnsi="Century"/>
          <w:i/>
          <w:iCs/>
          <w:sz w:val="28"/>
          <w:szCs w:val="28"/>
        </w:rPr>
        <w:t xml:space="preserve">see also </w:t>
      </w:r>
      <w:r w:rsidR="00AE2C5B">
        <w:rPr>
          <w:rFonts w:ascii="Century" w:hAnsi="Century"/>
          <w:sz w:val="28"/>
          <w:szCs w:val="28"/>
        </w:rPr>
        <w:t>2022 T pp 698-702</w:t>
      </w:r>
      <w:r w:rsidR="008D6427" w:rsidRPr="004A327A">
        <w:rPr>
          <w:rFonts w:ascii="Century" w:hAnsi="Century"/>
          <w:sz w:val="28"/>
          <w:szCs w:val="28"/>
        </w:rPr>
        <w:t>)</w:t>
      </w:r>
    </w:p>
    <w:p w14:paraId="7789A502" w14:textId="3FD5EC50" w:rsidR="007A267E" w:rsidRPr="006663D2" w:rsidRDefault="007A267E" w:rsidP="00DA25D4">
      <w:pPr>
        <w:spacing w:line="480" w:lineRule="auto"/>
        <w:ind w:firstLine="720"/>
        <w:jc w:val="both"/>
        <w:rPr>
          <w:rFonts w:ascii="Century" w:hAnsi="Century"/>
          <w:sz w:val="28"/>
          <w:szCs w:val="28"/>
        </w:rPr>
      </w:pPr>
      <w:r>
        <w:rPr>
          <w:rFonts w:ascii="Century" w:hAnsi="Century"/>
          <w:sz w:val="28"/>
          <w:szCs w:val="28"/>
        </w:rPr>
        <w:t>The case came on for retrial at the 3 June 2024 criminal session of Mecklenburg County Superior Court</w:t>
      </w:r>
      <w:r w:rsidR="00D27194">
        <w:rPr>
          <w:rFonts w:ascii="Century" w:hAnsi="Century"/>
          <w:sz w:val="28"/>
          <w:szCs w:val="28"/>
        </w:rPr>
        <w:t xml:space="preserve">, before the Honorable Robert C. Ervin. </w:t>
      </w:r>
      <w:r w:rsidR="005B35AE">
        <w:rPr>
          <w:rFonts w:ascii="Century" w:hAnsi="Century"/>
          <w:sz w:val="28"/>
          <w:szCs w:val="28"/>
        </w:rPr>
        <w:t xml:space="preserve">On 10 June 2024, the jury found Mr. Smith guilty of attempted first-degree murder and assault on a law enforcement officer with a </w:t>
      </w:r>
      <w:r w:rsidR="0065298A">
        <w:rPr>
          <w:rFonts w:ascii="Century" w:hAnsi="Century"/>
          <w:sz w:val="28"/>
          <w:szCs w:val="28"/>
        </w:rPr>
        <w:t xml:space="preserve">firearm. After further proceedings, the jury found the aggravating factor that Mr. Smith committed the offense for the purpose of </w:t>
      </w:r>
      <w:r w:rsidR="00CC4173">
        <w:rPr>
          <w:rFonts w:ascii="Century" w:hAnsi="Century"/>
          <w:sz w:val="28"/>
          <w:szCs w:val="28"/>
        </w:rPr>
        <w:t xml:space="preserve">avoiding or preventing a lawful arrest, and that </w:t>
      </w:r>
      <w:r w:rsidR="00CC4173" w:rsidRPr="006663D2">
        <w:rPr>
          <w:rFonts w:ascii="Century" w:hAnsi="Century"/>
          <w:sz w:val="28"/>
          <w:szCs w:val="28"/>
        </w:rPr>
        <w:t xml:space="preserve">he had obtained the status of an armed habitual felon. (R pp </w:t>
      </w:r>
      <w:r w:rsidR="00362BD4" w:rsidRPr="006663D2">
        <w:rPr>
          <w:rFonts w:ascii="Century" w:hAnsi="Century"/>
          <w:sz w:val="28"/>
          <w:szCs w:val="28"/>
        </w:rPr>
        <w:t>84-87</w:t>
      </w:r>
      <w:r w:rsidR="00CC4173" w:rsidRPr="006663D2">
        <w:rPr>
          <w:rFonts w:ascii="Century" w:hAnsi="Century"/>
          <w:sz w:val="28"/>
          <w:szCs w:val="28"/>
        </w:rPr>
        <w:t>)</w:t>
      </w:r>
    </w:p>
    <w:p w14:paraId="1F035000" w14:textId="62471D17" w:rsidR="00DA25D4" w:rsidRPr="006663D2" w:rsidRDefault="0068254D" w:rsidP="00DA25D4">
      <w:pPr>
        <w:spacing w:line="480" w:lineRule="auto"/>
        <w:ind w:firstLine="720"/>
        <w:jc w:val="both"/>
        <w:rPr>
          <w:rFonts w:ascii="Century" w:hAnsi="Century"/>
          <w:sz w:val="28"/>
          <w:szCs w:val="28"/>
        </w:rPr>
      </w:pPr>
      <w:r w:rsidRPr="006663D2">
        <w:rPr>
          <w:rFonts w:ascii="Century" w:hAnsi="Century"/>
          <w:sz w:val="28"/>
          <w:szCs w:val="28"/>
        </w:rPr>
        <w:t xml:space="preserve">Mr. Smith was sentenced to </w:t>
      </w:r>
      <w:r w:rsidR="00A73667" w:rsidRPr="006663D2">
        <w:rPr>
          <w:rFonts w:ascii="Century" w:hAnsi="Century"/>
          <w:sz w:val="28"/>
          <w:szCs w:val="28"/>
        </w:rPr>
        <w:t>17 to</w:t>
      </w:r>
      <w:r w:rsidR="00A73667">
        <w:rPr>
          <w:rFonts w:ascii="Century" w:hAnsi="Century"/>
          <w:sz w:val="28"/>
          <w:szCs w:val="28"/>
        </w:rPr>
        <w:t xml:space="preserve"> 30 months imprisonment for possession of a firearm by a felon, plus 214 to 269 months </w:t>
      </w:r>
      <w:r w:rsidR="007E6522">
        <w:rPr>
          <w:rFonts w:ascii="Century" w:hAnsi="Century"/>
          <w:sz w:val="28"/>
          <w:szCs w:val="28"/>
        </w:rPr>
        <w:t xml:space="preserve">for attempted first-degree murder, to run consecutively with 120 to 156 months for assault on a </w:t>
      </w:r>
      <w:r w:rsidR="007E6522" w:rsidRPr="006663D2">
        <w:rPr>
          <w:rFonts w:ascii="Century" w:hAnsi="Century"/>
          <w:sz w:val="28"/>
          <w:szCs w:val="28"/>
        </w:rPr>
        <w:t>law enforcement officer</w:t>
      </w:r>
      <w:r w:rsidR="001D23D1" w:rsidRPr="006663D2">
        <w:rPr>
          <w:rFonts w:ascii="Century" w:hAnsi="Century"/>
          <w:sz w:val="28"/>
          <w:szCs w:val="28"/>
        </w:rPr>
        <w:t xml:space="preserve"> with a firearm</w:t>
      </w:r>
      <w:r w:rsidR="007E6522" w:rsidRPr="006663D2">
        <w:rPr>
          <w:rFonts w:ascii="Century" w:hAnsi="Century"/>
          <w:sz w:val="28"/>
          <w:szCs w:val="28"/>
        </w:rPr>
        <w:t>.</w:t>
      </w:r>
      <w:r w:rsidR="00DA25D4" w:rsidRPr="006663D2">
        <w:rPr>
          <w:rFonts w:ascii="Century" w:hAnsi="Century"/>
          <w:sz w:val="28"/>
          <w:szCs w:val="28"/>
        </w:rPr>
        <w:t xml:space="preserve"> (</w:t>
      </w:r>
      <w:r w:rsidR="007E6522" w:rsidRPr="006663D2">
        <w:rPr>
          <w:rFonts w:ascii="Century" w:hAnsi="Century"/>
          <w:sz w:val="28"/>
          <w:szCs w:val="28"/>
        </w:rPr>
        <w:t>R p</w:t>
      </w:r>
      <w:r w:rsidR="004A327A" w:rsidRPr="006663D2">
        <w:rPr>
          <w:rFonts w:ascii="Century" w:hAnsi="Century"/>
          <w:sz w:val="28"/>
          <w:szCs w:val="28"/>
        </w:rPr>
        <w:t>p 39-40,</w:t>
      </w:r>
      <w:r w:rsidR="007E6522" w:rsidRPr="006663D2">
        <w:rPr>
          <w:rFonts w:ascii="Century" w:hAnsi="Century"/>
          <w:sz w:val="28"/>
          <w:szCs w:val="28"/>
        </w:rPr>
        <w:t xml:space="preserve"> </w:t>
      </w:r>
      <w:r w:rsidR="001D23D1" w:rsidRPr="006663D2">
        <w:rPr>
          <w:rFonts w:ascii="Century" w:hAnsi="Century"/>
          <w:sz w:val="28"/>
          <w:szCs w:val="28"/>
        </w:rPr>
        <w:t>90</w:t>
      </w:r>
      <w:r w:rsidR="007E6522" w:rsidRPr="006663D2">
        <w:rPr>
          <w:rFonts w:ascii="Century" w:hAnsi="Century"/>
          <w:sz w:val="28"/>
          <w:szCs w:val="28"/>
        </w:rPr>
        <w:t>-</w:t>
      </w:r>
      <w:r w:rsidR="001D23D1" w:rsidRPr="006663D2">
        <w:rPr>
          <w:rFonts w:ascii="Century" w:hAnsi="Century"/>
          <w:sz w:val="28"/>
          <w:szCs w:val="28"/>
        </w:rPr>
        <w:t>93</w:t>
      </w:r>
      <w:r w:rsidR="00DA25D4" w:rsidRPr="006663D2">
        <w:rPr>
          <w:rFonts w:ascii="Century" w:hAnsi="Century"/>
          <w:sz w:val="28"/>
          <w:szCs w:val="28"/>
        </w:rPr>
        <w:t xml:space="preserve">) </w:t>
      </w:r>
      <w:r w:rsidR="00E53331" w:rsidRPr="006663D2">
        <w:rPr>
          <w:rFonts w:ascii="Century" w:hAnsi="Century"/>
          <w:sz w:val="28"/>
          <w:szCs w:val="28"/>
        </w:rPr>
        <w:t>Written</w:t>
      </w:r>
      <w:r w:rsidR="00DA25D4" w:rsidRPr="006663D2">
        <w:rPr>
          <w:rFonts w:ascii="Century" w:hAnsi="Century"/>
          <w:sz w:val="28"/>
          <w:szCs w:val="28"/>
        </w:rPr>
        <w:t xml:space="preserve"> notice of appeal was </w:t>
      </w:r>
      <w:r w:rsidR="00C213FF">
        <w:rPr>
          <w:rFonts w:ascii="Century" w:hAnsi="Century"/>
          <w:sz w:val="28"/>
          <w:szCs w:val="28"/>
        </w:rPr>
        <w:t xml:space="preserve">timely </w:t>
      </w:r>
      <w:r w:rsidR="00E53331" w:rsidRPr="006663D2">
        <w:rPr>
          <w:rFonts w:ascii="Century" w:hAnsi="Century"/>
          <w:sz w:val="28"/>
          <w:szCs w:val="28"/>
        </w:rPr>
        <w:t xml:space="preserve">filed on </w:t>
      </w:r>
      <w:r w:rsidR="00E42C48" w:rsidRPr="006663D2">
        <w:rPr>
          <w:rFonts w:ascii="Century" w:hAnsi="Century"/>
          <w:sz w:val="28"/>
          <w:szCs w:val="28"/>
        </w:rPr>
        <w:t>21 June 2024</w:t>
      </w:r>
      <w:r w:rsidR="00DA25D4" w:rsidRPr="006663D2">
        <w:rPr>
          <w:rFonts w:ascii="Century" w:hAnsi="Century"/>
          <w:sz w:val="28"/>
          <w:szCs w:val="28"/>
        </w:rPr>
        <w:t xml:space="preserve">. (R </w:t>
      </w:r>
      <w:r w:rsidR="007E6522" w:rsidRPr="006663D2">
        <w:rPr>
          <w:rFonts w:ascii="Century" w:hAnsi="Century"/>
          <w:sz w:val="28"/>
          <w:szCs w:val="28"/>
        </w:rPr>
        <w:t xml:space="preserve">pp </w:t>
      </w:r>
      <w:r w:rsidR="001D23D1" w:rsidRPr="006663D2">
        <w:rPr>
          <w:rFonts w:ascii="Century" w:hAnsi="Century"/>
          <w:sz w:val="28"/>
          <w:szCs w:val="28"/>
        </w:rPr>
        <w:t>94</w:t>
      </w:r>
      <w:r w:rsidR="007E6522" w:rsidRPr="006663D2">
        <w:rPr>
          <w:rFonts w:ascii="Century" w:hAnsi="Century"/>
          <w:sz w:val="28"/>
          <w:szCs w:val="28"/>
        </w:rPr>
        <w:t>-</w:t>
      </w:r>
      <w:r w:rsidR="006663D2" w:rsidRPr="006663D2">
        <w:rPr>
          <w:rFonts w:ascii="Century" w:hAnsi="Century"/>
          <w:sz w:val="28"/>
          <w:szCs w:val="28"/>
        </w:rPr>
        <w:t>95</w:t>
      </w:r>
      <w:r w:rsidR="00DA25D4" w:rsidRPr="006663D2">
        <w:rPr>
          <w:rFonts w:ascii="Century" w:hAnsi="Century"/>
          <w:sz w:val="28"/>
          <w:szCs w:val="28"/>
        </w:rPr>
        <w:t xml:space="preserve">) </w:t>
      </w:r>
    </w:p>
    <w:p w14:paraId="5D20D65B" w14:textId="77777777" w:rsidR="00DA25D4" w:rsidRPr="006663D2" w:rsidRDefault="00DA25D4" w:rsidP="00DA25D4">
      <w:pPr>
        <w:pStyle w:val="BodyTextIndent"/>
        <w:ind w:firstLine="0"/>
        <w:jc w:val="center"/>
        <w:rPr>
          <w:rFonts w:ascii="Century" w:hAnsi="Century"/>
          <w:b/>
          <w:bCs/>
          <w:sz w:val="28"/>
          <w:szCs w:val="28"/>
          <w:u w:val="single"/>
        </w:rPr>
      </w:pPr>
      <w:r w:rsidRPr="006663D2">
        <w:rPr>
          <w:rFonts w:ascii="Century" w:hAnsi="Century"/>
          <w:b/>
          <w:bCs/>
          <w:sz w:val="28"/>
          <w:szCs w:val="28"/>
          <w:u w:val="single"/>
        </w:rPr>
        <w:t>STATEMENT OF GROUNDS FOR APPELLATE REVIEW</w:t>
      </w:r>
    </w:p>
    <w:p w14:paraId="4FCC5067" w14:textId="577B61F8" w:rsidR="00DA25D4" w:rsidRPr="002C3559" w:rsidRDefault="00DA25D4" w:rsidP="00DA25D4">
      <w:pPr>
        <w:pStyle w:val="BodyTextIndent2"/>
        <w:ind w:left="0" w:firstLine="720"/>
        <w:jc w:val="both"/>
        <w:rPr>
          <w:rFonts w:ascii="Century" w:hAnsi="Century"/>
          <w:sz w:val="28"/>
          <w:szCs w:val="28"/>
        </w:rPr>
      </w:pPr>
      <w:r w:rsidRPr="006663D2">
        <w:rPr>
          <w:rFonts w:ascii="Century" w:hAnsi="Century"/>
          <w:sz w:val="28"/>
          <w:szCs w:val="28"/>
        </w:rPr>
        <w:t xml:space="preserve">Mr. </w:t>
      </w:r>
      <w:r w:rsidR="006663D2" w:rsidRPr="006663D2">
        <w:rPr>
          <w:rFonts w:ascii="Century" w:hAnsi="Century"/>
          <w:sz w:val="28"/>
          <w:szCs w:val="28"/>
        </w:rPr>
        <w:t>Smith</w:t>
      </w:r>
      <w:r w:rsidRPr="006663D2">
        <w:rPr>
          <w:rFonts w:ascii="Century" w:hAnsi="Century"/>
          <w:sz w:val="28"/>
          <w:szCs w:val="28"/>
        </w:rPr>
        <w:t xml:space="preserve"> appeals pursuant to N.C. Gen. Stat. §§ 7A-27(b) and 15A-1444(a) from final judgments entered in </w:t>
      </w:r>
      <w:r w:rsidR="006663D2" w:rsidRPr="006663D2">
        <w:rPr>
          <w:rFonts w:ascii="Century" w:hAnsi="Century"/>
          <w:sz w:val="28"/>
          <w:szCs w:val="28"/>
        </w:rPr>
        <w:t>Mecklenburg</w:t>
      </w:r>
      <w:r w:rsidRPr="006663D2">
        <w:rPr>
          <w:rFonts w:ascii="Century" w:hAnsi="Century"/>
          <w:sz w:val="28"/>
          <w:szCs w:val="28"/>
        </w:rPr>
        <w:t xml:space="preserve"> County Superior Court.</w:t>
      </w:r>
    </w:p>
    <w:p w14:paraId="6C35561C" w14:textId="77777777" w:rsidR="00DA25D4" w:rsidRPr="004C5E5A" w:rsidRDefault="00DA25D4" w:rsidP="00DA25D4">
      <w:pPr>
        <w:pStyle w:val="BodyTextIndent2"/>
        <w:ind w:left="0"/>
        <w:jc w:val="center"/>
        <w:rPr>
          <w:rFonts w:ascii="Century" w:hAnsi="Century"/>
          <w:b/>
          <w:sz w:val="28"/>
          <w:szCs w:val="28"/>
        </w:rPr>
      </w:pPr>
      <w:r w:rsidRPr="004C5E5A">
        <w:rPr>
          <w:rFonts w:ascii="Century" w:hAnsi="Century"/>
          <w:b/>
          <w:sz w:val="28"/>
          <w:szCs w:val="28"/>
          <w:u w:val="single"/>
        </w:rPr>
        <w:t>STATEMENT OF FACTS</w:t>
      </w:r>
    </w:p>
    <w:p w14:paraId="55355014" w14:textId="20A0BC57" w:rsidR="00DA25D4" w:rsidRDefault="00DA25D4" w:rsidP="008A6C93">
      <w:pPr>
        <w:spacing w:line="480" w:lineRule="auto"/>
        <w:jc w:val="both"/>
        <w:rPr>
          <w:rFonts w:ascii="Century" w:hAnsi="Century"/>
          <w:sz w:val="28"/>
          <w:szCs w:val="28"/>
        </w:rPr>
      </w:pPr>
      <w:r w:rsidRPr="004C5E5A">
        <w:rPr>
          <w:rFonts w:ascii="Century" w:hAnsi="Century"/>
          <w:sz w:val="28"/>
          <w:szCs w:val="28"/>
        </w:rPr>
        <w:tab/>
      </w:r>
      <w:r w:rsidR="002F034C" w:rsidRPr="00BA026D">
        <w:rPr>
          <w:rFonts w:ascii="Century" w:hAnsi="Century"/>
          <w:sz w:val="28"/>
          <w:szCs w:val="28"/>
        </w:rPr>
        <w:t>On 27 May 2021</w:t>
      </w:r>
      <w:r w:rsidR="0084424A" w:rsidRPr="00BA026D">
        <w:rPr>
          <w:rFonts w:ascii="Century" w:hAnsi="Century"/>
          <w:sz w:val="28"/>
          <w:szCs w:val="28"/>
        </w:rPr>
        <w:t xml:space="preserve">, officers with the Charlotte-Mecklenburg Police Department </w:t>
      </w:r>
      <w:r w:rsidR="008A6C93" w:rsidRPr="00BA026D">
        <w:rPr>
          <w:rFonts w:ascii="Century" w:hAnsi="Century"/>
          <w:sz w:val="28"/>
          <w:szCs w:val="28"/>
        </w:rPr>
        <w:t xml:space="preserve">came to believe that a vehicle associated with </w:t>
      </w:r>
      <w:r w:rsidR="00BA026D" w:rsidRPr="00BA026D">
        <w:rPr>
          <w:rFonts w:ascii="Century" w:hAnsi="Century"/>
          <w:sz w:val="28"/>
          <w:szCs w:val="28"/>
        </w:rPr>
        <w:t xml:space="preserve">a previous robbery was parked outside a nearby Budget Inn. </w:t>
      </w:r>
      <w:r w:rsidR="00110198">
        <w:rPr>
          <w:rFonts w:ascii="Century" w:hAnsi="Century"/>
          <w:sz w:val="28"/>
          <w:szCs w:val="28"/>
        </w:rPr>
        <w:t>(T pp 74-75)</w:t>
      </w:r>
      <w:r w:rsidR="00AF00E0">
        <w:rPr>
          <w:rFonts w:ascii="Century" w:hAnsi="Century"/>
          <w:sz w:val="28"/>
          <w:szCs w:val="28"/>
        </w:rPr>
        <w:t xml:space="preserve"> The officers accessed the live security feed from the motel and </w:t>
      </w:r>
      <w:r w:rsidR="007947EF">
        <w:rPr>
          <w:rFonts w:ascii="Century" w:hAnsi="Century"/>
          <w:sz w:val="28"/>
          <w:szCs w:val="28"/>
        </w:rPr>
        <w:t xml:space="preserve">observed a suspect going back and forth between a </w:t>
      </w:r>
      <w:r w:rsidR="00994C0A">
        <w:rPr>
          <w:rFonts w:ascii="Century" w:hAnsi="Century"/>
          <w:sz w:val="28"/>
          <w:szCs w:val="28"/>
        </w:rPr>
        <w:t xml:space="preserve">motel </w:t>
      </w:r>
      <w:r w:rsidR="007947EF">
        <w:rPr>
          <w:rFonts w:ascii="Century" w:hAnsi="Century"/>
          <w:sz w:val="28"/>
          <w:szCs w:val="28"/>
        </w:rPr>
        <w:t xml:space="preserve">room and the car. Believing him to be a suspect in the robbery, officers proceeded to the Budget Inn to </w:t>
      </w:r>
      <w:r w:rsidR="00D151D7">
        <w:rPr>
          <w:rFonts w:ascii="Century" w:hAnsi="Century"/>
          <w:sz w:val="28"/>
          <w:szCs w:val="28"/>
        </w:rPr>
        <w:t>detain the suspect</w:t>
      </w:r>
      <w:r w:rsidR="007947EF">
        <w:rPr>
          <w:rFonts w:ascii="Century" w:hAnsi="Century"/>
          <w:sz w:val="28"/>
          <w:szCs w:val="28"/>
        </w:rPr>
        <w:t>. (T pp 75-77)</w:t>
      </w:r>
      <w:r w:rsidR="0061465C">
        <w:rPr>
          <w:rFonts w:ascii="Century" w:hAnsi="Century"/>
          <w:sz w:val="28"/>
          <w:szCs w:val="28"/>
        </w:rPr>
        <w:t xml:space="preserve"> Multiple officers, in both marked and unmarked cars, entered the parking lot, blocking in the suspect’s vehicle. </w:t>
      </w:r>
      <w:r w:rsidR="00946FC6">
        <w:rPr>
          <w:rFonts w:ascii="Century" w:hAnsi="Century"/>
          <w:sz w:val="28"/>
          <w:szCs w:val="28"/>
        </w:rPr>
        <w:t>The suspect fled and the officers gave chase</w:t>
      </w:r>
      <w:r w:rsidR="00343FB4">
        <w:rPr>
          <w:rFonts w:ascii="Century" w:hAnsi="Century"/>
          <w:sz w:val="28"/>
          <w:szCs w:val="28"/>
        </w:rPr>
        <w:t xml:space="preserve"> out of the hotel parking lot and onto a nearby road</w:t>
      </w:r>
      <w:r w:rsidR="00946FC6">
        <w:rPr>
          <w:rFonts w:ascii="Century" w:hAnsi="Century"/>
          <w:sz w:val="28"/>
          <w:szCs w:val="28"/>
        </w:rPr>
        <w:t>. (T pp 204-06)</w:t>
      </w:r>
    </w:p>
    <w:p w14:paraId="19142330" w14:textId="4CC1D8DA" w:rsidR="003245EB" w:rsidRDefault="003245EB" w:rsidP="008A6C93">
      <w:pPr>
        <w:spacing w:line="480" w:lineRule="auto"/>
        <w:jc w:val="both"/>
        <w:rPr>
          <w:rFonts w:ascii="Century" w:hAnsi="Century"/>
          <w:sz w:val="28"/>
          <w:szCs w:val="28"/>
        </w:rPr>
      </w:pPr>
      <w:r>
        <w:rPr>
          <w:rFonts w:ascii="Century" w:hAnsi="Century"/>
          <w:sz w:val="28"/>
          <w:szCs w:val="28"/>
        </w:rPr>
        <w:tab/>
        <w:t xml:space="preserve">Sergeant Kevin Wiggins and Officer Trey Hinton ran behind the suspect, while </w:t>
      </w:r>
      <w:r w:rsidR="00F22014">
        <w:rPr>
          <w:rFonts w:ascii="Century" w:hAnsi="Century"/>
          <w:sz w:val="28"/>
          <w:szCs w:val="28"/>
        </w:rPr>
        <w:t xml:space="preserve">Officer William Salazar </w:t>
      </w:r>
      <w:r w:rsidR="00FE7F91">
        <w:rPr>
          <w:rFonts w:ascii="Century" w:hAnsi="Century"/>
          <w:sz w:val="28"/>
          <w:szCs w:val="28"/>
        </w:rPr>
        <w:t>attempted to intercept the suspect from a different angle</w:t>
      </w:r>
      <w:r w:rsidR="00A03F4F">
        <w:rPr>
          <w:rFonts w:ascii="Century" w:hAnsi="Century"/>
          <w:sz w:val="28"/>
          <w:szCs w:val="28"/>
        </w:rPr>
        <w:t>. Officer Salazar’s pursuit</w:t>
      </w:r>
      <w:r w:rsidR="00FE7F91">
        <w:rPr>
          <w:rFonts w:ascii="Century" w:hAnsi="Century"/>
          <w:sz w:val="28"/>
          <w:szCs w:val="28"/>
        </w:rPr>
        <w:t xml:space="preserve"> was </w:t>
      </w:r>
      <w:r w:rsidR="00A03F4F">
        <w:rPr>
          <w:rFonts w:ascii="Century" w:hAnsi="Century"/>
          <w:sz w:val="28"/>
          <w:szCs w:val="28"/>
        </w:rPr>
        <w:t xml:space="preserve">ultimately </w:t>
      </w:r>
      <w:r w:rsidR="00FE7F91">
        <w:rPr>
          <w:rFonts w:ascii="Century" w:hAnsi="Century"/>
          <w:sz w:val="28"/>
          <w:szCs w:val="28"/>
        </w:rPr>
        <w:t xml:space="preserve">blocked by a fence. </w:t>
      </w:r>
      <w:r w:rsidR="0096014A">
        <w:rPr>
          <w:rFonts w:ascii="Century" w:hAnsi="Century"/>
          <w:sz w:val="28"/>
          <w:szCs w:val="28"/>
        </w:rPr>
        <w:t xml:space="preserve">The chase proceeded perpendicular to him, from right to left. </w:t>
      </w:r>
      <w:r w:rsidR="0093187E">
        <w:rPr>
          <w:rFonts w:ascii="Century" w:hAnsi="Century"/>
          <w:sz w:val="28"/>
          <w:szCs w:val="28"/>
        </w:rPr>
        <w:t xml:space="preserve">Officer Salazar observed the suspect </w:t>
      </w:r>
      <w:r w:rsidR="00E41391">
        <w:rPr>
          <w:rFonts w:ascii="Century" w:hAnsi="Century"/>
          <w:sz w:val="28"/>
          <w:szCs w:val="28"/>
        </w:rPr>
        <w:t>running with his left arm moving freely while his right hand was tucked in his waistband or pocket. (T pp 207-12)</w:t>
      </w:r>
      <w:r w:rsidR="0096014A">
        <w:rPr>
          <w:rFonts w:ascii="Century" w:hAnsi="Century"/>
          <w:sz w:val="28"/>
          <w:szCs w:val="28"/>
        </w:rPr>
        <w:t xml:space="preserve"> </w:t>
      </w:r>
      <w:r w:rsidR="007E3A0E">
        <w:rPr>
          <w:rFonts w:ascii="Century" w:hAnsi="Century"/>
          <w:sz w:val="28"/>
          <w:szCs w:val="28"/>
        </w:rPr>
        <w:t>Officer Salazar saw the suspect turn and extend his right arm towards Officer Hinton. Then he heard a “pop”</w:t>
      </w:r>
      <w:r w:rsidR="00CF72DA">
        <w:rPr>
          <w:rFonts w:ascii="Century" w:hAnsi="Century"/>
          <w:sz w:val="28"/>
          <w:szCs w:val="28"/>
        </w:rPr>
        <w:t xml:space="preserve"> which he believed to be gunfire, immediately followed by several other gunshots. </w:t>
      </w:r>
      <w:r w:rsidR="0058349B">
        <w:rPr>
          <w:rFonts w:ascii="Century" w:hAnsi="Century"/>
          <w:sz w:val="28"/>
          <w:szCs w:val="28"/>
        </w:rPr>
        <w:t>Officer Salazar jumped over the fence</w:t>
      </w:r>
      <w:r w:rsidR="00B52825">
        <w:rPr>
          <w:rFonts w:ascii="Century" w:hAnsi="Century"/>
          <w:sz w:val="28"/>
          <w:szCs w:val="28"/>
        </w:rPr>
        <w:t>, radioed for a medic,</w:t>
      </w:r>
      <w:r w:rsidR="0058349B">
        <w:rPr>
          <w:rFonts w:ascii="Century" w:hAnsi="Century"/>
          <w:sz w:val="28"/>
          <w:szCs w:val="28"/>
        </w:rPr>
        <w:t xml:space="preserve"> and ran to the scene, where he found Officer Hinton standing over </w:t>
      </w:r>
      <w:r w:rsidR="00483757">
        <w:rPr>
          <w:rFonts w:ascii="Century" w:hAnsi="Century"/>
          <w:sz w:val="28"/>
          <w:szCs w:val="28"/>
        </w:rPr>
        <w:t xml:space="preserve">Shelton Smith, who had been shot and fallen to the ground. A handgun lay three or four feet away. </w:t>
      </w:r>
      <w:r w:rsidR="0058349B">
        <w:rPr>
          <w:rFonts w:ascii="Century" w:hAnsi="Century"/>
          <w:sz w:val="28"/>
          <w:szCs w:val="28"/>
        </w:rPr>
        <w:t>(T pp 213-16)</w:t>
      </w:r>
      <w:r w:rsidR="001E48EB">
        <w:rPr>
          <w:rFonts w:ascii="Century" w:hAnsi="Century"/>
          <w:sz w:val="28"/>
          <w:szCs w:val="28"/>
        </w:rPr>
        <w:t xml:space="preserve"> Sergeant Wiggins, who had been running </w:t>
      </w:r>
      <w:r w:rsidR="00FB5E43">
        <w:rPr>
          <w:rFonts w:ascii="Century" w:hAnsi="Century"/>
          <w:sz w:val="28"/>
          <w:szCs w:val="28"/>
        </w:rPr>
        <w:t xml:space="preserve">25 yards behind Officer Hinton when the shots were fired, caught up and </w:t>
      </w:r>
      <w:r w:rsidR="00341765">
        <w:rPr>
          <w:rFonts w:ascii="Century" w:hAnsi="Century"/>
          <w:sz w:val="28"/>
          <w:szCs w:val="28"/>
        </w:rPr>
        <w:t>checked on his colleague</w:t>
      </w:r>
      <w:r w:rsidR="00FB5E43">
        <w:rPr>
          <w:rFonts w:ascii="Century" w:hAnsi="Century"/>
          <w:sz w:val="28"/>
          <w:szCs w:val="28"/>
        </w:rPr>
        <w:t xml:space="preserve"> while </w:t>
      </w:r>
      <w:r w:rsidR="00A911AA">
        <w:rPr>
          <w:rFonts w:ascii="Century" w:hAnsi="Century"/>
          <w:sz w:val="28"/>
          <w:szCs w:val="28"/>
        </w:rPr>
        <w:t>Officer Salazar</w:t>
      </w:r>
      <w:r w:rsidR="00FB5E43">
        <w:rPr>
          <w:rFonts w:ascii="Century" w:hAnsi="Century"/>
          <w:sz w:val="28"/>
          <w:szCs w:val="28"/>
        </w:rPr>
        <w:t xml:space="preserve"> secured Mr. Smith. (T p</w:t>
      </w:r>
      <w:r w:rsidR="00341765">
        <w:rPr>
          <w:rFonts w:ascii="Century" w:hAnsi="Century"/>
          <w:sz w:val="28"/>
          <w:szCs w:val="28"/>
        </w:rPr>
        <w:t>p 245-47)</w:t>
      </w:r>
    </w:p>
    <w:p w14:paraId="2706C9CB" w14:textId="043156AD" w:rsidR="000930C5" w:rsidRDefault="000930C5" w:rsidP="008A6C93">
      <w:pPr>
        <w:spacing w:line="480" w:lineRule="auto"/>
        <w:jc w:val="both"/>
        <w:rPr>
          <w:rFonts w:ascii="Century" w:hAnsi="Century"/>
          <w:sz w:val="28"/>
          <w:szCs w:val="28"/>
        </w:rPr>
      </w:pPr>
      <w:r>
        <w:rPr>
          <w:rFonts w:ascii="Century" w:hAnsi="Century"/>
          <w:sz w:val="28"/>
          <w:szCs w:val="28"/>
        </w:rPr>
        <w:tab/>
        <w:t xml:space="preserve">Officer Hinton testified </w:t>
      </w:r>
      <w:r w:rsidR="008C5722">
        <w:rPr>
          <w:rFonts w:ascii="Century" w:hAnsi="Century"/>
          <w:sz w:val="28"/>
          <w:szCs w:val="28"/>
        </w:rPr>
        <w:t xml:space="preserve">that during the pursuit, the suspect responded to commands to stop </w:t>
      </w:r>
      <w:r w:rsidR="005468BB">
        <w:rPr>
          <w:rFonts w:ascii="Century" w:hAnsi="Century"/>
          <w:sz w:val="28"/>
          <w:szCs w:val="28"/>
        </w:rPr>
        <w:t>and take his hand out of his pocket by looking back at the officer and continuing to run</w:t>
      </w:r>
      <w:r w:rsidR="00566779">
        <w:rPr>
          <w:rFonts w:ascii="Century" w:hAnsi="Century"/>
          <w:sz w:val="28"/>
          <w:szCs w:val="28"/>
        </w:rPr>
        <w:t xml:space="preserve">. </w:t>
      </w:r>
      <w:r w:rsidR="00F36440">
        <w:rPr>
          <w:rFonts w:ascii="Century" w:hAnsi="Century"/>
          <w:sz w:val="28"/>
          <w:szCs w:val="28"/>
        </w:rPr>
        <w:t>(T pp 317-</w:t>
      </w:r>
      <w:r w:rsidR="008501C0">
        <w:rPr>
          <w:rFonts w:ascii="Century" w:hAnsi="Century"/>
          <w:sz w:val="28"/>
          <w:szCs w:val="28"/>
        </w:rPr>
        <w:t>22</w:t>
      </w:r>
      <w:r w:rsidR="00F36440">
        <w:rPr>
          <w:rFonts w:ascii="Century" w:hAnsi="Century"/>
          <w:sz w:val="28"/>
          <w:szCs w:val="28"/>
        </w:rPr>
        <w:t>)</w:t>
      </w:r>
      <w:r w:rsidR="005314E9">
        <w:rPr>
          <w:rFonts w:ascii="Century" w:hAnsi="Century"/>
          <w:sz w:val="28"/>
          <w:szCs w:val="28"/>
        </w:rPr>
        <w:t xml:space="preserve"> </w:t>
      </w:r>
      <w:r w:rsidR="008501C0">
        <w:rPr>
          <w:rFonts w:ascii="Century" w:hAnsi="Century"/>
          <w:sz w:val="28"/>
          <w:szCs w:val="28"/>
        </w:rPr>
        <w:t xml:space="preserve">Eventually the suspect allowed his right hand to fall to the side, at </w:t>
      </w:r>
      <w:r w:rsidR="00B43EDC">
        <w:rPr>
          <w:rFonts w:ascii="Century" w:hAnsi="Century"/>
          <w:sz w:val="28"/>
          <w:szCs w:val="28"/>
        </w:rPr>
        <w:t xml:space="preserve">which point Officer Hinton could see </w:t>
      </w:r>
      <w:r w:rsidR="00126EFF">
        <w:rPr>
          <w:rFonts w:ascii="Century" w:hAnsi="Century"/>
          <w:sz w:val="28"/>
          <w:szCs w:val="28"/>
        </w:rPr>
        <w:t>what he believed to be a firearm</w:t>
      </w:r>
      <w:r w:rsidR="00B43EDC">
        <w:rPr>
          <w:rFonts w:ascii="Century" w:hAnsi="Century"/>
          <w:sz w:val="28"/>
          <w:szCs w:val="28"/>
        </w:rPr>
        <w:t xml:space="preserve">. </w:t>
      </w:r>
      <w:r w:rsidR="00DD62A9">
        <w:rPr>
          <w:rFonts w:ascii="Century" w:hAnsi="Century"/>
          <w:sz w:val="28"/>
          <w:szCs w:val="28"/>
        </w:rPr>
        <w:t>Officer Hinton yelled, “He’s got a gun</w:t>
      </w:r>
      <w:r w:rsidR="00247290">
        <w:rPr>
          <w:rFonts w:ascii="Century" w:hAnsi="Century"/>
          <w:sz w:val="28"/>
          <w:szCs w:val="28"/>
        </w:rPr>
        <w:t>.</w:t>
      </w:r>
      <w:r w:rsidR="00DD62A9">
        <w:rPr>
          <w:rFonts w:ascii="Century" w:hAnsi="Century"/>
          <w:sz w:val="28"/>
          <w:szCs w:val="28"/>
        </w:rPr>
        <w:t xml:space="preserve">” </w:t>
      </w:r>
      <w:r w:rsidR="00D93BB8">
        <w:rPr>
          <w:rFonts w:ascii="Century" w:hAnsi="Century"/>
          <w:sz w:val="28"/>
          <w:szCs w:val="28"/>
        </w:rPr>
        <w:t xml:space="preserve">Officer Hinton testified that as he was pulling his service weapon, Mr. Smith </w:t>
      </w:r>
      <w:r w:rsidR="00346EC1">
        <w:rPr>
          <w:rFonts w:ascii="Century" w:hAnsi="Century"/>
          <w:sz w:val="28"/>
          <w:szCs w:val="28"/>
        </w:rPr>
        <w:t xml:space="preserve">turned and fired from 15 feet away. Officer Hinton testified that he could see the muzzle flash and the smoke, and that he sensed the bullet passing by his head. </w:t>
      </w:r>
      <w:r w:rsidR="00EA556B">
        <w:rPr>
          <w:rFonts w:ascii="Century" w:hAnsi="Century"/>
          <w:sz w:val="28"/>
          <w:szCs w:val="28"/>
        </w:rPr>
        <w:t xml:space="preserve">Officer Hinton returned fire four times. Mr. Smith fell and rolled over. </w:t>
      </w:r>
      <w:r w:rsidR="00FA15D7">
        <w:rPr>
          <w:rFonts w:ascii="Century" w:hAnsi="Century"/>
          <w:sz w:val="28"/>
          <w:szCs w:val="28"/>
        </w:rPr>
        <w:t>Believing that Mr. Smith still had the gun in his hand, Officer Hinton shot him one more time</w:t>
      </w:r>
      <w:r w:rsidR="003B0EC3">
        <w:rPr>
          <w:rFonts w:ascii="Century" w:hAnsi="Century"/>
          <w:sz w:val="28"/>
          <w:szCs w:val="28"/>
        </w:rPr>
        <w:t xml:space="preserve"> as he lay on the ground</w:t>
      </w:r>
      <w:r w:rsidR="00FA15D7">
        <w:rPr>
          <w:rFonts w:ascii="Century" w:hAnsi="Century"/>
          <w:sz w:val="28"/>
          <w:szCs w:val="28"/>
        </w:rPr>
        <w:t xml:space="preserve">. </w:t>
      </w:r>
      <w:r w:rsidR="00AA3062">
        <w:rPr>
          <w:rFonts w:ascii="Century" w:hAnsi="Century"/>
          <w:sz w:val="28"/>
          <w:szCs w:val="28"/>
        </w:rPr>
        <w:t>When Officer Hinton directed Mr. Smith to show him his hands, Mr. Smith complied and stated, “You shot me.”</w:t>
      </w:r>
      <w:r w:rsidR="00DD62A9">
        <w:rPr>
          <w:rFonts w:ascii="Century" w:hAnsi="Century"/>
          <w:sz w:val="28"/>
          <w:szCs w:val="28"/>
        </w:rPr>
        <w:t xml:space="preserve"> </w:t>
      </w:r>
      <w:r w:rsidR="00B43EDC">
        <w:rPr>
          <w:rFonts w:ascii="Century" w:hAnsi="Century"/>
          <w:sz w:val="28"/>
          <w:szCs w:val="28"/>
        </w:rPr>
        <w:t xml:space="preserve">(T pp </w:t>
      </w:r>
      <w:r w:rsidR="00DD62A9">
        <w:rPr>
          <w:rFonts w:ascii="Century" w:hAnsi="Century"/>
          <w:sz w:val="28"/>
          <w:szCs w:val="28"/>
        </w:rPr>
        <w:t>322-</w:t>
      </w:r>
      <w:r w:rsidR="00AA3062">
        <w:rPr>
          <w:rFonts w:ascii="Century" w:hAnsi="Century"/>
          <w:sz w:val="28"/>
          <w:szCs w:val="28"/>
        </w:rPr>
        <w:t>25)</w:t>
      </w:r>
      <w:r w:rsidR="00280815">
        <w:rPr>
          <w:rFonts w:ascii="Century" w:hAnsi="Century"/>
          <w:sz w:val="28"/>
          <w:szCs w:val="28"/>
        </w:rPr>
        <w:t xml:space="preserve"> </w:t>
      </w:r>
      <w:r w:rsidR="00280815">
        <w:rPr>
          <w:rFonts w:ascii="Century" w:hAnsi="Century"/>
          <w:i/>
          <w:iCs/>
          <w:sz w:val="28"/>
          <w:szCs w:val="28"/>
        </w:rPr>
        <w:t xml:space="preserve">See also </w:t>
      </w:r>
      <w:r w:rsidR="00280815">
        <w:rPr>
          <w:rFonts w:ascii="Century" w:hAnsi="Century"/>
          <w:sz w:val="28"/>
          <w:szCs w:val="28"/>
        </w:rPr>
        <w:t>State’s Exhibit 25 (Officer Hinton’s body camera video)</w:t>
      </w:r>
      <w:r w:rsidR="00886A14">
        <w:rPr>
          <w:rFonts w:ascii="Century" w:hAnsi="Century"/>
          <w:sz w:val="28"/>
          <w:szCs w:val="28"/>
        </w:rPr>
        <w:t>.</w:t>
      </w:r>
      <w:r w:rsidR="0079349C">
        <w:rPr>
          <w:rFonts w:ascii="Century" w:hAnsi="Century"/>
          <w:sz w:val="28"/>
          <w:szCs w:val="28"/>
        </w:rPr>
        <w:t xml:space="preserve"> Officer Hinton was uninjured.</w:t>
      </w:r>
    </w:p>
    <w:p w14:paraId="48901082" w14:textId="14343593" w:rsidR="00D97F09" w:rsidRPr="00280815" w:rsidRDefault="005E63C8" w:rsidP="00E218F4">
      <w:pPr>
        <w:spacing w:line="480" w:lineRule="auto"/>
        <w:ind w:firstLine="720"/>
        <w:jc w:val="both"/>
        <w:rPr>
          <w:rFonts w:ascii="Century" w:hAnsi="Century"/>
          <w:sz w:val="28"/>
          <w:szCs w:val="28"/>
        </w:rPr>
      </w:pPr>
      <w:r>
        <w:rPr>
          <w:rFonts w:ascii="Century" w:hAnsi="Century"/>
          <w:sz w:val="28"/>
          <w:szCs w:val="28"/>
        </w:rPr>
        <w:t xml:space="preserve">The defense did not present its own evidence but instead </w:t>
      </w:r>
      <w:r w:rsidR="005376BF">
        <w:rPr>
          <w:rFonts w:ascii="Century" w:hAnsi="Century"/>
          <w:sz w:val="28"/>
          <w:szCs w:val="28"/>
        </w:rPr>
        <w:t xml:space="preserve">attempted to demonstrate reasonable doubt through cross-examination. </w:t>
      </w:r>
      <w:r w:rsidR="009F405D">
        <w:rPr>
          <w:rFonts w:ascii="Century" w:hAnsi="Century"/>
          <w:sz w:val="28"/>
          <w:szCs w:val="28"/>
        </w:rPr>
        <w:t xml:space="preserve">For example, </w:t>
      </w:r>
      <w:r w:rsidR="004528DB">
        <w:rPr>
          <w:rFonts w:ascii="Century" w:hAnsi="Century"/>
          <w:sz w:val="28"/>
          <w:szCs w:val="28"/>
        </w:rPr>
        <w:t xml:space="preserve">neither Officer Salazar nor Sergeant Wiggins could say that they saw a gun in Mr. Smith’s hands prior to the shooting. (T pp 225, 257) </w:t>
      </w:r>
      <w:r w:rsidR="00F115F5">
        <w:rPr>
          <w:rFonts w:ascii="Century" w:hAnsi="Century"/>
          <w:sz w:val="28"/>
          <w:szCs w:val="28"/>
        </w:rPr>
        <w:t xml:space="preserve">Although the officers asserted that they could hear </w:t>
      </w:r>
      <w:r w:rsidR="000010FC">
        <w:rPr>
          <w:rFonts w:ascii="Century" w:hAnsi="Century"/>
          <w:sz w:val="28"/>
          <w:szCs w:val="28"/>
        </w:rPr>
        <w:t>two different kinds of weapons being fired, the State’s forensic firearm expert</w:t>
      </w:r>
      <w:r w:rsidR="009972E7">
        <w:rPr>
          <w:rFonts w:ascii="Century" w:hAnsi="Century"/>
          <w:sz w:val="28"/>
          <w:szCs w:val="28"/>
        </w:rPr>
        <w:t>, who had significant training and experience,</w:t>
      </w:r>
      <w:r w:rsidR="000010FC">
        <w:rPr>
          <w:rFonts w:ascii="Century" w:hAnsi="Century"/>
          <w:sz w:val="28"/>
          <w:szCs w:val="28"/>
        </w:rPr>
        <w:t xml:space="preserve"> </w:t>
      </w:r>
      <w:r w:rsidR="00A36647">
        <w:rPr>
          <w:rFonts w:ascii="Century" w:hAnsi="Century"/>
          <w:sz w:val="28"/>
          <w:szCs w:val="28"/>
        </w:rPr>
        <w:t>could not make such a distinction</w:t>
      </w:r>
      <w:r w:rsidR="009972E7">
        <w:rPr>
          <w:rFonts w:ascii="Century" w:hAnsi="Century"/>
          <w:sz w:val="28"/>
          <w:szCs w:val="28"/>
        </w:rPr>
        <w:t xml:space="preserve"> when the audio track was played</w:t>
      </w:r>
      <w:r w:rsidR="00A36647">
        <w:rPr>
          <w:rFonts w:ascii="Century" w:hAnsi="Century"/>
          <w:sz w:val="28"/>
          <w:szCs w:val="28"/>
        </w:rPr>
        <w:t>. (</w:t>
      </w:r>
      <w:r w:rsidR="00E218F4">
        <w:rPr>
          <w:rFonts w:ascii="Century" w:hAnsi="Century"/>
          <w:i/>
          <w:iCs/>
          <w:sz w:val="28"/>
          <w:szCs w:val="28"/>
        </w:rPr>
        <w:t xml:space="preserve">Compare </w:t>
      </w:r>
      <w:r w:rsidR="00A36647">
        <w:rPr>
          <w:rFonts w:ascii="Century" w:hAnsi="Century"/>
          <w:sz w:val="28"/>
          <w:szCs w:val="28"/>
        </w:rPr>
        <w:t xml:space="preserve">T pp </w:t>
      </w:r>
      <w:r w:rsidR="000B47D7">
        <w:rPr>
          <w:rFonts w:ascii="Century" w:hAnsi="Century"/>
          <w:sz w:val="28"/>
          <w:szCs w:val="28"/>
        </w:rPr>
        <w:t>213-14</w:t>
      </w:r>
      <w:r w:rsidR="00E218F4">
        <w:rPr>
          <w:rFonts w:ascii="Century" w:hAnsi="Century"/>
          <w:sz w:val="28"/>
          <w:szCs w:val="28"/>
        </w:rPr>
        <w:t xml:space="preserve"> </w:t>
      </w:r>
      <w:r w:rsidR="00E218F4">
        <w:rPr>
          <w:rFonts w:ascii="Century" w:hAnsi="Century"/>
          <w:i/>
          <w:iCs/>
          <w:sz w:val="28"/>
          <w:szCs w:val="28"/>
        </w:rPr>
        <w:t>with</w:t>
      </w:r>
      <w:r w:rsidR="00A36647">
        <w:rPr>
          <w:rFonts w:ascii="Century" w:hAnsi="Century"/>
          <w:sz w:val="28"/>
          <w:szCs w:val="28"/>
        </w:rPr>
        <w:t xml:space="preserve"> </w:t>
      </w:r>
      <w:r w:rsidR="00E218F4">
        <w:rPr>
          <w:rFonts w:ascii="Century" w:hAnsi="Century"/>
          <w:sz w:val="28"/>
          <w:szCs w:val="28"/>
        </w:rPr>
        <w:t xml:space="preserve">T pp </w:t>
      </w:r>
      <w:r w:rsidR="006A3A54">
        <w:rPr>
          <w:rFonts w:ascii="Century" w:hAnsi="Century"/>
          <w:sz w:val="28"/>
          <w:szCs w:val="28"/>
        </w:rPr>
        <w:t>291-93</w:t>
      </w:r>
      <w:r w:rsidR="00A36647">
        <w:rPr>
          <w:rFonts w:ascii="Century" w:hAnsi="Century"/>
          <w:sz w:val="28"/>
          <w:szCs w:val="28"/>
        </w:rPr>
        <w:t>)</w:t>
      </w:r>
      <w:r w:rsidR="00E218F4">
        <w:rPr>
          <w:rFonts w:ascii="Century" w:hAnsi="Century"/>
          <w:sz w:val="28"/>
          <w:szCs w:val="28"/>
        </w:rPr>
        <w:t xml:space="preserve"> </w:t>
      </w:r>
      <w:r w:rsidR="004528DB">
        <w:rPr>
          <w:rFonts w:ascii="Century" w:hAnsi="Century"/>
          <w:sz w:val="28"/>
          <w:szCs w:val="28"/>
        </w:rPr>
        <w:t>T</w:t>
      </w:r>
      <w:r w:rsidR="00750380">
        <w:rPr>
          <w:rFonts w:ascii="Century" w:hAnsi="Century"/>
          <w:sz w:val="28"/>
          <w:szCs w:val="28"/>
        </w:rPr>
        <w:t>he defense elicited testimony that the gun found near Mr. Smith was not tested for fingerprints or DNA, that Mr. Smith himself was not tested for the presence of gunshot residue</w:t>
      </w:r>
      <w:r w:rsidR="00177556">
        <w:rPr>
          <w:rFonts w:ascii="Century" w:hAnsi="Century"/>
          <w:sz w:val="28"/>
          <w:szCs w:val="28"/>
        </w:rPr>
        <w:t xml:space="preserve">, and that agents did not </w:t>
      </w:r>
      <w:r w:rsidR="009B5B66">
        <w:rPr>
          <w:rFonts w:ascii="Century" w:hAnsi="Century"/>
          <w:sz w:val="28"/>
          <w:szCs w:val="28"/>
        </w:rPr>
        <w:t>attempt to discern whether the gun had been fired recently</w:t>
      </w:r>
      <w:r w:rsidR="00750380">
        <w:rPr>
          <w:rFonts w:ascii="Century" w:hAnsi="Century"/>
          <w:sz w:val="28"/>
          <w:szCs w:val="28"/>
        </w:rPr>
        <w:t>. (</w:t>
      </w:r>
      <w:r w:rsidR="00E33373">
        <w:rPr>
          <w:rFonts w:ascii="Century" w:hAnsi="Century"/>
          <w:i/>
          <w:iCs/>
          <w:sz w:val="28"/>
          <w:szCs w:val="28"/>
        </w:rPr>
        <w:t xml:space="preserve">See </w:t>
      </w:r>
      <w:r w:rsidR="00750380">
        <w:rPr>
          <w:rFonts w:ascii="Century" w:hAnsi="Century"/>
          <w:sz w:val="28"/>
          <w:szCs w:val="28"/>
        </w:rPr>
        <w:t xml:space="preserve">T pp </w:t>
      </w:r>
      <w:r w:rsidR="00E33373">
        <w:rPr>
          <w:rFonts w:ascii="Century" w:hAnsi="Century"/>
          <w:sz w:val="28"/>
          <w:szCs w:val="28"/>
        </w:rPr>
        <w:t>140-</w:t>
      </w:r>
      <w:r w:rsidR="00FC0443">
        <w:rPr>
          <w:rFonts w:ascii="Century" w:hAnsi="Century"/>
          <w:sz w:val="28"/>
          <w:szCs w:val="28"/>
        </w:rPr>
        <w:t>44</w:t>
      </w:r>
      <w:r w:rsidR="009B5B66">
        <w:rPr>
          <w:rFonts w:ascii="Century" w:hAnsi="Century"/>
          <w:sz w:val="28"/>
          <w:szCs w:val="28"/>
        </w:rPr>
        <w:t>, 194-95</w:t>
      </w:r>
      <w:r w:rsidR="00FC0443">
        <w:rPr>
          <w:rFonts w:ascii="Century" w:hAnsi="Century"/>
          <w:sz w:val="28"/>
          <w:szCs w:val="28"/>
        </w:rPr>
        <w:t>)</w:t>
      </w:r>
      <w:r w:rsidR="00EC54ED">
        <w:rPr>
          <w:rFonts w:ascii="Century" w:hAnsi="Century"/>
          <w:sz w:val="28"/>
          <w:szCs w:val="28"/>
        </w:rPr>
        <w:t xml:space="preserve"> </w:t>
      </w:r>
      <w:r w:rsidR="00D222C3">
        <w:rPr>
          <w:rFonts w:ascii="Century" w:hAnsi="Century"/>
          <w:sz w:val="28"/>
          <w:szCs w:val="28"/>
        </w:rPr>
        <w:t xml:space="preserve">The defense </w:t>
      </w:r>
      <w:r w:rsidR="00D93921">
        <w:rPr>
          <w:rFonts w:ascii="Century" w:hAnsi="Century"/>
          <w:sz w:val="28"/>
          <w:szCs w:val="28"/>
        </w:rPr>
        <w:t xml:space="preserve">emphasized that Mr. Smith’s </w:t>
      </w:r>
      <w:r w:rsidR="004E07C7">
        <w:rPr>
          <w:rFonts w:ascii="Century" w:hAnsi="Century"/>
          <w:sz w:val="28"/>
          <w:szCs w:val="28"/>
        </w:rPr>
        <w:t>surprised exclamation, “You shot me!” was inconsistent with a person who had himself</w:t>
      </w:r>
      <w:r w:rsidR="00B55D55">
        <w:rPr>
          <w:rFonts w:ascii="Century" w:hAnsi="Century"/>
          <w:sz w:val="28"/>
          <w:szCs w:val="28"/>
        </w:rPr>
        <w:t xml:space="preserve"> </w:t>
      </w:r>
      <w:r w:rsidR="003B0A7B">
        <w:rPr>
          <w:rFonts w:ascii="Century" w:hAnsi="Century"/>
          <w:sz w:val="28"/>
          <w:szCs w:val="28"/>
        </w:rPr>
        <w:t>initiated</w:t>
      </w:r>
      <w:r w:rsidR="00B55D55">
        <w:rPr>
          <w:rFonts w:ascii="Century" w:hAnsi="Century"/>
          <w:sz w:val="28"/>
          <w:szCs w:val="28"/>
        </w:rPr>
        <w:t xml:space="preserve"> the shooting.</w:t>
      </w:r>
      <w:r w:rsidR="004E07C7">
        <w:rPr>
          <w:rFonts w:ascii="Century" w:hAnsi="Century"/>
          <w:sz w:val="28"/>
          <w:szCs w:val="28"/>
        </w:rPr>
        <w:t xml:space="preserve"> </w:t>
      </w:r>
      <w:r w:rsidR="006A3A83">
        <w:rPr>
          <w:rFonts w:ascii="Century" w:hAnsi="Century"/>
          <w:sz w:val="28"/>
          <w:szCs w:val="28"/>
        </w:rPr>
        <w:t>(T p 394)</w:t>
      </w:r>
      <w:r w:rsidR="00D222C3">
        <w:rPr>
          <w:rFonts w:ascii="Century" w:hAnsi="Century"/>
          <w:sz w:val="28"/>
          <w:szCs w:val="28"/>
        </w:rPr>
        <w:t xml:space="preserve"> </w:t>
      </w:r>
    </w:p>
    <w:p w14:paraId="7AEA78E6" w14:textId="77777777" w:rsidR="00DA25D4" w:rsidRPr="004C5E5A" w:rsidRDefault="00DA25D4" w:rsidP="00DA25D4">
      <w:pPr>
        <w:spacing w:line="480" w:lineRule="auto"/>
        <w:ind w:firstLine="720"/>
        <w:rPr>
          <w:rFonts w:ascii="Century" w:hAnsi="Century"/>
          <w:sz w:val="28"/>
          <w:szCs w:val="28"/>
        </w:rPr>
      </w:pPr>
      <w:r>
        <w:rPr>
          <w:rFonts w:ascii="Century" w:hAnsi="Century"/>
          <w:sz w:val="28"/>
          <w:szCs w:val="28"/>
        </w:rPr>
        <w:t>Additional facts will be addressed in the claims below.</w:t>
      </w:r>
    </w:p>
    <w:p w14:paraId="102D093E" w14:textId="77777777" w:rsidR="00DA25D4" w:rsidRPr="004C5E5A" w:rsidRDefault="00DA25D4" w:rsidP="00DA25D4">
      <w:pPr>
        <w:pStyle w:val="BodyTextIndent"/>
        <w:ind w:firstLine="0"/>
        <w:jc w:val="center"/>
        <w:rPr>
          <w:rFonts w:ascii="Century" w:hAnsi="Century"/>
          <w:b/>
          <w:bCs/>
          <w:sz w:val="28"/>
          <w:szCs w:val="28"/>
          <w:u w:val="single"/>
        </w:rPr>
      </w:pPr>
      <w:r w:rsidRPr="004C5E5A">
        <w:rPr>
          <w:rFonts w:ascii="Century" w:hAnsi="Century"/>
          <w:b/>
          <w:bCs/>
          <w:sz w:val="28"/>
          <w:szCs w:val="28"/>
          <w:u w:val="single"/>
        </w:rPr>
        <w:t>ARGUMENT</w:t>
      </w:r>
    </w:p>
    <w:p w14:paraId="2AC84267" w14:textId="09C740C4" w:rsidR="00DA25D4" w:rsidRPr="001632CA" w:rsidRDefault="00DA25D4" w:rsidP="00DA25D4">
      <w:pPr>
        <w:pStyle w:val="BodyTextIndent"/>
        <w:spacing w:line="240" w:lineRule="auto"/>
        <w:ind w:left="720" w:hanging="720"/>
        <w:jc w:val="both"/>
        <w:rPr>
          <w:rFonts w:ascii="Century" w:hAnsi="Century"/>
          <w:b/>
          <w:color w:val="000000"/>
          <w:sz w:val="28"/>
          <w:szCs w:val="28"/>
        </w:rPr>
      </w:pPr>
      <w:r w:rsidRPr="001632CA">
        <w:rPr>
          <w:rFonts w:ascii="Century" w:hAnsi="Century"/>
          <w:b/>
          <w:sz w:val="28"/>
          <w:szCs w:val="28"/>
        </w:rPr>
        <w:t>I.</w:t>
      </w:r>
      <w:r w:rsidRPr="001632CA">
        <w:rPr>
          <w:rFonts w:ascii="Century" w:hAnsi="Century"/>
          <w:b/>
          <w:color w:val="000000"/>
          <w:sz w:val="28"/>
          <w:szCs w:val="28"/>
        </w:rPr>
        <w:tab/>
        <w:t xml:space="preserve">THE TRIAL COURT ERRED IN </w:t>
      </w:r>
      <w:r w:rsidR="0045728F" w:rsidRPr="001632CA">
        <w:rPr>
          <w:rFonts w:ascii="Century" w:hAnsi="Century"/>
          <w:b/>
          <w:color w:val="000000"/>
          <w:sz w:val="28"/>
          <w:szCs w:val="28"/>
        </w:rPr>
        <w:t>CALCULATING MR. SMITH’S SENTENCE</w:t>
      </w:r>
      <w:r w:rsidR="007542C1">
        <w:rPr>
          <w:rFonts w:ascii="Century" w:hAnsi="Century"/>
          <w:b/>
          <w:color w:val="000000"/>
          <w:sz w:val="28"/>
          <w:szCs w:val="28"/>
        </w:rPr>
        <w:t xml:space="preserve"> BY INCLUDING A JOINABLE OFFENSE IN CALCULATING HIS PRIOR RECORD LEVEL</w:t>
      </w:r>
      <w:r w:rsidRPr="001632CA">
        <w:rPr>
          <w:rFonts w:ascii="Century" w:hAnsi="Century"/>
          <w:b/>
          <w:color w:val="000000"/>
          <w:sz w:val="28"/>
          <w:szCs w:val="28"/>
        </w:rPr>
        <w:t>.</w:t>
      </w:r>
    </w:p>
    <w:p w14:paraId="5FA829B4" w14:textId="77777777" w:rsidR="00DA25D4" w:rsidRPr="004C5E5A" w:rsidRDefault="00DA25D4" w:rsidP="00DA25D4">
      <w:pPr>
        <w:pStyle w:val="BodyTextIndent"/>
        <w:spacing w:line="240" w:lineRule="auto"/>
        <w:ind w:left="720" w:firstLine="0"/>
        <w:jc w:val="both"/>
        <w:rPr>
          <w:rFonts w:ascii="Century" w:hAnsi="Century"/>
          <w:i/>
          <w:iCs/>
          <w:sz w:val="28"/>
          <w:szCs w:val="28"/>
          <w:highlight w:val="yellow"/>
        </w:rPr>
      </w:pPr>
    </w:p>
    <w:p w14:paraId="5154D8BF" w14:textId="12CD4327" w:rsidR="00DA25D4" w:rsidRPr="004C5E5A" w:rsidRDefault="007F2508" w:rsidP="00DA25D4">
      <w:pPr>
        <w:pStyle w:val="BodyTextIndent"/>
        <w:numPr>
          <w:ilvl w:val="0"/>
          <w:numId w:val="3"/>
        </w:numPr>
        <w:jc w:val="both"/>
        <w:rPr>
          <w:rFonts w:ascii="Century" w:hAnsi="Century"/>
          <w:b/>
          <w:bCs/>
          <w:sz w:val="28"/>
          <w:szCs w:val="28"/>
          <w:u w:val="single"/>
        </w:rPr>
      </w:pPr>
      <w:r>
        <w:rPr>
          <w:rFonts w:ascii="Century" w:hAnsi="Century"/>
          <w:b/>
          <w:bCs/>
          <w:sz w:val="28"/>
          <w:szCs w:val="28"/>
          <w:u w:val="single"/>
        </w:rPr>
        <w:t xml:space="preserve">Preservation and </w:t>
      </w:r>
      <w:r w:rsidR="00DA25D4" w:rsidRPr="004C5E5A">
        <w:rPr>
          <w:rFonts w:ascii="Century" w:hAnsi="Century"/>
          <w:b/>
          <w:bCs/>
          <w:sz w:val="28"/>
          <w:szCs w:val="28"/>
          <w:u w:val="single"/>
        </w:rPr>
        <w:t>Standard of Review</w:t>
      </w:r>
    </w:p>
    <w:p w14:paraId="4BC146BF" w14:textId="2984163B" w:rsidR="00DA25D4" w:rsidRDefault="00AE1DA6" w:rsidP="00CB23C8">
      <w:pPr>
        <w:pStyle w:val="BodyTextIndent"/>
        <w:jc w:val="both"/>
        <w:rPr>
          <w:rFonts w:ascii="Century" w:hAnsi="Century"/>
          <w:sz w:val="28"/>
          <w:szCs w:val="28"/>
        </w:rPr>
      </w:pPr>
      <w:r w:rsidRPr="00CE5AE5">
        <w:rPr>
          <w:rFonts w:ascii="Century" w:hAnsi="Century"/>
          <w:sz w:val="28"/>
          <w:szCs w:val="28"/>
        </w:rPr>
        <w:t xml:space="preserve">Sentencing errors are preserved for appellate review regardless of whether counsel objected at trial. </w:t>
      </w:r>
      <w:r w:rsidR="00E43DBD" w:rsidRPr="00CE5AE5">
        <w:rPr>
          <w:rFonts w:ascii="Century" w:hAnsi="Century"/>
          <w:sz w:val="28"/>
          <w:szCs w:val="28"/>
        </w:rPr>
        <w:t xml:space="preserve">N.C.G.S. </w:t>
      </w:r>
      <w:r w:rsidR="000244FB" w:rsidRPr="00CE5AE5">
        <w:rPr>
          <w:rFonts w:ascii="Century" w:hAnsi="Century"/>
          <w:sz w:val="28"/>
          <w:szCs w:val="28"/>
        </w:rPr>
        <w:t>§ 15A-</w:t>
      </w:r>
      <w:r w:rsidR="005535B7" w:rsidRPr="00CE5AE5">
        <w:rPr>
          <w:rFonts w:ascii="Century" w:hAnsi="Century"/>
          <w:sz w:val="28"/>
          <w:szCs w:val="28"/>
        </w:rPr>
        <w:t>1446(d)(18</w:t>
      </w:r>
      <w:r w:rsidR="00144DD8">
        <w:rPr>
          <w:rFonts w:ascii="Century" w:hAnsi="Century"/>
          <w:sz w:val="28"/>
          <w:szCs w:val="28"/>
        </w:rPr>
        <w:t>)</w:t>
      </w:r>
      <w:r w:rsidR="00D04569">
        <w:rPr>
          <w:rFonts w:ascii="Century" w:hAnsi="Century"/>
          <w:sz w:val="28"/>
          <w:szCs w:val="28"/>
        </w:rPr>
        <w:t>;</w:t>
      </w:r>
      <w:r w:rsidR="00CB23C8">
        <w:rPr>
          <w:rFonts w:ascii="Century" w:hAnsi="Century"/>
          <w:sz w:val="28"/>
          <w:szCs w:val="28"/>
        </w:rPr>
        <w:t xml:space="preserve"> </w:t>
      </w:r>
      <w:r w:rsidR="004E06FC" w:rsidRPr="00CE5AE5">
        <w:rPr>
          <w:rFonts w:ascii="Century" w:hAnsi="Century"/>
          <w:i/>
          <w:iCs/>
          <w:sz w:val="28"/>
          <w:szCs w:val="28"/>
        </w:rPr>
        <w:t>State v. Jenkins</w:t>
      </w:r>
      <w:r w:rsidR="004E06FC" w:rsidRPr="00CE5AE5">
        <w:rPr>
          <w:rFonts w:ascii="Century" w:hAnsi="Century"/>
          <w:sz w:val="28"/>
          <w:szCs w:val="28"/>
        </w:rPr>
        <w:t xml:space="preserve">, ___ N.C. App. ___, </w:t>
      </w:r>
      <w:r w:rsidR="00BA4790" w:rsidRPr="00CE5AE5">
        <w:rPr>
          <w:rFonts w:ascii="Century" w:hAnsi="Century"/>
          <w:sz w:val="28"/>
          <w:szCs w:val="28"/>
        </w:rPr>
        <w:t>907 S.E.2d 94, 95 (2024).</w:t>
      </w:r>
    </w:p>
    <w:p w14:paraId="1FB50A92" w14:textId="0FBAECCE" w:rsidR="00A03C73" w:rsidRDefault="00D04569" w:rsidP="00555017">
      <w:pPr>
        <w:pStyle w:val="BodyTextIndent"/>
        <w:jc w:val="both"/>
        <w:rPr>
          <w:rFonts w:ascii="Century" w:hAnsi="Century"/>
          <w:sz w:val="28"/>
          <w:szCs w:val="28"/>
        </w:rPr>
      </w:pPr>
      <w:r>
        <w:rPr>
          <w:rFonts w:ascii="Century" w:hAnsi="Century"/>
          <w:sz w:val="28"/>
          <w:szCs w:val="28"/>
        </w:rPr>
        <w:t>“</w:t>
      </w:r>
      <w:r w:rsidRPr="00D04569">
        <w:rPr>
          <w:rFonts w:ascii="Century" w:hAnsi="Century"/>
          <w:sz w:val="28"/>
          <w:szCs w:val="28"/>
        </w:rPr>
        <w:t>The determination of an offender</w:t>
      </w:r>
      <w:r w:rsidR="00454676">
        <w:rPr>
          <w:rFonts w:ascii="Century" w:hAnsi="Century"/>
          <w:sz w:val="28"/>
          <w:szCs w:val="28"/>
        </w:rPr>
        <w:t>’</w:t>
      </w:r>
      <w:r w:rsidRPr="00D04569">
        <w:rPr>
          <w:rFonts w:ascii="Century" w:hAnsi="Century"/>
          <w:sz w:val="28"/>
          <w:szCs w:val="28"/>
        </w:rPr>
        <w:t xml:space="preserve">s prior record level is a conclusion of law that is subject to </w:t>
      </w:r>
      <w:r w:rsidRPr="00D04569">
        <w:rPr>
          <w:rFonts w:ascii="Century" w:hAnsi="Century"/>
          <w:i/>
          <w:iCs/>
          <w:sz w:val="28"/>
          <w:szCs w:val="28"/>
        </w:rPr>
        <w:t>de novo</w:t>
      </w:r>
      <w:r w:rsidRPr="00D04569">
        <w:rPr>
          <w:rFonts w:ascii="Century" w:hAnsi="Century"/>
          <w:sz w:val="28"/>
          <w:szCs w:val="28"/>
        </w:rPr>
        <w:t xml:space="preserve"> review on appeal.</w:t>
      </w:r>
      <w:r>
        <w:rPr>
          <w:rFonts w:ascii="Century" w:hAnsi="Century"/>
          <w:sz w:val="28"/>
          <w:szCs w:val="28"/>
        </w:rPr>
        <w:t>”</w:t>
      </w:r>
      <w:r w:rsidRPr="00D04569">
        <w:rPr>
          <w:rFonts w:ascii="Century" w:hAnsi="Century"/>
          <w:sz w:val="28"/>
          <w:szCs w:val="28"/>
        </w:rPr>
        <w:br/>
      </w:r>
      <w:r w:rsidRPr="00D04569">
        <w:rPr>
          <w:rFonts w:ascii="Century" w:hAnsi="Century"/>
          <w:i/>
          <w:iCs/>
          <w:sz w:val="28"/>
          <w:szCs w:val="28"/>
        </w:rPr>
        <w:t>State v. Paul</w:t>
      </w:r>
      <w:r w:rsidRPr="00D04569">
        <w:rPr>
          <w:rFonts w:ascii="Century" w:hAnsi="Century"/>
          <w:sz w:val="28"/>
          <w:szCs w:val="28"/>
        </w:rPr>
        <w:t>, 231 N.C. App. 448, 449, 752 S.E.2d 252, 253</w:t>
      </w:r>
      <w:r w:rsidR="00144DD8">
        <w:rPr>
          <w:rFonts w:ascii="Century" w:hAnsi="Century"/>
          <w:sz w:val="28"/>
          <w:szCs w:val="28"/>
        </w:rPr>
        <w:t xml:space="preserve"> (2013).</w:t>
      </w:r>
      <w:r w:rsidR="00555017">
        <w:rPr>
          <w:rFonts w:ascii="Century" w:hAnsi="Century"/>
          <w:sz w:val="28"/>
          <w:szCs w:val="28"/>
        </w:rPr>
        <w:t xml:space="preserve"> </w:t>
      </w:r>
      <w:r w:rsidR="00A03C73">
        <w:rPr>
          <w:rFonts w:ascii="Century" w:hAnsi="Century"/>
          <w:sz w:val="28"/>
          <w:szCs w:val="28"/>
        </w:rPr>
        <w:t>“</w:t>
      </w:r>
      <w:r w:rsidR="00A03C73" w:rsidRPr="00A03C73">
        <w:rPr>
          <w:rFonts w:ascii="Century" w:hAnsi="Century"/>
          <w:sz w:val="28"/>
          <w:szCs w:val="28"/>
        </w:rPr>
        <w:t>Under a </w:t>
      </w:r>
      <w:r w:rsidR="00A03C73" w:rsidRPr="00A03C73">
        <w:rPr>
          <w:rFonts w:ascii="Century" w:hAnsi="Century"/>
          <w:i/>
          <w:iCs/>
          <w:sz w:val="28"/>
          <w:szCs w:val="28"/>
        </w:rPr>
        <w:t>de novo</w:t>
      </w:r>
      <w:r w:rsidR="00A03C73" w:rsidRPr="00A03C73">
        <w:rPr>
          <w:rFonts w:ascii="Century" w:hAnsi="Century"/>
          <w:sz w:val="28"/>
          <w:szCs w:val="28"/>
        </w:rPr>
        <w:t> standard of review, this Court considers the matter anew and freely substitutes its own judgment for that of the trial court.</w:t>
      </w:r>
      <w:r w:rsidR="00A03C73">
        <w:rPr>
          <w:rFonts w:ascii="Century" w:hAnsi="Century"/>
          <w:sz w:val="28"/>
          <w:szCs w:val="28"/>
        </w:rPr>
        <w:t>”</w:t>
      </w:r>
      <w:r w:rsidR="00555017">
        <w:rPr>
          <w:rFonts w:ascii="Century" w:hAnsi="Century"/>
          <w:sz w:val="28"/>
          <w:szCs w:val="28"/>
        </w:rPr>
        <w:t xml:space="preserve"> </w:t>
      </w:r>
      <w:r w:rsidR="00A03C73" w:rsidRPr="00555017">
        <w:rPr>
          <w:rFonts w:ascii="Century" w:hAnsi="Century"/>
          <w:i/>
          <w:iCs/>
          <w:sz w:val="28"/>
          <w:szCs w:val="28"/>
        </w:rPr>
        <w:t>State v. Scott</w:t>
      </w:r>
      <w:r w:rsidR="00A03C73" w:rsidRPr="00A03C73">
        <w:rPr>
          <w:rFonts w:ascii="Century" w:hAnsi="Century"/>
          <w:sz w:val="28"/>
          <w:szCs w:val="28"/>
        </w:rPr>
        <w:t>, 287 N.C. App. 600, 603, 883 S.E.2d 505, 509</w:t>
      </w:r>
      <w:r w:rsidR="00555017">
        <w:rPr>
          <w:rFonts w:ascii="Century" w:hAnsi="Century"/>
          <w:sz w:val="28"/>
          <w:szCs w:val="28"/>
        </w:rPr>
        <w:t xml:space="preserve"> (2023) (citation omitted).</w:t>
      </w:r>
    </w:p>
    <w:p w14:paraId="3418822D" w14:textId="0710201B" w:rsidR="00896513" w:rsidRPr="00583C49" w:rsidRDefault="00896513" w:rsidP="00DA25D4">
      <w:pPr>
        <w:pStyle w:val="BodyTextIndent"/>
        <w:numPr>
          <w:ilvl w:val="0"/>
          <w:numId w:val="3"/>
        </w:numPr>
        <w:jc w:val="both"/>
        <w:rPr>
          <w:rFonts w:ascii="Century" w:hAnsi="Century"/>
          <w:b/>
          <w:bCs/>
          <w:sz w:val="28"/>
          <w:szCs w:val="28"/>
          <w:u w:val="single"/>
        </w:rPr>
      </w:pPr>
      <w:r w:rsidRPr="00583C49">
        <w:rPr>
          <w:rFonts w:ascii="Century" w:hAnsi="Century"/>
          <w:b/>
          <w:bCs/>
          <w:sz w:val="28"/>
          <w:szCs w:val="28"/>
          <w:u w:val="single"/>
        </w:rPr>
        <w:t>Additional Facts</w:t>
      </w:r>
    </w:p>
    <w:p w14:paraId="5E6DC8A8" w14:textId="4403FA48" w:rsidR="006E4E57" w:rsidRDefault="00896513" w:rsidP="00583C49">
      <w:pPr>
        <w:pStyle w:val="BodyTextIndent"/>
        <w:jc w:val="both"/>
        <w:rPr>
          <w:rFonts w:ascii="Century" w:hAnsi="Century"/>
          <w:sz w:val="28"/>
          <w:szCs w:val="28"/>
        </w:rPr>
      </w:pPr>
      <w:r w:rsidRPr="00583C49">
        <w:rPr>
          <w:rFonts w:ascii="Century" w:hAnsi="Century"/>
          <w:sz w:val="28"/>
          <w:szCs w:val="28"/>
        </w:rPr>
        <w:t xml:space="preserve">Following the 2024 trial, </w:t>
      </w:r>
      <w:r w:rsidR="0004490E" w:rsidRPr="00583C49">
        <w:rPr>
          <w:rFonts w:ascii="Century" w:hAnsi="Century"/>
          <w:sz w:val="28"/>
          <w:szCs w:val="28"/>
        </w:rPr>
        <w:t xml:space="preserve">the trial court determined that Mr. Smith had a prior record level of IV. </w:t>
      </w:r>
      <w:r w:rsidR="00902A4D" w:rsidRPr="00583C49">
        <w:rPr>
          <w:rFonts w:ascii="Century" w:hAnsi="Century"/>
          <w:sz w:val="28"/>
          <w:szCs w:val="28"/>
        </w:rPr>
        <w:t xml:space="preserve">The court assessed six points for Mr. Smith’s </w:t>
      </w:r>
      <w:r w:rsidR="00C43F26">
        <w:rPr>
          <w:rFonts w:ascii="Century" w:hAnsi="Century"/>
          <w:sz w:val="28"/>
          <w:szCs w:val="28"/>
        </w:rPr>
        <w:t xml:space="preserve">2013 </w:t>
      </w:r>
      <w:r w:rsidR="00902A4D" w:rsidRPr="00583C49">
        <w:rPr>
          <w:rFonts w:ascii="Century" w:hAnsi="Century"/>
          <w:sz w:val="28"/>
          <w:szCs w:val="28"/>
        </w:rPr>
        <w:t>Virginia</w:t>
      </w:r>
      <w:r w:rsidR="004D5804">
        <w:rPr>
          <w:rFonts w:ascii="Century" w:hAnsi="Century"/>
          <w:sz w:val="28"/>
          <w:szCs w:val="28"/>
        </w:rPr>
        <w:t xml:space="preserve"> conviction for robbery</w:t>
      </w:r>
      <w:r w:rsidR="00902A4D" w:rsidRPr="00583C49">
        <w:rPr>
          <w:rFonts w:ascii="Century" w:hAnsi="Century"/>
          <w:sz w:val="28"/>
          <w:szCs w:val="28"/>
        </w:rPr>
        <w:t xml:space="preserve">, four points for his 2022 conviction for possession of a firearm by a felon, and </w:t>
      </w:r>
      <w:r w:rsidR="0044654A">
        <w:rPr>
          <w:rFonts w:ascii="Century" w:hAnsi="Century"/>
          <w:sz w:val="28"/>
          <w:szCs w:val="28"/>
        </w:rPr>
        <w:t>one</w:t>
      </w:r>
      <w:r w:rsidR="00583C49" w:rsidRPr="00583C49">
        <w:rPr>
          <w:rFonts w:ascii="Century" w:hAnsi="Century"/>
          <w:sz w:val="28"/>
          <w:szCs w:val="28"/>
        </w:rPr>
        <w:t xml:space="preserve"> point for a misdemeanor offense. </w:t>
      </w:r>
      <w:r w:rsidR="00583C49">
        <w:rPr>
          <w:rFonts w:ascii="Century" w:hAnsi="Century"/>
          <w:sz w:val="28"/>
          <w:szCs w:val="28"/>
        </w:rPr>
        <w:t>(T p 585</w:t>
      </w:r>
      <w:r w:rsidR="00C43F26">
        <w:rPr>
          <w:rFonts w:ascii="Century" w:hAnsi="Century"/>
          <w:sz w:val="28"/>
          <w:szCs w:val="28"/>
        </w:rPr>
        <w:t>; R pp 88-89</w:t>
      </w:r>
      <w:r w:rsidR="00583C49">
        <w:rPr>
          <w:rFonts w:ascii="Century" w:hAnsi="Century"/>
          <w:sz w:val="28"/>
          <w:szCs w:val="28"/>
        </w:rPr>
        <w:t>)</w:t>
      </w:r>
      <w:r w:rsidR="0044654A">
        <w:rPr>
          <w:rFonts w:ascii="Century" w:hAnsi="Century"/>
          <w:sz w:val="28"/>
          <w:szCs w:val="28"/>
        </w:rPr>
        <w:t xml:space="preserve"> </w:t>
      </w:r>
    </w:p>
    <w:p w14:paraId="06A46492" w14:textId="12D5E7CE" w:rsidR="0045479A" w:rsidRDefault="0013642B" w:rsidP="0045479A">
      <w:pPr>
        <w:pStyle w:val="BodyTextIndent"/>
        <w:jc w:val="both"/>
        <w:rPr>
          <w:rFonts w:ascii="Century" w:hAnsi="Century"/>
          <w:sz w:val="28"/>
          <w:szCs w:val="28"/>
        </w:rPr>
      </w:pPr>
      <w:r>
        <w:rPr>
          <w:rFonts w:ascii="Century" w:hAnsi="Century"/>
          <w:sz w:val="28"/>
          <w:szCs w:val="28"/>
        </w:rPr>
        <w:t xml:space="preserve">The 2022 conviction stemmed from a trial in which Mr. Smith was also being tried </w:t>
      </w:r>
      <w:r w:rsidR="00274FF2">
        <w:rPr>
          <w:rFonts w:ascii="Century" w:hAnsi="Century"/>
          <w:sz w:val="28"/>
          <w:szCs w:val="28"/>
        </w:rPr>
        <w:t>on the charges at issue here. The 2022 conviction was “prior” to the 2024 convictions only because the</w:t>
      </w:r>
      <w:r w:rsidR="006F4467">
        <w:rPr>
          <w:rFonts w:ascii="Century" w:hAnsi="Century"/>
          <w:sz w:val="28"/>
          <w:szCs w:val="28"/>
        </w:rPr>
        <w:t>re was a mistrial.</w:t>
      </w:r>
      <w:r w:rsidR="00057F28">
        <w:rPr>
          <w:rFonts w:ascii="Century" w:hAnsi="Century"/>
          <w:sz w:val="28"/>
          <w:szCs w:val="28"/>
        </w:rPr>
        <w:t xml:space="preserve"> </w:t>
      </w:r>
      <w:r w:rsidR="0044654A">
        <w:rPr>
          <w:rFonts w:ascii="Century" w:hAnsi="Century"/>
          <w:sz w:val="28"/>
          <w:szCs w:val="28"/>
        </w:rPr>
        <w:t xml:space="preserve">Had </w:t>
      </w:r>
      <w:r w:rsidR="00940D5F">
        <w:rPr>
          <w:rFonts w:ascii="Century" w:hAnsi="Century"/>
          <w:sz w:val="28"/>
          <w:szCs w:val="28"/>
        </w:rPr>
        <w:t xml:space="preserve">the court not included the 2022 conviction, Mr. Smith would have had </w:t>
      </w:r>
      <w:r w:rsidR="00A26C5C">
        <w:rPr>
          <w:rFonts w:ascii="Century" w:hAnsi="Century"/>
          <w:sz w:val="28"/>
          <w:szCs w:val="28"/>
        </w:rPr>
        <w:t xml:space="preserve">only seven points, or </w:t>
      </w:r>
      <w:r w:rsidR="00940D5F">
        <w:rPr>
          <w:rFonts w:ascii="Century" w:hAnsi="Century"/>
          <w:sz w:val="28"/>
          <w:szCs w:val="28"/>
        </w:rPr>
        <w:t>a prior record level of III, significantly reducing his prison sentence</w:t>
      </w:r>
      <w:r w:rsidR="00525EF7">
        <w:rPr>
          <w:rFonts w:ascii="Century" w:hAnsi="Century"/>
          <w:sz w:val="28"/>
          <w:szCs w:val="28"/>
        </w:rPr>
        <w:t xml:space="preserve"> on the attempted murder charge</w:t>
      </w:r>
      <w:r w:rsidR="00940D5F">
        <w:rPr>
          <w:rFonts w:ascii="Century" w:hAnsi="Century"/>
          <w:sz w:val="28"/>
          <w:szCs w:val="28"/>
        </w:rPr>
        <w:t>.</w:t>
      </w:r>
      <w:r w:rsidR="003C7AF2">
        <w:rPr>
          <w:rFonts w:ascii="Century" w:hAnsi="Century"/>
          <w:sz w:val="28"/>
          <w:szCs w:val="28"/>
        </w:rPr>
        <w:t xml:space="preserve"> </w:t>
      </w:r>
      <w:r w:rsidR="003C7AF2">
        <w:rPr>
          <w:rFonts w:ascii="Century" w:hAnsi="Century"/>
          <w:i/>
          <w:iCs/>
          <w:sz w:val="28"/>
          <w:szCs w:val="28"/>
        </w:rPr>
        <w:t xml:space="preserve">See </w:t>
      </w:r>
      <w:r w:rsidR="003C7AF2">
        <w:rPr>
          <w:rFonts w:ascii="Century" w:hAnsi="Century"/>
          <w:sz w:val="28"/>
          <w:szCs w:val="28"/>
        </w:rPr>
        <w:t>N.C.G.S. § 15A-1340.14</w:t>
      </w:r>
      <w:r w:rsidR="00266C30">
        <w:rPr>
          <w:rFonts w:ascii="Century" w:hAnsi="Century"/>
          <w:sz w:val="28"/>
          <w:szCs w:val="28"/>
        </w:rPr>
        <w:t>(c)</w:t>
      </w:r>
      <w:r w:rsidR="001D2B1E">
        <w:rPr>
          <w:rFonts w:ascii="Century" w:hAnsi="Century"/>
          <w:sz w:val="28"/>
          <w:szCs w:val="28"/>
        </w:rPr>
        <w:t xml:space="preserve">; Felony Punishment Chart, </w:t>
      </w:r>
      <w:r w:rsidR="001D2B1E">
        <w:rPr>
          <w:rFonts w:ascii="Century" w:hAnsi="Century"/>
          <w:i/>
          <w:iCs/>
          <w:sz w:val="28"/>
          <w:szCs w:val="28"/>
        </w:rPr>
        <w:t>available at</w:t>
      </w:r>
      <w:r w:rsidR="001D2B1E">
        <w:rPr>
          <w:rFonts w:ascii="Century" w:hAnsi="Century"/>
          <w:sz w:val="28"/>
          <w:szCs w:val="28"/>
        </w:rPr>
        <w:t xml:space="preserve">: </w:t>
      </w:r>
      <w:r w:rsidR="001D2B1E" w:rsidRPr="004A0D2A">
        <w:rPr>
          <w:rFonts w:ascii="Century" w:hAnsi="Century"/>
          <w:sz w:val="28"/>
          <w:szCs w:val="28"/>
        </w:rPr>
        <w:t>https://benchbook.sog.unc.edu/criminal/minimummaximum-charts-</w:t>
      </w:r>
      <w:r w:rsidR="001D2B1E" w:rsidRPr="00C326B0">
        <w:rPr>
          <w:rFonts w:ascii="Century" w:hAnsi="Century"/>
          <w:sz w:val="28"/>
          <w:szCs w:val="28"/>
        </w:rPr>
        <w:t xml:space="preserve">felonies-committed-or-after-10113. </w:t>
      </w:r>
    </w:p>
    <w:p w14:paraId="261850D8" w14:textId="77777777" w:rsidR="005F3C61" w:rsidRDefault="005F3C61" w:rsidP="005F3C61">
      <w:pPr>
        <w:pStyle w:val="BodyTextIndent"/>
        <w:ind w:firstLine="0"/>
        <w:jc w:val="both"/>
        <w:rPr>
          <w:rFonts w:ascii="Century" w:hAnsi="Century"/>
          <w:sz w:val="28"/>
          <w:szCs w:val="28"/>
        </w:rPr>
      </w:pPr>
    </w:p>
    <w:p w14:paraId="36168E7D" w14:textId="77777777" w:rsidR="005F3C61" w:rsidRPr="00C326B0" w:rsidRDefault="005F3C61" w:rsidP="005F3C61">
      <w:pPr>
        <w:pStyle w:val="BodyTextIndent"/>
        <w:ind w:firstLine="0"/>
        <w:jc w:val="both"/>
        <w:rPr>
          <w:rFonts w:ascii="Century" w:hAnsi="Century"/>
          <w:sz w:val="28"/>
          <w:szCs w:val="28"/>
        </w:rPr>
      </w:pPr>
    </w:p>
    <w:p w14:paraId="7BD0A7DF" w14:textId="6AB87C22" w:rsidR="00DA25D4" w:rsidRPr="00C326B0" w:rsidRDefault="00DA25D4" w:rsidP="00C326B0">
      <w:pPr>
        <w:pStyle w:val="BodyTextIndent"/>
        <w:numPr>
          <w:ilvl w:val="0"/>
          <w:numId w:val="3"/>
        </w:numPr>
        <w:jc w:val="both"/>
        <w:rPr>
          <w:rFonts w:ascii="Century" w:hAnsi="Century"/>
          <w:b/>
          <w:bCs/>
          <w:sz w:val="28"/>
          <w:szCs w:val="28"/>
          <w:u w:val="single"/>
        </w:rPr>
      </w:pPr>
      <w:r w:rsidRPr="00C326B0">
        <w:rPr>
          <w:rFonts w:ascii="Century" w:hAnsi="Century"/>
          <w:b/>
          <w:bCs/>
          <w:sz w:val="28"/>
          <w:szCs w:val="28"/>
          <w:u w:val="single"/>
        </w:rPr>
        <w:t>Legal Analysis</w:t>
      </w:r>
    </w:p>
    <w:p w14:paraId="0EC4FDCA" w14:textId="45ABD32E" w:rsidR="00DA25D4" w:rsidRPr="00796950" w:rsidRDefault="00A32E42" w:rsidP="00DA25D4">
      <w:pPr>
        <w:spacing w:line="480" w:lineRule="auto"/>
        <w:ind w:firstLine="720"/>
        <w:jc w:val="both"/>
        <w:rPr>
          <w:rFonts w:ascii="Century" w:hAnsi="Century"/>
          <w:sz w:val="28"/>
          <w:szCs w:val="28"/>
        </w:rPr>
      </w:pPr>
      <w:r w:rsidRPr="00796950">
        <w:rPr>
          <w:rFonts w:ascii="Century" w:hAnsi="Century"/>
          <w:sz w:val="28"/>
          <w:szCs w:val="28"/>
        </w:rPr>
        <w:t>There are only a handful of cases</w:t>
      </w:r>
      <w:r w:rsidR="004F4F88" w:rsidRPr="00796950">
        <w:rPr>
          <w:rFonts w:ascii="Century" w:hAnsi="Century"/>
          <w:sz w:val="28"/>
          <w:szCs w:val="28"/>
        </w:rPr>
        <w:t xml:space="preserve"> addressing this issue in North Carolina</w:t>
      </w:r>
      <w:r w:rsidR="00796950" w:rsidRPr="00796950">
        <w:rPr>
          <w:rFonts w:ascii="Century" w:hAnsi="Century"/>
          <w:sz w:val="28"/>
          <w:szCs w:val="28"/>
        </w:rPr>
        <w:t xml:space="preserve">, but all lead to the conclusion that Mr. Smith’s conviction for attempted murder must be </w:t>
      </w:r>
      <w:r w:rsidR="00680BE4">
        <w:rPr>
          <w:rFonts w:ascii="Century" w:hAnsi="Century"/>
          <w:sz w:val="28"/>
          <w:szCs w:val="28"/>
        </w:rPr>
        <w:t xml:space="preserve">reversed and </w:t>
      </w:r>
      <w:r w:rsidR="00796950" w:rsidRPr="00796950">
        <w:rPr>
          <w:rFonts w:ascii="Century" w:hAnsi="Century"/>
          <w:sz w:val="28"/>
          <w:szCs w:val="28"/>
        </w:rPr>
        <w:t>remanded for resentencing</w:t>
      </w:r>
      <w:r w:rsidR="004F4F88" w:rsidRPr="00796950">
        <w:rPr>
          <w:rFonts w:ascii="Century" w:hAnsi="Century"/>
          <w:sz w:val="28"/>
          <w:szCs w:val="28"/>
        </w:rPr>
        <w:t>.</w:t>
      </w:r>
    </w:p>
    <w:p w14:paraId="589A53BB" w14:textId="517350BC" w:rsidR="00796950" w:rsidRDefault="00C95F85" w:rsidP="00DA25D4">
      <w:pPr>
        <w:spacing w:line="480" w:lineRule="auto"/>
        <w:ind w:firstLine="720"/>
        <w:jc w:val="both"/>
        <w:rPr>
          <w:rFonts w:ascii="Century" w:hAnsi="Century"/>
          <w:sz w:val="28"/>
          <w:szCs w:val="28"/>
        </w:rPr>
      </w:pPr>
      <w:r w:rsidRPr="00EC523D">
        <w:rPr>
          <w:rFonts w:ascii="Century" w:hAnsi="Century"/>
          <w:sz w:val="28"/>
          <w:szCs w:val="28"/>
        </w:rPr>
        <w:t xml:space="preserve">In </w:t>
      </w:r>
      <w:r w:rsidRPr="00EC523D">
        <w:rPr>
          <w:rFonts w:ascii="Century" w:hAnsi="Century"/>
          <w:i/>
          <w:iCs/>
          <w:sz w:val="28"/>
          <w:szCs w:val="28"/>
        </w:rPr>
        <w:t>State v. Watlington</w:t>
      </w:r>
      <w:r w:rsidRPr="00EC523D">
        <w:rPr>
          <w:rFonts w:ascii="Century" w:hAnsi="Century"/>
          <w:sz w:val="28"/>
          <w:szCs w:val="28"/>
        </w:rPr>
        <w:t xml:space="preserve">, </w:t>
      </w:r>
      <w:r w:rsidR="00494B4F" w:rsidRPr="00EC523D">
        <w:rPr>
          <w:rFonts w:ascii="Century" w:hAnsi="Century"/>
          <w:sz w:val="28"/>
          <w:szCs w:val="28"/>
        </w:rPr>
        <w:t>234 N.C. App. 601, 608, 759 S.E.2d 392, 396</w:t>
      </w:r>
      <w:r w:rsidR="00666B29">
        <w:rPr>
          <w:rFonts w:ascii="Century" w:hAnsi="Century"/>
          <w:sz w:val="28"/>
          <w:szCs w:val="28"/>
        </w:rPr>
        <w:t xml:space="preserve"> (2014),</w:t>
      </w:r>
      <w:r w:rsidR="00494B4F" w:rsidRPr="00EC523D">
        <w:rPr>
          <w:rFonts w:ascii="Century" w:hAnsi="Century"/>
          <w:sz w:val="28"/>
          <w:szCs w:val="28"/>
        </w:rPr>
        <w:t xml:space="preserve"> </w:t>
      </w:r>
      <w:r w:rsidR="0028233A" w:rsidRPr="00EC523D">
        <w:rPr>
          <w:rFonts w:ascii="Century" w:hAnsi="Century"/>
          <w:sz w:val="28"/>
          <w:szCs w:val="28"/>
        </w:rPr>
        <w:t>twelve offenses</w:t>
      </w:r>
      <w:r w:rsidR="0028233A">
        <w:rPr>
          <w:rFonts w:ascii="Century" w:hAnsi="Century"/>
          <w:sz w:val="28"/>
          <w:szCs w:val="28"/>
        </w:rPr>
        <w:t xml:space="preserve"> were joined for the defendant’s first trial. </w:t>
      </w:r>
      <w:r w:rsidR="00511AD7">
        <w:rPr>
          <w:rFonts w:ascii="Century" w:hAnsi="Century"/>
          <w:sz w:val="28"/>
          <w:szCs w:val="28"/>
        </w:rPr>
        <w:t xml:space="preserve">The jury convicted the defendant of six charges, found him not guilty of three, and </w:t>
      </w:r>
      <w:r w:rsidR="000346FE">
        <w:rPr>
          <w:rFonts w:ascii="Century" w:hAnsi="Century"/>
          <w:sz w:val="28"/>
          <w:szCs w:val="28"/>
        </w:rPr>
        <w:t xml:space="preserve">could not reach a verdict on the remaining </w:t>
      </w:r>
      <w:r w:rsidR="000346FE" w:rsidRPr="00494B4F">
        <w:rPr>
          <w:rFonts w:ascii="Century" w:hAnsi="Century"/>
          <w:sz w:val="28"/>
          <w:szCs w:val="28"/>
        </w:rPr>
        <w:t>offenses</w:t>
      </w:r>
      <w:r w:rsidR="00494B4F">
        <w:rPr>
          <w:rFonts w:ascii="Century" w:hAnsi="Century"/>
          <w:sz w:val="28"/>
          <w:szCs w:val="28"/>
        </w:rPr>
        <w:t xml:space="preserve">. A mistrial was declared </w:t>
      </w:r>
      <w:r w:rsidR="00E4709B">
        <w:rPr>
          <w:rFonts w:ascii="Century" w:hAnsi="Century"/>
          <w:sz w:val="28"/>
          <w:szCs w:val="28"/>
        </w:rPr>
        <w:t xml:space="preserve">as to those three charges. The defendant was subsequently retried </w:t>
      </w:r>
      <w:r w:rsidR="00E72066">
        <w:rPr>
          <w:rFonts w:ascii="Century" w:hAnsi="Century"/>
          <w:sz w:val="28"/>
          <w:szCs w:val="28"/>
        </w:rPr>
        <w:t>and found guilty of those charges.</w:t>
      </w:r>
      <w:r w:rsidR="000E392D">
        <w:rPr>
          <w:rFonts w:ascii="Century" w:hAnsi="Century"/>
          <w:sz w:val="28"/>
          <w:szCs w:val="28"/>
        </w:rPr>
        <w:t xml:space="preserve"> In calculating the defendant’s prior record level, the trial court counted his convictions from the first trial. </w:t>
      </w:r>
      <w:r w:rsidR="000E392D">
        <w:rPr>
          <w:rFonts w:ascii="Century" w:hAnsi="Century"/>
          <w:i/>
          <w:iCs/>
          <w:sz w:val="28"/>
          <w:szCs w:val="28"/>
        </w:rPr>
        <w:t>Id</w:t>
      </w:r>
      <w:r w:rsidR="000E392D">
        <w:rPr>
          <w:rFonts w:ascii="Century" w:hAnsi="Century"/>
          <w:sz w:val="28"/>
          <w:szCs w:val="28"/>
        </w:rPr>
        <w:t>.</w:t>
      </w:r>
      <w:r w:rsidR="00680BE4">
        <w:rPr>
          <w:rFonts w:ascii="Century" w:hAnsi="Century"/>
          <w:sz w:val="28"/>
          <w:szCs w:val="28"/>
        </w:rPr>
        <w:t xml:space="preserve"> </w:t>
      </w:r>
    </w:p>
    <w:p w14:paraId="67FBAC78" w14:textId="06BE8FEF" w:rsidR="00770A27" w:rsidRPr="004F7355" w:rsidRDefault="00836ED5" w:rsidP="004F7355">
      <w:pPr>
        <w:spacing w:line="480" w:lineRule="auto"/>
        <w:ind w:firstLine="720"/>
        <w:jc w:val="both"/>
        <w:rPr>
          <w:rFonts w:ascii="Century" w:hAnsi="Century"/>
          <w:sz w:val="28"/>
          <w:szCs w:val="28"/>
          <w:highlight w:val="yellow"/>
        </w:rPr>
      </w:pPr>
      <w:r>
        <w:rPr>
          <w:rFonts w:ascii="Century" w:hAnsi="Century"/>
          <w:sz w:val="28"/>
          <w:szCs w:val="28"/>
        </w:rPr>
        <w:t xml:space="preserve">In </w:t>
      </w:r>
      <w:r>
        <w:rPr>
          <w:rFonts w:ascii="Century" w:hAnsi="Century"/>
          <w:i/>
          <w:iCs/>
          <w:sz w:val="28"/>
          <w:szCs w:val="28"/>
        </w:rPr>
        <w:t>Watlington</w:t>
      </w:r>
      <w:r>
        <w:rPr>
          <w:rFonts w:ascii="Century" w:hAnsi="Century"/>
          <w:sz w:val="28"/>
          <w:szCs w:val="28"/>
        </w:rPr>
        <w:t xml:space="preserve">, as here, had the first jury found the defendant guilty </w:t>
      </w:r>
      <w:r w:rsidR="00615DC5">
        <w:rPr>
          <w:rFonts w:ascii="Century" w:hAnsi="Century"/>
          <w:sz w:val="28"/>
          <w:szCs w:val="28"/>
        </w:rPr>
        <w:t xml:space="preserve">of the charges on which it hung, the other charges on which the defendant was convicted in the same proceeding indisputably </w:t>
      </w:r>
      <w:r w:rsidR="00EE5396">
        <w:rPr>
          <w:rFonts w:ascii="Century" w:hAnsi="Century"/>
          <w:sz w:val="28"/>
          <w:szCs w:val="28"/>
        </w:rPr>
        <w:t xml:space="preserve">could </w:t>
      </w:r>
      <w:r w:rsidR="00615DC5">
        <w:rPr>
          <w:rFonts w:ascii="Century" w:hAnsi="Century"/>
          <w:sz w:val="28"/>
          <w:szCs w:val="28"/>
        </w:rPr>
        <w:t xml:space="preserve">not have been used to increase his prior record level. </w:t>
      </w:r>
      <w:r w:rsidR="00054000" w:rsidRPr="00902FEE">
        <w:rPr>
          <w:rFonts w:ascii="Century" w:hAnsi="Century"/>
          <w:sz w:val="28"/>
          <w:szCs w:val="28"/>
        </w:rPr>
        <w:t>234 N.C. App.</w:t>
      </w:r>
      <w:r w:rsidR="00054000">
        <w:rPr>
          <w:rFonts w:ascii="Century" w:hAnsi="Century"/>
          <w:sz w:val="28"/>
          <w:szCs w:val="28"/>
        </w:rPr>
        <w:t xml:space="preserve"> at 608, </w:t>
      </w:r>
      <w:r w:rsidR="00572A7C">
        <w:rPr>
          <w:rFonts w:ascii="Century" w:hAnsi="Century"/>
          <w:sz w:val="28"/>
          <w:szCs w:val="28"/>
        </w:rPr>
        <w:t>759 S.E.2d at 396</w:t>
      </w:r>
      <w:r w:rsidR="00AE508A">
        <w:rPr>
          <w:rFonts w:ascii="Century" w:hAnsi="Century"/>
          <w:sz w:val="28"/>
          <w:szCs w:val="28"/>
        </w:rPr>
        <w:t xml:space="preserve"> (</w:t>
      </w:r>
      <w:r w:rsidR="00AE508A">
        <w:rPr>
          <w:rFonts w:ascii="Century" w:hAnsi="Century"/>
          <w:i/>
          <w:iCs/>
          <w:sz w:val="28"/>
          <w:szCs w:val="28"/>
        </w:rPr>
        <w:t xml:space="preserve">citing </w:t>
      </w:r>
      <w:r w:rsidR="00AE508A">
        <w:rPr>
          <w:rFonts w:ascii="Century" w:hAnsi="Century"/>
          <w:sz w:val="28"/>
          <w:szCs w:val="28"/>
        </w:rPr>
        <w:t>N.C.G.S. §</w:t>
      </w:r>
      <w:r w:rsidR="00462C75">
        <w:rPr>
          <w:rFonts w:ascii="Century" w:hAnsi="Century"/>
          <w:sz w:val="28"/>
          <w:szCs w:val="28"/>
        </w:rPr>
        <w:t xml:space="preserve"> 15A-1340.14(d))</w:t>
      </w:r>
      <w:r w:rsidR="00572A7C">
        <w:rPr>
          <w:rFonts w:ascii="Century" w:hAnsi="Century"/>
          <w:sz w:val="28"/>
          <w:szCs w:val="28"/>
        </w:rPr>
        <w:t>.</w:t>
      </w:r>
      <w:r w:rsidR="004F7355">
        <w:rPr>
          <w:rFonts w:ascii="Century" w:hAnsi="Century"/>
          <w:sz w:val="28"/>
          <w:szCs w:val="28"/>
        </w:rPr>
        <w:t xml:space="preserve"> </w:t>
      </w:r>
      <w:r w:rsidR="002E3453">
        <w:rPr>
          <w:rFonts w:ascii="Century" w:hAnsi="Century"/>
          <w:sz w:val="28"/>
          <w:szCs w:val="28"/>
        </w:rPr>
        <w:t>T</w:t>
      </w:r>
      <w:r w:rsidR="003F2FED" w:rsidRPr="00DC1813">
        <w:rPr>
          <w:rFonts w:ascii="Century" w:hAnsi="Century"/>
          <w:sz w:val="28"/>
          <w:szCs w:val="28"/>
        </w:rPr>
        <w:t xml:space="preserve">he </w:t>
      </w:r>
      <w:r w:rsidR="00C22AE4">
        <w:rPr>
          <w:rFonts w:ascii="Century" w:hAnsi="Century"/>
          <w:i/>
          <w:iCs/>
          <w:sz w:val="28"/>
          <w:szCs w:val="28"/>
        </w:rPr>
        <w:t>Watlington</w:t>
      </w:r>
      <w:r w:rsidR="003F2FED" w:rsidRPr="00DC1813">
        <w:rPr>
          <w:rFonts w:ascii="Century" w:hAnsi="Century"/>
          <w:sz w:val="28"/>
          <w:szCs w:val="28"/>
        </w:rPr>
        <w:t xml:space="preserve"> court observed that</w:t>
      </w:r>
      <w:r w:rsidR="005D4CD0" w:rsidRPr="00DC1813">
        <w:rPr>
          <w:rFonts w:ascii="Century" w:hAnsi="Century"/>
          <w:sz w:val="28"/>
          <w:szCs w:val="28"/>
        </w:rPr>
        <w:t xml:space="preserve"> although “</w:t>
      </w:r>
      <w:r w:rsidR="00050767" w:rsidRPr="00DC1813">
        <w:rPr>
          <w:rFonts w:ascii="Century" w:hAnsi="Century"/>
          <w:sz w:val="28"/>
          <w:szCs w:val="28"/>
        </w:rPr>
        <w:t>n</w:t>
      </w:r>
      <w:r w:rsidR="005D4CD0" w:rsidRPr="00DC1813">
        <w:rPr>
          <w:rFonts w:ascii="Century" w:hAnsi="Century"/>
          <w:sz w:val="28"/>
          <w:szCs w:val="28"/>
        </w:rPr>
        <w:t xml:space="preserve">othing in the Sentencing Act specifically addresses the effect of joined charges </w:t>
      </w:r>
      <w:r w:rsidR="00B030E2" w:rsidRPr="00DC1813">
        <w:rPr>
          <w:rFonts w:ascii="Century" w:hAnsi="Century"/>
          <w:sz w:val="28"/>
          <w:szCs w:val="28"/>
        </w:rPr>
        <w:t>when calculating previous convictions to arrive at prior record levels</w:t>
      </w:r>
      <w:r w:rsidR="008E723D" w:rsidRPr="00DC1813">
        <w:rPr>
          <w:rFonts w:ascii="Century" w:hAnsi="Century"/>
          <w:sz w:val="28"/>
          <w:szCs w:val="28"/>
        </w:rPr>
        <w:t xml:space="preserve"> </w:t>
      </w:r>
      <w:r w:rsidR="00C943B7" w:rsidRPr="00DC1813">
        <w:rPr>
          <w:rFonts w:ascii="Century" w:hAnsi="Century"/>
          <w:sz w:val="28"/>
          <w:szCs w:val="28"/>
        </w:rPr>
        <w:t>. . . the assessment of a defendant’s prior record level using joined convictions would be unjust and in contravention of the intent of the General Assembly</w:t>
      </w:r>
      <w:r w:rsidR="00AE508A">
        <w:rPr>
          <w:rFonts w:ascii="Century" w:hAnsi="Century"/>
          <w:sz w:val="28"/>
          <w:szCs w:val="28"/>
        </w:rPr>
        <w:t>.</w:t>
      </w:r>
      <w:r w:rsidR="00C943B7" w:rsidRPr="00DC1813">
        <w:rPr>
          <w:rFonts w:ascii="Century" w:hAnsi="Century"/>
          <w:sz w:val="28"/>
          <w:szCs w:val="28"/>
        </w:rPr>
        <w:t>”</w:t>
      </w:r>
      <w:r w:rsidR="006B055E" w:rsidRPr="00DC1813">
        <w:rPr>
          <w:rFonts w:ascii="Century" w:hAnsi="Century"/>
          <w:sz w:val="28"/>
          <w:szCs w:val="28"/>
        </w:rPr>
        <w:t xml:space="preserve"> </w:t>
      </w:r>
      <w:r w:rsidR="006B055E" w:rsidRPr="00DC1813">
        <w:rPr>
          <w:rFonts w:ascii="Century" w:hAnsi="Century"/>
          <w:i/>
          <w:iCs/>
          <w:sz w:val="28"/>
          <w:szCs w:val="28"/>
        </w:rPr>
        <w:t>Id</w:t>
      </w:r>
      <w:r w:rsidR="006B055E" w:rsidRPr="00DC1813">
        <w:rPr>
          <w:rFonts w:ascii="Century" w:hAnsi="Century"/>
          <w:sz w:val="28"/>
          <w:szCs w:val="28"/>
        </w:rPr>
        <w:t xml:space="preserve">. at </w:t>
      </w:r>
      <w:r w:rsidR="004F7355">
        <w:rPr>
          <w:rFonts w:ascii="Century" w:hAnsi="Century"/>
          <w:sz w:val="28"/>
          <w:szCs w:val="28"/>
        </w:rPr>
        <w:t xml:space="preserve">608-09, 759 S.E.2d at </w:t>
      </w:r>
      <w:r w:rsidR="009400B9">
        <w:rPr>
          <w:rFonts w:ascii="Century" w:hAnsi="Century"/>
          <w:sz w:val="28"/>
          <w:szCs w:val="28"/>
        </w:rPr>
        <w:t xml:space="preserve">397 </w:t>
      </w:r>
      <w:r w:rsidR="00050767" w:rsidRPr="00DC1813">
        <w:rPr>
          <w:rFonts w:ascii="Century" w:hAnsi="Century"/>
          <w:sz w:val="28"/>
          <w:szCs w:val="28"/>
        </w:rPr>
        <w:t>(cleaned up)</w:t>
      </w:r>
      <w:r w:rsidR="009400B9">
        <w:rPr>
          <w:rFonts w:ascii="Century" w:hAnsi="Century"/>
          <w:sz w:val="28"/>
          <w:szCs w:val="28"/>
        </w:rPr>
        <w:t>.</w:t>
      </w:r>
    </w:p>
    <w:p w14:paraId="223AD94D" w14:textId="70D1E811" w:rsidR="008A4CFD" w:rsidRDefault="00E80F8A" w:rsidP="006B055E">
      <w:pPr>
        <w:spacing w:line="480" w:lineRule="auto"/>
        <w:ind w:firstLine="720"/>
        <w:jc w:val="both"/>
        <w:rPr>
          <w:rFonts w:ascii="Century" w:hAnsi="Century"/>
          <w:sz w:val="28"/>
          <w:szCs w:val="28"/>
        </w:rPr>
      </w:pPr>
      <w:r>
        <w:rPr>
          <w:rFonts w:ascii="Century" w:hAnsi="Century"/>
          <w:sz w:val="28"/>
          <w:szCs w:val="28"/>
        </w:rPr>
        <w:t>The court further found tha</w:t>
      </w:r>
      <w:r w:rsidR="0045582B">
        <w:rPr>
          <w:rFonts w:ascii="Century" w:hAnsi="Century"/>
          <w:sz w:val="28"/>
          <w:szCs w:val="28"/>
        </w:rPr>
        <w:t xml:space="preserve">t to allow </w:t>
      </w:r>
      <w:r w:rsidR="005F5CFE">
        <w:rPr>
          <w:rFonts w:ascii="Century" w:hAnsi="Century"/>
          <w:sz w:val="28"/>
          <w:szCs w:val="28"/>
        </w:rPr>
        <w:t xml:space="preserve">increased punishment following a mistrial would violate the rule of lenity. </w:t>
      </w:r>
      <w:r w:rsidR="00041547">
        <w:rPr>
          <w:rFonts w:ascii="Century" w:hAnsi="Century"/>
          <w:sz w:val="28"/>
          <w:szCs w:val="28"/>
        </w:rPr>
        <w:t>T</w:t>
      </w:r>
      <w:r w:rsidR="00B95267">
        <w:rPr>
          <w:rFonts w:ascii="Century" w:hAnsi="Century"/>
          <w:sz w:val="28"/>
          <w:szCs w:val="28"/>
        </w:rPr>
        <w:t xml:space="preserve">he court </w:t>
      </w:r>
      <w:r w:rsidR="00F65D61">
        <w:rPr>
          <w:rFonts w:ascii="Century" w:hAnsi="Century"/>
          <w:sz w:val="28"/>
          <w:szCs w:val="28"/>
        </w:rPr>
        <w:t>stated</w:t>
      </w:r>
      <w:r w:rsidR="008A4CFD">
        <w:rPr>
          <w:rFonts w:ascii="Century" w:hAnsi="Century"/>
          <w:sz w:val="28"/>
          <w:szCs w:val="28"/>
        </w:rPr>
        <w:t>:</w:t>
      </w:r>
    </w:p>
    <w:p w14:paraId="4A8C48C8" w14:textId="1AAF6659" w:rsidR="00DC1813" w:rsidRDefault="008A4CFD" w:rsidP="00975821">
      <w:pPr>
        <w:spacing w:line="240" w:lineRule="auto"/>
        <w:ind w:left="720" w:right="720"/>
        <w:jc w:val="both"/>
        <w:rPr>
          <w:rFonts w:ascii="Century" w:hAnsi="Century"/>
          <w:sz w:val="28"/>
          <w:szCs w:val="28"/>
        </w:rPr>
      </w:pPr>
      <w:r>
        <w:rPr>
          <w:rFonts w:ascii="Century" w:hAnsi="Century"/>
          <w:sz w:val="28"/>
          <w:szCs w:val="28"/>
        </w:rPr>
        <w:t>I</w:t>
      </w:r>
      <w:r w:rsidR="00F65D61">
        <w:rPr>
          <w:rFonts w:ascii="Century" w:hAnsi="Century"/>
          <w:sz w:val="28"/>
          <w:szCs w:val="28"/>
        </w:rPr>
        <w:t xml:space="preserve">t would be unjust to punish a defendant more harshly simply because, in his first trial, the jury could not reach a unanimous </w:t>
      </w:r>
      <w:r w:rsidR="008331D5">
        <w:rPr>
          <w:rFonts w:ascii="Century" w:hAnsi="Century"/>
          <w:sz w:val="28"/>
          <w:szCs w:val="28"/>
        </w:rPr>
        <w:t xml:space="preserve">verdict on some charges, but in a subsequent trial, a different jury convicted that defendant on some of those same charges. There is no policy reason that would support such a result, </w:t>
      </w:r>
      <w:r>
        <w:rPr>
          <w:rFonts w:ascii="Century" w:hAnsi="Century"/>
          <w:sz w:val="28"/>
          <w:szCs w:val="28"/>
        </w:rPr>
        <w:t xml:space="preserve">and because the General Assembly has not clearly stated an intention to allow for harsher punishments in such situations, we hold that the rule of lenity </w:t>
      </w:r>
      <w:r w:rsidR="00975821">
        <w:rPr>
          <w:rFonts w:ascii="Century" w:hAnsi="Century"/>
          <w:sz w:val="28"/>
          <w:szCs w:val="28"/>
        </w:rPr>
        <w:t>forbids such a construction of the sentencing statutes.</w:t>
      </w:r>
    </w:p>
    <w:p w14:paraId="5402F250" w14:textId="77777777" w:rsidR="00041547" w:rsidRDefault="00041547" w:rsidP="00041547">
      <w:pPr>
        <w:spacing w:line="240" w:lineRule="auto"/>
        <w:ind w:right="720"/>
        <w:jc w:val="both"/>
        <w:rPr>
          <w:rFonts w:ascii="Century" w:hAnsi="Century"/>
          <w:sz w:val="28"/>
          <w:szCs w:val="28"/>
        </w:rPr>
      </w:pPr>
    </w:p>
    <w:p w14:paraId="14AE9EE9" w14:textId="21D3C395" w:rsidR="00041547" w:rsidRDefault="00041547" w:rsidP="00041547">
      <w:pPr>
        <w:spacing w:line="240" w:lineRule="auto"/>
        <w:ind w:right="720"/>
        <w:jc w:val="both"/>
        <w:rPr>
          <w:rFonts w:ascii="Century" w:hAnsi="Century"/>
          <w:sz w:val="28"/>
          <w:szCs w:val="28"/>
        </w:rPr>
      </w:pPr>
      <w:r>
        <w:rPr>
          <w:rFonts w:ascii="Century" w:hAnsi="Century"/>
          <w:i/>
          <w:iCs/>
          <w:sz w:val="28"/>
          <w:szCs w:val="28"/>
        </w:rPr>
        <w:t>Watlington</w:t>
      </w:r>
      <w:r>
        <w:rPr>
          <w:rFonts w:ascii="Century" w:hAnsi="Century"/>
          <w:sz w:val="28"/>
          <w:szCs w:val="28"/>
        </w:rPr>
        <w:t>, 234 N.C. App. at 608, 759 S.E.2d at 397.</w:t>
      </w:r>
    </w:p>
    <w:p w14:paraId="45238DE5" w14:textId="77777777" w:rsidR="00F73210" w:rsidRDefault="00F73210" w:rsidP="00041547">
      <w:pPr>
        <w:spacing w:line="240" w:lineRule="auto"/>
        <w:ind w:right="720"/>
        <w:jc w:val="both"/>
        <w:rPr>
          <w:rFonts w:ascii="Century" w:hAnsi="Century"/>
          <w:sz w:val="28"/>
          <w:szCs w:val="28"/>
        </w:rPr>
      </w:pPr>
    </w:p>
    <w:p w14:paraId="352B28E0" w14:textId="34B0F1E6" w:rsidR="00F73210" w:rsidRDefault="00F814DA" w:rsidP="00F814DA">
      <w:pPr>
        <w:spacing w:line="480" w:lineRule="auto"/>
        <w:ind w:firstLine="720"/>
        <w:jc w:val="both"/>
        <w:rPr>
          <w:rFonts w:ascii="Century" w:hAnsi="Century"/>
          <w:sz w:val="28"/>
          <w:szCs w:val="28"/>
        </w:rPr>
      </w:pPr>
      <w:r>
        <w:rPr>
          <w:rFonts w:ascii="Century" w:hAnsi="Century"/>
          <w:sz w:val="28"/>
          <w:szCs w:val="28"/>
        </w:rPr>
        <w:t xml:space="preserve">In </w:t>
      </w:r>
      <w:r>
        <w:rPr>
          <w:rFonts w:ascii="Century" w:hAnsi="Century"/>
          <w:i/>
          <w:iCs/>
          <w:sz w:val="28"/>
          <w:szCs w:val="28"/>
        </w:rPr>
        <w:t>State v. High</w:t>
      </w:r>
      <w:r>
        <w:rPr>
          <w:rFonts w:ascii="Century" w:hAnsi="Century"/>
          <w:sz w:val="28"/>
          <w:szCs w:val="28"/>
        </w:rPr>
        <w:t xml:space="preserve">, 271 N.C. App. 771, </w:t>
      </w:r>
      <w:r w:rsidR="007741D1">
        <w:rPr>
          <w:rFonts w:ascii="Century" w:hAnsi="Century"/>
          <w:sz w:val="28"/>
          <w:szCs w:val="28"/>
        </w:rPr>
        <w:t>772</w:t>
      </w:r>
      <w:r>
        <w:rPr>
          <w:rFonts w:ascii="Century" w:hAnsi="Century"/>
          <w:sz w:val="28"/>
          <w:szCs w:val="28"/>
        </w:rPr>
        <w:t xml:space="preserve">, 845 S.E.2d 150, </w:t>
      </w:r>
      <w:r w:rsidR="00042C0E">
        <w:rPr>
          <w:rFonts w:ascii="Century" w:hAnsi="Century"/>
          <w:sz w:val="28"/>
          <w:szCs w:val="28"/>
        </w:rPr>
        <w:t>152</w:t>
      </w:r>
      <w:r>
        <w:rPr>
          <w:rFonts w:ascii="Century" w:hAnsi="Century"/>
          <w:sz w:val="28"/>
          <w:szCs w:val="28"/>
        </w:rPr>
        <w:t xml:space="preserve"> (2020), </w:t>
      </w:r>
      <w:r w:rsidR="00D5609F">
        <w:rPr>
          <w:rFonts w:ascii="Century" w:hAnsi="Century"/>
          <w:sz w:val="28"/>
          <w:szCs w:val="28"/>
        </w:rPr>
        <w:t xml:space="preserve">the defendant was originally convicted of both first-degree murder and </w:t>
      </w:r>
      <w:r w:rsidR="007741D1">
        <w:rPr>
          <w:rFonts w:ascii="Century" w:hAnsi="Century"/>
          <w:sz w:val="28"/>
          <w:szCs w:val="28"/>
        </w:rPr>
        <w:t>robbery with a dangerous weapon.</w:t>
      </w:r>
      <w:r w:rsidR="00907B80">
        <w:rPr>
          <w:rFonts w:ascii="Century" w:hAnsi="Century"/>
          <w:sz w:val="28"/>
          <w:szCs w:val="28"/>
        </w:rPr>
        <w:t xml:space="preserve"> Following a motion for appropriate relief, </w:t>
      </w:r>
      <w:r w:rsidR="00B2241B">
        <w:rPr>
          <w:rFonts w:ascii="Century" w:hAnsi="Century"/>
          <w:sz w:val="28"/>
          <w:szCs w:val="28"/>
        </w:rPr>
        <w:t xml:space="preserve">the parties entered into a plea agreement under which the </w:t>
      </w:r>
      <w:r w:rsidR="002C49F2">
        <w:rPr>
          <w:rFonts w:ascii="Century" w:hAnsi="Century"/>
          <w:sz w:val="28"/>
          <w:szCs w:val="28"/>
        </w:rPr>
        <w:t>first-degree murder conviction would be vacated and the defendant would be resentenced for second-degree murder</w:t>
      </w:r>
      <w:r w:rsidR="00CC7214">
        <w:rPr>
          <w:rFonts w:ascii="Century" w:hAnsi="Century"/>
          <w:sz w:val="28"/>
          <w:szCs w:val="28"/>
        </w:rPr>
        <w:t>. The defendant stipulated that his prior record level was I</w:t>
      </w:r>
      <w:r w:rsidR="0031606A">
        <w:rPr>
          <w:rFonts w:ascii="Century" w:hAnsi="Century"/>
          <w:sz w:val="28"/>
          <w:szCs w:val="28"/>
        </w:rPr>
        <w:t>II</w:t>
      </w:r>
      <w:r w:rsidR="00CC7214">
        <w:rPr>
          <w:rFonts w:ascii="Century" w:hAnsi="Century"/>
          <w:sz w:val="28"/>
          <w:szCs w:val="28"/>
        </w:rPr>
        <w:t>.</w:t>
      </w:r>
      <w:r w:rsidR="007741D1">
        <w:rPr>
          <w:rFonts w:ascii="Century" w:hAnsi="Century"/>
          <w:sz w:val="28"/>
          <w:szCs w:val="28"/>
        </w:rPr>
        <w:t xml:space="preserve"> </w:t>
      </w:r>
      <w:r w:rsidR="00FA5C8D">
        <w:rPr>
          <w:rFonts w:ascii="Century" w:hAnsi="Century"/>
          <w:sz w:val="28"/>
          <w:szCs w:val="28"/>
        </w:rPr>
        <w:t xml:space="preserve">The robbery conviction was included in the prior record level calculation. </w:t>
      </w:r>
      <w:r w:rsidR="00042C0E">
        <w:rPr>
          <w:rFonts w:ascii="Century" w:hAnsi="Century"/>
          <w:i/>
          <w:iCs/>
          <w:sz w:val="28"/>
          <w:szCs w:val="28"/>
        </w:rPr>
        <w:t>Id</w:t>
      </w:r>
      <w:r w:rsidR="00042C0E">
        <w:rPr>
          <w:rFonts w:ascii="Century" w:hAnsi="Century"/>
          <w:sz w:val="28"/>
          <w:szCs w:val="28"/>
        </w:rPr>
        <w:t xml:space="preserve">. </w:t>
      </w:r>
      <w:r w:rsidR="00940967">
        <w:rPr>
          <w:rFonts w:ascii="Century" w:hAnsi="Century"/>
          <w:sz w:val="28"/>
          <w:szCs w:val="28"/>
        </w:rPr>
        <w:t xml:space="preserve"> </w:t>
      </w:r>
    </w:p>
    <w:p w14:paraId="259A1F69" w14:textId="50210143" w:rsidR="002B72AB" w:rsidRPr="009400B9" w:rsidRDefault="000F483F" w:rsidP="002520CC">
      <w:pPr>
        <w:spacing w:line="480" w:lineRule="auto"/>
        <w:ind w:firstLine="720"/>
        <w:jc w:val="both"/>
        <w:rPr>
          <w:rFonts w:ascii="Century" w:hAnsi="Century"/>
          <w:i/>
          <w:iCs/>
          <w:sz w:val="28"/>
          <w:szCs w:val="28"/>
        </w:rPr>
      </w:pPr>
      <w:r>
        <w:rPr>
          <w:rFonts w:ascii="Century" w:hAnsi="Century"/>
          <w:sz w:val="28"/>
          <w:szCs w:val="28"/>
        </w:rPr>
        <w:t xml:space="preserve">Following </w:t>
      </w:r>
      <w:r w:rsidRPr="000F483F">
        <w:rPr>
          <w:rFonts w:ascii="Century" w:hAnsi="Century"/>
          <w:i/>
          <w:iCs/>
          <w:sz w:val="28"/>
          <w:szCs w:val="28"/>
        </w:rPr>
        <w:t>Watlington</w:t>
      </w:r>
      <w:r>
        <w:rPr>
          <w:rFonts w:ascii="Century" w:hAnsi="Century"/>
          <w:sz w:val="28"/>
          <w:szCs w:val="28"/>
        </w:rPr>
        <w:t>, t</w:t>
      </w:r>
      <w:r w:rsidR="00CC707A" w:rsidRPr="000F483F">
        <w:rPr>
          <w:rFonts w:ascii="Century" w:hAnsi="Century"/>
          <w:sz w:val="28"/>
          <w:szCs w:val="28"/>
        </w:rPr>
        <w:t>his</w:t>
      </w:r>
      <w:r w:rsidR="00CC707A">
        <w:rPr>
          <w:rFonts w:ascii="Century" w:hAnsi="Century"/>
          <w:sz w:val="28"/>
          <w:szCs w:val="28"/>
        </w:rPr>
        <w:t xml:space="preserve"> Court found that </w:t>
      </w:r>
      <w:r w:rsidR="00C37E71">
        <w:rPr>
          <w:rFonts w:ascii="Century" w:hAnsi="Century"/>
          <w:sz w:val="28"/>
          <w:szCs w:val="28"/>
        </w:rPr>
        <w:t>regardless of the defendant’s stipulation thereto, the prior record level calculation was erro</w:t>
      </w:r>
      <w:r w:rsidR="00D47E79">
        <w:rPr>
          <w:rFonts w:ascii="Century" w:hAnsi="Century"/>
          <w:sz w:val="28"/>
          <w:szCs w:val="28"/>
        </w:rPr>
        <w:t>neous because the robbery was not a “prior” conviction</w:t>
      </w:r>
      <w:r w:rsidR="00C37E71">
        <w:rPr>
          <w:rFonts w:ascii="Century" w:hAnsi="Century"/>
          <w:sz w:val="28"/>
          <w:szCs w:val="28"/>
        </w:rPr>
        <w:t xml:space="preserve">. </w:t>
      </w:r>
      <w:r w:rsidR="001444A0">
        <w:rPr>
          <w:rFonts w:ascii="Century" w:hAnsi="Century"/>
          <w:i/>
          <w:iCs/>
          <w:sz w:val="28"/>
          <w:szCs w:val="28"/>
        </w:rPr>
        <w:t>High</w:t>
      </w:r>
      <w:r w:rsidR="001444A0">
        <w:rPr>
          <w:rFonts w:ascii="Century" w:hAnsi="Century"/>
          <w:sz w:val="28"/>
          <w:szCs w:val="28"/>
        </w:rPr>
        <w:t xml:space="preserve">, 271 N.C. App. at </w:t>
      </w:r>
      <w:r w:rsidR="009E620A">
        <w:rPr>
          <w:rFonts w:ascii="Century" w:hAnsi="Century"/>
          <w:sz w:val="28"/>
          <w:szCs w:val="28"/>
        </w:rPr>
        <w:t>774</w:t>
      </w:r>
      <w:r w:rsidR="001444A0">
        <w:rPr>
          <w:rFonts w:ascii="Century" w:hAnsi="Century"/>
          <w:sz w:val="28"/>
          <w:szCs w:val="28"/>
        </w:rPr>
        <w:t xml:space="preserve">, 845 S.E.2d at </w:t>
      </w:r>
      <w:r w:rsidR="00DD0FF4">
        <w:rPr>
          <w:rFonts w:ascii="Century" w:hAnsi="Century"/>
          <w:sz w:val="28"/>
          <w:szCs w:val="28"/>
        </w:rPr>
        <w:t>153</w:t>
      </w:r>
      <w:r w:rsidR="002D3D8A">
        <w:rPr>
          <w:rFonts w:ascii="Century" w:hAnsi="Century"/>
          <w:sz w:val="28"/>
          <w:szCs w:val="28"/>
        </w:rPr>
        <w:t xml:space="preserve"> (“using Defendant’s robbery conviction as a prior conviction would be as unjust and in contravention of the intent of the General Assembly upon Defendant’s plea to </w:t>
      </w:r>
      <w:r w:rsidR="008137DA">
        <w:rPr>
          <w:rFonts w:ascii="Century" w:hAnsi="Century"/>
          <w:sz w:val="28"/>
          <w:szCs w:val="28"/>
        </w:rPr>
        <w:t>second-degree murder as it would have been had the State sought to use the robbery conviction as a prior conviction when Defendant was first sentenced on the joined charges in 2004</w:t>
      </w:r>
      <w:r w:rsidR="009C71FE">
        <w:rPr>
          <w:rFonts w:ascii="Century" w:hAnsi="Century"/>
          <w:sz w:val="28"/>
          <w:szCs w:val="28"/>
        </w:rPr>
        <w:t>.</w:t>
      </w:r>
      <w:r w:rsidR="002B72AB">
        <w:rPr>
          <w:rFonts w:ascii="Century" w:hAnsi="Century"/>
          <w:sz w:val="28"/>
          <w:szCs w:val="28"/>
        </w:rPr>
        <w:t>”</w:t>
      </w:r>
      <w:r w:rsidR="009C71FE">
        <w:rPr>
          <w:rFonts w:ascii="Century" w:hAnsi="Century"/>
          <w:sz w:val="28"/>
          <w:szCs w:val="28"/>
        </w:rPr>
        <w:t>)</w:t>
      </w:r>
      <w:r w:rsidR="002B72AB">
        <w:rPr>
          <w:rFonts w:ascii="Century" w:hAnsi="Century"/>
          <w:sz w:val="28"/>
          <w:szCs w:val="28"/>
        </w:rPr>
        <w:t xml:space="preserve"> (cleaned up)</w:t>
      </w:r>
    </w:p>
    <w:p w14:paraId="20C57E07" w14:textId="107A114D" w:rsidR="00F91002" w:rsidRDefault="002B72AB" w:rsidP="00F91002">
      <w:pPr>
        <w:spacing w:line="480" w:lineRule="auto"/>
        <w:ind w:firstLine="720"/>
        <w:jc w:val="both"/>
        <w:rPr>
          <w:rFonts w:ascii="Century" w:hAnsi="Century"/>
          <w:sz w:val="28"/>
          <w:szCs w:val="28"/>
        </w:rPr>
      </w:pPr>
      <w:r>
        <w:rPr>
          <w:rFonts w:ascii="Century" w:hAnsi="Century"/>
          <w:i/>
          <w:iCs/>
          <w:sz w:val="28"/>
          <w:szCs w:val="28"/>
        </w:rPr>
        <w:t>Watlington</w:t>
      </w:r>
      <w:r>
        <w:rPr>
          <w:rFonts w:ascii="Century" w:hAnsi="Century"/>
          <w:sz w:val="28"/>
          <w:szCs w:val="28"/>
        </w:rPr>
        <w:t xml:space="preserve"> is exactly on point. Because the 2022 felon in possession charge was </w:t>
      </w:r>
      <w:r w:rsidR="00396812">
        <w:rPr>
          <w:rFonts w:ascii="Century" w:hAnsi="Century"/>
          <w:sz w:val="28"/>
          <w:szCs w:val="28"/>
        </w:rPr>
        <w:t>joined with the charges at issue in the 2024 trial, it was improper to use the 2022 conviction in the 2024 prior record level calculation.</w:t>
      </w:r>
      <w:r w:rsidR="00401BCF">
        <w:rPr>
          <w:rFonts w:ascii="Century" w:hAnsi="Century"/>
          <w:sz w:val="28"/>
          <w:szCs w:val="28"/>
        </w:rPr>
        <w:t xml:space="preserve"> </w:t>
      </w:r>
      <w:r w:rsidR="00FB1E69">
        <w:rPr>
          <w:rFonts w:ascii="Century" w:hAnsi="Century"/>
          <w:i/>
          <w:iCs/>
          <w:sz w:val="28"/>
          <w:szCs w:val="28"/>
        </w:rPr>
        <w:t xml:space="preserve">See </w:t>
      </w:r>
      <w:r w:rsidR="00FB1E69" w:rsidRPr="00DC1813">
        <w:rPr>
          <w:rFonts w:ascii="Century" w:hAnsi="Century"/>
          <w:i/>
          <w:iCs/>
          <w:sz w:val="28"/>
          <w:szCs w:val="28"/>
        </w:rPr>
        <w:t>State v. West</w:t>
      </w:r>
      <w:r w:rsidR="00FB1E69" w:rsidRPr="00DC1813">
        <w:rPr>
          <w:rFonts w:ascii="Century" w:hAnsi="Century"/>
          <w:sz w:val="28"/>
          <w:szCs w:val="28"/>
        </w:rPr>
        <w:t xml:space="preserve">, 180 N.C. App. 664, </w:t>
      </w:r>
      <w:r w:rsidR="00FB1E69">
        <w:rPr>
          <w:rFonts w:ascii="Century" w:hAnsi="Century"/>
          <w:sz w:val="28"/>
          <w:szCs w:val="28"/>
        </w:rPr>
        <w:t xml:space="preserve">669, </w:t>
      </w:r>
      <w:r w:rsidR="00FB1E69" w:rsidRPr="00DC1813">
        <w:rPr>
          <w:rFonts w:ascii="Century" w:hAnsi="Century"/>
          <w:sz w:val="28"/>
          <w:szCs w:val="28"/>
        </w:rPr>
        <w:t>638 S.E.2d 508</w:t>
      </w:r>
      <w:r w:rsidR="00FB1E69">
        <w:rPr>
          <w:rFonts w:ascii="Century" w:hAnsi="Century"/>
          <w:sz w:val="28"/>
          <w:szCs w:val="28"/>
        </w:rPr>
        <w:t xml:space="preserve">, </w:t>
      </w:r>
      <w:r w:rsidR="00FB1E69" w:rsidRPr="009D17B2">
        <w:rPr>
          <w:rFonts w:ascii="Century" w:hAnsi="Century"/>
          <w:sz w:val="28"/>
          <w:szCs w:val="28"/>
        </w:rPr>
        <w:t>512 (2006) (State</w:t>
      </w:r>
      <w:r w:rsidR="00FB1E69">
        <w:rPr>
          <w:rFonts w:ascii="Century" w:hAnsi="Century"/>
          <w:sz w:val="28"/>
          <w:szCs w:val="28"/>
        </w:rPr>
        <w:t xml:space="preserve"> conceded error on appeal where the trial court assessed points for previously joined offenses while calculating the defendant’s prior record level). </w:t>
      </w:r>
      <w:r w:rsidR="00401BCF">
        <w:rPr>
          <w:rFonts w:ascii="Century" w:hAnsi="Century"/>
          <w:sz w:val="28"/>
          <w:szCs w:val="28"/>
        </w:rPr>
        <w:t xml:space="preserve">Therefore, this Court must reverse and remand for resentencing. </w:t>
      </w:r>
      <w:r w:rsidR="007546E7">
        <w:rPr>
          <w:rFonts w:ascii="Century" w:hAnsi="Century"/>
          <w:sz w:val="28"/>
          <w:szCs w:val="28"/>
        </w:rPr>
        <w:t xml:space="preserve"> </w:t>
      </w:r>
    </w:p>
    <w:p w14:paraId="7452F7A2" w14:textId="77777777" w:rsidR="006C76FA" w:rsidRDefault="006C76FA" w:rsidP="00F91002">
      <w:pPr>
        <w:spacing w:line="480" w:lineRule="auto"/>
        <w:ind w:firstLine="720"/>
        <w:jc w:val="both"/>
        <w:rPr>
          <w:rFonts w:ascii="Century" w:hAnsi="Century"/>
          <w:sz w:val="28"/>
          <w:szCs w:val="28"/>
        </w:rPr>
      </w:pPr>
    </w:p>
    <w:p w14:paraId="44653157" w14:textId="77777777" w:rsidR="006C76FA" w:rsidRDefault="006C76FA" w:rsidP="00F91002">
      <w:pPr>
        <w:spacing w:line="480" w:lineRule="auto"/>
        <w:ind w:firstLine="720"/>
        <w:jc w:val="both"/>
        <w:rPr>
          <w:rFonts w:ascii="Century" w:hAnsi="Century"/>
          <w:sz w:val="28"/>
          <w:szCs w:val="28"/>
        </w:rPr>
      </w:pPr>
    </w:p>
    <w:p w14:paraId="299E2FD9" w14:textId="630B2BC7" w:rsidR="00DA25D4" w:rsidRPr="009F77AD" w:rsidRDefault="00DA25D4" w:rsidP="002B5FEB">
      <w:pPr>
        <w:pStyle w:val="BodyTextIndent"/>
        <w:numPr>
          <w:ilvl w:val="0"/>
          <w:numId w:val="11"/>
        </w:numPr>
        <w:spacing w:line="240" w:lineRule="auto"/>
        <w:jc w:val="both"/>
        <w:rPr>
          <w:rFonts w:ascii="Century" w:hAnsi="Century"/>
          <w:b/>
          <w:bCs/>
          <w:color w:val="000000"/>
          <w:sz w:val="28"/>
          <w:szCs w:val="28"/>
        </w:rPr>
      </w:pPr>
      <w:r w:rsidRPr="009F77AD">
        <w:rPr>
          <w:rFonts w:ascii="Century" w:hAnsi="Century"/>
          <w:b/>
          <w:bCs/>
          <w:color w:val="000000"/>
          <w:sz w:val="28"/>
          <w:szCs w:val="28"/>
        </w:rPr>
        <w:t xml:space="preserve">THE TRIAL COURT </w:t>
      </w:r>
      <w:r w:rsidR="009207F3" w:rsidRPr="009F77AD">
        <w:rPr>
          <w:rFonts w:ascii="Century" w:hAnsi="Century"/>
          <w:b/>
          <w:bCs/>
          <w:color w:val="000000"/>
          <w:sz w:val="28"/>
          <w:szCs w:val="28"/>
        </w:rPr>
        <w:t xml:space="preserve">ABUSED ITS DISCRETION IN OVERRULING </w:t>
      </w:r>
      <w:r w:rsidR="002B5FEB" w:rsidRPr="009F77AD">
        <w:rPr>
          <w:rFonts w:ascii="Century" w:hAnsi="Century"/>
          <w:b/>
          <w:bCs/>
          <w:color w:val="000000"/>
          <w:sz w:val="28"/>
          <w:szCs w:val="28"/>
        </w:rPr>
        <w:t>AN OBJECTION TO THE PROSECUTOR’S ARGUMENT THAT DEFENSE COUNSEL “MISREPRESENT</w:t>
      </w:r>
      <w:r w:rsidR="00F21402">
        <w:rPr>
          <w:rFonts w:ascii="Century" w:hAnsi="Century"/>
          <w:b/>
          <w:bCs/>
          <w:color w:val="000000"/>
          <w:sz w:val="28"/>
          <w:szCs w:val="28"/>
        </w:rPr>
        <w:t>[</w:t>
      </w:r>
      <w:r w:rsidR="00DB1CEA">
        <w:rPr>
          <w:rFonts w:ascii="Century" w:hAnsi="Century"/>
          <w:b/>
          <w:bCs/>
          <w:color w:val="000000"/>
          <w:sz w:val="28"/>
          <w:szCs w:val="28"/>
        </w:rPr>
        <w:t>ED]</w:t>
      </w:r>
      <w:r w:rsidR="002B5FEB" w:rsidRPr="009F77AD">
        <w:rPr>
          <w:rFonts w:ascii="Century" w:hAnsi="Century"/>
          <w:b/>
          <w:bCs/>
          <w:color w:val="000000"/>
          <w:sz w:val="28"/>
          <w:szCs w:val="28"/>
        </w:rPr>
        <w:t xml:space="preserve"> THE TRUTH.”</w:t>
      </w:r>
    </w:p>
    <w:p w14:paraId="786F090D" w14:textId="77777777" w:rsidR="002B5FEB" w:rsidRPr="009F77AD" w:rsidRDefault="002B5FEB" w:rsidP="002B5FEB">
      <w:pPr>
        <w:pStyle w:val="BodyTextIndent"/>
        <w:spacing w:line="240" w:lineRule="auto"/>
        <w:jc w:val="both"/>
        <w:rPr>
          <w:rFonts w:ascii="Century" w:hAnsi="Century"/>
          <w:b/>
          <w:bCs/>
          <w:color w:val="000000"/>
          <w:sz w:val="28"/>
          <w:szCs w:val="28"/>
        </w:rPr>
      </w:pPr>
    </w:p>
    <w:p w14:paraId="66BF37E1" w14:textId="76D5428C" w:rsidR="002B5FEB" w:rsidRPr="009F77AD" w:rsidRDefault="00231F33" w:rsidP="00231F33">
      <w:pPr>
        <w:pStyle w:val="BodyTextIndent"/>
        <w:numPr>
          <w:ilvl w:val="0"/>
          <w:numId w:val="13"/>
        </w:numPr>
        <w:spacing w:line="240" w:lineRule="auto"/>
        <w:jc w:val="both"/>
        <w:rPr>
          <w:rFonts w:ascii="Century" w:hAnsi="Century"/>
          <w:b/>
          <w:bCs/>
          <w:color w:val="000000"/>
          <w:sz w:val="28"/>
          <w:szCs w:val="28"/>
        </w:rPr>
      </w:pPr>
      <w:r w:rsidRPr="009F77AD">
        <w:rPr>
          <w:rFonts w:ascii="Century" w:hAnsi="Century"/>
          <w:b/>
          <w:bCs/>
          <w:color w:val="000000"/>
          <w:sz w:val="28"/>
          <w:szCs w:val="28"/>
        </w:rPr>
        <w:t>Preservation and Standard of Review</w:t>
      </w:r>
    </w:p>
    <w:p w14:paraId="4F020763" w14:textId="77777777" w:rsidR="00231F33" w:rsidRPr="009F77AD" w:rsidRDefault="00231F33" w:rsidP="00231F33">
      <w:pPr>
        <w:pStyle w:val="BodyTextIndent"/>
        <w:spacing w:line="240" w:lineRule="auto"/>
        <w:jc w:val="both"/>
        <w:rPr>
          <w:rFonts w:ascii="Century" w:hAnsi="Century"/>
          <w:b/>
          <w:bCs/>
          <w:color w:val="000000"/>
          <w:sz w:val="28"/>
          <w:szCs w:val="28"/>
        </w:rPr>
      </w:pPr>
    </w:p>
    <w:p w14:paraId="3C276192" w14:textId="57ACF778" w:rsidR="0083186B" w:rsidRDefault="0083186B" w:rsidP="003344D4">
      <w:pPr>
        <w:pStyle w:val="BodyTextIndent"/>
        <w:jc w:val="both"/>
        <w:rPr>
          <w:rFonts w:ascii="Century" w:hAnsi="Century"/>
          <w:color w:val="000000"/>
          <w:sz w:val="28"/>
          <w:szCs w:val="28"/>
        </w:rPr>
      </w:pPr>
      <w:r>
        <w:rPr>
          <w:rFonts w:ascii="Century" w:hAnsi="Century"/>
          <w:color w:val="000000"/>
          <w:sz w:val="28"/>
          <w:szCs w:val="28"/>
        </w:rPr>
        <w:t xml:space="preserve">During her closing argument, the prosecutor said of defense counsel’s theory of the case, “It’s ingenuity, it’s craftiness, and it misrepresents the truth.” Defense counsel immediately objected and was </w:t>
      </w:r>
      <w:r w:rsidR="00264E20">
        <w:rPr>
          <w:rFonts w:ascii="Century" w:hAnsi="Century"/>
          <w:color w:val="000000"/>
          <w:sz w:val="28"/>
          <w:szCs w:val="28"/>
        </w:rPr>
        <w:t xml:space="preserve">summarily </w:t>
      </w:r>
      <w:r>
        <w:rPr>
          <w:rFonts w:ascii="Century" w:hAnsi="Century"/>
          <w:color w:val="000000"/>
          <w:sz w:val="28"/>
          <w:szCs w:val="28"/>
        </w:rPr>
        <w:t xml:space="preserve">overruled. (T p 433) </w:t>
      </w:r>
    </w:p>
    <w:p w14:paraId="0B30D7A8" w14:textId="77777777" w:rsidR="007606EE" w:rsidRDefault="009F77AD" w:rsidP="006F5008">
      <w:pPr>
        <w:pStyle w:val="BodyTextIndent"/>
        <w:jc w:val="both"/>
        <w:rPr>
          <w:rFonts w:ascii="Century" w:hAnsi="Century"/>
          <w:color w:val="000000"/>
          <w:sz w:val="28"/>
          <w:szCs w:val="28"/>
        </w:rPr>
      </w:pPr>
      <w:r>
        <w:rPr>
          <w:rFonts w:ascii="Century" w:hAnsi="Century"/>
          <w:color w:val="000000"/>
          <w:sz w:val="28"/>
          <w:szCs w:val="28"/>
        </w:rPr>
        <w:t xml:space="preserve">“The standard of review for improper closing arguments that provoke timely objection </w:t>
      </w:r>
      <w:r w:rsidR="003344D4">
        <w:rPr>
          <w:rFonts w:ascii="Century" w:hAnsi="Century"/>
          <w:color w:val="000000"/>
          <w:sz w:val="28"/>
          <w:szCs w:val="28"/>
        </w:rPr>
        <w:t xml:space="preserve">from opposing counsel is whether the trial court abused its discretion by failing to sustain the objection.” </w:t>
      </w:r>
      <w:r w:rsidR="003344D4">
        <w:rPr>
          <w:rFonts w:ascii="Century" w:hAnsi="Century"/>
          <w:i/>
          <w:iCs/>
          <w:color w:val="000000"/>
          <w:sz w:val="28"/>
          <w:szCs w:val="28"/>
        </w:rPr>
        <w:t>State v. Jones</w:t>
      </w:r>
      <w:r w:rsidR="003344D4">
        <w:rPr>
          <w:rFonts w:ascii="Century" w:hAnsi="Century"/>
          <w:color w:val="000000"/>
          <w:sz w:val="28"/>
          <w:szCs w:val="28"/>
        </w:rPr>
        <w:t xml:space="preserve">, 355 N.C. 117, 131, </w:t>
      </w:r>
      <w:r w:rsidR="00361ED8">
        <w:rPr>
          <w:rFonts w:ascii="Century" w:hAnsi="Century"/>
          <w:color w:val="000000"/>
          <w:sz w:val="28"/>
          <w:szCs w:val="28"/>
        </w:rPr>
        <w:t>558</w:t>
      </w:r>
      <w:r w:rsidR="003344D4">
        <w:rPr>
          <w:rFonts w:ascii="Century" w:hAnsi="Century"/>
          <w:color w:val="000000"/>
          <w:sz w:val="28"/>
          <w:szCs w:val="28"/>
        </w:rPr>
        <w:t xml:space="preserve"> S.E.2d </w:t>
      </w:r>
      <w:r w:rsidR="00361ED8">
        <w:rPr>
          <w:rFonts w:ascii="Century" w:hAnsi="Century"/>
          <w:color w:val="000000"/>
          <w:sz w:val="28"/>
          <w:szCs w:val="28"/>
        </w:rPr>
        <w:t>97</w:t>
      </w:r>
      <w:r w:rsidR="003344D4">
        <w:rPr>
          <w:rFonts w:ascii="Century" w:hAnsi="Century"/>
          <w:color w:val="000000"/>
          <w:sz w:val="28"/>
          <w:szCs w:val="28"/>
        </w:rPr>
        <w:t xml:space="preserve">, </w:t>
      </w:r>
      <w:r w:rsidR="005F053A">
        <w:rPr>
          <w:rFonts w:ascii="Century" w:hAnsi="Century"/>
          <w:color w:val="000000"/>
          <w:sz w:val="28"/>
          <w:szCs w:val="28"/>
        </w:rPr>
        <w:t>106</w:t>
      </w:r>
      <w:r w:rsidR="003344D4">
        <w:rPr>
          <w:rFonts w:ascii="Century" w:hAnsi="Century"/>
          <w:color w:val="000000"/>
          <w:sz w:val="28"/>
          <w:szCs w:val="28"/>
        </w:rPr>
        <w:t xml:space="preserve"> (2002).</w:t>
      </w:r>
      <w:r w:rsidR="001A22EB">
        <w:rPr>
          <w:rFonts w:ascii="Century" w:hAnsi="Century"/>
          <w:color w:val="000000"/>
          <w:sz w:val="28"/>
          <w:szCs w:val="28"/>
        </w:rPr>
        <w:t xml:space="preserve"> </w:t>
      </w:r>
      <w:r w:rsidR="008541CD">
        <w:rPr>
          <w:rFonts w:ascii="Century" w:hAnsi="Century"/>
          <w:color w:val="000000"/>
          <w:sz w:val="28"/>
          <w:szCs w:val="28"/>
        </w:rPr>
        <w:t xml:space="preserve">A trial court abuses its discretion if its </w:t>
      </w:r>
      <w:r w:rsidR="008541CD" w:rsidRPr="005A3F22">
        <w:rPr>
          <w:rFonts w:ascii="Century" w:hAnsi="Century"/>
          <w:color w:val="000000"/>
          <w:sz w:val="28"/>
          <w:szCs w:val="28"/>
        </w:rPr>
        <w:t xml:space="preserve">ruling “could not have been the result of a reasoned decision.” </w:t>
      </w:r>
      <w:r w:rsidR="008541CD" w:rsidRPr="005A3F22">
        <w:rPr>
          <w:rFonts w:ascii="Century" w:hAnsi="Century"/>
          <w:i/>
          <w:iCs/>
          <w:color w:val="000000"/>
          <w:sz w:val="28"/>
          <w:szCs w:val="28"/>
        </w:rPr>
        <w:t>Id</w:t>
      </w:r>
      <w:r w:rsidR="008541CD" w:rsidRPr="005A3F22">
        <w:rPr>
          <w:rFonts w:ascii="Century" w:hAnsi="Century"/>
          <w:color w:val="000000"/>
          <w:sz w:val="28"/>
          <w:szCs w:val="28"/>
        </w:rPr>
        <w:t>.</w:t>
      </w:r>
      <w:r w:rsidR="006F5008">
        <w:rPr>
          <w:rFonts w:ascii="Century" w:hAnsi="Century"/>
          <w:color w:val="000000"/>
          <w:sz w:val="28"/>
          <w:szCs w:val="28"/>
        </w:rPr>
        <w:t xml:space="preserve"> </w:t>
      </w:r>
    </w:p>
    <w:p w14:paraId="0B1019E4" w14:textId="0874FD94" w:rsidR="000C3F7F" w:rsidRDefault="000C3F7F" w:rsidP="006F5008">
      <w:pPr>
        <w:pStyle w:val="BodyTextIndent"/>
        <w:jc w:val="both"/>
        <w:rPr>
          <w:rFonts w:ascii="Century" w:hAnsi="Century"/>
          <w:color w:val="000000"/>
          <w:sz w:val="28"/>
          <w:szCs w:val="28"/>
        </w:rPr>
      </w:pPr>
      <w:r>
        <w:rPr>
          <w:rFonts w:ascii="Century" w:hAnsi="Century"/>
          <w:color w:val="000000"/>
          <w:sz w:val="28"/>
          <w:szCs w:val="28"/>
        </w:rPr>
        <w:t>A</w:t>
      </w:r>
      <w:r w:rsidR="000618A8">
        <w:rPr>
          <w:rFonts w:ascii="Century" w:hAnsi="Century"/>
          <w:color w:val="000000"/>
          <w:sz w:val="28"/>
          <w:szCs w:val="28"/>
        </w:rPr>
        <w:t xml:space="preserve">n </w:t>
      </w:r>
      <w:r>
        <w:rPr>
          <w:rFonts w:ascii="Century" w:hAnsi="Century"/>
          <w:color w:val="000000"/>
          <w:sz w:val="28"/>
          <w:szCs w:val="28"/>
        </w:rPr>
        <w:t xml:space="preserve">objection from a defendant to </w:t>
      </w:r>
      <w:r w:rsidR="000618A8">
        <w:rPr>
          <w:rFonts w:ascii="Century" w:hAnsi="Century"/>
          <w:color w:val="000000"/>
          <w:sz w:val="28"/>
          <w:szCs w:val="28"/>
        </w:rPr>
        <w:t>one</w:t>
      </w:r>
      <w:r>
        <w:rPr>
          <w:rFonts w:ascii="Century" w:hAnsi="Century"/>
          <w:color w:val="000000"/>
          <w:sz w:val="28"/>
          <w:szCs w:val="28"/>
        </w:rPr>
        <w:t xml:space="preserve"> improper argument is sufficient to preserve</w:t>
      </w:r>
      <w:r w:rsidR="00AF5DD6">
        <w:rPr>
          <w:rFonts w:ascii="Century" w:hAnsi="Century"/>
          <w:color w:val="000000"/>
          <w:sz w:val="28"/>
          <w:szCs w:val="28"/>
        </w:rPr>
        <w:t xml:space="preserve"> the right to </w:t>
      </w:r>
      <w:r w:rsidR="006F5008">
        <w:rPr>
          <w:rFonts w:ascii="Century" w:hAnsi="Century"/>
          <w:color w:val="000000"/>
          <w:sz w:val="28"/>
          <w:szCs w:val="28"/>
        </w:rPr>
        <w:t>c</w:t>
      </w:r>
      <w:r w:rsidR="000618A8">
        <w:rPr>
          <w:rFonts w:ascii="Century" w:hAnsi="Century"/>
          <w:color w:val="000000"/>
          <w:sz w:val="28"/>
          <w:szCs w:val="28"/>
        </w:rPr>
        <w:t>hallenge</w:t>
      </w:r>
      <w:r w:rsidR="00AF5DD6">
        <w:rPr>
          <w:rFonts w:ascii="Century" w:hAnsi="Century"/>
          <w:color w:val="000000"/>
          <w:sz w:val="28"/>
          <w:szCs w:val="28"/>
        </w:rPr>
        <w:t xml:space="preserve"> a</w:t>
      </w:r>
      <w:r w:rsidR="000014DE">
        <w:rPr>
          <w:rFonts w:ascii="Century" w:hAnsi="Century"/>
          <w:color w:val="000000"/>
          <w:sz w:val="28"/>
          <w:szCs w:val="28"/>
        </w:rPr>
        <w:t>ll</w:t>
      </w:r>
      <w:r w:rsidR="00AF5DD6">
        <w:rPr>
          <w:rFonts w:ascii="Century" w:hAnsi="Century"/>
          <w:color w:val="000000"/>
          <w:sz w:val="28"/>
          <w:szCs w:val="28"/>
        </w:rPr>
        <w:t xml:space="preserve"> similar statements.</w:t>
      </w:r>
      <w:r w:rsidR="006F5008">
        <w:rPr>
          <w:rFonts w:ascii="Century" w:hAnsi="Century"/>
          <w:color w:val="000000"/>
          <w:sz w:val="28"/>
          <w:szCs w:val="28"/>
        </w:rPr>
        <w:t xml:space="preserve"> </w:t>
      </w:r>
      <w:r w:rsidR="006F5008">
        <w:rPr>
          <w:rFonts w:ascii="Century" w:hAnsi="Century"/>
          <w:i/>
          <w:iCs/>
          <w:color w:val="000000"/>
          <w:sz w:val="28"/>
          <w:szCs w:val="28"/>
        </w:rPr>
        <w:t>State v. Walters</w:t>
      </w:r>
      <w:r w:rsidR="006F5008">
        <w:rPr>
          <w:rFonts w:ascii="Century" w:hAnsi="Century"/>
          <w:color w:val="000000"/>
          <w:sz w:val="28"/>
          <w:szCs w:val="28"/>
        </w:rPr>
        <w:t>, 357 N.C. 68, 104, 588 S.E.2d 344, 365</w:t>
      </w:r>
      <w:r w:rsidR="00E360D0">
        <w:rPr>
          <w:rFonts w:ascii="Century" w:hAnsi="Century"/>
          <w:color w:val="000000"/>
          <w:sz w:val="28"/>
          <w:szCs w:val="28"/>
        </w:rPr>
        <w:t>-66</w:t>
      </w:r>
      <w:r w:rsidR="006F5008">
        <w:rPr>
          <w:rFonts w:ascii="Century" w:hAnsi="Century"/>
          <w:color w:val="000000"/>
          <w:sz w:val="28"/>
          <w:szCs w:val="28"/>
        </w:rPr>
        <w:t xml:space="preserve"> (2003)</w:t>
      </w:r>
      <w:r w:rsidR="000618A8">
        <w:rPr>
          <w:rFonts w:ascii="Century" w:hAnsi="Century"/>
          <w:color w:val="000000"/>
          <w:sz w:val="28"/>
          <w:szCs w:val="28"/>
        </w:rPr>
        <w:t xml:space="preserve"> (</w:t>
      </w:r>
      <w:r w:rsidR="000674F8">
        <w:rPr>
          <w:rFonts w:ascii="Century" w:hAnsi="Century"/>
          <w:color w:val="000000"/>
          <w:sz w:val="28"/>
          <w:szCs w:val="28"/>
        </w:rPr>
        <w:t>noting that defense counsel are disincentivized from making multiple objections during closing arguments)</w:t>
      </w:r>
      <w:r w:rsidR="006F5008">
        <w:rPr>
          <w:rFonts w:ascii="Century" w:hAnsi="Century"/>
          <w:color w:val="000000"/>
          <w:sz w:val="28"/>
          <w:szCs w:val="28"/>
        </w:rPr>
        <w:t>.</w:t>
      </w:r>
    </w:p>
    <w:p w14:paraId="0B551D75" w14:textId="77777777" w:rsidR="00173821" w:rsidRPr="006F5008" w:rsidRDefault="00173821" w:rsidP="006F5008">
      <w:pPr>
        <w:pStyle w:val="BodyTextIndent"/>
        <w:jc w:val="both"/>
        <w:rPr>
          <w:rFonts w:ascii="Century" w:hAnsi="Century"/>
          <w:color w:val="000000"/>
          <w:sz w:val="28"/>
          <w:szCs w:val="28"/>
        </w:rPr>
      </w:pPr>
    </w:p>
    <w:p w14:paraId="7E921B75" w14:textId="7A740793" w:rsidR="00231F33" w:rsidRDefault="00231F33" w:rsidP="00231F33">
      <w:pPr>
        <w:pStyle w:val="BodyTextIndent"/>
        <w:numPr>
          <w:ilvl w:val="0"/>
          <w:numId w:val="13"/>
        </w:numPr>
        <w:spacing w:line="240" w:lineRule="auto"/>
        <w:jc w:val="both"/>
        <w:rPr>
          <w:rFonts w:ascii="Century" w:hAnsi="Century"/>
          <w:b/>
          <w:bCs/>
          <w:color w:val="000000"/>
          <w:sz w:val="28"/>
          <w:szCs w:val="28"/>
        </w:rPr>
      </w:pPr>
      <w:r w:rsidRPr="005A3F22">
        <w:rPr>
          <w:rFonts w:ascii="Century" w:hAnsi="Century"/>
          <w:b/>
          <w:bCs/>
          <w:color w:val="000000"/>
          <w:sz w:val="28"/>
          <w:szCs w:val="28"/>
        </w:rPr>
        <w:t>Legal Analysis</w:t>
      </w:r>
    </w:p>
    <w:p w14:paraId="7D3DD94B" w14:textId="77777777" w:rsidR="005A3F22" w:rsidRDefault="005A3F22" w:rsidP="005A3F22">
      <w:pPr>
        <w:pStyle w:val="BodyTextIndent"/>
        <w:spacing w:line="240" w:lineRule="auto"/>
        <w:jc w:val="both"/>
        <w:rPr>
          <w:rFonts w:ascii="Century" w:hAnsi="Century"/>
          <w:b/>
          <w:bCs/>
          <w:color w:val="000000"/>
          <w:sz w:val="28"/>
          <w:szCs w:val="28"/>
        </w:rPr>
      </w:pPr>
    </w:p>
    <w:p w14:paraId="47DE678F" w14:textId="506E5F77" w:rsidR="002B5FEB" w:rsidRDefault="00E47A47" w:rsidP="004E6F14">
      <w:pPr>
        <w:spacing w:line="480" w:lineRule="auto"/>
        <w:ind w:firstLine="720"/>
        <w:jc w:val="both"/>
        <w:rPr>
          <w:rFonts w:ascii="Century" w:eastAsia="Times New Roman" w:hAnsi="Century"/>
          <w:sz w:val="28"/>
          <w:szCs w:val="28"/>
        </w:rPr>
      </w:pPr>
      <w:r w:rsidRPr="00E47A47">
        <w:rPr>
          <w:rFonts w:ascii="Century" w:hAnsi="Century"/>
          <w:sz w:val="28"/>
          <w:szCs w:val="28"/>
        </w:rPr>
        <w:t xml:space="preserve">“A lawyer’s function during closing argument is to provide the jury with a summation of the evidence, which in turn serves to sharpen and clarify the issues for resolution by the trier of fact, and should be limited to relevant legal issues.”  </w:t>
      </w:r>
      <w:r w:rsidRPr="00E47A47">
        <w:rPr>
          <w:rFonts w:ascii="Century" w:hAnsi="Century"/>
          <w:i/>
          <w:sz w:val="28"/>
          <w:szCs w:val="28"/>
        </w:rPr>
        <w:t xml:space="preserve">Jones, </w:t>
      </w:r>
      <w:r w:rsidRPr="00E47A47">
        <w:rPr>
          <w:rFonts w:ascii="Century" w:hAnsi="Century"/>
          <w:sz w:val="28"/>
          <w:szCs w:val="28"/>
        </w:rPr>
        <w:t xml:space="preserve">355 N.C. at 127, 558 S.E.2d at 103-04 (internal citation and quotation omitted).  “[A]n attorney may not become abusive, inject his personal experiences, express his personal belief as to the truth or falsity of the evidence or as to the guilt or innocence of the defendant, </w:t>
      </w:r>
      <w:r w:rsidRPr="00B577FD">
        <w:rPr>
          <w:rFonts w:ascii="Century" w:hAnsi="Century"/>
          <w:sz w:val="28"/>
          <w:szCs w:val="28"/>
        </w:rPr>
        <w:t>or make arguments on the basis of matters outside the record.”  N.C. Gen. Stat. § 15A-1230(a).</w:t>
      </w:r>
      <w:r w:rsidR="00B577FD" w:rsidRPr="00B577FD">
        <w:rPr>
          <w:rFonts w:ascii="Century" w:hAnsi="Century"/>
          <w:sz w:val="28"/>
          <w:szCs w:val="28"/>
        </w:rPr>
        <w:t xml:space="preserve"> “</w:t>
      </w:r>
      <w:r w:rsidR="00443B85">
        <w:rPr>
          <w:rFonts w:ascii="Century" w:hAnsi="Century"/>
          <w:sz w:val="28"/>
          <w:szCs w:val="28"/>
        </w:rPr>
        <w:t>[T</w:t>
      </w:r>
      <w:r w:rsidR="00443B85">
        <w:rPr>
          <w:rFonts w:ascii="Century" w:eastAsia="Times New Roman" w:hAnsi="Century"/>
          <w:sz w:val="28"/>
          <w:szCs w:val="28"/>
        </w:rPr>
        <w:t>]</w:t>
      </w:r>
      <w:r w:rsidR="00B577FD" w:rsidRPr="00B577FD">
        <w:rPr>
          <w:rFonts w:ascii="Century" w:eastAsia="Times New Roman" w:hAnsi="Century"/>
          <w:sz w:val="28"/>
          <w:szCs w:val="28"/>
        </w:rPr>
        <w:t xml:space="preserve">rial judges have a two-fold </w:t>
      </w:r>
      <w:r w:rsidR="00B577FD" w:rsidRPr="005907C7">
        <w:rPr>
          <w:rFonts w:ascii="Century" w:eastAsia="Times New Roman" w:hAnsi="Century"/>
          <w:sz w:val="28"/>
          <w:szCs w:val="28"/>
        </w:rPr>
        <w:t xml:space="preserve">responsibility as overseers of our courts: (1) to diligently ensure that attorneys honor [their] professional obligations, and (2) to take appropriate action against opportunists who purposely venture to violate courtroom protocol.”  </w:t>
      </w:r>
      <w:r w:rsidR="00B577FD" w:rsidRPr="005907C7">
        <w:rPr>
          <w:rFonts w:ascii="Century" w:eastAsia="Times New Roman" w:hAnsi="Century"/>
          <w:i/>
          <w:sz w:val="28"/>
          <w:szCs w:val="28"/>
        </w:rPr>
        <w:t>Jones</w:t>
      </w:r>
      <w:r w:rsidR="00B577FD" w:rsidRPr="005907C7">
        <w:rPr>
          <w:rFonts w:ascii="Century" w:eastAsia="Times New Roman" w:hAnsi="Century"/>
          <w:sz w:val="28"/>
          <w:szCs w:val="28"/>
        </w:rPr>
        <w:t xml:space="preserve">, 355 N.C. at 128, 558 S.E.2d at 104.  </w:t>
      </w:r>
    </w:p>
    <w:p w14:paraId="08CDE2D5" w14:textId="1F075E0B" w:rsidR="00A719AD" w:rsidRDefault="00A719AD" w:rsidP="00A719AD">
      <w:pPr>
        <w:pStyle w:val="ListParagraph"/>
        <w:numPr>
          <w:ilvl w:val="0"/>
          <w:numId w:val="14"/>
        </w:numPr>
        <w:spacing w:line="240" w:lineRule="auto"/>
        <w:jc w:val="both"/>
        <w:rPr>
          <w:rFonts w:ascii="Century" w:eastAsia="Times New Roman" w:hAnsi="Century"/>
          <w:b/>
          <w:bCs/>
          <w:sz w:val="28"/>
          <w:szCs w:val="28"/>
        </w:rPr>
      </w:pPr>
      <w:r w:rsidRPr="00A719AD">
        <w:rPr>
          <w:rFonts w:ascii="Century" w:eastAsia="Times New Roman" w:hAnsi="Century"/>
          <w:b/>
          <w:bCs/>
          <w:sz w:val="28"/>
          <w:szCs w:val="28"/>
        </w:rPr>
        <w:t>The Prosecutor’s Remarks were Plainly Improper</w:t>
      </w:r>
      <w:r>
        <w:rPr>
          <w:rFonts w:ascii="Century" w:eastAsia="Times New Roman" w:hAnsi="Century"/>
          <w:b/>
          <w:bCs/>
          <w:sz w:val="28"/>
          <w:szCs w:val="28"/>
        </w:rPr>
        <w:t>,</w:t>
      </w:r>
      <w:r w:rsidRPr="00A719AD">
        <w:rPr>
          <w:rFonts w:ascii="Century" w:eastAsia="Times New Roman" w:hAnsi="Century"/>
          <w:b/>
          <w:bCs/>
          <w:sz w:val="28"/>
          <w:szCs w:val="28"/>
        </w:rPr>
        <w:t xml:space="preserve"> and it was an Abuse of Discretion not to Intervene</w:t>
      </w:r>
      <w:r>
        <w:rPr>
          <w:rFonts w:ascii="Century" w:eastAsia="Times New Roman" w:hAnsi="Century"/>
          <w:b/>
          <w:bCs/>
          <w:sz w:val="28"/>
          <w:szCs w:val="28"/>
        </w:rPr>
        <w:t>.</w:t>
      </w:r>
    </w:p>
    <w:p w14:paraId="778C3F95" w14:textId="77777777" w:rsidR="00A719AD" w:rsidRPr="00A719AD" w:rsidRDefault="00A719AD" w:rsidP="00A719AD">
      <w:pPr>
        <w:pStyle w:val="ListParagraph"/>
        <w:spacing w:line="240" w:lineRule="auto"/>
        <w:ind w:left="1080"/>
        <w:jc w:val="both"/>
        <w:rPr>
          <w:rFonts w:ascii="Century" w:eastAsia="Times New Roman" w:hAnsi="Century"/>
          <w:b/>
          <w:bCs/>
          <w:sz w:val="28"/>
          <w:szCs w:val="28"/>
        </w:rPr>
      </w:pPr>
    </w:p>
    <w:p w14:paraId="2D1F2CCD" w14:textId="7E807677" w:rsidR="00AA22D5" w:rsidRDefault="005907C7" w:rsidP="004C6164">
      <w:pPr>
        <w:spacing w:line="480" w:lineRule="auto"/>
        <w:ind w:firstLine="720"/>
        <w:jc w:val="both"/>
        <w:rPr>
          <w:rFonts w:ascii="Century" w:eastAsia="Times New Roman" w:hAnsi="Century"/>
          <w:sz w:val="28"/>
          <w:szCs w:val="28"/>
        </w:rPr>
      </w:pPr>
      <w:r w:rsidRPr="005907C7">
        <w:rPr>
          <w:rFonts w:ascii="Century" w:eastAsia="Times New Roman" w:hAnsi="Century"/>
          <w:sz w:val="28"/>
          <w:szCs w:val="28"/>
        </w:rPr>
        <w:t xml:space="preserve">It is well-established </w:t>
      </w:r>
      <w:r w:rsidR="004F1F8A">
        <w:rPr>
          <w:rFonts w:ascii="Century" w:eastAsia="Times New Roman" w:hAnsi="Century"/>
          <w:sz w:val="28"/>
          <w:szCs w:val="28"/>
        </w:rPr>
        <w:t xml:space="preserve">that </w:t>
      </w:r>
      <w:r w:rsidR="004F1F8A" w:rsidRPr="004F1F8A">
        <w:rPr>
          <w:rFonts w:ascii="Century" w:hAnsi="Century"/>
          <w:sz w:val="28"/>
          <w:szCs w:val="28"/>
        </w:rPr>
        <w:t>a prosecutor is not permitted to insult the defendant or to assert that he is a liar.</w:t>
      </w:r>
      <w:r w:rsidR="00AD461A">
        <w:rPr>
          <w:rFonts w:ascii="Century" w:hAnsi="Century"/>
          <w:sz w:val="28"/>
          <w:szCs w:val="28"/>
        </w:rPr>
        <w:t xml:space="preserve"> </w:t>
      </w:r>
      <w:r w:rsidR="004F1F8A" w:rsidRPr="004F1F8A">
        <w:rPr>
          <w:rFonts w:ascii="Century" w:eastAsia="Times New Roman" w:hAnsi="Century"/>
          <w:i/>
          <w:sz w:val="28"/>
          <w:szCs w:val="28"/>
        </w:rPr>
        <w:t>State v. Smith</w:t>
      </w:r>
      <w:r w:rsidR="004F1F8A" w:rsidRPr="004F1F8A">
        <w:rPr>
          <w:rFonts w:ascii="Century" w:eastAsia="Times New Roman" w:hAnsi="Century"/>
          <w:sz w:val="28"/>
          <w:szCs w:val="28"/>
        </w:rPr>
        <w:t>, 279 N.C. 163, 166, 181 S.E.2d 458, 460 (1971).</w:t>
      </w:r>
      <w:r w:rsidR="003C0FD6">
        <w:rPr>
          <w:rFonts w:ascii="Century" w:eastAsia="Times New Roman" w:hAnsi="Century"/>
          <w:sz w:val="28"/>
          <w:szCs w:val="28"/>
        </w:rPr>
        <w:t xml:space="preserve"> </w:t>
      </w:r>
      <w:r w:rsidR="004C6164">
        <w:rPr>
          <w:rFonts w:ascii="Century" w:eastAsia="Times New Roman" w:hAnsi="Century"/>
          <w:sz w:val="28"/>
          <w:szCs w:val="28"/>
        </w:rPr>
        <w:t>T</w:t>
      </w:r>
      <w:r w:rsidR="004F1F8A" w:rsidRPr="004F1F8A">
        <w:rPr>
          <w:rFonts w:ascii="Century" w:eastAsia="Times New Roman" w:hAnsi="Century"/>
          <w:sz w:val="28"/>
          <w:szCs w:val="28"/>
        </w:rPr>
        <w:t xml:space="preserve">he prosecutor is prohibited from making </w:t>
      </w:r>
      <w:r w:rsidR="004C6164">
        <w:rPr>
          <w:rFonts w:ascii="Century" w:eastAsia="Times New Roman" w:hAnsi="Century"/>
          <w:sz w:val="28"/>
          <w:szCs w:val="28"/>
        </w:rPr>
        <w:t xml:space="preserve">similar </w:t>
      </w:r>
      <w:r w:rsidR="004F1F8A" w:rsidRPr="004F1F8A">
        <w:rPr>
          <w:rFonts w:ascii="Century" w:eastAsia="Times New Roman" w:hAnsi="Century"/>
          <w:sz w:val="28"/>
          <w:szCs w:val="28"/>
        </w:rPr>
        <w:t xml:space="preserve">“uncomplimentary” assertions about defense counsel.  </w:t>
      </w:r>
      <w:r w:rsidR="004F1F8A" w:rsidRPr="004F1F8A">
        <w:rPr>
          <w:rFonts w:ascii="Century" w:eastAsia="Times New Roman" w:hAnsi="Century"/>
          <w:i/>
          <w:sz w:val="28"/>
          <w:szCs w:val="28"/>
        </w:rPr>
        <w:t>State v. Miller</w:t>
      </w:r>
      <w:r w:rsidR="004F1F8A" w:rsidRPr="004F1F8A">
        <w:rPr>
          <w:rFonts w:ascii="Century" w:eastAsia="Times New Roman" w:hAnsi="Century"/>
          <w:sz w:val="28"/>
          <w:szCs w:val="28"/>
        </w:rPr>
        <w:t>, 271 N.C. 646, 659, 157 S.E.2d 335, 345 (1967).</w:t>
      </w:r>
      <w:r w:rsidR="00F7452B">
        <w:rPr>
          <w:rFonts w:ascii="Century" w:eastAsia="Times New Roman" w:hAnsi="Century"/>
          <w:sz w:val="28"/>
          <w:szCs w:val="28"/>
        </w:rPr>
        <w:t xml:space="preserve"> </w:t>
      </w:r>
      <w:r w:rsidR="00DA03FE">
        <w:rPr>
          <w:rFonts w:ascii="Century" w:eastAsia="Times New Roman" w:hAnsi="Century"/>
          <w:sz w:val="28"/>
          <w:szCs w:val="28"/>
        </w:rPr>
        <w:t xml:space="preserve">There is </w:t>
      </w:r>
      <w:r w:rsidR="00B40762">
        <w:rPr>
          <w:rFonts w:ascii="Century" w:eastAsia="Times New Roman" w:hAnsi="Century"/>
          <w:sz w:val="28"/>
          <w:szCs w:val="28"/>
        </w:rPr>
        <w:t xml:space="preserve">simply </w:t>
      </w:r>
      <w:r w:rsidR="00DA03FE">
        <w:rPr>
          <w:rFonts w:ascii="Century" w:eastAsia="Times New Roman" w:hAnsi="Century"/>
          <w:sz w:val="28"/>
          <w:szCs w:val="28"/>
        </w:rPr>
        <w:t xml:space="preserve">“no doubt” that such </w:t>
      </w:r>
      <w:r w:rsidR="002535CA">
        <w:rPr>
          <w:rFonts w:ascii="Century" w:eastAsia="Times New Roman" w:hAnsi="Century"/>
          <w:sz w:val="28"/>
          <w:szCs w:val="28"/>
        </w:rPr>
        <w:t xml:space="preserve">arguments are improper. </w:t>
      </w:r>
      <w:r w:rsidR="002535CA">
        <w:rPr>
          <w:rFonts w:ascii="Century" w:eastAsia="Times New Roman" w:hAnsi="Century"/>
          <w:i/>
          <w:iCs/>
          <w:sz w:val="28"/>
          <w:szCs w:val="28"/>
        </w:rPr>
        <w:t>State v. Huey</w:t>
      </w:r>
      <w:r w:rsidR="002535CA">
        <w:rPr>
          <w:rFonts w:ascii="Century" w:eastAsia="Times New Roman" w:hAnsi="Century"/>
          <w:sz w:val="28"/>
          <w:szCs w:val="28"/>
        </w:rPr>
        <w:t>, 370 N.C. 174</w:t>
      </w:r>
      <w:r w:rsidR="00B40762">
        <w:rPr>
          <w:rFonts w:ascii="Century" w:eastAsia="Times New Roman" w:hAnsi="Century"/>
          <w:sz w:val="28"/>
          <w:szCs w:val="28"/>
        </w:rPr>
        <w:t xml:space="preserve">, 182, </w:t>
      </w:r>
      <w:r w:rsidR="00E32B1F">
        <w:rPr>
          <w:rFonts w:ascii="Century" w:eastAsia="Times New Roman" w:hAnsi="Century"/>
          <w:sz w:val="28"/>
          <w:szCs w:val="28"/>
        </w:rPr>
        <w:t>804</w:t>
      </w:r>
      <w:r w:rsidR="00B40762">
        <w:rPr>
          <w:rFonts w:ascii="Century" w:eastAsia="Times New Roman" w:hAnsi="Century"/>
          <w:sz w:val="28"/>
          <w:szCs w:val="28"/>
        </w:rPr>
        <w:t xml:space="preserve"> S.E.2d </w:t>
      </w:r>
      <w:r w:rsidR="00E32B1F">
        <w:rPr>
          <w:rFonts w:ascii="Century" w:eastAsia="Times New Roman" w:hAnsi="Century"/>
          <w:sz w:val="28"/>
          <w:szCs w:val="28"/>
        </w:rPr>
        <w:t>464</w:t>
      </w:r>
      <w:r w:rsidR="00B40762">
        <w:rPr>
          <w:rFonts w:ascii="Century" w:eastAsia="Times New Roman" w:hAnsi="Century"/>
          <w:sz w:val="28"/>
          <w:szCs w:val="28"/>
        </w:rPr>
        <w:t xml:space="preserve">, </w:t>
      </w:r>
      <w:r w:rsidR="0079044A">
        <w:rPr>
          <w:rFonts w:ascii="Century" w:eastAsia="Times New Roman" w:hAnsi="Century"/>
          <w:sz w:val="28"/>
          <w:szCs w:val="28"/>
        </w:rPr>
        <w:t>471</w:t>
      </w:r>
      <w:r w:rsidR="00B40762">
        <w:rPr>
          <w:rFonts w:ascii="Century" w:eastAsia="Times New Roman" w:hAnsi="Century"/>
          <w:sz w:val="28"/>
          <w:szCs w:val="28"/>
        </w:rPr>
        <w:t xml:space="preserve"> (2017).</w:t>
      </w:r>
      <w:r w:rsidR="004F1F8A" w:rsidRPr="004F1F8A">
        <w:rPr>
          <w:rFonts w:ascii="Century" w:eastAsia="Times New Roman" w:hAnsi="Century"/>
          <w:sz w:val="28"/>
          <w:szCs w:val="28"/>
        </w:rPr>
        <w:t xml:space="preserve"> </w:t>
      </w:r>
    </w:p>
    <w:p w14:paraId="6726D8BC" w14:textId="635A1953" w:rsidR="00C62600" w:rsidRPr="000A698A" w:rsidRDefault="00E837A4" w:rsidP="004C6164">
      <w:pPr>
        <w:spacing w:line="480" w:lineRule="auto"/>
        <w:ind w:firstLine="720"/>
        <w:jc w:val="both"/>
        <w:rPr>
          <w:rFonts w:ascii="Century" w:hAnsi="Century"/>
          <w:sz w:val="28"/>
          <w:szCs w:val="28"/>
        </w:rPr>
      </w:pPr>
      <w:r>
        <w:rPr>
          <w:rFonts w:ascii="Century" w:eastAsia="Times New Roman" w:hAnsi="Century"/>
          <w:sz w:val="28"/>
          <w:szCs w:val="28"/>
        </w:rPr>
        <w:t>A prosecutor’s argument may be improper because of the specific words used or t</w:t>
      </w:r>
      <w:r w:rsidR="008728E1">
        <w:rPr>
          <w:rFonts w:ascii="Century" w:eastAsia="Times New Roman" w:hAnsi="Century"/>
          <w:sz w:val="28"/>
          <w:szCs w:val="28"/>
        </w:rPr>
        <w:t>he “intimations” thereof.</w:t>
      </w:r>
      <w:r w:rsidR="007C3A07">
        <w:rPr>
          <w:rFonts w:ascii="Century" w:eastAsia="Times New Roman" w:hAnsi="Century"/>
          <w:sz w:val="28"/>
          <w:szCs w:val="28"/>
        </w:rPr>
        <w:t xml:space="preserve"> </w:t>
      </w:r>
      <w:r w:rsidR="007C3A07">
        <w:rPr>
          <w:rFonts w:ascii="Century" w:eastAsia="Times New Roman" w:hAnsi="Century"/>
          <w:i/>
          <w:iCs/>
          <w:sz w:val="28"/>
          <w:szCs w:val="28"/>
        </w:rPr>
        <w:t>State v. Hembree</w:t>
      </w:r>
      <w:r w:rsidR="007C3A07">
        <w:rPr>
          <w:rFonts w:ascii="Century" w:eastAsia="Times New Roman" w:hAnsi="Century"/>
          <w:sz w:val="28"/>
          <w:szCs w:val="28"/>
        </w:rPr>
        <w:t>, 368 N.C. 2</w:t>
      </w:r>
      <w:r w:rsidR="007E00FF">
        <w:rPr>
          <w:rFonts w:ascii="Century" w:eastAsia="Times New Roman" w:hAnsi="Century"/>
          <w:sz w:val="28"/>
          <w:szCs w:val="28"/>
        </w:rPr>
        <w:t xml:space="preserve">, 19, 770 S.E.2d 77, </w:t>
      </w:r>
      <w:r w:rsidR="00CB0E21">
        <w:rPr>
          <w:rFonts w:ascii="Century" w:eastAsia="Times New Roman" w:hAnsi="Century"/>
          <w:sz w:val="28"/>
          <w:szCs w:val="28"/>
        </w:rPr>
        <w:t>89</w:t>
      </w:r>
      <w:r w:rsidR="007E00FF">
        <w:rPr>
          <w:rFonts w:ascii="Century" w:eastAsia="Times New Roman" w:hAnsi="Century"/>
          <w:sz w:val="28"/>
          <w:szCs w:val="28"/>
        </w:rPr>
        <w:t xml:space="preserve"> (2015).</w:t>
      </w:r>
      <w:r w:rsidR="00B857EB">
        <w:rPr>
          <w:rFonts w:ascii="Century" w:eastAsia="Times New Roman" w:hAnsi="Century"/>
          <w:sz w:val="28"/>
          <w:szCs w:val="28"/>
        </w:rPr>
        <w:t xml:space="preserve"> Arguments that defense counsel is “ingenious,” “crafty,” and “misrepresenting the truth”</w:t>
      </w:r>
      <w:r w:rsidR="009D2557">
        <w:rPr>
          <w:rFonts w:ascii="Century" w:eastAsia="Times New Roman" w:hAnsi="Century"/>
          <w:sz w:val="28"/>
          <w:szCs w:val="28"/>
        </w:rPr>
        <w:t xml:space="preserve"> are arguments that counsel is not only a liar, but that he is deliberately </w:t>
      </w:r>
      <w:r w:rsidR="00420D50">
        <w:rPr>
          <w:rFonts w:ascii="Century" w:eastAsia="Times New Roman" w:hAnsi="Century"/>
          <w:sz w:val="28"/>
          <w:szCs w:val="28"/>
        </w:rPr>
        <w:t>and maliciously attempting to mislead the jury.</w:t>
      </w:r>
      <w:r w:rsidR="007F36AA">
        <w:rPr>
          <w:rFonts w:ascii="Century" w:eastAsia="Times New Roman" w:hAnsi="Century"/>
          <w:sz w:val="28"/>
          <w:szCs w:val="28"/>
        </w:rPr>
        <w:t xml:space="preserve"> This argument was improper not only because it cast aspersions on defense counsel, but because it also </w:t>
      </w:r>
      <w:r w:rsidR="00124E09">
        <w:rPr>
          <w:rFonts w:ascii="Century" w:eastAsia="Times New Roman" w:hAnsi="Century"/>
          <w:sz w:val="28"/>
          <w:szCs w:val="28"/>
        </w:rPr>
        <w:t>expressed the prosecutor’s personal belief as to the truth or falsity of the evidence.</w:t>
      </w:r>
      <w:r w:rsidR="000A698A">
        <w:rPr>
          <w:rFonts w:ascii="Century" w:eastAsia="Times New Roman" w:hAnsi="Century"/>
          <w:sz w:val="28"/>
          <w:szCs w:val="28"/>
        </w:rPr>
        <w:t xml:space="preserve"> </w:t>
      </w:r>
      <w:r w:rsidR="000A698A">
        <w:rPr>
          <w:rFonts w:ascii="Century" w:eastAsia="Times New Roman" w:hAnsi="Century"/>
          <w:i/>
          <w:iCs/>
          <w:sz w:val="28"/>
          <w:szCs w:val="28"/>
        </w:rPr>
        <w:t>See</w:t>
      </w:r>
      <w:r w:rsidR="00FE5F73">
        <w:rPr>
          <w:rFonts w:ascii="Century" w:eastAsia="Times New Roman" w:hAnsi="Century"/>
          <w:i/>
          <w:iCs/>
          <w:sz w:val="28"/>
          <w:szCs w:val="28"/>
        </w:rPr>
        <w:t xml:space="preserve"> </w:t>
      </w:r>
      <w:r w:rsidR="000A698A">
        <w:rPr>
          <w:rFonts w:ascii="Century" w:eastAsia="Times New Roman" w:hAnsi="Century"/>
          <w:sz w:val="28"/>
          <w:szCs w:val="28"/>
        </w:rPr>
        <w:t>N.C.G.S. § 15A-</w:t>
      </w:r>
      <w:r w:rsidR="00C976B9">
        <w:rPr>
          <w:rFonts w:ascii="Century" w:eastAsia="Times New Roman" w:hAnsi="Century"/>
          <w:sz w:val="28"/>
          <w:szCs w:val="28"/>
        </w:rPr>
        <w:t>1230(a)</w:t>
      </w:r>
      <w:r w:rsidR="00132E9B">
        <w:rPr>
          <w:rFonts w:ascii="Century" w:eastAsia="Times New Roman" w:hAnsi="Century"/>
          <w:sz w:val="28"/>
          <w:szCs w:val="28"/>
        </w:rPr>
        <w:t>; R. Prof. Conduct N.C. St. B. 3.4(e).</w:t>
      </w:r>
    </w:p>
    <w:p w14:paraId="19B957B8" w14:textId="0C1C2E48" w:rsidR="007F2892" w:rsidRPr="00C64A7E" w:rsidRDefault="00867B8F" w:rsidP="00C64A7E">
      <w:pPr>
        <w:spacing w:line="480" w:lineRule="auto"/>
        <w:ind w:firstLine="720"/>
        <w:jc w:val="both"/>
        <w:rPr>
          <w:rFonts w:ascii="Century" w:hAnsi="Century"/>
          <w:sz w:val="28"/>
          <w:szCs w:val="28"/>
        </w:rPr>
      </w:pPr>
      <w:r>
        <w:rPr>
          <w:rFonts w:ascii="Century" w:hAnsi="Century"/>
          <w:sz w:val="28"/>
          <w:szCs w:val="28"/>
        </w:rPr>
        <w:t xml:space="preserve">Where precedent clearly and unwaveringly dictates that </w:t>
      </w:r>
      <w:r w:rsidR="003E34EC">
        <w:rPr>
          <w:rFonts w:ascii="Century" w:hAnsi="Century"/>
          <w:sz w:val="28"/>
          <w:szCs w:val="28"/>
        </w:rPr>
        <w:t xml:space="preserve">it is improper for a prosecutor to call the defendant or his attorney a liar, </w:t>
      </w:r>
      <w:r w:rsidR="00BA27F5">
        <w:rPr>
          <w:rFonts w:ascii="Century" w:hAnsi="Century"/>
          <w:sz w:val="28"/>
          <w:szCs w:val="28"/>
        </w:rPr>
        <w:t>the trial court’s decision to overrule an objection to such a statement cannot have been a reasoned one. Thus, the trial court abused its discretion</w:t>
      </w:r>
      <w:r w:rsidR="00096F32">
        <w:rPr>
          <w:rFonts w:ascii="Century" w:hAnsi="Century"/>
          <w:sz w:val="28"/>
          <w:szCs w:val="28"/>
        </w:rPr>
        <w:t>.</w:t>
      </w:r>
      <w:r w:rsidR="00C64A7E">
        <w:rPr>
          <w:rFonts w:ascii="Century" w:hAnsi="Century"/>
          <w:sz w:val="28"/>
          <w:szCs w:val="28"/>
        </w:rPr>
        <w:t xml:space="preserve"> “</w:t>
      </w:r>
      <w:r w:rsidR="00C64A7E" w:rsidRPr="00412E84">
        <w:rPr>
          <w:rStyle w:val="ssrfcpassagedeactivated"/>
          <w:rFonts w:ascii="Century" w:hAnsi="Century"/>
          <w:sz w:val="28"/>
          <w:szCs w:val="28"/>
        </w:rPr>
        <w:t xml:space="preserve">When the prosecutor becomes abusive, injects his personal views and opinions into the argument before the jury, he violates the rules of fair debate and it becomes the duty of the trial judge to intervene to stop improper argument and to </w:t>
      </w:r>
      <w:r w:rsidR="00C64A7E" w:rsidRPr="008354AA">
        <w:rPr>
          <w:rStyle w:val="ssrfcpassagedeactivated"/>
          <w:rFonts w:ascii="Century" w:hAnsi="Century"/>
          <w:sz w:val="28"/>
          <w:szCs w:val="28"/>
        </w:rPr>
        <w:t>instruct the jury not to consider it.”</w:t>
      </w:r>
      <w:r w:rsidR="00C64A7E">
        <w:rPr>
          <w:rStyle w:val="ssrfcpassagedeactivated"/>
          <w:rFonts w:ascii="Century" w:hAnsi="Century"/>
          <w:sz w:val="28"/>
          <w:szCs w:val="28"/>
        </w:rPr>
        <w:t xml:space="preserve"> </w:t>
      </w:r>
      <w:r w:rsidR="007F2892" w:rsidRPr="009E7060">
        <w:rPr>
          <w:rFonts w:ascii="Century" w:hAnsi="Century"/>
          <w:i/>
          <w:sz w:val="28"/>
          <w:szCs w:val="28"/>
        </w:rPr>
        <w:t>Smith</w:t>
      </w:r>
      <w:r w:rsidR="007F2892" w:rsidRPr="009E7060">
        <w:rPr>
          <w:rFonts w:ascii="Century" w:hAnsi="Century"/>
          <w:sz w:val="28"/>
          <w:szCs w:val="28"/>
        </w:rPr>
        <w:t xml:space="preserve">, 279 N.C. </w:t>
      </w:r>
      <w:r w:rsidR="007F2892">
        <w:rPr>
          <w:rFonts w:ascii="Century" w:hAnsi="Century"/>
          <w:sz w:val="28"/>
          <w:szCs w:val="28"/>
        </w:rPr>
        <w:t>at</w:t>
      </w:r>
      <w:r w:rsidR="007F2892" w:rsidRPr="009E7060">
        <w:rPr>
          <w:rFonts w:ascii="Century" w:hAnsi="Century"/>
          <w:sz w:val="28"/>
          <w:szCs w:val="28"/>
        </w:rPr>
        <w:t xml:space="preserve"> 166, 181 S.E.2d </w:t>
      </w:r>
      <w:r w:rsidR="007F2892">
        <w:rPr>
          <w:rFonts w:ascii="Century" w:hAnsi="Century"/>
          <w:sz w:val="28"/>
          <w:szCs w:val="28"/>
        </w:rPr>
        <w:t>at</w:t>
      </w:r>
      <w:r w:rsidR="007F2892" w:rsidRPr="009E7060">
        <w:rPr>
          <w:rFonts w:ascii="Century" w:hAnsi="Century"/>
          <w:sz w:val="28"/>
          <w:szCs w:val="28"/>
        </w:rPr>
        <w:t xml:space="preserve"> </w:t>
      </w:r>
      <w:r w:rsidR="007F2892" w:rsidRPr="00412E84">
        <w:rPr>
          <w:rFonts w:ascii="Century" w:hAnsi="Century"/>
          <w:sz w:val="28"/>
          <w:szCs w:val="28"/>
        </w:rPr>
        <w:t>460</w:t>
      </w:r>
      <w:r w:rsidR="00C64A7E">
        <w:rPr>
          <w:rFonts w:ascii="Century" w:hAnsi="Century"/>
          <w:sz w:val="28"/>
          <w:szCs w:val="28"/>
        </w:rPr>
        <w:t xml:space="preserve">. </w:t>
      </w:r>
      <w:r w:rsidR="00F73238">
        <w:rPr>
          <w:rFonts w:ascii="Century" w:hAnsi="Century"/>
          <w:sz w:val="28"/>
          <w:szCs w:val="28"/>
        </w:rPr>
        <w:t xml:space="preserve">The trial court’s failure to fulfill </w:t>
      </w:r>
      <w:r w:rsidR="00C734B9">
        <w:rPr>
          <w:rFonts w:ascii="Century" w:hAnsi="Century"/>
          <w:sz w:val="28"/>
          <w:szCs w:val="28"/>
        </w:rPr>
        <w:t>this</w:t>
      </w:r>
      <w:r w:rsidR="00F73238">
        <w:rPr>
          <w:rFonts w:ascii="Century" w:hAnsi="Century"/>
          <w:sz w:val="28"/>
          <w:szCs w:val="28"/>
        </w:rPr>
        <w:t xml:space="preserve"> duty was error.</w:t>
      </w:r>
      <w:r w:rsidR="007F2892">
        <w:rPr>
          <w:rFonts w:ascii="Century" w:hAnsi="Century"/>
          <w:sz w:val="28"/>
          <w:szCs w:val="28"/>
        </w:rPr>
        <w:t xml:space="preserve"> </w:t>
      </w:r>
    </w:p>
    <w:p w14:paraId="29A55D93" w14:textId="39B16D2A" w:rsidR="00091F7E" w:rsidRPr="006877C4" w:rsidRDefault="007D6F77" w:rsidP="00091F7E">
      <w:pPr>
        <w:pStyle w:val="ListParagraph"/>
        <w:numPr>
          <w:ilvl w:val="0"/>
          <w:numId w:val="14"/>
        </w:numPr>
        <w:spacing w:line="480" w:lineRule="auto"/>
        <w:jc w:val="both"/>
        <w:rPr>
          <w:rFonts w:ascii="Century" w:eastAsia="Times New Roman" w:hAnsi="Century"/>
          <w:b/>
          <w:bCs/>
          <w:sz w:val="28"/>
          <w:szCs w:val="28"/>
        </w:rPr>
      </w:pPr>
      <w:r w:rsidRPr="006877C4">
        <w:rPr>
          <w:rFonts w:ascii="Century" w:eastAsia="Times New Roman" w:hAnsi="Century"/>
          <w:b/>
          <w:bCs/>
          <w:sz w:val="28"/>
          <w:szCs w:val="28"/>
        </w:rPr>
        <w:t xml:space="preserve">The Prosecutor’s Remarks were </w:t>
      </w:r>
      <w:r w:rsidR="003359AB" w:rsidRPr="006877C4">
        <w:rPr>
          <w:rFonts w:ascii="Century" w:eastAsia="Times New Roman" w:hAnsi="Century"/>
          <w:b/>
          <w:bCs/>
          <w:sz w:val="28"/>
          <w:szCs w:val="28"/>
        </w:rPr>
        <w:t>Prejudicial</w:t>
      </w:r>
      <w:r w:rsidRPr="006877C4">
        <w:rPr>
          <w:rFonts w:ascii="Century" w:eastAsia="Times New Roman" w:hAnsi="Century"/>
          <w:b/>
          <w:bCs/>
          <w:sz w:val="28"/>
          <w:szCs w:val="28"/>
        </w:rPr>
        <w:t xml:space="preserve"> to Mr. Smith.</w:t>
      </w:r>
    </w:p>
    <w:p w14:paraId="5D69BD40" w14:textId="7F46A047" w:rsidR="00A94EB0" w:rsidRDefault="004F0901" w:rsidP="00AB3BA4">
      <w:pPr>
        <w:spacing w:line="480" w:lineRule="auto"/>
        <w:ind w:firstLine="720"/>
        <w:jc w:val="both"/>
        <w:rPr>
          <w:rFonts w:ascii="Century" w:hAnsi="Century"/>
          <w:sz w:val="28"/>
          <w:szCs w:val="28"/>
        </w:rPr>
      </w:pPr>
      <w:r w:rsidRPr="00A076A4">
        <w:rPr>
          <w:rFonts w:ascii="Century" w:hAnsi="Century"/>
          <w:sz w:val="28"/>
          <w:szCs w:val="28"/>
        </w:rPr>
        <w:t xml:space="preserve">Because trial counsel made a timely objection to the prosecutor’s improper statement, </w:t>
      </w:r>
      <w:r w:rsidR="00A076A4" w:rsidRPr="00A076A4">
        <w:rPr>
          <w:rFonts w:ascii="Century" w:hAnsi="Century"/>
          <w:sz w:val="28"/>
          <w:szCs w:val="28"/>
        </w:rPr>
        <w:t xml:space="preserve">Mr. Smith is not required to meet the exceptionally high </w:t>
      </w:r>
      <w:r w:rsidR="00A076A4" w:rsidRPr="00A076A4">
        <w:rPr>
          <w:rFonts w:ascii="Century" w:hAnsi="Century"/>
          <w:i/>
          <w:iCs/>
          <w:sz w:val="28"/>
          <w:szCs w:val="28"/>
        </w:rPr>
        <w:t xml:space="preserve">ex mero motu </w:t>
      </w:r>
      <w:r w:rsidR="00A076A4" w:rsidRPr="00A076A4">
        <w:rPr>
          <w:rFonts w:ascii="Century" w:hAnsi="Century"/>
          <w:sz w:val="28"/>
          <w:szCs w:val="28"/>
        </w:rPr>
        <w:t>standard</w:t>
      </w:r>
      <w:r w:rsidR="001917A6">
        <w:rPr>
          <w:rFonts w:ascii="Century" w:hAnsi="Century"/>
          <w:sz w:val="28"/>
          <w:szCs w:val="28"/>
        </w:rPr>
        <w:t>,</w:t>
      </w:r>
      <w:r w:rsidR="00A076A4" w:rsidRPr="00A076A4">
        <w:rPr>
          <w:rFonts w:ascii="Century" w:hAnsi="Century"/>
          <w:sz w:val="28"/>
          <w:szCs w:val="28"/>
        </w:rPr>
        <w:t xml:space="preserve"> which applies to most of this Court’s cases. </w:t>
      </w:r>
      <w:r w:rsidR="008A4334">
        <w:rPr>
          <w:rFonts w:ascii="Century" w:hAnsi="Century"/>
          <w:sz w:val="28"/>
          <w:szCs w:val="28"/>
        </w:rPr>
        <w:t xml:space="preserve">Mr. Smith must only show </w:t>
      </w:r>
      <w:r w:rsidR="009E4CF5">
        <w:rPr>
          <w:rFonts w:ascii="Century" w:hAnsi="Century"/>
          <w:sz w:val="28"/>
          <w:szCs w:val="28"/>
        </w:rPr>
        <w:t>that “the remarks were of such a magnitude</w:t>
      </w:r>
      <w:r w:rsidR="008073CB">
        <w:rPr>
          <w:rFonts w:ascii="Century" w:hAnsi="Century"/>
          <w:sz w:val="28"/>
          <w:szCs w:val="28"/>
        </w:rPr>
        <w:t xml:space="preserve"> that their inclusion prejudiced [the] defendant”</w:t>
      </w:r>
      <w:r w:rsidR="00AB3BA4">
        <w:rPr>
          <w:rFonts w:ascii="Century" w:hAnsi="Century"/>
          <w:sz w:val="28"/>
          <w:szCs w:val="28"/>
        </w:rPr>
        <w:t xml:space="preserve"> and that there is a “reasonable possibility” that the prosecutor’s comments impacted the verdict. </w:t>
      </w:r>
      <w:r w:rsidR="008073CB">
        <w:rPr>
          <w:rFonts w:ascii="Century" w:hAnsi="Century"/>
          <w:i/>
          <w:iCs/>
          <w:sz w:val="28"/>
          <w:szCs w:val="28"/>
        </w:rPr>
        <w:t>State v. Copley</w:t>
      </w:r>
      <w:r w:rsidR="008073CB">
        <w:rPr>
          <w:rFonts w:ascii="Century" w:hAnsi="Century"/>
          <w:sz w:val="28"/>
          <w:szCs w:val="28"/>
        </w:rPr>
        <w:t xml:space="preserve">, 374 N.C. 224, </w:t>
      </w:r>
      <w:r w:rsidR="003D7F83">
        <w:rPr>
          <w:rFonts w:ascii="Century" w:hAnsi="Century"/>
          <w:sz w:val="28"/>
          <w:szCs w:val="28"/>
        </w:rPr>
        <w:t>228</w:t>
      </w:r>
      <w:r w:rsidR="008073CB">
        <w:rPr>
          <w:rFonts w:ascii="Century" w:hAnsi="Century"/>
          <w:sz w:val="28"/>
          <w:szCs w:val="28"/>
        </w:rPr>
        <w:t xml:space="preserve">, </w:t>
      </w:r>
      <w:r w:rsidR="008F6C22">
        <w:rPr>
          <w:rFonts w:ascii="Century" w:hAnsi="Century"/>
          <w:sz w:val="28"/>
          <w:szCs w:val="28"/>
        </w:rPr>
        <w:t>839</w:t>
      </w:r>
      <w:r w:rsidR="008073CB">
        <w:rPr>
          <w:rFonts w:ascii="Century" w:hAnsi="Century"/>
          <w:sz w:val="28"/>
          <w:szCs w:val="28"/>
        </w:rPr>
        <w:t xml:space="preserve"> S.E.2d </w:t>
      </w:r>
      <w:r w:rsidR="008F6C22">
        <w:rPr>
          <w:rFonts w:ascii="Century" w:hAnsi="Century"/>
          <w:sz w:val="28"/>
          <w:szCs w:val="28"/>
        </w:rPr>
        <w:t>726</w:t>
      </w:r>
      <w:r w:rsidR="008073CB">
        <w:rPr>
          <w:rFonts w:ascii="Century" w:hAnsi="Century"/>
          <w:sz w:val="28"/>
          <w:szCs w:val="28"/>
        </w:rPr>
        <w:t xml:space="preserve">, </w:t>
      </w:r>
      <w:r w:rsidR="00D04191">
        <w:rPr>
          <w:rFonts w:ascii="Century" w:hAnsi="Century"/>
          <w:sz w:val="28"/>
          <w:szCs w:val="28"/>
        </w:rPr>
        <w:t>729</w:t>
      </w:r>
      <w:r w:rsidR="008073CB">
        <w:rPr>
          <w:rFonts w:ascii="Century" w:hAnsi="Century"/>
          <w:sz w:val="28"/>
          <w:szCs w:val="28"/>
        </w:rPr>
        <w:t xml:space="preserve"> (2020) (citation omitted).</w:t>
      </w:r>
      <w:r w:rsidR="000623D1">
        <w:rPr>
          <w:rFonts w:ascii="Century" w:hAnsi="Century"/>
          <w:sz w:val="28"/>
          <w:szCs w:val="28"/>
        </w:rPr>
        <w:t xml:space="preserve"> </w:t>
      </w:r>
    </w:p>
    <w:p w14:paraId="636911D9" w14:textId="1C705CE7" w:rsidR="00A36753" w:rsidRDefault="00710960" w:rsidP="00AB3BA4">
      <w:pPr>
        <w:spacing w:line="480" w:lineRule="auto"/>
        <w:ind w:firstLine="720"/>
        <w:jc w:val="both"/>
        <w:rPr>
          <w:rFonts w:ascii="Century" w:hAnsi="Century"/>
          <w:sz w:val="28"/>
          <w:szCs w:val="28"/>
        </w:rPr>
      </w:pPr>
      <w:r>
        <w:rPr>
          <w:rFonts w:ascii="Century" w:hAnsi="Century"/>
          <w:sz w:val="28"/>
          <w:szCs w:val="28"/>
        </w:rPr>
        <w:t xml:space="preserve">This Court assesses </w:t>
      </w:r>
      <w:r w:rsidR="008A1CB6">
        <w:rPr>
          <w:rFonts w:ascii="Century" w:hAnsi="Century"/>
          <w:sz w:val="28"/>
          <w:szCs w:val="28"/>
        </w:rPr>
        <w:t xml:space="preserve">the likely impact of an improper argument in the context </w:t>
      </w:r>
      <w:r w:rsidR="006064FF">
        <w:rPr>
          <w:rFonts w:ascii="Century" w:hAnsi="Century"/>
          <w:sz w:val="28"/>
          <w:szCs w:val="28"/>
        </w:rPr>
        <w:t xml:space="preserve">of “the entirety of the closing argument, the evidence presented at trial, and the instructions to the jury.” </w:t>
      </w:r>
      <w:r w:rsidR="00CE11FE">
        <w:rPr>
          <w:rFonts w:ascii="Century" w:hAnsi="Century"/>
          <w:i/>
          <w:iCs/>
          <w:sz w:val="28"/>
          <w:szCs w:val="28"/>
        </w:rPr>
        <w:t>State v. Goins</w:t>
      </w:r>
      <w:r w:rsidR="00CE11FE">
        <w:rPr>
          <w:rFonts w:ascii="Century" w:hAnsi="Century"/>
          <w:sz w:val="28"/>
          <w:szCs w:val="28"/>
        </w:rPr>
        <w:t xml:space="preserve">, 377 N.C. 474, 479, </w:t>
      </w:r>
      <w:r w:rsidR="004E265D">
        <w:rPr>
          <w:rFonts w:ascii="Century" w:hAnsi="Century"/>
          <w:sz w:val="28"/>
          <w:szCs w:val="28"/>
        </w:rPr>
        <w:t>858</w:t>
      </w:r>
      <w:r w:rsidR="00CE11FE">
        <w:rPr>
          <w:rFonts w:ascii="Century" w:hAnsi="Century"/>
          <w:sz w:val="28"/>
          <w:szCs w:val="28"/>
        </w:rPr>
        <w:t xml:space="preserve"> S.E.2d </w:t>
      </w:r>
      <w:r w:rsidR="004E265D">
        <w:rPr>
          <w:rFonts w:ascii="Century" w:hAnsi="Century"/>
          <w:sz w:val="28"/>
          <w:szCs w:val="28"/>
        </w:rPr>
        <w:t>590</w:t>
      </w:r>
      <w:r w:rsidR="00CE11FE">
        <w:rPr>
          <w:rFonts w:ascii="Century" w:hAnsi="Century"/>
          <w:sz w:val="28"/>
          <w:szCs w:val="28"/>
        </w:rPr>
        <w:t xml:space="preserve">, </w:t>
      </w:r>
      <w:r w:rsidR="00970840">
        <w:rPr>
          <w:rFonts w:ascii="Century" w:hAnsi="Century"/>
          <w:sz w:val="28"/>
          <w:szCs w:val="28"/>
        </w:rPr>
        <w:t>593</w:t>
      </w:r>
      <w:r w:rsidR="00CE11FE">
        <w:rPr>
          <w:rFonts w:ascii="Century" w:hAnsi="Century"/>
          <w:sz w:val="28"/>
          <w:szCs w:val="28"/>
        </w:rPr>
        <w:t xml:space="preserve"> (2021).</w:t>
      </w:r>
      <w:r w:rsidR="00252600">
        <w:rPr>
          <w:rFonts w:ascii="Century" w:hAnsi="Century"/>
          <w:sz w:val="28"/>
          <w:szCs w:val="28"/>
        </w:rPr>
        <w:t xml:space="preserve"> Improper arguments will not be held prejudicial </w:t>
      </w:r>
      <w:r w:rsidR="00B21FFB">
        <w:rPr>
          <w:rFonts w:ascii="Century" w:hAnsi="Century"/>
          <w:sz w:val="28"/>
          <w:szCs w:val="28"/>
        </w:rPr>
        <w:t>“</w:t>
      </w:r>
      <w:r w:rsidR="00252600">
        <w:rPr>
          <w:rFonts w:ascii="Century" w:hAnsi="Century"/>
          <w:sz w:val="28"/>
          <w:szCs w:val="28"/>
        </w:rPr>
        <w:t xml:space="preserve">where the evidence of the defendant’s guilt is virtually uncontested.” </w:t>
      </w:r>
      <w:r w:rsidR="00252600">
        <w:rPr>
          <w:rFonts w:ascii="Century" w:hAnsi="Century"/>
          <w:i/>
          <w:iCs/>
          <w:sz w:val="28"/>
          <w:szCs w:val="28"/>
        </w:rPr>
        <w:t>Id</w:t>
      </w:r>
      <w:r w:rsidR="00252600">
        <w:rPr>
          <w:rFonts w:ascii="Century" w:hAnsi="Century"/>
          <w:sz w:val="28"/>
          <w:szCs w:val="28"/>
        </w:rPr>
        <w:t>. (citation omitted).</w:t>
      </w:r>
    </w:p>
    <w:p w14:paraId="312F54DD" w14:textId="1F154218" w:rsidR="00FE265B" w:rsidRDefault="00DA1B43" w:rsidP="00AB3BA4">
      <w:pPr>
        <w:spacing w:line="480" w:lineRule="auto"/>
        <w:ind w:firstLine="720"/>
        <w:jc w:val="both"/>
        <w:rPr>
          <w:rFonts w:ascii="Century" w:hAnsi="Century"/>
          <w:sz w:val="28"/>
          <w:szCs w:val="28"/>
        </w:rPr>
      </w:pPr>
      <w:r>
        <w:rPr>
          <w:rFonts w:ascii="Century" w:hAnsi="Century"/>
          <w:sz w:val="28"/>
          <w:szCs w:val="28"/>
        </w:rPr>
        <w:t xml:space="preserve">The prosecutor’s comments did not occur in isolation. </w:t>
      </w:r>
      <w:r w:rsidR="0007242D">
        <w:rPr>
          <w:rFonts w:ascii="Century" w:hAnsi="Century"/>
          <w:sz w:val="28"/>
          <w:szCs w:val="28"/>
        </w:rPr>
        <w:t xml:space="preserve">As the prosecutor acknowledged at the beginning of her closing argument, the only issue for the jury to decide was whether Mr. Smith </w:t>
      </w:r>
      <w:r w:rsidR="00901D50">
        <w:rPr>
          <w:rFonts w:ascii="Century" w:hAnsi="Century"/>
          <w:sz w:val="28"/>
          <w:szCs w:val="28"/>
        </w:rPr>
        <w:t xml:space="preserve">unlawfully </w:t>
      </w:r>
      <w:r w:rsidR="0007242D">
        <w:rPr>
          <w:rFonts w:ascii="Century" w:hAnsi="Century"/>
          <w:sz w:val="28"/>
          <w:szCs w:val="28"/>
        </w:rPr>
        <w:t xml:space="preserve">fired a gun at Officer Hinton. </w:t>
      </w:r>
      <w:r w:rsidR="008D0B9F">
        <w:rPr>
          <w:rFonts w:ascii="Century" w:hAnsi="Century"/>
          <w:sz w:val="28"/>
          <w:szCs w:val="28"/>
        </w:rPr>
        <w:t xml:space="preserve">(T p 413) That determination would hinge on how the jury interpreted the sequence of events shown </w:t>
      </w:r>
      <w:r w:rsidR="00D6176B">
        <w:rPr>
          <w:rFonts w:ascii="Century" w:hAnsi="Century"/>
          <w:sz w:val="28"/>
          <w:szCs w:val="28"/>
        </w:rPr>
        <w:t xml:space="preserve">in </w:t>
      </w:r>
      <w:r w:rsidR="009953F7">
        <w:rPr>
          <w:rFonts w:ascii="Century" w:hAnsi="Century"/>
          <w:sz w:val="28"/>
          <w:szCs w:val="28"/>
        </w:rPr>
        <w:t>the body camera videos</w:t>
      </w:r>
      <w:r w:rsidR="00D6176B">
        <w:rPr>
          <w:rFonts w:ascii="Century" w:hAnsi="Century"/>
          <w:sz w:val="28"/>
          <w:szCs w:val="28"/>
        </w:rPr>
        <w:t>.</w:t>
      </w:r>
      <w:r w:rsidR="00F81297">
        <w:rPr>
          <w:rFonts w:ascii="Century" w:hAnsi="Century"/>
          <w:sz w:val="28"/>
          <w:szCs w:val="28"/>
        </w:rPr>
        <w:t xml:space="preserve"> </w:t>
      </w:r>
      <w:r w:rsidR="00542542">
        <w:rPr>
          <w:rFonts w:ascii="Century" w:hAnsi="Century"/>
          <w:sz w:val="28"/>
          <w:szCs w:val="28"/>
        </w:rPr>
        <w:t xml:space="preserve">Both the State and the defense spent the bulk of their closing arguments </w:t>
      </w:r>
      <w:r w:rsidR="00983C2C">
        <w:rPr>
          <w:rFonts w:ascii="Century" w:hAnsi="Century"/>
          <w:sz w:val="28"/>
          <w:szCs w:val="28"/>
        </w:rPr>
        <w:t xml:space="preserve">discussing their respective </w:t>
      </w:r>
      <w:r w:rsidR="00EC52C8">
        <w:rPr>
          <w:rFonts w:ascii="Century" w:hAnsi="Century"/>
          <w:sz w:val="28"/>
          <w:szCs w:val="28"/>
        </w:rPr>
        <w:t>views o</w:t>
      </w:r>
      <w:r w:rsidR="00D577EF">
        <w:rPr>
          <w:rFonts w:ascii="Century" w:hAnsi="Century"/>
          <w:sz w:val="28"/>
          <w:szCs w:val="28"/>
        </w:rPr>
        <w:t>f</w:t>
      </w:r>
      <w:r w:rsidR="00EC52C8">
        <w:rPr>
          <w:rFonts w:ascii="Century" w:hAnsi="Century"/>
          <w:sz w:val="28"/>
          <w:szCs w:val="28"/>
        </w:rPr>
        <w:t xml:space="preserve"> what the video</w:t>
      </w:r>
      <w:r w:rsidR="009A4143">
        <w:rPr>
          <w:rFonts w:ascii="Century" w:hAnsi="Century"/>
          <w:sz w:val="28"/>
          <w:szCs w:val="28"/>
        </w:rPr>
        <w:t>s</w:t>
      </w:r>
      <w:r w:rsidR="00EC52C8">
        <w:rPr>
          <w:rFonts w:ascii="Century" w:hAnsi="Century"/>
          <w:sz w:val="28"/>
          <w:szCs w:val="28"/>
        </w:rPr>
        <w:t xml:space="preserve"> showed</w:t>
      </w:r>
      <w:r w:rsidR="008F54B2">
        <w:rPr>
          <w:rFonts w:ascii="Century" w:hAnsi="Century"/>
          <w:sz w:val="28"/>
          <w:szCs w:val="28"/>
        </w:rPr>
        <w:t xml:space="preserve"> and showing numerous video clips</w:t>
      </w:r>
      <w:r w:rsidR="00983C2C">
        <w:rPr>
          <w:rFonts w:ascii="Century" w:hAnsi="Century"/>
          <w:sz w:val="28"/>
          <w:szCs w:val="28"/>
        </w:rPr>
        <w:t xml:space="preserve">. (T pp </w:t>
      </w:r>
      <w:r w:rsidR="002C24FA">
        <w:rPr>
          <w:rFonts w:ascii="Century" w:hAnsi="Century"/>
          <w:sz w:val="28"/>
          <w:szCs w:val="28"/>
        </w:rPr>
        <w:t>39</w:t>
      </w:r>
      <w:r w:rsidR="00D577EF">
        <w:rPr>
          <w:rFonts w:ascii="Century" w:hAnsi="Century"/>
          <w:sz w:val="28"/>
          <w:szCs w:val="28"/>
        </w:rPr>
        <w:t>3</w:t>
      </w:r>
      <w:r w:rsidR="00983C2C">
        <w:rPr>
          <w:rFonts w:ascii="Century" w:hAnsi="Century"/>
          <w:sz w:val="28"/>
          <w:szCs w:val="28"/>
        </w:rPr>
        <w:t>-</w:t>
      </w:r>
      <w:r w:rsidR="00D577EF">
        <w:rPr>
          <w:rFonts w:ascii="Century" w:hAnsi="Century"/>
          <w:sz w:val="28"/>
          <w:szCs w:val="28"/>
        </w:rPr>
        <w:t>95</w:t>
      </w:r>
      <w:r w:rsidR="00983C2C">
        <w:rPr>
          <w:rFonts w:ascii="Century" w:hAnsi="Century"/>
          <w:sz w:val="28"/>
          <w:szCs w:val="28"/>
        </w:rPr>
        <w:t xml:space="preserve">, </w:t>
      </w:r>
      <w:r w:rsidR="00E328C8">
        <w:rPr>
          <w:rFonts w:ascii="Century" w:hAnsi="Century"/>
          <w:sz w:val="28"/>
          <w:szCs w:val="28"/>
        </w:rPr>
        <w:t>397-</w:t>
      </w:r>
      <w:r w:rsidR="003A36D3">
        <w:rPr>
          <w:rFonts w:ascii="Century" w:hAnsi="Century"/>
          <w:sz w:val="28"/>
          <w:szCs w:val="28"/>
        </w:rPr>
        <w:t>99</w:t>
      </w:r>
      <w:r w:rsidR="00E328C8">
        <w:rPr>
          <w:rFonts w:ascii="Century" w:hAnsi="Century"/>
          <w:sz w:val="28"/>
          <w:szCs w:val="28"/>
        </w:rPr>
        <w:t>,</w:t>
      </w:r>
      <w:r w:rsidR="008D554C">
        <w:rPr>
          <w:rFonts w:ascii="Century" w:hAnsi="Century"/>
          <w:sz w:val="28"/>
          <w:szCs w:val="28"/>
        </w:rPr>
        <w:t xml:space="preserve"> </w:t>
      </w:r>
      <w:r w:rsidR="00FC1874">
        <w:rPr>
          <w:rFonts w:ascii="Century" w:hAnsi="Century"/>
          <w:sz w:val="28"/>
          <w:szCs w:val="28"/>
        </w:rPr>
        <w:t>403-</w:t>
      </w:r>
      <w:r w:rsidR="00540475">
        <w:rPr>
          <w:rFonts w:ascii="Century" w:hAnsi="Century"/>
          <w:sz w:val="28"/>
          <w:szCs w:val="28"/>
        </w:rPr>
        <w:t>04</w:t>
      </w:r>
      <w:r w:rsidR="001140C1">
        <w:rPr>
          <w:rFonts w:ascii="Century" w:hAnsi="Century"/>
          <w:sz w:val="28"/>
          <w:szCs w:val="28"/>
        </w:rPr>
        <w:t xml:space="preserve">, </w:t>
      </w:r>
      <w:r w:rsidR="00FE265B">
        <w:rPr>
          <w:rFonts w:ascii="Century" w:hAnsi="Century"/>
          <w:sz w:val="28"/>
          <w:szCs w:val="28"/>
        </w:rPr>
        <w:t>414-</w:t>
      </w:r>
      <w:r w:rsidR="00835B22">
        <w:rPr>
          <w:rFonts w:ascii="Century" w:hAnsi="Century"/>
          <w:sz w:val="28"/>
          <w:szCs w:val="28"/>
        </w:rPr>
        <w:t>15</w:t>
      </w:r>
      <w:r w:rsidR="00F328C4">
        <w:rPr>
          <w:rFonts w:ascii="Century" w:hAnsi="Century"/>
          <w:sz w:val="28"/>
          <w:szCs w:val="28"/>
        </w:rPr>
        <w:t>, 418-</w:t>
      </w:r>
      <w:r w:rsidR="009A4143">
        <w:rPr>
          <w:rFonts w:ascii="Century" w:hAnsi="Century"/>
          <w:sz w:val="28"/>
          <w:szCs w:val="28"/>
        </w:rPr>
        <w:t>2</w:t>
      </w:r>
      <w:r w:rsidR="00141B7F">
        <w:rPr>
          <w:rFonts w:ascii="Century" w:hAnsi="Century"/>
          <w:sz w:val="28"/>
          <w:szCs w:val="28"/>
        </w:rPr>
        <w:t>2</w:t>
      </w:r>
      <w:r w:rsidR="000440F3">
        <w:rPr>
          <w:rFonts w:ascii="Century" w:hAnsi="Century"/>
          <w:sz w:val="28"/>
          <w:szCs w:val="28"/>
        </w:rPr>
        <w:t>, 425-</w:t>
      </w:r>
      <w:r w:rsidR="00614000">
        <w:rPr>
          <w:rFonts w:ascii="Century" w:hAnsi="Century"/>
          <w:sz w:val="28"/>
          <w:szCs w:val="28"/>
        </w:rPr>
        <w:t>27</w:t>
      </w:r>
      <w:r w:rsidR="00FE5485">
        <w:rPr>
          <w:rFonts w:ascii="Century" w:hAnsi="Century"/>
          <w:sz w:val="28"/>
          <w:szCs w:val="28"/>
        </w:rPr>
        <w:t>, 431-</w:t>
      </w:r>
      <w:r w:rsidR="00567165">
        <w:rPr>
          <w:rFonts w:ascii="Century" w:hAnsi="Century"/>
          <w:sz w:val="28"/>
          <w:szCs w:val="28"/>
        </w:rPr>
        <w:t xml:space="preserve">36, </w:t>
      </w:r>
      <w:r w:rsidR="002E44F3">
        <w:rPr>
          <w:rFonts w:ascii="Century" w:hAnsi="Century"/>
          <w:sz w:val="28"/>
          <w:szCs w:val="28"/>
        </w:rPr>
        <w:t>437-</w:t>
      </w:r>
      <w:r w:rsidR="00075BA9">
        <w:rPr>
          <w:rFonts w:ascii="Century" w:hAnsi="Century"/>
          <w:sz w:val="28"/>
          <w:szCs w:val="28"/>
        </w:rPr>
        <w:t>42</w:t>
      </w:r>
      <w:r w:rsidR="00F328C4">
        <w:rPr>
          <w:rFonts w:ascii="Century" w:hAnsi="Century"/>
          <w:sz w:val="28"/>
          <w:szCs w:val="28"/>
        </w:rPr>
        <w:t>)</w:t>
      </w:r>
      <w:r w:rsidR="008F6C6E">
        <w:rPr>
          <w:rFonts w:ascii="Century" w:hAnsi="Century"/>
          <w:sz w:val="28"/>
          <w:szCs w:val="28"/>
        </w:rPr>
        <w:t xml:space="preserve"> </w:t>
      </w:r>
    </w:p>
    <w:p w14:paraId="734A259C" w14:textId="5AD13F11" w:rsidR="00F47A6B" w:rsidRDefault="00BE4E19" w:rsidP="00AB3BA4">
      <w:pPr>
        <w:spacing w:line="480" w:lineRule="auto"/>
        <w:ind w:firstLine="720"/>
        <w:jc w:val="both"/>
        <w:rPr>
          <w:rFonts w:ascii="Century" w:hAnsi="Century"/>
          <w:sz w:val="28"/>
          <w:szCs w:val="28"/>
        </w:rPr>
      </w:pPr>
      <w:r>
        <w:rPr>
          <w:rFonts w:ascii="Century" w:hAnsi="Century"/>
          <w:sz w:val="28"/>
          <w:szCs w:val="28"/>
        </w:rPr>
        <w:t xml:space="preserve">Rather than </w:t>
      </w:r>
      <w:r w:rsidR="006E252C">
        <w:rPr>
          <w:rFonts w:ascii="Century" w:hAnsi="Century"/>
          <w:sz w:val="28"/>
          <w:szCs w:val="28"/>
        </w:rPr>
        <w:t>keeping her argument to</w:t>
      </w:r>
      <w:r>
        <w:rPr>
          <w:rFonts w:ascii="Century" w:hAnsi="Century"/>
          <w:sz w:val="28"/>
          <w:szCs w:val="28"/>
        </w:rPr>
        <w:t xml:space="preserve"> her own interpretation of the video, the prosecutor crossed the line into impugning defense counsel</w:t>
      </w:r>
      <w:r w:rsidR="0030048E">
        <w:rPr>
          <w:rFonts w:ascii="Century" w:hAnsi="Century"/>
          <w:sz w:val="28"/>
          <w:szCs w:val="28"/>
        </w:rPr>
        <w:t xml:space="preserve"> and his argument several times. </w:t>
      </w:r>
      <w:r w:rsidR="0017047D">
        <w:rPr>
          <w:rFonts w:ascii="Century" w:hAnsi="Century"/>
          <w:sz w:val="28"/>
          <w:szCs w:val="28"/>
        </w:rPr>
        <w:t>She</w:t>
      </w:r>
      <w:r w:rsidR="007E474A">
        <w:rPr>
          <w:rFonts w:ascii="Century" w:hAnsi="Century"/>
          <w:sz w:val="28"/>
          <w:szCs w:val="28"/>
        </w:rPr>
        <w:t xml:space="preserve"> asserted that </w:t>
      </w:r>
      <w:r w:rsidR="00AE3F3D">
        <w:rPr>
          <w:rFonts w:ascii="Century" w:hAnsi="Century"/>
          <w:sz w:val="28"/>
          <w:szCs w:val="28"/>
        </w:rPr>
        <w:t xml:space="preserve">defense </w:t>
      </w:r>
      <w:r w:rsidR="007E474A">
        <w:rPr>
          <w:rFonts w:ascii="Century" w:hAnsi="Century"/>
          <w:sz w:val="28"/>
          <w:szCs w:val="28"/>
        </w:rPr>
        <w:t xml:space="preserve">counsel was trying to “confuse” the jury </w:t>
      </w:r>
      <w:r w:rsidR="00EC5F15">
        <w:rPr>
          <w:rFonts w:ascii="Century" w:hAnsi="Century"/>
          <w:sz w:val="28"/>
          <w:szCs w:val="28"/>
        </w:rPr>
        <w:t xml:space="preserve">because he had no evidence to present other than “red herrings.” (T </w:t>
      </w:r>
      <w:r w:rsidR="00CB0A3A">
        <w:rPr>
          <w:rFonts w:ascii="Century" w:hAnsi="Century"/>
          <w:sz w:val="28"/>
          <w:szCs w:val="28"/>
        </w:rPr>
        <w:t>p</w:t>
      </w:r>
      <w:r w:rsidR="00EC5F15">
        <w:rPr>
          <w:rFonts w:ascii="Century" w:hAnsi="Century"/>
          <w:sz w:val="28"/>
          <w:szCs w:val="28"/>
        </w:rPr>
        <w:t>p 425</w:t>
      </w:r>
      <w:r w:rsidR="00B40010">
        <w:rPr>
          <w:rFonts w:ascii="Century" w:hAnsi="Century"/>
          <w:sz w:val="28"/>
          <w:szCs w:val="28"/>
        </w:rPr>
        <w:t>, 426</w:t>
      </w:r>
      <w:r w:rsidR="00B714ED">
        <w:rPr>
          <w:rFonts w:ascii="Century" w:hAnsi="Century"/>
          <w:sz w:val="28"/>
          <w:szCs w:val="28"/>
        </w:rPr>
        <w:t>, 430</w:t>
      </w:r>
      <w:r w:rsidR="00EC5F15">
        <w:rPr>
          <w:rFonts w:ascii="Century" w:hAnsi="Century"/>
          <w:sz w:val="28"/>
          <w:szCs w:val="28"/>
        </w:rPr>
        <w:t>)</w:t>
      </w:r>
      <w:r w:rsidR="00AE3F3D">
        <w:rPr>
          <w:rFonts w:ascii="Century" w:hAnsi="Century"/>
          <w:sz w:val="28"/>
          <w:szCs w:val="28"/>
        </w:rPr>
        <w:t xml:space="preserve"> Reacting to </w:t>
      </w:r>
      <w:r w:rsidR="00164903">
        <w:rPr>
          <w:rFonts w:ascii="Century" w:hAnsi="Century"/>
          <w:sz w:val="28"/>
          <w:szCs w:val="28"/>
        </w:rPr>
        <w:t xml:space="preserve">defense counsel’s understanding of the </w:t>
      </w:r>
      <w:r w:rsidR="004C7C90">
        <w:rPr>
          <w:rFonts w:ascii="Century" w:hAnsi="Century"/>
          <w:sz w:val="28"/>
          <w:szCs w:val="28"/>
        </w:rPr>
        <w:t>events</w:t>
      </w:r>
      <w:r w:rsidR="00164903">
        <w:rPr>
          <w:rFonts w:ascii="Century" w:hAnsi="Century"/>
          <w:sz w:val="28"/>
          <w:szCs w:val="28"/>
        </w:rPr>
        <w:t>, the prosecutor joked, “</w:t>
      </w:r>
      <w:r w:rsidR="004C7C90">
        <w:rPr>
          <w:rFonts w:ascii="Century" w:hAnsi="Century"/>
          <w:sz w:val="28"/>
          <w:szCs w:val="28"/>
        </w:rPr>
        <w:t>I don’t know if we were watching the same video. I don’t know if we were all listening to the same video.” (T p 427)</w:t>
      </w:r>
      <w:r w:rsidR="0066614B">
        <w:rPr>
          <w:rFonts w:ascii="Century" w:hAnsi="Century"/>
          <w:sz w:val="28"/>
          <w:szCs w:val="28"/>
        </w:rPr>
        <w:t xml:space="preserve"> The prosecutor went on to differentiate between reasonable doubt</w:t>
      </w:r>
      <w:r w:rsidR="00794A55">
        <w:rPr>
          <w:rFonts w:ascii="Century" w:hAnsi="Century"/>
          <w:sz w:val="28"/>
          <w:szCs w:val="28"/>
        </w:rPr>
        <w:t xml:space="preserve"> and “</w:t>
      </w:r>
      <w:r w:rsidR="00CB0A3A">
        <w:rPr>
          <w:rFonts w:ascii="Century" w:hAnsi="Century"/>
          <w:sz w:val="28"/>
          <w:szCs w:val="28"/>
        </w:rPr>
        <w:t>[d]</w:t>
      </w:r>
      <w:r w:rsidR="00794A55">
        <w:rPr>
          <w:rFonts w:ascii="Century" w:hAnsi="Century"/>
          <w:sz w:val="28"/>
          <w:szCs w:val="28"/>
        </w:rPr>
        <w:t>oubt caused by confusion, by convoluted questions, by talking about things that have absolutely no relevanc</w:t>
      </w:r>
      <w:r w:rsidR="00AA6C99">
        <w:rPr>
          <w:rFonts w:ascii="Century" w:hAnsi="Century"/>
          <w:sz w:val="28"/>
          <w:szCs w:val="28"/>
        </w:rPr>
        <w:t>e, and doubt caused by ingenuity of counsel, craftiness.” (T pp 428-29)</w:t>
      </w:r>
      <w:r w:rsidR="0025103C">
        <w:rPr>
          <w:rFonts w:ascii="Century" w:hAnsi="Century"/>
          <w:sz w:val="28"/>
          <w:szCs w:val="28"/>
        </w:rPr>
        <w:t xml:space="preserve"> </w:t>
      </w:r>
      <w:r w:rsidR="004033B1">
        <w:rPr>
          <w:rFonts w:ascii="Century" w:hAnsi="Century"/>
          <w:sz w:val="28"/>
          <w:szCs w:val="28"/>
        </w:rPr>
        <w:t>Discussing a question the defense asked during cross-exami</w:t>
      </w:r>
      <w:r w:rsidR="00CD7D64">
        <w:rPr>
          <w:rFonts w:ascii="Century" w:hAnsi="Century"/>
          <w:sz w:val="28"/>
          <w:szCs w:val="28"/>
        </w:rPr>
        <w:t xml:space="preserve">nation </w:t>
      </w:r>
      <w:r w:rsidR="004B19D1">
        <w:rPr>
          <w:rFonts w:ascii="Century" w:hAnsi="Century"/>
          <w:sz w:val="28"/>
          <w:szCs w:val="28"/>
        </w:rPr>
        <w:t xml:space="preserve">of an officer, </w:t>
      </w:r>
      <w:r w:rsidR="00CD7D64">
        <w:rPr>
          <w:rFonts w:ascii="Century" w:hAnsi="Century"/>
          <w:sz w:val="28"/>
          <w:szCs w:val="28"/>
        </w:rPr>
        <w:t>the prosecutor said</w:t>
      </w:r>
      <w:r w:rsidR="0025103C">
        <w:rPr>
          <w:rFonts w:ascii="Century" w:hAnsi="Century"/>
          <w:sz w:val="28"/>
          <w:szCs w:val="28"/>
        </w:rPr>
        <w:t>, “</w:t>
      </w:r>
      <w:r w:rsidR="00642E72">
        <w:rPr>
          <w:rFonts w:ascii="Century" w:hAnsi="Century"/>
          <w:sz w:val="28"/>
          <w:szCs w:val="28"/>
        </w:rPr>
        <w:t>I don’t know what video we were all watching, but I hope we were all watching the same one</w:t>
      </w:r>
      <w:r w:rsidR="004B19D1">
        <w:rPr>
          <w:rFonts w:ascii="Century" w:hAnsi="Century"/>
          <w:sz w:val="28"/>
          <w:szCs w:val="28"/>
        </w:rPr>
        <w:t xml:space="preserve">, </w:t>
      </w:r>
      <w:r w:rsidR="004B19D1" w:rsidRPr="003A797B">
        <w:rPr>
          <w:rFonts w:ascii="Century" w:hAnsi="Century"/>
          <w:i/>
          <w:iCs/>
          <w:sz w:val="28"/>
          <w:szCs w:val="28"/>
        </w:rPr>
        <w:t>and that just didn’t happen</w:t>
      </w:r>
      <w:r w:rsidR="00C25599">
        <w:rPr>
          <w:rFonts w:ascii="Century" w:hAnsi="Century"/>
          <w:sz w:val="28"/>
          <w:szCs w:val="28"/>
        </w:rPr>
        <w:t xml:space="preserve">. It doesn’t happen. Sergeant Wiggins kind of started chuckling on the stand, and </w:t>
      </w:r>
      <w:r w:rsidR="00C25599" w:rsidRPr="000602FC">
        <w:rPr>
          <w:rFonts w:ascii="Century" w:hAnsi="Century"/>
          <w:i/>
          <w:iCs/>
          <w:sz w:val="28"/>
          <w:szCs w:val="28"/>
        </w:rPr>
        <w:t xml:space="preserve">I, quite frankly, </w:t>
      </w:r>
      <w:r w:rsidR="00F63F70" w:rsidRPr="000602FC">
        <w:rPr>
          <w:rFonts w:ascii="Century" w:hAnsi="Century"/>
          <w:i/>
          <w:iCs/>
          <w:sz w:val="28"/>
          <w:szCs w:val="28"/>
        </w:rPr>
        <w:t>don’t blame him</w:t>
      </w:r>
      <w:r w:rsidR="00F63F70">
        <w:rPr>
          <w:rFonts w:ascii="Century" w:hAnsi="Century"/>
          <w:sz w:val="28"/>
          <w:szCs w:val="28"/>
        </w:rPr>
        <w:t>. It’s just - - where did that come from? What?” (T p 431</w:t>
      </w:r>
      <w:r w:rsidR="000602FC">
        <w:rPr>
          <w:rFonts w:ascii="Century" w:hAnsi="Century"/>
          <w:sz w:val="28"/>
          <w:szCs w:val="28"/>
        </w:rPr>
        <w:t>)</w:t>
      </w:r>
      <w:r w:rsidR="003A797B">
        <w:rPr>
          <w:rFonts w:ascii="Century" w:hAnsi="Century"/>
          <w:sz w:val="28"/>
          <w:szCs w:val="28"/>
        </w:rPr>
        <w:t xml:space="preserve"> (emphasis added</w:t>
      </w:r>
      <w:r w:rsidR="00F63F70">
        <w:rPr>
          <w:rFonts w:ascii="Century" w:hAnsi="Century"/>
          <w:sz w:val="28"/>
          <w:szCs w:val="28"/>
        </w:rPr>
        <w:t>)</w:t>
      </w:r>
      <w:r w:rsidR="00CB4952">
        <w:rPr>
          <w:rFonts w:ascii="Century" w:hAnsi="Century"/>
          <w:sz w:val="28"/>
          <w:szCs w:val="28"/>
        </w:rPr>
        <w:t xml:space="preserve"> </w:t>
      </w:r>
    </w:p>
    <w:p w14:paraId="3FB7FAD0" w14:textId="33D633BB" w:rsidR="00602FEF" w:rsidRPr="007B0462" w:rsidRDefault="00CB4952" w:rsidP="00FC0448">
      <w:pPr>
        <w:spacing w:line="480" w:lineRule="auto"/>
        <w:ind w:firstLine="720"/>
        <w:jc w:val="both"/>
        <w:rPr>
          <w:rFonts w:ascii="Century" w:hAnsi="Century"/>
          <w:sz w:val="28"/>
          <w:szCs w:val="28"/>
        </w:rPr>
      </w:pPr>
      <w:r>
        <w:rPr>
          <w:rFonts w:ascii="Century" w:hAnsi="Century"/>
          <w:sz w:val="28"/>
          <w:szCs w:val="28"/>
        </w:rPr>
        <w:t xml:space="preserve">The prosecutor referred to </w:t>
      </w:r>
      <w:r w:rsidR="00EE1CA7">
        <w:rPr>
          <w:rFonts w:ascii="Century" w:hAnsi="Century"/>
          <w:sz w:val="28"/>
          <w:szCs w:val="28"/>
        </w:rPr>
        <w:t>“ingenuity”</w:t>
      </w:r>
      <w:r>
        <w:rPr>
          <w:rFonts w:ascii="Century" w:hAnsi="Century"/>
          <w:sz w:val="28"/>
          <w:szCs w:val="28"/>
        </w:rPr>
        <w:t xml:space="preserve"> </w:t>
      </w:r>
      <w:r w:rsidR="00F47A6B">
        <w:rPr>
          <w:rFonts w:ascii="Century" w:hAnsi="Century"/>
          <w:sz w:val="28"/>
          <w:szCs w:val="28"/>
        </w:rPr>
        <w:t>several times</w:t>
      </w:r>
      <w:r>
        <w:rPr>
          <w:rFonts w:ascii="Century" w:hAnsi="Century"/>
          <w:sz w:val="28"/>
          <w:szCs w:val="28"/>
        </w:rPr>
        <w:t xml:space="preserve"> </w:t>
      </w:r>
      <w:r w:rsidR="009620A0">
        <w:rPr>
          <w:rFonts w:ascii="Century" w:hAnsi="Century"/>
          <w:sz w:val="28"/>
          <w:szCs w:val="28"/>
        </w:rPr>
        <w:t xml:space="preserve">in discussing what the </w:t>
      </w:r>
      <w:r w:rsidR="00AC5CB2">
        <w:rPr>
          <w:rFonts w:ascii="Century" w:hAnsi="Century"/>
          <w:sz w:val="28"/>
          <w:szCs w:val="28"/>
        </w:rPr>
        <w:t xml:space="preserve">slowed-down version of Officer Hinton’s body camera </w:t>
      </w:r>
      <w:r w:rsidR="009620A0">
        <w:rPr>
          <w:rFonts w:ascii="Century" w:hAnsi="Century"/>
          <w:sz w:val="28"/>
          <w:szCs w:val="28"/>
        </w:rPr>
        <w:t>video shows about who fired first.</w:t>
      </w:r>
      <w:r w:rsidR="009C60ED">
        <w:rPr>
          <w:rFonts w:ascii="Century" w:hAnsi="Century"/>
          <w:sz w:val="28"/>
          <w:szCs w:val="28"/>
        </w:rPr>
        <w:t xml:space="preserve"> (</w:t>
      </w:r>
      <w:r w:rsidR="00721F0D">
        <w:rPr>
          <w:rFonts w:ascii="Century" w:hAnsi="Century"/>
          <w:i/>
          <w:iCs/>
          <w:sz w:val="28"/>
          <w:szCs w:val="28"/>
        </w:rPr>
        <w:t xml:space="preserve">See </w:t>
      </w:r>
      <w:r w:rsidR="00721F0D">
        <w:rPr>
          <w:rFonts w:ascii="Century" w:hAnsi="Century"/>
          <w:sz w:val="28"/>
          <w:szCs w:val="28"/>
        </w:rPr>
        <w:t>T pp 431 “Let’s talk about ingenuity of counsel”</w:t>
      </w:r>
      <w:r w:rsidR="002C5E02">
        <w:rPr>
          <w:rFonts w:ascii="Century" w:hAnsi="Century"/>
          <w:sz w:val="28"/>
          <w:szCs w:val="28"/>
        </w:rPr>
        <w:t>;</w:t>
      </w:r>
      <w:r w:rsidR="00471704">
        <w:rPr>
          <w:rFonts w:ascii="Century" w:hAnsi="Century"/>
          <w:sz w:val="28"/>
          <w:szCs w:val="28"/>
        </w:rPr>
        <w:t xml:space="preserve"> 432 “That’s ingenuity, right?” and “It’s ingenuity, folks, it’s crafty”</w:t>
      </w:r>
      <w:r w:rsidR="002C5E02">
        <w:rPr>
          <w:rFonts w:ascii="Century" w:hAnsi="Century"/>
          <w:sz w:val="28"/>
          <w:szCs w:val="28"/>
        </w:rPr>
        <w:t>; 433</w:t>
      </w:r>
      <w:r w:rsidR="000E19BF">
        <w:rPr>
          <w:rFonts w:ascii="Century" w:hAnsi="Century"/>
          <w:sz w:val="28"/>
          <w:szCs w:val="28"/>
        </w:rPr>
        <w:t xml:space="preserve"> “It’s ingenuity, it’s craftiness, and it misrepresents the truth.”</w:t>
      </w:r>
      <w:r w:rsidR="009C60ED">
        <w:rPr>
          <w:rFonts w:ascii="Century" w:hAnsi="Century"/>
          <w:sz w:val="28"/>
          <w:szCs w:val="28"/>
        </w:rPr>
        <w:t>)</w:t>
      </w:r>
      <w:r w:rsidR="000E19BF">
        <w:rPr>
          <w:rFonts w:ascii="Century" w:hAnsi="Century"/>
          <w:sz w:val="28"/>
          <w:szCs w:val="28"/>
        </w:rPr>
        <w:t xml:space="preserve"> T</w:t>
      </w:r>
      <w:r w:rsidR="00482FBB">
        <w:rPr>
          <w:rFonts w:ascii="Century" w:hAnsi="Century"/>
          <w:sz w:val="28"/>
          <w:szCs w:val="28"/>
        </w:rPr>
        <w:t xml:space="preserve">hrough these arguments, the prosecutor suggested to the jury that </w:t>
      </w:r>
      <w:r w:rsidR="002A1096">
        <w:rPr>
          <w:rFonts w:ascii="Century" w:hAnsi="Century"/>
          <w:sz w:val="28"/>
          <w:szCs w:val="28"/>
        </w:rPr>
        <w:t xml:space="preserve">defense counsel intentionally distorted State’s Exhibit 25A so that the audio and video tracks would be out of synch, making it appear as if </w:t>
      </w:r>
      <w:r w:rsidR="00D31D38">
        <w:rPr>
          <w:rFonts w:ascii="Century" w:hAnsi="Century"/>
          <w:sz w:val="28"/>
          <w:szCs w:val="28"/>
        </w:rPr>
        <w:t xml:space="preserve">Officer Hinton fired first. </w:t>
      </w:r>
      <w:r w:rsidR="00995D31">
        <w:rPr>
          <w:rFonts w:ascii="Century" w:hAnsi="Century"/>
          <w:sz w:val="28"/>
          <w:szCs w:val="28"/>
        </w:rPr>
        <w:t>What th</w:t>
      </w:r>
      <w:r w:rsidR="00EE3CAD">
        <w:rPr>
          <w:rFonts w:ascii="Century" w:hAnsi="Century"/>
          <w:sz w:val="28"/>
          <w:szCs w:val="28"/>
        </w:rPr>
        <w:t>e</w:t>
      </w:r>
      <w:r w:rsidR="00995D31">
        <w:rPr>
          <w:rFonts w:ascii="Century" w:hAnsi="Century"/>
          <w:sz w:val="28"/>
          <w:szCs w:val="28"/>
        </w:rPr>
        <w:t xml:space="preserve"> jury did not know was that State’s Exhibit 25A was </w:t>
      </w:r>
      <w:r w:rsidR="00EE3CAD">
        <w:rPr>
          <w:rFonts w:ascii="Century" w:hAnsi="Century"/>
          <w:sz w:val="28"/>
          <w:szCs w:val="28"/>
        </w:rPr>
        <w:t xml:space="preserve">made </w:t>
      </w:r>
      <w:r w:rsidR="0013186F" w:rsidRPr="00FC0448">
        <w:rPr>
          <w:rFonts w:ascii="Century" w:hAnsi="Century"/>
          <w:sz w:val="28"/>
          <w:szCs w:val="28"/>
        </w:rPr>
        <w:t>by the prosecution</w:t>
      </w:r>
      <w:r w:rsidR="0013186F">
        <w:rPr>
          <w:rFonts w:ascii="Century" w:hAnsi="Century"/>
          <w:sz w:val="28"/>
          <w:szCs w:val="28"/>
        </w:rPr>
        <w:t xml:space="preserve">. </w:t>
      </w:r>
      <w:r w:rsidR="00E8240B">
        <w:rPr>
          <w:rFonts w:ascii="Century" w:hAnsi="Century"/>
          <w:sz w:val="28"/>
          <w:szCs w:val="28"/>
        </w:rPr>
        <w:t xml:space="preserve">(T p </w:t>
      </w:r>
      <w:r w:rsidR="004D6F7B">
        <w:rPr>
          <w:rFonts w:ascii="Century" w:hAnsi="Century"/>
          <w:sz w:val="28"/>
          <w:szCs w:val="28"/>
        </w:rPr>
        <w:t>356-57)</w:t>
      </w:r>
      <w:r w:rsidR="00FC0448">
        <w:rPr>
          <w:rFonts w:ascii="Century" w:hAnsi="Century"/>
          <w:sz w:val="28"/>
          <w:szCs w:val="28"/>
        </w:rPr>
        <w:t xml:space="preserve"> </w:t>
      </w:r>
      <w:r w:rsidR="00257B92">
        <w:rPr>
          <w:rFonts w:ascii="Century" w:hAnsi="Century"/>
          <w:sz w:val="28"/>
          <w:szCs w:val="28"/>
        </w:rPr>
        <w:t xml:space="preserve">Thus, the State’s argument not only </w:t>
      </w:r>
      <w:r w:rsidR="00AD2A64">
        <w:rPr>
          <w:rFonts w:ascii="Century" w:hAnsi="Century"/>
          <w:sz w:val="28"/>
          <w:szCs w:val="28"/>
        </w:rPr>
        <w:t xml:space="preserve">impugned defense counsel it was </w:t>
      </w:r>
      <w:r w:rsidR="005247A7">
        <w:rPr>
          <w:rFonts w:ascii="Century" w:hAnsi="Century"/>
          <w:sz w:val="28"/>
          <w:szCs w:val="28"/>
        </w:rPr>
        <w:t xml:space="preserve">“calculated to mislead” the jury </w:t>
      </w:r>
      <w:r w:rsidR="007B0462">
        <w:rPr>
          <w:rFonts w:ascii="Century" w:hAnsi="Century"/>
          <w:sz w:val="28"/>
          <w:szCs w:val="28"/>
        </w:rPr>
        <w:t xml:space="preserve">about the origins of the exhibit. </w:t>
      </w:r>
      <w:r w:rsidR="007B0462">
        <w:rPr>
          <w:rFonts w:ascii="Century" w:hAnsi="Century"/>
          <w:i/>
          <w:iCs/>
          <w:sz w:val="28"/>
          <w:szCs w:val="28"/>
        </w:rPr>
        <w:t>Miller</w:t>
      </w:r>
      <w:r w:rsidR="007B0462">
        <w:rPr>
          <w:rFonts w:ascii="Century" w:hAnsi="Century"/>
          <w:sz w:val="28"/>
          <w:szCs w:val="28"/>
        </w:rPr>
        <w:t xml:space="preserve">, 271 N.C. at </w:t>
      </w:r>
      <w:r w:rsidR="00132F21">
        <w:rPr>
          <w:rFonts w:ascii="Century" w:hAnsi="Century"/>
          <w:sz w:val="28"/>
          <w:szCs w:val="28"/>
        </w:rPr>
        <w:t xml:space="preserve">659-60, 157 S.E.2d at </w:t>
      </w:r>
      <w:r w:rsidR="002B6ABF">
        <w:rPr>
          <w:rFonts w:ascii="Century" w:hAnsi="Century"/>
          <w:sz w:val="28"/>
          <w:szCs w:val="28"/>
        </w:rPr>
        <w:t>346</w:t>
      </w:r>
      <w:r w:rsidR="00132F21">
        <w:rPr>
          <w:rFonts w:ascii="Century" w:hAnsi="Century"/>
          <w:sz w:val="28"/>
          <w:szCs w:val="28"/>
        </w:rPr>
        <w:t>.</w:t>
      </w:r>
    </w:p>
    <w:p w14:paraId="4E74CF4C" w14:textId="3990FBCC" w:rsidR="00E91872" w:rsidRDefault="00092EF7" w:rsidP="00621AA7">
      <w:pPr>
        <w:spacing w:line="480" w:lineRule="auto"/>
        <w:ind w:firstLine="720"/>
        <w:jc w:val="both"/>
        <w:rPr>
          <w:rFonts w:ascii="Century" w:hAnsi="Century"/>
          <w:sz w:val="28"/>
          <w:szCs w:val="28"/>
        </w:rPr>
      </w:pPr>
      <w:r>
        <w:rPr>
          <w:rFonts w:ascii="Century" w:hAnsi="Century"/>
          <w:sz w:val="28"/>
          <w:szCs w:val="28"/>
        </w:rPr>
        <w:t>The best illustration of the fact that the evidence presented at trial was not overwhelming is that the first jury to con</w:t>
      </w:r>
      <w:r w:rsidR="00C230AB">
        <w:rPr>
          <w:rFonts w:ascii="Century" w:hAnsi="Century"/>
          <w:sz w:val="28"/>
          <w:szCs w:val="28"/>
        </w:rPr>
        <w:t>sider these charges could not reach a unanimous verdict. (</w:t>
      </w:r>
      <w:r w:rsidR="00424B05">
        <w:rPr>
          <w:rFonts w:ascii="Century" w:hAnsi="Century"/>
          <w:sz w:val="28"/>
          <w:szCs w:val="28"/>
        </w:rPr>
        <w:t xml:space="preserve">R pp 27, </w:t>
      </w:r>
      <w:r w:rsidR="00D14848">
        <w:rPr>
          <w:rFonts w:ascii="Century" w:hAnsi="Century"/>
          <w:sz w:val="28"/>
          <w:szCs w:val="28"/>
        </w:rPr>
        <w:t>29</w:t>
      </w:r>
      <w:r w:rsidR="00C230AB">
        <w:rPr>
          <w:rFonts w:ascii="Century" w:hAnsi="Century"/>
          <w:sz w:val="28"/>
          <w:szCs w:val="28"/>
        </w:rPr>
        <w:t xml:space="preserve">) </w:t>
      </w:r>
      <w:r w:rsidR="00511F1D">
        <w:rPr>
          <w:rFonts w:ascii="Century" w:hAnsi="Century"/>
          <w:sz w:val="28"/>
          <w:szCs w:val="28"/>
        </w:rPr>
        <w:t>This fact alone demonstrates that there is a reasonable possibility of a different verdict in this case.</w:t>
      </w:r>
      <w:r w:rsidR="00621AA7">
        <w:rPr>
          <w:rFonts w:ascii="Century" w:hAnsi="Century"/>
          <w:sz w:val="28"/>
          <w:szCs w:val="28"/>
        </w:rPr>
        <w:t xml:space="preserve"> </w:t>
      </w:r>
      <w:r w:rsidR="00E75F43">
        <w:rPr>
          <w:rFonts w:ascii="Century" w:hAnsi="Century"/>
          <w:sz w:val="28"/>
          <w:szCs w:val="28"/>
        </w:rPr>
        <w:t xml:space="preserve">The </w:t>
      </w:r>
      <w:r w:rsidR="00775DF4">
        <w:rPr>
          <w:rFonts w:ascii="Century" w:hAnsi="Century"/>
          <w:sz w:val="28"/>
          <w:szCs w:val="28"/>
        </w:rPr>
        <w:t xml:space="preserve">2022 mistrial may have been caused by </w:t>
      </w:r>
      <w:r w:rsidR="00F55B4D">
        <w:rPr>
          <w:rFonts w:ascii="Century" w:hAnsi="Century"/>
          <w:sz w:val="28"/>
          <w:szCs w:val="28"/>
        </w:rPr>
        <w:t>any number of factors</w:t>
      </w:r>
      <w:r w:rsidR="001273C3">
        <w:rPr>
          <w:rFonts w:ascii="Century" w:hAnsi="Century"/>
          <w:sz w:val="28"/>
          <w:szCs w:val="28"/>
        </w:rPr>
        <w:t>, including but not limited to</w:t>
      </w:r>
      <w:r w:rsidR="00F55B4D">
        <w:rPr>
          <w:rFonts w:ascii="Century" w:hAnsi="Century"/>
          <w:sz w:val="28"/>
          <w:szCs w:val="28"/>
        </w:rPr>
        <w:t xml:space="preserve"> </w:t>
      </w:r>
      <w:r w:rsidR="00775DF4">
        <w:rPr>
          <w:rFonts w:ascii="Century" w:hAnsi="Century"/>
          <w:sz w:val="28"/>
          <w:szCs w:val="28"/>
        </w:rPr>
        <w:t xml:space="preserve">doubt about </w:t>
      </w:r>
      <w:r w:rsidR="007B1493">
        <w:rPr>
          <w:rFonts w:ascii="Century" w:hAnsi="Century"/>
          <w:sz w:val="28"/>
          <w:szCs w:val="28"/>
        </w:rPr>
        <w:t>what the video showed, doubt about the lack of corroborating DNA and fingerprint evidence</w:t>
      </w:r>
      <w:r w:rsidR="001273C3">
        <w:rPr>
          <w:rFonts w:ascii="Century" w:hAnsi="Century"/>
          <w:sz w:val="28"/>
          <w:szCs w:val="28"/>
        </w:rPr>
        <w:t>, and concerns about witness credibility and change in the officers’ statements over time.</w:t>
      </w:r>
      <w:r w:rsidR="008A5FA5">
        <w:rPr>
          <w:rFonts w:ascii="Century" w:hAnsi="Century"/>
          <w:sz w:val="28"/>
          <w:szCs w:val="28"/>
        </w:rPr>
        <w:t xml:space="preserve"> </w:t>
      </w:r>
    </w:p>
    <w:p w14:paraId="2703E2E3" w14:textId="0EE8BE3F" w:rsidR="006C6A68" w:rsidRDefault="00B14247" w:rsidP="001D0E21">
      <w:pPr>
        <w:spacing w:line="480" w:lineRule="auto"/>
        <w:ind w:firstLine="720"/>
        <w:jc w:val="both"/>
        <w:rPr>
          <w:rFonts w:ascii="Century" w:hAnsi="Century"/>
          <w:sz w:val="28"/>
          <w:szCs w:val="28"/>
        </w:rPr>
      </w:pPr>
      <w:r>
        <w:rPr>
          <w:rFonts w:ascii="Century" w:hAnsi="Century"/>
          <w:sz w:val="28"/>
          <w:szCs w:val="28"/>
        </w:rPr>
        <w:t>In the 2024 trial, e</w:t>
      </w:r>
      <w:r w:rsidR="0057095E">
        <w:rPr>
          <w:rFonts w:ascii="Century" w:hAnsi="Century"/>
          <w:sz w:val="28"/>
          <w:szCs w:val="28"/>
        </w:rPr>
        <w:t xml:space="preserve">ach juror had to decide for him or herself whether the video shows, as the State contended, that Mr. Smith fired the first shot, or, as the defense contended, </w:t>
      </w:r>
      <w:r w:rsidR="00E31E30">
        <w:rPr>
          <w:rFonts w:ascii="Century" w:hAnsi="Century"/>
          <w:sz w:val="28"/>
          <w:szCs w:val="28"/>
        </w:rPr>
        <w:t xml:space="preserve">that Mr. Smith either did not fire at all or fired only in response to Officer Hinton’s </w:t>
      </w:r>
      <w:r w:rsidR="00633241">
        <w:rPr>
          <w:rFonts w:ascii="Century" w:hAnsi="Century"/>
          <w:sz w:val="28"/>
          <w:szCs w:val="28"/>
        </w:rPr>
        <w:t xml:space="preserve">use of his service weapon. </w:t>
      </w:r>
      <w:r w:rsidR="009F7F2E">
        <w:rPr>
          <w:rFonts w:ascii="Century" w:hAnsi="Century"/>
          <w:sz w:val="28"/>
          <w:szCs w:val="28"/>
        </w:rPr>
        <w:t>Because the video is reasonably subject to different interpretations</w:t>
      </w:r>
      <w:r w:rsidR="002E27F6">
        <w:rPr>
          <w:rFonts w:ascii="Century" w:hAnsi="Century"/>
          <w:sz w:val="28"/>
          <w:szCs w:val="28"/>
        </w:rPr>
        <w:t xml:space="preserve"> – as demonstrated by the first jury’s inability to reach a verdict</w:t>
      </w:r>
      <w:r w:rsidR="00C1616B">
        <w:rPr>
          <w:rFonts w:ascii="Century" w:hAnsi="Century"/>
          <w:sz w:val="28"/>
          <w:szCs w:val="28"/>
        </w:rPr>
        <w:t xml:space="preserve"> </w:t>
      </w:r>
      <w:r w:rsidR="002E27F6">
        <w:rPr>
          <w:rFonts w:ascii="Century" w:hAnsi="Century"/>
          <w:sz w:val="28"/>
          <w:szCs w:val="28"/>
        </w:rPr>
        <w:t xml:space="preserve">– </w:t>
      </w:r>
      <w:r w:rsidR="00C1616B">
        <w:rPr>
          <w:rFonts w:ascii="Century" w:hAnsi="Century"/>
          <w:sz w:val="28"/>
          <w:szCs w:val="28"/>
        </w:rPr>
        <w:t xml:space="preserve">a different result is reasonably possible. </w:t>
      </w:r>
      <w:r w:rsidR="00C74066">
        <w:rPr>
          <w:rFonts w:ascii="Century" w:hAnsi="Century"/>
          <w:sz w:val="28"/>
          <w:szCs w:val="28"/>
        </w:rPr>
        <w:t xml:space="preserve">If even one juror was </w:t>
      </w:r>
      <w:r w:rsidR="001D0E21">
        <w:rPr>
          <w:rFonts w:ascii="Century" w:hAnsi="Century"/>
          <w:sz w:val="28"/>
          <w:szCs w:val="28"/>
        </w:rPr>
        <w:t xml:space="preserve">possibly </w:t>
      </w:r>
      <w:r w:rsidR="00250398">
        <w:rPr>
          <w:rFonts w:ascii="Century" w:hAnsi="Century"/>
          <w:sz w:val="28"/>
          <w:szCs w:val="28"/>
        </w:rPr>
        <w:t xml:space="preserve">persuaded to change their vote by the prosecutor’s </w:t>
      </w:r>
      <w:r w:rsidR="00753ACB">
        <w:rPr>
          <w:rFonts w:ascii="Century" w:hAnsi="Century"/>
          <w:sz w:val="28"/>
          <w:szCs w:val="28"/>
        </w:rPr>
        <w:t>mocking, misleading, and improper assertions</w:t>
      </w:r>
      <w:r w:rsidR="002200A4">
        <w:rPr>
          <w:rFonts w:ascii="Century" w:hAnsi="Century"/>
          <w:sz w:val="28"/>
          <w:szCs w:val="28"/>
        </w:rPr>
        <w:t>, Mr. Smith is entitled to a new trial.</w:t>
      </w:r>
    </w:p>
    <w:p w14:paraId="0DD15BD2" w14:textId="77777777" w:rsidR="006C6A68" w:rsidRDefault="006C6A68" w:rsidP="00621AA7">
      <w:pPr>
        <w:spacing w:line="480" w:lineRule="auto"/>
        <w:ind w:firstLine="720"/>
        <w:jc w:val="both"/>
        <w:rPr>
          <w:rFonts w:ascii="Century" w:hAnsi="Century"/>
          <w:sz w:val="28"/>
          <w:szCs w:val="28"/>
        </w:rPr>
      </w:pPr>
    </w:p>
    <w:p w14:paraId="68DFE28B" w14:textId="11AE140C" w:rsidR="0060653F" w:rsidRPr="0060653F" w:rsidRDefault="0060653F" w:rsidP="0060653F">
      <w:pPr>
        <w:pStyle w:val="ListParagraph"/>
        <w:numPr>
          <w:ilvl w:val="0"/>
          <w:numId w:val="14"/>
        </w:numPr>
        <w:spacing w:line="480" w:lineRule="auto"/>
        <w:jc w:val="both"/>
        <w:rPr>
          <w:rFonts w:ascii="Century" w:hAnsi="Century"/>
          <w:b/>
          <w:bCs/>
          <w:sz w:val="28"/>
          <w:szCs w:val="28"/>
        </w:rPr>
      </w:pPr>
      <w:r w:rsidRPr="0060653F">
        <w:rPr>
          <w:rFonts w:ascii="Century" w:hAnsi="Century"/>
          <w:b/>
          <w:bCs/>
          <w:sz w:val="28"/>
          <w:szCs w:val="28"/>
        </w:rPr>
        <w:t>Conclusion</w:t>
      </w:r>
    </w:p>
    <w:p w14:paraId="5574C938" w14:textId="3117BDA7" w:rsidR="006C76FA" w:rsidRPr="00477B83" w:rsidRDefault="001F1D73" w:rsidP="00E75F43">
      <w:pPr>
        <w:spacing w:line="480" w:lineRule="auto"/>
        <w:ind w:firstLine="720"/>
        <w:jc w:val="both"/>
        <w:rPr>
          <w:rFonts w:ascii="Century" w:hAnsi="Century"/>
          <w:sz w:val="28"/>
          <w:szCs w:val="28"/>
        </w:rPr>
      </w:pPr>
      <w:r w:rsidRPr="00641720">
        <w:rPr>
          <w:rFonts w:ascii="Century" w:hAnsi="Century"/>
          <w:sz w:val="28"/>
          <w:szCs w:val="28"/>
        </w:rPr>
        <w:t>A</w:t>
      </w:r>
      <w:r w:rsidR="00FE4D02" w:rsidRPr="00641720">
        <w:rPr>
          <w:rFonts w:ascii="Century" w:hAnsi="Century"/>
          <w:sz w:val="28"/>
          <w:szCs w:val="28"/>
        </w:rPr>
        <w:t>lthough “counsel are given wide latitude in arguments to the jury</w:t>
      </w:r>
      <w:r w:rsidR="00641720">
        <w:rPr>
          <w:rFonts w:ascii="Century" w:hAnsi="Century"/>
          <w:sz w:val="28"/>
          <w:szCs w:val="28"/>
        </w:rPr>
        <w:t xml:space="preserve"> . . . </w:t>
      </w:r>
      <w:r w:rsidR="00FE4D02" w:rsidRPr="00641720">
        <w:rPr>
          <w:rFonts w:ascii="Century" w:hAnsi="Century"/>
          <w:sz w:val="28"/>
          <w:szCs w:val="28"/>
        </w:rPr>
        <w:t xml:space="preserve">wide latitude has its limits.”  </w:t>
      </w:r>
      <w:r w:rsidRPr="00641720">
        <w:rPr>
          <w:rFonts w:ascii="Century" w:hAnsi="Century"/>
          <w:i/>
          <w:sz w:val="28"/>
          <w:szCs w:val="28"/>
        </w:rPr>
        <w:t>Jones</w:t>
      </w:r>
      <w:r w:rsidRPr="00641720">
        <w:rPr>
          <w:rFonts w:ascii="Century" w:hAnsi="Century"/>
          <w:iCs/>
          <w:sz w:val="28"/>
          <w:szCs w:val="28"/>
        </w:rPr>
        <w:t>,</w:t>
      </w:r>
      <w:r w:rsidR="00FE4D02" w:rsidRPr="00641720">
        <w:rPr>
          <w:rFonts w:ascii="Century" w:hAnsi="Century"/>
          <w:sz w:val="28"/>
          <w:szCs w:val="28"/>
        </w:rPr>
        <w:t xml:space="preserve"> 355 N.C. at 128-29, 157 S.E.2d at 105 (</w:t>
      </w:r>
      <w:r w:rsidRPr="00427497">
        <w:rPr>
          <w:rFonts w:ascii="Century" w:hAnsi="Century"/>
          <w:sz w:val="28"/>
          <w:szCs w:val="28"/>
        </w:rPr>
        <w:t>cleaned up</w:t>
      </w:r>
      <w:r w:rsidR="00FE4D02" w:rsidRPr="00427497">
        <w:rPr>
          <w:rFonts w:ascii="Century" w:hAnsi="Century"/>
          <w:sz w:val="28"/>
          <w:szCs w:val="28"/>
        </w:rPr>
        <w:t>).</w:t>
      </w:r>
      <w:r w:rsidR="00427497" w:rsidRPr="00427497">
        <w:rPr>
          <w:rFonts w:ascii="Century" w:hAnsi="Century"/>
          <w:sz w:val="28"/>
          <w:szCs w:val="28"/>
        </w:rPr>
        <w:t xml:space="preserve"> </w:t>
      </w:r>
      <w:r w:rsidR="00637222" w:rsidRPr="004F41CF">
        <w:rPr>
          <w:rFonts w:ascii="Century" w:hAnsi="Century"/>
          <w:sz w:val="28"/>
          <w:szCs w:val="28"/>
        </w:rPr>
        <w:t>The prosecutor’s argument was</w:t>
      </w:r>
      <w:r w:rsidR="00637222">
        <w:rPr>
          <w:rFonts w:ascii="Century" w:hAnsi="Century"/>
          <w:sz w:val="28"/>
          <w:szCs w:val="28"/>
        </w:rPr>
        <w:t xml:space="preserve"> </w:t>
      </w:r>
      <w:r w:rsidR="00637222" w:rsidRPr="004F41CF">
        <w:rPr>
          <w:rFonts w:ascii="Century" w:hAnsi="Century"/>
          <w:sz w:val="28"/>
          <w:szCs w:val="28"/>
        </w:rPr>
        <w:t xml:space="preserve">improper and the trial court abused its discretion in </w:t>
      </w:r>
      <w:r w:rsidR="00637222">
        <w:rPr>
          <w:rFonts w:ascii="Century" w:hAnsi="Century"/>
          <w:sz w:val="28"/>
          <w:szCs w:val="28"/>
        </w:rPr>
        <w:t>overruling defense counsel’s objection</w:t>
      </w:r>
      <w:r w:rsidR="00637222" w:rsidRPr="004F41CF">
        <w:rPr>
          <w:rFonts w:ascii="Century" w:hAnsi="Century"/>
          <w:sz w:val="28"/>
          <w:szCs w:val="28"/>
        </w:rPr>
        <w:t xml:space="preserve">.  Mr. </w:t>
      </w:r>
      <w:r w:rsidR="00637222">
        <w:rPr>
          <w:rFonts w:ascii="Century" w:hAnsi="Century"/>
          <w:sz w:val="28"/>
          <w:szCs w:val="28"/>
        </w:rPr>
        <w:t>Smith</w:t>
      </w:r>
      <w:r w:rsidR="00637222" w:rsidRPr="004F41CF">
        <w:rPr>
          <w:rFonts w:ascii="Century" w:hAnsi="Century"/>
          <w:sz w:val="28"/>
          <w:szCs w:val="28"/>
        </w:rPr>
        <w:t xml:space="preserve"> was prejudiced as a result and is entitled to a new trial.</w:t>
      </w:r>
    </w:p>
    <w:p w14:paraId="4272D36D" w14:textId="3DEFFA44" w:rsidR="00814818" w:rsidRPr="002C7083" w:rsidRDefault="00570944" w:rsidP="002C7083">
      <w:pPr>
        <w:pStyle w:val="ListParagraph"/>
        <w:numPr>
          <w:ilvl w:val="0"/>
          <w:numId w:val="11"/>
        </w:numPr>
        <w:spacing w:line="240" w:lineRule="auto"/>
        <w:jc w:val="both"/>
        <w:rPr>
          <w:rFonts w:ascii="Century" w:hAnsi="Century"/>
          <w:b/>
          <w:bCs/>
          <w:sz w:val="28"/>
          <w:szCs w:val="28"/>
        </w:rPr>
      </w:pPr>
      <w:r w:rsidRPr="00680786">
        <w:rPr>
          <w:rFonts w:ascii="Century" w:hAnsi="Century"/>
          <w:b/>
          <w:bCs/>
          <w:sz w:val="28"/>
          <w:szCs w:val="28"/>
        </w:rPr>
        <w:t xml:space="preserve">THE TRIAL COURT ERRED BY TAKING JUDICIAL NOTICE AND INSTRUCTING THE JURY THAT “IT HAS PREVIOUSLY BEEN DETERMINED BY PROOF BEYOND A REASONABLE DOUBT THAT </w:t>
      </w:r>
      <w:r w:rsidR="00680786" w:rsidRPr="00680786">
        <w:rPr>
          <w:rFonts w:ascii="Century" w:hAnsi="Century"/>
          <w:b/>
          <w:bCs/>
          <w:sz w:val="28"/>
          <w:szCs w:val="28"/>
        </w:rPr>
        <w:t>[</w:t>
      </w:r>
      <w:r w:rsidRPr="00680786">
        <w:rPr>
          <w:rFonts w:ascii="Century" w:hAnsi="Century"/>
          <w:b/>
          <w:bCs/>
          <w:sz w:val="28"/>
          <w:szCs w:val="28"/>
        </w:rPr>
        <w:t>MR. SMITH]</w:t>
      </w:r>
      <w:r w:rsidR="00680786" w:rsidRPr="00680786">
        <w:rPr>
          <w:rFonts w:ascii="Century" w:hAnsi="Century"/>
          <w:b/>
          <w:bCs/>
          <w:sz w:val="28"/>
          <w:szCs w:val="28"/>
        </w:rPr>
        <w:t xml:space="preserve"> POSSESSED A FIREARM AT THE TIME OF THIS INCIDENT.”</w:t>
      </w:r>
    </w:p>
    <w:p w14:paraId="29BCEB8F" w14:textId="77777777" w:rsidR="00814818" w:rsidRDefault="00814818" w:rsidP="001D0E21">
      <w:pPr>
        <w:pStyle w:val="BodyTextIndent"/>
        <w:spacing w:line="240" w:lineRule="auto"/>
        <w:ind w:firstLine="0"/>
        <w:jc w:val="both"/>
        <w:rPr>
          <w:rFonts w:ascii="Century" w:hAnsi="Century"/>
          <w:b/>
          <w:bCs/>
          <w:color w:val="000000"/>
          <w:sz w:val="28"/>
          <w:szCs w:val="28"/>
        </w:rPr>
      </w:pPr>
    </w:p>
    <w:p w14:paraId="70CD774A" w14:textId="11CC1480" w:rsidR="00680786" w:rsidRPr="004A3CFB" w:rsidRDefault="00680786" w:rsidP="00680786">
      <w:pPr>
        <w:pStyle w:val="BodyTextIndent"/>
        <w:numPr>
          <w:ilvl w:val="0"/>
          <w:numId w:val="16"/>
        </w:numPr>
        <w:spacing w:line="240" w:lineRule="auto"/>
        <w:jc w:val="both"/>
        <w:rPr>
          <w:rFonts w:ascii="Century" w:hAnsi="Century"/>
          <w:b/>
          <w:bCs/>
          <w:color w:val="000000"/>
          <w:sz w:val="28"/>
          <w:szCs w:val="28"/>
        </w:rPr>
      </w:pPr>
      <w:r w:rsidRPr="004A3CFB">
        <w:rPr>
          <w:rFonts w:ascii="Century" w:hAnsi="Century"/>
          <w:b/>
          <w:bCs/>
          <w:color w:val="000000"/>
          <w:sz w:val="28"/>
          <w:szCs w:val="28"/>
        </w:rPr>
        <w:t>Additional Facts</w:t>
      </w:r>
    </w:p>
    <w:p w14:paraId="61860A7B" w14:textId="77777777" w:rsidR="005C5616" w:rsidRPr="004A3CFB" w:rsidRDefault="005C5616" w:rsidP="005C5616">
      <w:pPr>
        <w:pStyle w:val="BodyTextIndent"/>
        <w:spacing w:line="240" w:lineRule="auto"/>
        <w:jc w:val="both"/>
        <w:rPr>
          <w:rFonts w:ascii="Century" w:hAnsi="Century"/>
          <w:b/>
          <w:bCs/>
          <w:color w:val="000000"/>
          <w:sz w:val="28"/>
          <w:szCs w:val="28"/>
        </w:rPr>
      </w:pPr>
    </w:p>
    <w:p w14:paraId="750B5C16" w14:textId="4EF772D0" w:rsidR="005C5616" w:rsidRDefault="00E134A6" w:rsidP="004A3CFB">
      <w:pPr>
        <w:pStyle w:val="BodyTextIndent"/>
        <w:jc w:val="both"/>
        <w:rPr>
          <w:rFonts w:ascii="Century" w:hAnsi="Century"/>
          <w:color w:val="000000"/>
          <w:sz w:val="28"/>
          <w:szCs w:val="28"/>
        </w:rPr>
      </w:pPr>
      <w:r>
        <w:rPr>
          <w:rFonts w:ascii="Century" w:hAnsi="Century"/>
          <w:color w:val="000000"/>
          <w:sz w:val="28"/>
          <w:szCs w:val="28"/>
        </w:rPr>
        <w:t>During jury selection,</w:t>
      </w:r>
      <w:r w:rsidR="00857F0C" w:rsidRPr="004A3CFB">
        <w:rPr>
          <w:rFonts w:ascii="Century" w:hAnsi="Century"/>
          <w:color w:val="000000"/>
          <w:sz w:val="28"/>
          <w:szCs w:val="28"/>
        </w:rPr>
        <w:t xml:space="preserve"> the prosecutor </w:t>
      </w:r>
      <w:r>
        <w:rPr>
          <w:rFonts w:ascii="Century" w:hAnsi="Century"/>
          <w:color w:val="000000"/>
          <w:sz w:val="28"/>
          <w:szCs w:val="28"/>
        </w:rPr>
        <w:t>complained</w:t>
      </w:r>
      <w:r w:rsidR="00C46744" w:rsidRPr="004A3CFB">
        <w:rPr>
          <w:rFonts w:ascii="Century" w:hAnsi="Century"/>
          <w:color w:val="000000"/>
          <w:sz w:val="28"/>
          <w:szCs w:val="28"/>
        </w:rPr>
        <w:t xml:space="preserve"> that the defense attorney </w:t>
      </w:r>
      <w:r w:rsidR="002C7D17">
        <w:rPr>
          <w:rFonts w:ascii="Century" w:hAnsi="Century"/>
          <w:color w:val="000000"/>
          <w:sz w:val="28"/>
          <w:szCs w:val="28"/>
        </w:rPr>
        <w:t>indicated</w:t>
      </w:r>
      <w:r w:rsidR="00C46744" w:rsidRPr="004A3CFB">
        <w:rPr>
          <w:rFonts w:ascii="Century" w:hAnsi="Century"/>
          <w:color w:val="000000"/>
          <w:sz w:val="28"/>
          <w:szCs w:val="28"/>
        </w:rPr>
        <w:t xml:space="preserve"> in his questions </w:t>
      </w:r>
      <w:r w:rsidR="004A3CFB" w:rsidRPr="004A3CFB">
        <w:rPr>
          <w:rFonts w:ascii="Century" w:hAnsi="Century"/>
          <w:color w:val="000000"/>
          <w:sz w:val="28"/>
          <w:szCs w:val="28"/>
        </w:rPr>
        <w:t xml:space="preserve">“that the video doesn’t show the gun in the defendant’s possession.” The prosecutor asserted that collateral estoppel should prevent </w:t>
      </w:r>
      <w:r w:rsidR="00BC7A13">
        <w:rPr>
          <w:rFonts w:ascii="Century" w:hAnsi="Century"/>
          <w:color w:val="000000"/>
          <w:sz w:val="28"/>
          <w:szCs w:val="28"/>
        </w:rPr>
        <w:t xml:space="preserve">such an argument. </w:t>
      </w:r>
      <w:r w:rsidR="007A07C8">
        <w:rPr>
          <w:rFonts w:ascii="Century" w:hAnsi="Century"/>
          <w:color w:val="000000"/>
          <w:sz w:val="28"/>
          <w:szCs w:val="28"/>
        </w:rPr>
        <w:t>(T pp</w:t>
      </w:r>
      <w:r w:rsidR="008F7890">
        <w:rPr>
          <w:rFonts w:ascii="Century" w:hAnsi="Century"/>
          <w:color w:val="000000"/>
          <w:sz w:val="28"/>
          <w:szCs w:val="28"/>
        </w:rPr>
        <w:t xml:space="preserve"> </w:t>
      </w:r>
      <w:r w:rsidR="007A07C8">
        <w:rPr>
          <w:rFonts w:ascii="Century" w:hAnsi="Century"/>
          <w:color w:val="000000"/>
          <w:sz w:val="28"/>
          <w:szCs w:val="28"/>
        </w:rPr>
        <w:t>52-53)</w:t>
      </w:r>
      <w:r w:rsidR="00A57CC4">
        <w:rPr>
          <w:rFonts w:ascii="Century" w:hAnsi="Century"/>
          <w:color w:val="000000"/>
          <w:sz w:val="28"/>
          <w:szCs w:val="28"/>
        </w:rPr>
        <w:t xml:space="preserve"> </w:t>
      </w:r>
      <w:r w:rsidR="007A07C8">
        <w:rPr>
          <w:rFonts w:ascii="Century" w:hAnsi="Century"/>
          <w:color w:val="000000"/>
          <w:sz w:val="28"/>
          <w:szCs w:val="28"/>
        </w:rPr>
        <w:t>Defense counsel distinguished between a finding that the gun was in Mr. Smith’s possession and a finding that it was in his hand</w:t>
      </w:r>
      <w:r w:rsidR="00F50DA4">
        <w:rPr>
          <w:rFonts w:ascii="Century" w:hAnsi="Century"/>
          <w:color w:val="000000"/>
          <w:sz w:val="28"/>
          <w:szCs w:val="28"/>
        </w:rPr>
        <w:t xml:space="preserve">. Counsel asserted </w:t>
      </w:r>
      <w:r w:rsidR="007F2793">
        <w:rPr>
          <w:rFonts w:ascii="Century" w:hAnsi="Century"/>
          <w:color w:val="000000"/>
          <w:sz w:val="28"/>
          <w:szCs w:val="28"/>
        </w:rPr>
        <w:t xml:space="preserve">it should be up to this jury to determine </w:t>
      </w:r>
      <w:r w:rsidR="00F50DA4">
        <w:rPr>
          <w:rFonts w:ascii="Century" w:hAnsi="Century"/>
          <w:color w:val="000000"/>
          <w:sz w:val="28"/>
          <w:szCs w:val="28"/>
        </w:rPr>
        <w:t>the latter</w:t>
      </w:r>
      <w:r w:rsidR="007A07C8">
        <w:rPr>
          <w:rFonts w:ascii="Century" w:hAnsi="Century"/>
          <w:color w:val="000000"/>
          <w:sz w:val="28"/>
          <w:szCs w:val="28"/>
        </w:rPr>
        <w:t>.</w:t>
      </w:r>
      <w:r w:rsidR="007F2793">
        <w:rPr>
          <w:rFonts w:ascii="Century" w:hAnsi="Century"/>
          <w:color w:val="000000"/>
          <w:sz w:val="28"/>
          <w:szCs w:val="28"/>
        </w:rPr>
        <w:t xml:space="preserve"> (T p</w:t>
      </w:r>
      <w:r w:rsidR="008F7890">
        <w:rPr>
          <w:rFonts w:ascii="Century" w:hAnsi="Century"/>
          <w:color w:val="000000"/>
          <w:sz w:val="28"/>
          <w:szCs w:val="28"/>
        </w:rPr>
        <w:t>p</w:t>
      </w:r>
      <w:r w:rsidR="007F2793">
        <w:rPr>
          <w:rFonts w:ascii="Century" w:hAnsi="Century"/>
          <w:color w:val="000000"/>
          <w:sz w:val="28"/>
          <w:szCs w:val="28"/>
        </w:rPr>
        <w:t xml:space="preserve"> 53</w:t>
      </w:r>
      <w:r w:rsidR="008F7890">
        <w:rPr>
          <w:rFonts w:ascii="Century" w:hAnsi="Century"/>
          <w:color w:val="000000"/>
          <w:sz w:val="28"/>
          <w:szCs w:val="28"/>
        </w:rPr>
        <w:t>-54</w:t>
      </w:r>
      <w:r w:rsidR="007F2793">
        <w:rPr>
          <w:rFonts w:ascii="Century" w:hAnsi="Century"/>
          <w:color w:val="000000"/>
          <w:sz w:val="28"/>
          <w:szCs w:val="28"/>
        </w:rPr>
        <w:t>)</w:t>
      </w:r>
      <w:r w:rsidR="00275073">
        <w:rPr>
          <w:rFonts w:ascii="Century" w:hAnsi="Century"/>
          <w:color w:val="000000"/>
          <w:sz w:val="28"/>
          <w:szCs w:val="28"/>
        </w:rPr>
        <w:t xml:space="preserve"> The parties and the court discussed </w:t>
      </w:r>
      <w:r w:rsidR="00187784">
        <w:rPr>
          <w:rFonts w:ascii="Century" w:hAnsi="Century"/>
          <w:color w:val="000000"/>
          <w:sz w:val="28"/>
          <w:szCs w:val="28"/>
        </w:rPr>
        <w:t xml:space="preserve">reviewing the court reporter’s tape of </w:t>
      </w:r>
      <w:r w:rsidR="004A4F62">
        <w:rPr>
          <w:rFonts w:ascii="Century" w:hAnsi="Century"/>
          <w:color w:val="000000"/>
          <w:sz w:val="28"/>
          <w:szCs w:val="28"/>
        </w:rPr>
        <w:t>voir dire to determine exactly what language defense counsel used in his questions. (T pp 55-56)</w:t>
      </w:r>
      <w:r w:rsidR="00111066">
        <w:rPr>
          <w:rFonts w:ascii="Century" w:hAnsi="Century"/>
          <w:color w:val="000000"/>
          <w:sz w:val="28"/>
          <w:szCs w:val="28"/>
        </w:rPr>
        <w:t xml:space="preserve"> Jury selection was not recorded. (T pp </w:t>
      </w:r>
      <w:r w:rsidR="00F941EF">
        <w:rPr>
          <w:rFonts w:ascii="Century" w:hAnsi="Century"/>
          <w:color w:val="000000"/>
          <w:sz w:val="28"/>
          <w:szCs w:val="28"/>
        </w:rPr>
        <w:t>48-49</w:t>
      </w:r>
      <w:r w:rsidR="007250F2">
        <w:rPr>
          <w:rFonts w:ascii="Century" w:hAnsi="Century"/>
          <w:color w:val="000000"/>
          <w:sz w:val="28"/>
          <w:szCs w:val="28"/>
        </w:rPr>
        <w:t>, 52, 56, 59</w:t>
      </w:r>
      <w:r w:rsidR="008A4B14">
        <w:rPr>
          <w:rFonts w:ascii="Century" w:hAnsi="Century"/>
          <w:color w:val="000000"/>
          <w:sz w:val="28"/>
          <w:szCs w:val="28"/>
        </w:rPr>
        <w:t>-61)</w:t>
      </w:r>
      <w:r w:rsidR="009F2822">
        <w:rPr>
          <w:rFonts w:ascii="Century" w:hAnsi="Century"/>
          <w:color w:val="000000"/>
          <w:sz w:val="28"/>
          <w:szCs w:val="28"/>
        </w:rPr>
        <w:t xml:space="preserve"> </w:t>
      </w:r>
      <w:r w:rsidR="00747668">
        <w:rPr>
          <w:rFonts w:ascii="Century" w:hAnsi="Century"/>
          <w:color w:val="000000"/>
          <w:sz w:val="28"/>
          <w:szCs w:val="28"/>
        </w:rPr>
        <w:t>Ultimately, there was no ruling before the evidence began</w:t>
      </w:r>
      <w:r w:rsidR="00472CD2">
        <w:rPr>
          <w:rFonts w:ascii="Century" w:hAnsi="Century"/>
          <w:color w:val="000000"/>
          <w:sz w:val="28"/>
          <w:szCs w:val="28"/>
        </w:rPr>
        <w:t xml:space="preserve"> that Mr. Smith was estopped from arguing that he did not have a gun in his hands.</w:t>
      </w:r>
    </w:p>
    <w:p w14:paraId="142317AF" w14:textId="76625894" w:rsidR="00D63672" w:rsidRDefault="008A4B14" w:rsidP="004A3CFB">
      <w:pPr>
        <w:pStyle w:val="BodyTextIndent"/>
        <w:jc w:val="both"/>
        <w:rPr>
          <w:rFonts w:ascii="Century" w:hAnsi="Century"/>
          <w:color w:val="000000"/>
          <w:sz w:val="28"/>
          <w:szCs w:val="28"/>
        </w:rPr>
      </w:pPr>
      <w:r>
        <w:rPr>
          <w:rFonts w:ascii="Century" w:hAnsi="Century"/>
          <w:color w:val="000000"/>
          <w:sz w:val="28"/>
          <w:szCs w:val="28"/>
        </w:rPr>
        <w:t xml:space="preserve">There was no further discussion of the issue until after </w:t>
      </w:r>
      <w:r w:rsidR="004927E9">
        <w:rPr>
          <w:rFonts w:ascii="Century" w:hAnsi="Century"/>
          <w:color w:val="000000"/>
          <w:sz w:val="28"/>
          <w:szCs w:val="28"/>
        </w:rPr>
        <w:t xml:space="preserve">the defense’s first </w:t>
      </w:r>
      <w:r>
        <w:rPr>
          <w:rFonts w:ascii="Century" w:hAnsi="Century"/>
          <w:color w:val="000000"/>
          <w:sz w:val="28"/>
          <w:szCs w:val="28"/>
        </w:rPr>
        <w:t xml:space="preserve">closing argument. </w:t>
      </w:r>
      <w:r w:rsidR="00340AD2">
        <w:rPr>
          <w:rFonts w:ascii="Century" w:hAnsi="Century"/>
          <w:color w:val="000000"/>
          <w:sz w:val="28"/>
          <w:szCs w:val="28"/>
        </w:rPr>
        <w:t>T</w:t>
      </w:r>
      <w:r w:rsidR="0070625A">
        <w:rPr>
          <w:rFonts w:ascii="Century" w:hAnsi="Century"/>
          <w:color w:val="000000"/>
          <w:sz w:val="28"/>
          <w:szCs w:val="28"/>
        </w:rPr>
        <w:t xml:space="preserve">he prosecutor asserted, “We heard defense counsel say on several occasions </w:t>
      </w:r>
      <w:r w:rsidR="004927E9">
        <w:rPr>
          <w:rFonts w:ascii="Century" w:hAnsi="Century"/>
          <w:color w:val="000000"/>
          <w:sz w:val="28"/>
          <w:szCs w:val="28"/>
        </w:rPr>
        <w:t xml:space="preserve">during that opening/closing argument </w:t>
      </w:r>
      <w:r w:rsidR="00340AD2">
        <w:rPr>
          <w:rFonts w:ascii="Century" w:hAnsi="Century"/>
          <w:color w:val="000000"/>
          <w:sz w:val="28"/>
          <w:szCs w:val="28"/>
        </w:rPr>
        <w:t>that the defendant did not have a gun in his possession. He has already been convicted of that. The State would ask that the jurors be instructed appropriately on that issue.”</w:t>
      </w:r>
      <w:r w:rsidR="005C7C2D">
        <w:rPr>
          <w:rFonts w:ascii="Century" w:hAnsi="Century"/>
          <w:color w:val="000000"/>
          <w:sz w:val="28"/>
          <w:szCs w:val="28"/>
        </w:rPr>
        <w:t xml:space="preserve"> (T p 408) Defense counsel responded that if he used those words, he misspoke. </w:t>
      </w:r>
      <w:r w:rsidR="00316923">
        <w:rPr>
          <w:rFonts w:ascii="Century" w:hAnsi="Century"/>
          <w:color w:val="000000"/>
          <w:sz w:val="28"/>
          <w:szCs w:val="28"/>
        </w:rPr>
        <w:t>“I particularly said on a number of occasions he didn’t have it in his hand during the chase.</w:t>
      </w:r>
      <w:r w:rsidR="00AA0968">
        <w:rPr>
          <w:rFonts w:ascii="Century" w:hAnsi="Century"/>
          <w:color w:val="000000"/>
          <w:sz w:val="28"/>
          <w:szCs w:val="28"/>
        </w:rPr>
        <w:t xml:space="preserve"> Now that’s all - - I limited it to in his hands during the chase</w:t>
      </w:r>
      <w:r w:rsidR="00FC15F6">
        <w:rPr>
          <w:rFonts w:ascii="Century" w:hAnsi="Century"/>
          <w:color w:val="000000"/>
          <w:sz w:val="28"/>
          <w:szCs w:val="28"/>
        </w:rPr>
        <w:t>.” (</w:t>
      </w:r>
      <w:r w:rsidR="00FC15F6">
        <w:rPr>
          <w:rFonts w:ascii="Century" w:hAnsi="Century"/>
          <w:i/>
          <w:iCs/>
          <w:color w:val="000000"/>
          <w:sz w:val="28"/>
          <w:szCs w:val="28"/>
        </w:rPr>
        <w:t>Id</w:t>
      </w:r>
      <w:r w:rsidR="00FC15F6">
        <w:rPr>
          <w:rFonts w:ascii="Century" w:hAnsi="Century"/>
          <w:color w:val="000000"/>
          <w:sz w:val="28"/>
          <w:szCs w:val="28"/>
        </w:rPr>
        <w:t xml:space="preserve">.) Defense counsel used that specific language because </w:t>
      </w:r>
      <w:r w:rsidR="008C1805">
        <w:rPr>
          <w:rFonts w:ascii="Century" w:hAnsi="Century"/>
          <w:color w:val="000000"/>
          <w:sz w:val="28"/>
          <w:szCs w:val="28"/>
        </w:rPr>
        <w:t>“the [2022] jury may have found him to be in possession of the weapon, but that does not rule out the fact is that possession - - they did not find where - - where specifically he had the gun</w:t>
      </w:r>
      <w:r w:rsidR="005570DE">
        <w:rPr>
          <w:rFonts w:ascii="Century" w:hAnsi="Century"/>
          <w:color w:val="000000"/>
          <w:sz w:val="28"/>
          <w:szCs w:val="28"/>
        </w:rPr>
        <w:t xml:space="preserve">, and therefore we contend is is </w:t>
      </w:r>
      <w:r w:rsidR="00013BE3">
        <w:rPr>
          <w:rFonts w:ascii="Century" w:hAnsi="Century"/>
          <w:color w:val="000000"/>
          <w:sz w:val="28"/>
          <w:szCs w:val="28"/>
        </w:rPr>
        <w:t xml:space="preserve">[sic] </w:t>
      </w:r>
      <w:r w:rsidR="005570DE">
        <w:rPr>
          <w:rFonts w:ascii="Century" w:hAnsi="Century"/>
          <w:color w:val="000000"/>
          <w:sz w:val="28"/>
          <w:szCs w:val="28"/>
        </w:rPr>
        <w:t>that one could possess an item by simply having it on his person and not that he had it in his hand.</w:t>
      </w:r>
      <w:r w:rsidR="00E57E05">
        <w:rPr>
          <w:rFonts w:ascii="Century" w:hAnsi="Century"/>
          <w:color w:val="000000"/>
          <w:sz w:val="28"/>
          <w:szCs w:val="28"/>
        </w:rPr>
        <w:t>” (</w:t>
      </w:r>
      <w:r w:rsidR="00E57E05">
        <w:rPr>
          <w:rFonts w:ascii="Century" w:hAnsi="Century"/>
          <w:i/>
          <w:iCs/>
          <w:color w:val="000000"/>
          <w:sz w:val="28"/>
          <w:szCs w:val="28"/>
        </w:rPr>
        <w:t>Id</w:t>
      </w:r>
      <w:r w:rsidR="00E57E05">
        <w:rPr>
          <w:rFonts w:ascii="Century" w:hAnsi="Century"/>
          <w:color w:val="000000"/>
          <w:sz w:val="28"/>
          <w:szCs w:val="28"/>
        </w:rPr>
        <w:t>.)</w:t>
      </w:r>
    </w:p>
    <w:p w14:paraId="16BEA988" w14:textId="670F05FC" w:rsidR="003249A2" w:rsidRDefault="00D63672" w:rsidP="0090032C">
      <w:pPr>
        <w:pStyle w:val="BodyTextIndent"/>
        <w:jc w:val="both"/>
        <w:rPr>
          <w:rFonts w:ascii="Century" w:hAnsi="Century"/>
          <w:color w:val="000000"/>
          <w:sz w:val="28"/>
          <w:szCs w:val="28"/>
        </w:rPr>
      </w:pPr>
      <w:r>
        <w:rPr>
          <w:rFonts w:ascii="Century" w:hAnsi="Century"/>
          <w:color w:val="000000"/>
          <w:sz w:val="28"/>
          <w:szCs w:val="28"/>
        </w:rPr>
        <w:t>The trial court seemed to agree with the core of that logic</w:t>
      </w:r>
      <w:r w:rsidR="0047462A">
        <w:rPr>
          <w:rFonts w:ascii="Century" w:hAnsi="Century"/>
          <w:color w:val="000000"/>
          <w:sz w:val="28"/>
          <w:szCs w:val="28"/>
        </w:rPr>
        <w:t xml:space="preserve">, saying, </w:t>
      </w:r>
      <w:r w:rsidR="00611508">
        <w:rPr>
          <w:rFonts w:ascii="Century" w:hAnsi="Century"/>
          <w:color w:val="000000"/>
          <w:sz w:val="28"/>
          <w:szCs w:val="28"/>
        </w:rPr>
        <w:t>“It’s one thing to say he didn’t have it in his hand . . . It’s a different thing to say he didn’t have possession.”</w:t>
      </w:r>
      <w:r w:rsidR="00114DD9">
        <w:rPr>
          <w:rFonts w:ascii="Century" w:hAnsi="Century"/>
          <w:color w:val="000000"/>
          <w:sz w:val="28"/>
          <w:szCs w:val="28"/>
        </w:rPr>
        <w:t xml:space="preserve"> (T pp 408-09) Defense counsel again asserted that he did not deny that Mr. Smith possessed a firearm</w:t>
      </w:r>
      <w:r w:rsidR="00D20A29">
        <w:rPr>
          <w:rFonts w:ascii="Century" w:hAnsi="Century"/>
          <w:color w:val="000000"/>
          <w:sz w:val="28"/>
          <w:szCs w:val="28"/>
        </w:rPr>
        <w:t xml:space="preserve">, and if he did, it was an isolated and unintentional slip. </w:t>
      </w:r>
      <w:r w:rsidR="004C3D88">
        <w:rPr>
          <w:rFonts w:ascii="Century" w:hAnsi="Century"/>
          <w:color w:val="000000"/>
          <w:sz w:val="28"/>
          <w:szCs w:val="28"/>
        </w:rPr>
        <w:t xml:space="preserve">(T p 409) The trial court </w:t>
      </w:r>
      <w:r w:rsidR="00C472EF">
        <w:rPr>
          <w:rFonts w:ascii="Century" w:hAnsi="Century"/>
          <w:color w:val="000000"/>
          <w:sz w:val="28"/>
          <w:szCs w:val="28"/>
        </w:rPr>
        <w:t>referred  back to the conversation about collateral estoppel, saying</w:t>
      </w:r>
      <w:r w:rsidR="004C3D88">
        <w:rPr>
          <w:rFonts w:ascii="Century" w:hAnsi="Century"/>
          <w:color w:val="000000"/>
          <w:sz w:val="28"/>
          <w:szCs w:val="28"/>
        </w:rPr>
        <w:t>, “Well, you were warned Friday not to go there</w:t>
      </w:r>
      <w:r w:rsidR="006408DF">
        <w:rPr>
          <w:rFonts w:ascii="Century" w:hAnsi="Century"/>
          <w:color w:val="000000"/>
          <w:sz w:val="28"/>
          <w:szCs w:val="28"/>
        </w:rPr>
        <w:t xml:space="preserve">” and stated that it was “inclined to advise the jury </w:t>
      </w:r>
      <w:r w:rsidR="00696BC0">
        <w:rPr>
          <w:rFonts w:ascii="Century" w:hAnsi="Century"/>
          <w:color w:val="000000"/>
          <w:sz w:val="28"/>
          <w:szCs w:val="28"/>
        </w:rPr>
        <w:t>that the Court’s taking - - that the Court takes judicial notice that it has previously been determined by proof beyond a reasonable doubt that the defendant possessed a firearm at the time of this incident.”</w:t>
      </w:r>
      <w:r w:rsidR="002F2247">
        <w:rPr>
          <w:rFonts w:ascii="Century" w:hAnsi="Century"/>
          <w:color w:val="000000"/>
          <w:sz w:val="28"/>
          <w:szCs w:val="28"/>
        </w:rPr>
        <w:t xml:space="preserve"> (T pp 409-10)</w:t>
      </w:r>
      <w:r w:rsidR="004A47B6">
        <w:rPr>
          <w:rFonts w:ascii="Century" w:hAnsi="Century"/>
          <w:color w:val="000000"/>
          <w:sz w:val="28"/>
          <w:szCs w:val="28"/>
        </w:rPr>
        <w:t xml:space="preserve"> </w:t>
      </w:r>
      <w:r w:rsidR="00DF597C">
        <w:rPr>
          <w:rFonts w:ascii="Century" w:hAnsi="Century"/>
          <w:color w:val="000000"/>
          <w:sz w:val="28"/>
          <w:szCs w:val="28"/>
        </w:rPr>
        <w:t xml:space="preserve">In other words, the trial court viewed judicial notice as a remedy for what it </w:t>
      </w:r>
      <w:r w:rsidR="00AC5551">
        <w:rPr>
          <w:rFonts w:ascii="Century" w:hAnsi="Century"/>
          <w:color w:val="000000"/>
          <w:sz w:val="28"/>
          <w:szCs w:val="28"/>
        </w:rPr>
        <w:t>perceived to be</w:t>
      </w:r>
      <w:r w:rsidR="00DF597C">
        <w:rPr>
          <w:rFonts w:ascii="Century" w:hAnsi="Century"/>
          <w:color w:val="000000"/>
          <w:sz w:val="28"/>
          <w:szCs w:val="28"/>
        </w:rPr>
        <w:t xml:space="preserve"> a violation of collateral estoppel. </w:t>
      </w:r>
      <w:r w:rsidR="004A47B6">
        <w:rPr>
          <w:rFonts w:ascii="Century" w:hAnsi="Century"/>
          <w:color w:val="000000"/>
          <w:sz w:val="28"/>
          <w:szCs w:val="28"/>
        </w:rPr>
        <w:t xml:space="preserve">The parties continued to disagree about whether defense counsel </w:t>
      </w:r>
      <w:r w:rsidR="00EE11EC">
        <w:rPr>
          <w:rFonts w:ascii="Century" w:hAnsi="Century"/>
          <w:color w:val="000000"/>
          <w:sz w:val="28"/>
          <w:szCs w:val="28"/>
        </w:rPr>
        <w:t>said that Mr. Smith did not “possess” a firearm or whether he said Mr. Smith did not have a firearm “in his hands.” (T pp 410-11)</w:t>
      </w:r>
      <w:r w:rsidR="00E72361">
        <w:rPr>
          <w:rFonts w:ascii="Century" w:hAnsi="Century"/>
          <w:color w:val="000000"/>
          <w:sz w:val="28"/>
          <w:szCs w:val="28"/>
        </w:rPr>
        <w:t xml:space="preserve"> The defense objected to the </w:t>
      </w:r>
      <w:r w:rsidR="00AC5551">
        <w:rPr>
          <w:rFonts w:ascii="Century" w:hAnsi="Century"/>
          <w:color w:val="000000"/>
          <w:sz w:val="28"/>
          <w:szCs w:val="28"/>
        </w:rPr>
        <w:t>taking of judicial notice</w:t>
      </w:r>
      <w:r w:rsidR="00E72361">
        <w:rPr>
          <w:rFonts w:ascii="Century" w:hAnsi="Century"/>
          <w:color w:val="000000"/>
          <w:sz w:val="28"/>
          <w:szCs w:val="28"/>
        </w:rPr>
        <w:t xml:space="preserve">. (T </w:t>
      </w:r>
      <w:r w:rsidR="00FB0AFA">
        <w:rPr>
          <w:rFonts w:ascii="Century" w:hAnsi="Century"/>
          <w:color w:val="000000"/>
          <w:sz w:val="28"/>
          <w:szCs w:val="28"/>
        </w:rPr>
        <w:t>p</w:t>
      </w:r>
      <w:r w:rsidR="00E72361">
        <w:rPr>
          <w:rFonts w:ascii="Century" w:hAnsi="Century"/>
          <w:color w:val="000000"/>
          <w:sz w:val="28"/>
          <w:szCs w:val="28"/>
        </w:rPr>
        <w:t xml:space="preserve"> 412)</w:t>
      </w:r>
    </w:p>
    <w:p w14:paraId="411DF48A" w14:textId="00EDB70E" w:rsidR="00D0795D" w:rsidRPr="00590AFF" w:rsidRDefault="00CA05E2" w:rsidP="004A3CFB">
      <w:pPr>
        <w:pStyle w:val="BodyTextIndent"/>
        <w:jc w:val="both"/>
        <w:rPr>
          <w:rFonts w:ascii="Century" w:hAnsi="Century"/>
          <w:color w:val="000000"/>
          <w:sz w:val="28"/>
          <w:szCs w:val="28"/>
        </w:rPr>
      </w:pPr>
      <w:r>
        <w:rPr>
          <w:rFonts w:ascii="Century" w:hAnsi="Century"/>
          <w:color w:val="000000"/>
          <w:sz w:val="28"/>
          <w:szCs w:val="28"/>
        </w:rPr>
        <w:t>The</w:t>
      </w:r>
      <w:r w:rsidR="00E33D05">
        <w:rPr>
          <w:rFonts w:ascii="Century" w:hAnsi="Century"/>
          <w:color w:val="000000"/>
          <w:sz w:val="28"/>
          <w:szCs w:val="28"/>
        </w:rPr>
        <w:t>reafter, the</w:t>
      </w:r>
      <w:r>
        <w:rPr>
          <w:rFonts w:ascii="Century" w:hAnsi="Century"/>
          <w:color w:val="000000"/>
          <w:sz w:val="28"/>
          <w:szCs w:val="28"/>
        </w:rPr>
        <w:t xml:space="preserve"> prosecutor referred to the possession of a firearm conviction multiple times during her closing argument. </w:t>
      </w:r>
      <w:r w:rsidR="005660D9">
        <w:rPr>
          <w:rFonts w:ascii="Century" w:hAnsi="Century"/>
          <w:color w:val="000000"/>
          <w:sz w:val="28"/>
          <w:szCs w:val="28"/>
        </w:rPr>
        <w:t>T</w:t>
      </w:r>
      <w:r w:rsidR="00D0795D">
        <w:rPr>
          <w:rFonts w:ascii="Century" w:hAnsi="Century"/>
          <w:color w:val="000000"/>
          <w:sz w:val="28"/>
          <w:szCs w:val="28"/>
        </w:rPr>
        <w:t>he prosecutor informed the jury, “</w:t>
      </w:r>
      <w:r w:rsidR="00805794">
        <w:rPr>
          <w:rFonts w:ascii="Century" w:hAnsi="Century"/>
          <w:color w:val="000000"/>
          <w:sz w:val="28"/>
          <w:szCs w:val="28"/>
        </w:rPr>
        <w:t xml:space="preserve">the only question for you is whether or not the defendant did, in fact, shoot at Officer Hinton. You know why? Because </w:t>
      </w:r>
      <w:r w:rsidR="00F81809">
        <w:rPr>
          <w:rFonts w:ascii="Century" w:hAnsi="Century"/>
          <w:color w:val="000000"/>
          <w:sz w:val="28"/>
          <w:szCs w:val="28"/>
        </w:rPr>
        <w:t>his Honor is going to instruct you he’s going to take judicial notice that at some previous occasion, the defendant was, in fact, found guilty</w:t>
      </w:r>
      <w:r w:rsidR="0074170E">
        <w:rPr>
          <w:rFonts w:ascii="Century" w:hAnsi="Century"/>
          <w:color w:val="000000"/>
          <w:sz w:val="28"/>
          <w:szCs w:val="28"/>
        </w:rPr>
        <w:t xml:space="preserve">, found to be in possession of that gun beyond a reasonable doubt. He’s going to instruct you of that. You will hear it from his Honor.” </w:t>
      </w:r>
      <w:r w:rsidR="004D696F">
        <w:rPr>
          <w:rFonts w:ascii="Century" w:hAnsi="Century"/>
          <w:color w:val="000000"/>
          <w:sz w:val="28"/>
          <w:szCs w:val="28"/>
        </w:rPr>
        <w:t>(T pp 413-14</w:t>
      </w:r>
      <w:r w:rsidR="00590AFF">
        <w:rPr>
          <w:rFonts w:ascii="Century" w:hAnsi="Century"/>
          <w:color w:val="000000"/>
          <w:sz w:val="28"/>
          <w:szCs w:val="28"/>
        </w:rPr>
        <w:t>) Later, the prosecutor said again, “</w:t>
      </w:r>
      <w:r w:rsidR="0021308B">
        <w:rPr>
          <w:rFonts w:ascii="Century" w:hAnsi="Century"/>
          <w:color w:val="000000"/>
          <w:sz w:val="28"/>
          <w:szCs w:val="28"/>
        </w:rPr>
        <w:t>the Court’s going to tell you that at some previous occasion the defendant - - it was already determined beyond a reasonable doubt that the defendant was in possession of that gun.”</w:t>
      </w:r>
      <w:r w:rsidR="000A008B">
        <w:rPr>
          <w:rFonts w:ascii="Century" w:hAnsi="Century"/>
          <w:color w:val="000000"/>
          <w:sz w:val="28"/>
          <w:szCs w:val="28"/>
        </w:rPr>
        <w:t xml:space="preserve"> (T p 435)</w:t>
      </w:r>
    </w:p>
    <w:p w14:paraId="1E2DF529" w14:textId="0855875A" w:rsidR="00F81B9B" w:rsidRDefault="00D50A6E" w:rsidP="00F81B9B">
      <w:pPr>
        <w:pStyle w:val="BodyTextIndent"/>
        <w:jc w:val="both"/>
        <w:rPr>
          <w:rFonts w:ascii="Century" w:hAnsi="Century"/>
          <w:color w:val="000000"/>
          <w:sz w:val="28"/>
          <w:szCs w:val="28"/>
        </w:rPr>
      </w:pPr>
      <w:r>
        <w:rPr>
          <w:rFonts w:ascii="Century" w:hAnsi="Century"/>
          <w:color w:val="000000"/>
          <w:sz w:val="28"/>
          <w:szCs w:val="28"/>
        </w:rPr>
        <w:t>T</w:t>
      </w:r>
      <w:r w:rsidR="00F81B9B">
        <w:rPr>
          <w:rFonts w:ascii="Century" w:hAnsi="Century"/>
          <w:color w:val="000000"/>
          <w:sz w:val="28"/>
          <w:szCs w:val="28"/>
        </w:rPr>
        <w:t>he jury was instructed that:</w:t>
      </w:r>
    </w:p>
    <w:p w14:paraId="419D0DA3" w14:textId="3AABDDC4" w:rsidR="008A4B14" w:rsidRDefault="00F81B9B" w:rsidP="001B1DDA">
      <w:pPr>
        <w:pStyle w:val="BodyTextIndent"/>
        <w:spacing w:line="240" w:lineRule="auto"/>
        <w:ind w:left="720" w:right="720" w:firstLine="0"/>
        <w:jc w:val="both"/>
        <w:rPr>
          <w:rFonts w:ascii="Century" w:hAnsi="Century"/>
          <w:color w:val="000000"/>
          <w:sz w:val="28"/>
          <w:szCs w:val="28"/>
        </w:rPr>
      </w:pPr>
      <w:r>
        <w:rPr>
          <w:rFonts w:ascii="Century" w:hAnsi="Century"/>
          <w:color w:val="000000"/>
          <w:sz w:val="28"/>
          <w:szCs w:val="28"/>
        </w:rPr>
        <w:t xml:space="preserve">[I]t has previously been determined beyond a reasonable doubt that </w:t>
      </w:r>
      <w:r w:rsidR="00C93EB7">
        <w:rPr>
          <w:rFonts w:ascii="Century" w:hAnsi="Century"/>
          <w:color w:val="000000"/>
          <w:sz w:val="28"/>
          <w:szCs w:val="28"/>
        </w:rPr>
        <w:t>the defendant, Shelton Jamal Smith, possessed a firearm at the time of this incident. A judicially noticed fact is one not subject to reasonable dispute</w:t>
      </w:r>
      <w:r w:rsidR="00535FD4">
        <w:rPr>
          <w:rFonts w:ascii="Century" w:hAnsi="Century"/>
          <w:color w:val="000000"/>
          <w:sz w:val="28"/>
          <w:szCs w:val="28"/>
        </w:rPr>
        <w:t xml:space="preserve"> in that it is capable of accurate and ready determination by sources whose accuracy cannot reasonably be questioned.</w:t>
      </w:r>
      <w:r w:rsidR="005A3025">
        <w:rPr>
          <w:rFonts w:ascii="Century" w:hAnsi="Century"/>
          <w:color w:val="000000"/>
          <w:sz w:val="28"/>
          <w:szCs w:val="28"/>
        </w:rPr>
        <w:t xml:space="preserve"> You may, therefore, accept a judicially noticed fact as conclusive, but you’re not required to do so. You should give it such weight as you decide it should </w:t>
      </w:r>
      <w:r w:rsidR="001B1DDA">
        <w:rPr>
          <w:rFonts w:ascii="Century" w:hAnsi="Century"/>
          <w:color w:val="000000"/>
          <w:sz w:val="28"/>
          <w:szCs w:val="28"/>
        </w:rPr>
        <w:t>receive in connection with all the other evidence presented.</w:t>
      </w:r>
      <w:r w:rsidR="00410337">
        <w:rPr>
          <w:rFonts w:ascii="Century" w:hAnsi="Century"/>
          <w:color w:val="000000"/>
          <w:sz w:val="28"/>
          <w:szCs w:val="28"/>
        </w:rPr>
        <w:t xml:space="preserve"> </w:t>
      </w:r>
    </w:p>
    <w:p w14:paraId="3148BB0F" w14:textId="77777777" w:rsidR="001B1DDA" w:rsidRDefault="001B1DDA" w:rsidP="001B1DDA">
      <w:pPr>
        <w:pStyle w:val="BodyTextIndent"/>
        <w:spacing w:line="240" w:lineRule="auto"/>
        <w:ind w:left="720" w:right="720" w:firstLine="0"/>
        <w:jc w:val="both"/>
        <w:rPr>
          <w:rFonts w:ascii="Century" w:hAnsi="Century"/>
          <w:color w:val="000000"/>
          <w:sz w:val="28"/>
          <w:szCs w:val="28"/>
        </w:rPr>
      </w:pPr>
    </w:p>
    <w:p w14:paraId="49DAC7E2" w14:textId="44567311" w:rsidR="0024029A" w:rsidRDefault="001B1DDA" w:rsidP="00053DC8">
      <w:pPr>
        <w:pStyle w:val="BodyTextIndent"/>
        <w:ind w:firstLine="0"/>
        <w:jc w:val="both"/>
        <w:rPr>
          <w:rFonts w:ascii="Century" w:hAnsi="Century"/>
          <w:color w:val="000000"/>
          <w:sz w:val="28"/>
          <w:szCs w:val="28"/>
        </w:rPr>
      </w:pPr>
      <w:r>
        <w:rPr>
          <w:rFonts w:ascii="Century" w:hAnsi="Century"/>
          <w:color w:val="000000"/>
          <w:sz w:val="28"/>
          <w:szCs w:val="28"/>
        </w:rPr>
        <w:t>(T p 448)</w:t>
      </w:r>
      <w:r w:rsidR="00D5226F">
        <w:rPr>
          <w:rFonts w:ascii="Century" w:hAnsi="Century"/>
          <w:color w:val="000000"/>
          <w:sz w:val="28"/>
          <w:szCs w:val="28"/>
        </w:rPr>
        <w:t xml:space="preserve"> </w:t>
      </w:r>
      <w:r w:rsidR="00B03E4C">
        <w:rPr>
          <w:rFonts w:ascii="Century" w:hAnsi="Century"/>
          <w:color w:val="000000"/>
          <w:sz w:val="28"/>
          <w:szCs w:val="28"/>
        </w:rPr>
        <w:t xml:space="preserve"> </w:t>
      </w:r>
    </w:p>
    <w:p w14:paraId="32E2C692" w14:textId="77777777" w:rsidR="00A5228B" w:rsidRDefault="00A5228B" w:rsidP="00053DC8">
      <w:pPr>
        <w:pStyle w:val="BodyTextIndent"/>
        <w:ind w:firstLine="0"/>
        <w:jc w:val="both"/>
        <w:rPr>
          <w:rFonts w:ascii="Century" w:hAnsi="Century"/>
          <w:color w:val="000000"/>
          <w:sz w:val="28"/>
          <w:szCs w:val="28"/>
        </w:rPr>
      </w:pPr>
    </w:p>
    <w:p w14:paraId="37590049" w14:textId="77777777" w:rsidR="00A5228B" w:rsidRDefault="00A5228B" w:rsidP="00053DC8">
      <w:pPr>
        <w:pStyle w:val="BodyTextIndent"/>
        <w:ind w:firstLine="0"/>
        <w:jc w:val="both"/>
        <w:rPr>
          <w:rFonts w:ascii="Century" w:hAnsi="Century"/>
          <w:color w:val="000000"/>
          <w:sz w:val="28"/>
          <w:szCs w:val="28"/>
        </w:rPr>
      </w:pPr>
    </w:p>
    <w:p w14:paraId="6533F4DD" w14:textId="77777777" w:rsidR="00E33D05" w:rsidRPr="00053DC8" w:rsidRDefault="00E33D05" w:rsidP="00053DC8">
      <w:pPr>
        <w:pStyle w:val="BodyTextIndent"/>
        <w:ind w:firstLine="0"/>
        <w:jc w:val="both"/>
        <w:rPr>
          <w:rFonts w:ascii="Century" w:hAnsi="Century"/>
          <w:color w:val="000000"/>
          <w:sz w:val="28"/>
          <w:szCs w:val="28"/>
        </w:rPr>
      </w:pPr>
    </w:p>
    <w:p w14:paraId="0995B525" w14:textId="45A205E6" w:rsidR="00355934" w:rsidRDefault="00355934" w:rsidP="001F781B">
      <w:pPr>
        <w:pStyle w:val="BodyTextIndent"/>
        <w:numPr>
          <w:ilvl w:val="0"/>
          <w:numId w:val="16"/>
        </w:numPr>
        <w:spacing w:line="240" w:lineRule="auto"/>
        <w:ind w:left="1454" w:hanging="374"/>
        <w:jc w:val="both"/>
        <w:rPr>
          <w:rFonts w:ascii="Century" w:hAnsi="Century"/>
          <w:b/>
          <w:bCs/>
          <w:color w:val="000000"/>
          <w:sz w:val="28"/>
          <w:szCs w:val="28"/>
        </w:rPr>
      </w:pPr>
      <w:r>
        <w:rPr>
          <w:rFonts w:ascii="Century" w:hAnsi="Century"/>
          <w:b/>
          <w:bCs/>
          <w:color w:val="000000"/>
          <w:sz w:val="28"/>
          <w:szCs w:val="28"/>
        </w:rPr>
        <w:t>Collateral Estoppel</w:t>
      </w:r>
      <w:r w:rsidR="001F781B">
        <w:rPr>
          <w:rFonts w:ascii="Century" w:hAnsi="Century"/>
          <w:b/>
          <w:bCs/>
          <w:color w:val="000000"/>
          <w:sz w:val="28"/>
          <w:szCs w:val="28"/>
        </w:rPr>
        <w:t xml:space="preserve"> D</w:t>
      </w:r>
      <w:r w:rsidR="00562513">
        <w:rPr>
          <w:rFonts w:ascii="Century" w:hAnsi="Century"/>
          <w:b/>
          <w:bCs/>
          <w:color w:val="000000"/>
          <w:sz w:val="28"/>
          <w:szCs w:val="28"/>
        </w:rPr>
        <w:t>id</w:t>
      </w:r>
      <w:r w:rsidR="001F781B">
        <w:rPr>
          <w:rFonts w:ascii="Century" w:hAnsi="Century"/>
          <w:b/>
          <w:bCs/>
          <w:color w:val="000000"/>
          <w:sz w:val="28"/>
          <w:szCs w:val="28"/>
        </w:rPr>
        <w:t xml:space="preserve"> Not Apply Because the Manner in Which Mr. Smith Possessed a Firearm Was Not Necessary an</w:t>
      </w:r>
      <w:r w:rsidR="007B5109">
        <w:rPr>
          <w:rFonts w:ascii="Century" w:hAnsi="Century"/>
          <w:b/>
          <w:bCs/>
          <w:color w:val="000000"/>
          <w:sz w:val="28"/>
          <w:szCs w:val="28"/>
        </w:rPr>
        <w:t>d</w:t>
      </w:r>
      <w:r w:rsidR="001F781B">
        <w:rPr>
          <w:rFonts w:ascii="Century" w:hAnsi="Century"/>
          <w:b/>
          <w:bCs/>
          <w:color w:val="000000"/>
          <w:sz w:val="28"/>
          <w:szCs w:val="28"/>
        </w:rPr>
        <w:t xml:space="preserve"> Essential to His Conviction for Being a Felon in Possession of a Firearm.</w:t>
      </w:r>
      <w:r w:rsidR="00294C56">
        <w:rPr>
          <w:rFonts w:ascii="Century" w:hAnsi="Century"/>
          <w:b/>
          <w:bCs/>
          <w:color w:val="000000"/>
          <w:sz w:val="28"/>
          <w:szCs w:val="28"/>
        </w:rPr>
        <w:t xml:space="preserve"> </w:t>
      </w:r>
    </w:p>
    <w:p w14:paraId="6E5E5AD0" w14:textId="77777777" w:rsidR="001F781B" w:rsidRDefault="001F781B" w:rsidP="001F781B">
      <w:pPr>
        <w:pStyle w:val="BodyTextIndent"/>
        <w:spacing w:line="240" w:lineRule="auto"/>
        <w:ind w:left="1454" w:firstLine="0"/>
        <w:jc w:val="both"/>
        <w:rPr>
          <w:rFonts w:ascii="Century" w:hAnsi="Century"/>
          <w:b/>
          <w:bCs/>
          <w:color w:val="000000"/>
          <w:sz w:val="28"/>
          <w:szCs w:val="28"/>
        </w:rPr>
      </w:pPr>
    </w:p>
    <w:p w14:paraId="1D48F1E4" w14:textId="74374F5A" w:rsidR="004D7D28" w:rsidRPr="009971D9" w:rsidRDefault="005F2490" w:rsidP="00355934">
      <w:pPr>
        <w:pStyle w:val="BodyTextIndent"/>
        <w:jc w:val="both"/>
        <w:rPr>
          <w:rFonts w:ascii="Century" w:hAnsi="Century"/>
          <w:color w:val="000000"/>
          <w:sz w:val="28"/>
          <w:szCs w:val="28"/>
        </w:rPr>
      </w:pPr>
      <w:r>
        <w:rPr>
          <w:rFonts w:ascii="Century" w:hAnsi="Century"/>
          <w:color w:val="000000"/>
          <w:sz w:val="28"/>
          <w:szCs w:val="28"/>
        </w:rPr>
        <w:t xml:space="preserve">Trial counsel </w:t>
      </w:r>
      <w:r w:rsidR="009971D9">
        <w:rPr>
          <w:rFonts w:ascii="Century" w:hAnsi="Century"/>
          <w:color w:val="000000"/>
          <w:sz w:val="28"/>
          <w:szCs w:val="28"/>
        </w:rPr>
        <w:t>clear</w:t>
      </w:r>
      <w:r>
        <w:rPr>
          <w:rFonts w:ascii="Century" w:hAnsi="Century"/>
          <w:color w:val="000000"/>
          <w:sz w:val="28"/>
          <w:szCs w:val="28"/>
        </w:rPr>
        <w:t xml:space="preserve">ly argued that collateral estoppel did not bar him from </w:t>
      </w:r>
      <w:r w:rsidR="009971D9">
        <w:rPr>
          <w:rFonts w:ascii="Century" w:hAnsi="Century"/>
          <w:color w:val="000000"/>
          <w:sz w:val="28"/>
          <w:szCs w:val="28"/>
        </w:rPr>
        <w:t>arguing that Mr. Smi</w:t>
      </w:r>
      <w:r w:rsidR="009971D9" w:rsidRPr="00FD4060">
        <w:rPr>
          <w:rFonts w:ascii="Century" w:hAnsi="Century"/>
          <w:color w:val="000000"/>
          <w:sz w:val="28"/>
          <w:szCs w:val="28"/>
        </w:rPr>
        <w:t>th did not hold the gun in his hands. (</w:t>
      </w:r>
      <w:r w:rsidR="009971D9" w:rsidRPr="00FD4060">
        <w:rPr>
          <w:rFonts w:ascii="Century" w:hAnsi="Century"/>
          <w:i/>
          <w:iCs/>
          <w:color w:val="000000"/>
          <w:sz w:val="28"/>
          <w:szCs w:val="28"/>
        </w:rPr>
        <w:t xml:space="preserve">See, e.g., </w:t>
      </w:r>
      <w:r w:rsidR="009971D9" w:rsidRPr="00FD4060">
        <w:rPr>
          <w:rFonts w:ascii="Century" w:hAnsi="Century"/>
          <w:color w:val="000000"/>
          <w:sz w:val="28"/>
          <w:szCs w:val="28"/>
        </w:rPr>
        <w:t xml:space="preserve">T pp </w:t>
      </w:r>
      <w:r w:rsidR="00204EE3" w:rsidRPr="00FD4060">
        <w:rPr>
          <w:rFonts w:ascii="Century" w:hAnsi="Century"/>
          <w:color w:val="000000"/>
          <w:sz w:val="28"/>
          <w:szCs w:val="28"/>
        </w:rPr>
        <w:t>53</w:t>
      </w:r>
      <w:r w:rsidR="009971D9" w:rsidRPr="00FD4060">
        <w:rPr>
          <w:rFonts w:ascii="Century" w:hAnsi="Century"/>
          <w:color w:val="000000"/>
          <w:sz w:val="28"/>
          <w:szCs w:val="28"/>
        </w:rPr>
        <w:t xml:space="preserve">, </w:t>
      </w:r>
      <w:r w:rsidR="00FD4060" w:rsidRPr="00FD4060">
        <w:rPr>
          <w:rFonts w:ascii="Century" w:hAnsi="Century"/>
          <w:color w:val="000000"/>
          <w:sz w:val="28"/>
          <w:szCs w:val="28"/>
        </w:rPr>
        <w:t>408</w:t>
      </w:r>
      <w:r w:rsidR="009971D9" w:rsidRPr="00FD4060">
        <w:rPr>
          <w:rFonts w:ascii="Century" w:hAnsi="Century"/>
          <w:color w:val="000000"/>
          <w:sz w:val="28"/>
          <w:szCs w:val="28"/>
        </w:rPr>
        <w:t>)</w:t>
      </w:r>
      <w:r w:rsidR="007E05D6" w:rsidRPr="00FD4060">
        <w:rPr>
          <w:rFonts w:ascii="Century" w:hAnsi="Century"/>
          <w:color w:val="000000"/>
          <w:sz w:val="28"/>
          <w:szCs w:val="28"/>
        </w:rPr>
        <w:t xml:space="preserve"> Thus, this issue</w:t>
      </w:r>
      <w:r w:rsidR="007E05D6">
        <w:rPr>
          <w:rFonts w:ascii="Century" w:hAnsi="Century"/>
          <w:color w:val="000000"/>
          <w:sz w:val="28"/>
          <w:szCs w:val="28"/>
        </w:rPr>
        <w:t xml:space="preserve"> is preserved for direct appeal. </w:t>
      </w:r>
    </w:p>
    <w:p w14:paraId="5D4F78BE" w14:textId="3634A920" w:rsidR="00D101DC" w:rsidRDefault="00D838F8" w:rsidP="00355934">
      <w:pPr>
        <w:pStyle w:val="BodyTextIndent"/>
        <w:jc w:val="both"/>
        <w:rPr>
          <w:rFonts w:ascii="Century" w:hAnsi="Century"/>
          <w:color w:val="000000"/>
          <w:sz w:val="28"/>
          <w:szCs w:val="28"/>
        </w:rPr>
      </w:pPr>
      <w:r>
        <w:rPr>
          <w:rFonts w:ascii="Century" w:hAnsi="Century"/>
          <w:color w:val="000000"/>
          <w:sz w:val="28"/>
          <w:szCs w:val="28"/>
        </w:rPr>
        <w:t xml:space="preserve">“The doctrines of </w:t>
      </w:r>
      <w:r>
        <w:rPr>
          <w:rFonts w:ascii="Century" w:hAnsi="Century"/>
          <w:i/>
          <w:iCs/>
          <w:color w:val="000000"/>
          <w:sz w:val="28"/>
          <w:szCs w:val="28"/>
        </w:rPr>
        <w:t xml:space="preserve">res judicata </w:t>
      </w:r>
      <w:r>
        <w:rPr>
          <w:rFonts w:ascii="Century" w:hAnsi="Century"/>
          <w:color w:val="000000"/>
          <w:sz w:val="28"/>
          <w:szCs w:val="28"/>
        </w:rPr>
        <w:t>and collateral estoppel apply to criminal</w:t>
      </w:r>
      <w:r w:rsidR="000029CB">
        <w:rPr>
          <w:rFonts w:ascii="Century" w:hAnsi="Century"/>
          <w:color w:val="000000"/>
          <w:sz w:val="28"/>
          <w:szCs w:val="28"/>
        </w:rPr>
        <w:t xml:space="preserve">, as well as, civil proceedings, and their application </w:t>
      </w:r>
      <w:r w:rsidR="00E73AF4">
        <w:rPr>
          <w:rFonts w:ascii="Century" w:hAnsi="Century"/>
          <w:color w:val="000000"/>
          <w:sz w:val="28"/>
          <w:szCs w:val="28"/>
        </w:rPr>
        <w:t>against a criminal defendant does not violate the defendant’s rights to confront the State’s witnesses or to a jury determination of all facts.</w:t>
      </w:r>
      <w:r w:rsidR="001B60E3">
        <w:rPr>
          <w:rFonts w:ascii="Century" w:hAnsi="Century"/>
          <w:color w:val="000000"/>
          <w:sz w:val="28"/>
          <w:szCs w:val="28"/>
        </w:rPr>
        <w:t xml:space="preserve">” </w:t>
      </w:r>
      <w:r w:rsidR="001B60E3">
        <w:rPr>
          <w:rFonts w:ascii="Century" w:hAnsi="Century"/>
          <w:i/>
          <w:iCs/>
          <w:color w:val="000000"/>
          <w:sz w:val="28"/>
          <w:szCs w:val="28"/>
        </w:rPr>
        <w:t>State v. Dial</w:t>
      </w:r>
      <w:r w:rsidR="001B60E3">
        <w:rPr>
          <w:rFonts w:ascii="Century" w:hAnsi="Century"/>
          <w:color w:val="000000"/>
          <w:sz w:val="28"/>
          <w:szCs w:val="28"/>
        </w:rPr>
        <w:t xml:space="preserve">, 122 N.C. App. </w:t>
      </w:r>
      <w:r w:rsidR="007E4858">
        <w:rPr>
          <w:rFonts w:ascii="Century" w:hAnsi="Century"/>
          <w:color w:val="000000"/>
          <w:sz w:val="28"/>
          <w:szCs w:val="28"/>
        </w:rPr>
        <w:t xml:space="preserve">298, </w:t>
      </w:r>
      <w:r w:rsidR="00A7600B">
        <w:rPr>
          <w:rFonts w:ascii="Century" w:hAnsi="Century"/>
          <w:color w:val="000000"/>
          <w:sz w:val="28"/>
          <w:szCs w:val="28"/>
        </w:rPr>
        <w:t>306</w:t>
      </w:r>
      <w:r w:rsidR="007E4858">
        <w:rPr>
          <w:rFonts w:ascii="Century" w:hAnsi="Century"/>
          <w:color w:val="000000"/>
          <w:sz w:val="28"/>
          <w:szCs w:val="28"/>
        </w:rPr>
        <w:t xml:space="preserve">, </w:t>
      </w:r>
      <w:r w:rsidR="006E3FF0">
        <w:rPr>
          <w:rFonts w:ascii="Century" w:hAnsi="Century"/>
          <w:color w:val="000000"/>
          <w:sz w:val="28"/>
          <w:szCs w:val="28"/>
        </w:rPr>
        <w:t>470</w:t>
      </w:r>
      <w:r w:rsidR="007E4858">
        <w:rPr>
          <w:rFonts w:ascii="Century" w:hAnsi="Century"/>
          <w:color w:val="000000"/>
          <w:sz w:val="28"/>
          <w:szCs w:val="28"/>
        </w:rPr>
        <w:t xml:space="preserve"> S.E.2d </w:t>
      </w:r>
      <w:r w:rsidR="006E3FF0">
        <w:rPr>
          <w:rFonts w:ascii="Century" w:hAnsi="Century"/>
          <w:color w:val="000000"/>
          <w:sz w:val="28"/>
          <w:szCs w:val="28"/>
        </w:rPr>
        <w:t>84</w:t>
      </w:r>
      <w:r w:rsidR="007E4858">
        <w:rPr>
          <w:rFonts w:ascii="Century" w:hAnsi="Century"/>
          <w:color w:val="000000"/>
          <w:sz w:val="28"/>
          <w:szCs w:val="28"/>
        </w:rPr>
        <w:t xml:space="preserve">, </w:t>
      </w:r>
      <w:r w:rsidR="006E3FF0">
        <w:rPr>
          <w:rFonts w:ascii="Century" w:hAnsi="Century"/>
          <w:color w:val="000000"/>
          <w:sz w:val="28"/>
          <w:szCs w:val="28"/>
        </w:rPr>
        <w:t>89</w:t>
      </w:r>
      <w:r w:rsidR="007E4858">
        <w:rPr>
          <w:rFonts w:ascii="Century" w:hAnsi="Century"/>
          <w:color w:val="000000"/>
          <w:sz w:val="28"/>
          <w:szCs w:val="28"/>
        </w:rPr>
        <w:t xml:space="preserve"> (1996)</w:t>
      </w:r>
      <w:r w:rsidR="006E3FF0">
        <w:rPr>
          <w:rFonts w:ascii="Century" w:hAnsi="Century"/>
          <w:color w:val="000000"/>
          <w:sz w:val="28"/>
          <w:szCs w:val="28"/>
        </w:rPr>
        <w:t xml:space="preserve"> (cleaned up)</w:t>
      </w:r>
      <w:r w:rsidR="007E4858">
        <w:rPr>
          <w:rFonts w:ascii="Century" w:hAnsi="Century"/>
          <w:color w:val="000000"/>
          <w:sz w:val="28"/>
          <w:szCs w:val="28"/>
        </w:rPr>
        <w:t>.</w:t>
      </w:r>
      <w:r w:rsidR="004E0281">
        <w:rPr>
          <w:rFonts w:ascii="Century" w:hAnsi="Century"/>
          <w:color w:val="000000"/>
          <w:sz w:val="28"/>
          <w:szCs w:val="28"/>
        </w:rPr>
        <w:t xml:space="preserve"> </w:t>
      </w:r>
    </w:p>
    <w:p w14:paraId="3C33E2EF" w14:textId="7EF021D9" w:rsidR="00355934" w:rsidRDefault="004E0281" w:rsidP="00355934">
      <w:pPr>
        <w:pStyle w:val="BodyTextIndent"/>
        <w:jc w:val="both"/>
        <w:rPr>
          <w:rFonts w:ascii="Century" w:hAnsi="Century"/>
          <w:color w:val="000000"/>
          <w:sz w:val="28"/>
          <w:szCs w:val="28"/>
        </w:rPr>
      </w:pPr>
      <w:r>
        <w:rPr>
          <w:rFonts w:ascii="Century" w:hAnsi="Century"/>
          <w:color w:val="000000"/>
          <w:sz w:val="28"/>
          <w:szCs w:val="28"/>
        </w:rPr>
        <w:t xml:space="preserve">To determine “whether collateral estoppel is </w:t>
      </w:r>
      <w:r w:rsidR="00315815">
        <w:rPr>
          <w:rFonts w:ascii="Century" w:hAnsi="Century"/>
          <w:color w:val="000000"/>
          <w:sz w:val="28"/>
          <w:szCs w:val="28"/>
        </w:rPr>
        <w:t xml:space="preserve">applicable to specific issues, certain requirements must be met: (1) The issues to be concluded must be the same as those involved in the prior </w:t>
      </w:r>
      <w:r w:rsidR="001C127D">
        <w:rPr>
          <w:rFonts w:ascii="Century" w:hAnsi="Century"/>
          <w:color w:val="000000"/>
          <w:sz w:val="28"/>
          <w:szCs w:val="28"/>
        </w:rPr>
        <w:t>action; (2) in the prior action, the issues must have been raised and actually litigated; (3) the issues must have been material and relevant to the disposition of the prior action</w:t>
      </w:r>
      <w:r w:rsidR="00BD451D">
        <w:rPr>
          <w:rFonts w:ascii="Century" w:hAnsi="Century"/>
          <w:color w:val="000000"/>
          <w:sz w:val="28"/>
          <w:szCs w:val="28"/>
        </w:rPr>
        <w:t>; and (4) the determination made of those issues in the prior action must have been necessary and essential to the resulting judgment.”</w:t>
      </w:r>
      <w:r w:rsidR="007A6713">
        <w:rPr>
          <w:rFonts w:ascii="Century" w:hAnsi="Century"/>
          <w:color w:val="000000"/>
          <w:sz w:val="28"/>
          <w:szCs w:val="28"/>
        </w:rPr>
        <w:t xml:space="preserve"> </w:t>
      </w:r>
      <w:r w:rsidR="007A6713">
        <w:rPr>
          <w:rFonts w:ascii="Century" w:hAnsi="Century"/>
          <w:i/>
          <w:iCs/>
          <w:color w:val="000000"/>
          <w:sz w:val="28"/>
          <w:szCs w:val="28"/>
        </w:rPr>
        <w:t>King v. Grindstaff</w:t>
      </w:r>
      <w:r w:rsidR="007A6713">
        <w:rPr>
          <w:rFonts w:ascii="Century" w:hAnsi="Century"/>
          <w:color w:val="000000"/>
          <w:sz w:val="28"/>
          <w:szCs w:val="28"/>
        </w:rPr>
        <w:t xml:space="preserve">, 284 N.C. 348, 358, </w:t>
      </w:r>
      <w:r w:rsidR="007B5109">
        <w:rPr>
          <w:rFonts w:ascii="Century" w:hAnsi="Century"/>
          <w:color w:val="000000"/>
          <w:sz w:val="28"/>
          <w:szCs w:val="28"/>
        </w:rPr>
        <w:t>200</w:t>
      </w:r>
      <w:r w:rsidR="007A6713">
        <w:rPr>
          <w:rFonts w:ascii="Century" w:hAnsi="Century"/>
          <w:color w:val="000000"/>
          <w:sz w:val="28"/>
          <w:szCs w:val="28"/>
        </w:rPr>
        <w:t xml:space="preserve"> S.E.2d </w:t>
      </w:r>
      <w:r w:rsidR="007B5109">
        <w:rPr>
          <w:rFonts w:ascii="Century" w:hAnsi="Century"/>
          <w:color w:val="000000"/>
          <w:sz w:val="28"/>
          <w:szCs w:val="28"/>
        </w:rPr>
        <w:t>799</w:t>
      </w:r>
      <w:r w:rsidR="007A6713">
        <w:rPr>
          <w:rFonts w:ascii="Century" w:hAnsi="Century"/>
          <w:color w:val="000000"/>
          <w:sz w:val="28"/>
          <w:szCs w:val="28"/>
        </w:rPr>
        <w:t xml:space="preserve">, </w:t>
      </w:r>
      <w:r w:rsidR="00C169C1">
        <w:rPr>
          <w:rFonts w:ascii="Century" w:hAnsi="Century"/>
          <w:color w:val="000000"/>
          <w:sz w:val="28"/>
          <w:szCs w:val="28"/>
        </w:rPr>
        <w:t>806</w:t>
      </w:r>
      <w:r w:rsidR="007A6713">
        <w:rPr>
          <w:rFonts w:ascii="Century" w:hAnsi="Century"/>
          <w:color w:val="000000"/>
          <w:sz w:val="28"/>
          <w:szCs w:val="28"/>
        </w:rPr>
        <w:t xml:space="preserve"> (1973).</w:t>
      </w:r>
    </w:p>
    <w:p w14:paraId="7F54A6A4" w14:textId="3F223745" w:rsidR="00EC5478" w:rsidRDefault="00BC2038" w:rsidP="00FD779E">
      <w:pPr>
        <w:pStyle w:val="BodyTextIndent"/>
        <w:jc w:val="both"/>
        <w:rPr>
          <w:rFonts w:ascii="Century" w:hAnsi="Century"/>
          <w:color w:val="000000"/>
          <w:sz w:val="28"/>
          <w:szCs w:val="28"/>
        </w:rPr>
      </w:pPr>
      <w:r>
        <w:rPr>
          <w:rFonts w:ascii="Century" w:hAnsi="Century"/>
          <w:color w:val="000000"/>
          <w:sz w:val="28"/>
          <w:szCs w:val="28"/>
        </w:rPr>
        <w:t xml:space="preserve">Mr. Smith </w:t>
      </w:r>
      <w:r w:rsidR="00C22156">
        <w:rPr>
          <w:rFonts w:ascii="Century" w:hAnsi="Century"/>
          <w:color w:val="000000"/>
          <w:sz w:val="28"/>
          <w:szCs w:val="28"/>
        </w:rPr>
        <w:t xml:space="preserve">could not be precluded from arguing that he did not hold the gun in his hands because </w:t>
      </w:r>
      <w:r w:rsidR="001E30D4">
        <w:rPr>
          <w:rFonts w:ascii="Century" w:hAnsi="Century"/>
          <w:color w:val="000000"/>
          <w:sz w:val="28"/>
          <w:szCs w:val="28"/>
        </w:rPr>
        <w:t>that fact was not “necessary and essential” to the 2022 jury’s determination that he was a felon in possession of a firearm.</w:t>
      </w:r>
      <w:r w:rsidR="003F7F6D">
        <w:rPr>
          <w:rFonts w:ascii="Century" w:hAnsi="Century"/>
          <w:color w:val="000000"/>
          <w:sz w:val="28"/>
          <w:szCs w:val="28"/>
        </w:rPr>
        <w:t xml:space="preserve"> The indictment </w:t>
      </w:r>
      <w:r w:rsidR="00F122F8">
        <w:rPr>
          <w:rFonts w:ascii="Century" w:hAnsi="Century"/>
          <w:color w:val="000000"/>
          <w:sz w:val="28"/>
          <w:szCs w:val="28"/>
        </w:rPr>
        <w:t xml:space="preserve">for that charge </w:t>
      </w:r>
      <w:r w:rsidR="003F7F6D">
        <w:rPr>
          <w:rFonts w:ascii="Century" w:hAnsi="Century"/>
          <w:color w:val="000000"/>
          <w:sz w:val="28"/>
          <w:szCs w:val="28"/>
        </w:rPr>
        <w:t xml:space="preserve">does not allege that Mr. Smith possessed the firearm in any particular manner, only that he </w:t>
      </w:r>
      <w:r w:rsidR="001C7AF1">
        <w:rPr>
          <w:rFonts w:ascii="Century" w:hAnsi="Century"/>
          <w:color w:val="000000"/>
          <w:sz w:val="28"/>
          <w:szCs w:val="28"/>
        </w:rPr>
        <w:t>did possess it. (R p 19)</w:t>
      </w:r>
      <w:r w:rsidR="00875B95">
        <w:rPr>
          <w:rFonts w:ascii="Century" w:hAnsi="Century"/>
          <w:color w:val="000000"/>
          <w:sz w:val="28"/>
          <w:szCs w:val="28"/>
        </w:rPr>
        <w:t xml:space="preserve"> Similarly, the 2022 jury was instructed that </w:t>
      </w:r>
      <w:r w:rsidR="004F3F55">
        <w:rPr>
          <w:rFonts w:ascii="Century" w:hAnsi="Century"/>
          <w:color w:val="000000"/>
          <w:sz w:val="28"/>
          <w:szCs w:val="28"/>
        </w:rPr>
        <w:t xml:space="preserve">in order to convict the defendant of the offense, they had to find first the stipulated-to element of his prior felony conviction, and second, </w:t>
      </w:r>
      <w:r w:rsidR="00E311E1">
        <w:rPr>
          <w:rFonts w:ascii="Century" w:hAnsi="Century"/>
          <w:color w:val="000000"/>
          <w:sz w:val="28"/>
          <w:szCs w:val="28"/>
        </w:rPr>
        <w:t xml:space="preserve">“that after July 19, 2013, the defendant possessed or had within the defendant’s custody, care, and control a firearm. </w:t>
      </w:r>
      <w:r w:rsidR="005D5326">
        <w:rPr>
          <w:rFonts w:ascii="Century" w:hAnsi="Century"/>
          <w:color w:val="000000"/>
          <w:sz w:val="28"/>
          <w:szCs w:val="28"/>
        </w:rPr>
        <w:t>A person has actual possession of an article if the person had i</w:t>
      </w:r>
      <w:r w:rsidR="00A12A3D">
        <w:rPr>
          <w:rFonts w:ascii="Century" w:hAnsi="Century"/>
          <w:color w:val="000000"/>
          <w:sz w:val="28"/>
          <w:szCs w:val="28"/>
        </w:rPr>
        <w:t>t</w:t>
      </w:r>
      <w:r w:rsidR="005D5326">
        <w:rPr>
          <w:rFonts w:ascii="Century" w:hAnsi="Century"/>
          <w:color w:val="000000"/>
          <w:sz w:val="28"/>
          <w:szCs w:val="28"/>
        </w:rPr>
        <w:t xml:space="preserve"> on his person, is aware of its presence, and has both the power and intent to control its disposition or use</w:t>
      </w:r>
      <w:r w:rsidR="00DE0DF3">
        <w:rPr>
          <w:rFonts w:ascii="Century" w:hAnsi="Century"/>
          <w:color w:val="000000"/>
          <w:sz w:val="28"/>
          <w:szCs w:val="28"/>
        </w:rPr>
        <w:t xml:space="preserve">.” </w:t>
      </w:r>
      <w:r w:rsidR="006C441D">
        <w:rPr>
          <w:rFonts w:ascii="Century" w:hAnsi="Century"/>
          <w:color w:val="000000"/>
          <w:sz w:val="28"/>
          <w:szCs w:val="28"/>
        </w:rPr>
        <w:t>(2022 T pp 638-39)</w:t>
      </w:r>
      <w:r w:rsidR="00DE0DF3">
        <w:rPr>
          <w:rFonts w:ascii="Century" w:hAnsi="Century"/>
          <w:color w:val="000000"/>
          <w:sz w:val="28"/>
          <w:szCs w:val="28"/>
        </w:rPr>
        <w:t xml:space="preserve"> Because a finding of actual possession requires only that the defendant have </w:t>
      </w:r>
      <w:r w:rsidR="00483516">
        <w:rPr>
          <w:rFonts w:ascii="Century" w:hAnsi="Century"/>
          <w:color w:val="000000"/>
          <w:sz w:val="28"/>
          <w:szCs w:val="28"/>
        </w:rPr>
        <w:t>contraband</w:t>
      </w:r>
      <w:r w:rsidR="00A12A3D">
        <w:rPr>
          <w:rFonts w:ascii="Century" w:hAnsi="Century"/>
          <w:color w:val="000000"/>
          <w:sz w:val="28"/>
          <w:szCs w:val="28"/>
        </w:rPr>
        <w:t xml:space="preserve"> “on his person,” where on the body </w:t>
      </w:r>
      <w:r w:rsidR="00483516">
        <w:rPr>
          <w:rFonts w:ascii="Century" w:hAnsi="Century"/>
          <w:color w:val="000000"/>
          <w:sz w:val="28"/>
          <w:szCs w:val="28"/>
        </w:rPr>
        <w:t>the contraband</w:t>
      </w:r>
      <w:r w:rsidR="00A12A3D">
        <w:rPr>
          <w:rFonts w:ascii="Century" w:hAnsi="Century"/>
          <w:color w:val="000000"/>
          <w:sz w:val="28"/>
          <w:szCs w:val="28"/>
        </w:rPr>
        <w:t xml:space="preserve"> was located is irrelevant</w:t>
      </w:r>
      <w:r w:rsidR="0040792D">
        <w:rPr>
          <w:rFonts w:ascii="Century" w:hAnsi="Century"/>
          <w:color w:val="000000"/>
          <w:sz w:val="28"/>
          <w:szCs w:val="28"/>
        </w:rPr>
        <w:t xml:space="preserve"> to the resulting judgment. </w:t>
      </w:r>
    </w:p>
    <w:p w14:paraId="649DB252" w14:textId="3F476ECD" w:rsidR="00F2679B" w:rsidRDefault="00EC5478" w:rsidP="00FD779E">
      <w:pPr>
        <w:pStyle w:val="BodyTextIndent"/>
        <w:jc w:val="both"/>
        <w:rPr>
          <w:rFonts w:ascii="Century" w:hAnsi="Century"/>
          <w:color w:val="000000"/>
          <w:sz w:val="28"/>
          <w:szCs w:val="28"/>
        </w:rPr>
      </w:pPr>
      <w:r>
        <w:rPr>
          <w:rFonts w:ascii="Century" w:hAnsi="Century"/>
          <w:color w:val="000000"/>
          <w:sz w:val="28"/>
          <w:szCs w:val="28"/>
        </w:rPr>
        <w:t xml:space="preserve">Offensive collateral estoppel can apply in some circumstances in a criminal case. For example, in </w:t>
      </w:r>
      <w:r>
        <w:rPr>
          <w:rFonts w:ascii="Century" w:hAnsi="Century"/>
          <w:i/>
          <w:iCs/>
          <w:color w:val="000000"/>
          <w:sz w:val="28"/>
          <w:szCs w:val="28"/>
        </w:rPr>
        <w:t>Dial</w:t>
      </w:r>
      <w:r>
        <w:rPr>
          <w:rFonts w:ascii="Century" w:hAnsi="Century"/>
          <w:color w:val="000000"/>
          <w:sz w:val="28"/>
          <w:szCs w:val="28"/>
        </w:rPr>
        <w:t xml:space="preserve">, </w:t>
      </w:r>
      <w:r w:rsidR="00906F5E">
        <w:rPr>
          <w:rFonts w:ascii="Century" w:hAnsi="Century"/>
          <w:color w:val="000000"/>
          <w:sz w:val="28"/>
          <w:szCs w:val="28"/>
        </w:rPr>
        <w:t xml:space="preserve">this Court held that where </w:t>
      </w:r>
      <w:r w:rsidR="009557E2">
        <w:rPr>
          <w:rFonts w:ascii="Century" w:hAnsi="Century"/>
          <w:color w:val="000000"/>
          <w:sz w:val="28"/>
          <w:szCs w:val="28"/>
        </w:rPr>
        <w:t>the question of jurisdiction was adjudicated at the defendant’s first trial</w:t>
      </w:r>
      <w:r w:rsidR="009956B4">
        <w:rPr>
          <w:rFonts w:ascii="Century" w:hAnsi="Century"/>
          <w:color w:val="000000"/>
          <w:sz w:val="28"/>
          <w:szCs w:val="28"/>
        </w:rPr>
        <w:t xml:space="preserve">, it could not be relitigated at the second. </w:t>
      </w:r>
      <w:r w:rsidR="00E33D05">
        <w:rPr>
          <w:rFonts w:ascii="Century" w:hAnsi="Century"/>
          <w:color w:val="000000"/>
          <w:sz w:val="28"/>
          <w:szCs w:val="28"/>
        </w:rPr>
        <w:t xml:space="preserve">122 N.C. App. at 306, 470 S.E.2d at 89. </w:t>
      </w:r>
      <w:r w:rsidR="007925AD">
        <w:rPr>
          <w:rFonts w:ascii="Century" w:hAnsi="Century"/>
          <w:color w:val="000000"/>
          <w:sz w:val="28"/>
          <w:szCs w:val="28"/>
        </w:rPr>
        <w:t xml:space="preserve">Similarly, in </w:t>
      </w:r>
      <w:r w:rsidR="007925AD">
        <w:rPr>
          <w:rFonts w:ascii="Century" w:hAnsi="Century"/>
          <w:i/>
          <w:iCs/>
          <w:color w:val="000000"/>
          <w:sz w:val="28"/>
          <w:szCs w:val="28"/>
        </w:rPr>
        <w:t>State v. Cornelius</w:t>
      </w:r>
      <w:r w:rsidR="007925AD">
        <w:rPr>
          <w:rFonts w:ascii="Century" w:hAnsi="Century"/>
          <w:color w:val="000000"/>
          <w:sz w:val="28"/>
          <w:szCs w:val="28"/>
        </w:rPr>
        <w:t xml:space="preserve">, </w:t>
      </w:r>
      <w:r w:rsidR="00C230BD">
        <w:rPr>
          <w:rFonts w:ascii="Century" w:hAnsi="Century"/>
          <w:color w:val="000000"/>
          <w:sz w:val="28"/>
          <w:szCs w:val="28"/>
        </w:rPr>
        <w:t xml:space="preserve">219 N.C. App. 329, </w:t>
      </w:r>
      <w:r w:rsidR="00A756E9">
        <w:rPr>
          <w:rFonts w:ascii="Century" w:hAnsi="Century"/>
          <w:color w:val="000000"/>
          <w:sz w:val="28"/>
          <w:szCs w:val="28"/>
        </w:rPr>
        <w:t>338</w:t>
      </w:r>
      <w:r w:rsidR="00C230BD">
        <w:rPr>
          <w:rFonts w:ascii="Century" w:hAnsi="Century"/>
          <w:color w:val="000000"/>
          <w:sz w:val="28"/>
          <w:szCs w:val="28"/>
        </w:rPr>
        <w:t xml:space="preserve">, 723 S.E.2d 783, </w:t>
      </w:r>
      <w:r w:rsidR="00656FBB">
        <w:rPr>
          <w:rFonts w:ascii="Century" w:hAnsi="Century"/>
          <w:color w:val="000000"/>
          <w:sz w:val="28"/>
          <w:szCs w:val="28"/>
        </w:rPr>
        <w:t>789</w:t>
      </w:r>
      <w:r w:rsidR="00C230BD">
        <w:rPr>
          <w:rFonts w:ascii="Century" w:hAnsi="Century"/>
          <w:color w:val="000000"/>
          <w:sz w:val="28"/>
          <w:szCs w:val="28"/>
        </w:rPr>
        <w:t xml:space="preserve"> (2012)</w:t>
      </w:r>
      <w:r w:rsidR="005745F1">
        <w:rPr>
          <w:rFonts w:ascii="Century" w:hAnsi="Century"/>
          <w:color w:val="000000"/>
          <w:sz w:val="28"/>
          <w:szCs w:val="28"/>
        </w:rPr>
        <w:t xml:space="preserve">, this Court held that where the defendant was convicted of </w:t>
      </w:r>
      <w:r w:rsidR="00C463A0">
        <w:rPr>
          <w:rFonts w:ascii="Century" w:hAnsi="Century"/>
          <w:color w:val="000000"/>
          <w:sz w:val="28"/>
          <w:szCs w:val="28"/>
        </w:rPr>
        <w:t>first-degree burglary at his first trial, he could not relitigate his guilt or innocence of that offense as his retrial for felony murder.</w:t>
      </w:r>
      <w:r w:rsidR="00841514">
        <w:rPr>
          <w:rFonts w:ascii="Century" w:hAnsi="Century"/>
          <w:color w:val="000000"/>
          <w:sz w:val="28"/>
          <w:szCs w:val="28"/>
        </w:rPr>
        <w:t xml:space="preserve"> </w:t>
      </w:r>
    </w:p>
    <w:p w14:paraId="14048E3C" w14:textId="3903EAF3" w:rsidR="00575790" w:rsidRPr="0040792D" w:rsidRDefault="00841514" w:rsidP="004630A7">
      <w:pPr>
        <w:pStyle w:val="BodyTextIndent"/>
        <w:jc w:val="both"/>
        <w:rPr>
          <w:rFonts w:ascii="Century" w:hAnsi="Century"/>
          <w:color w:val="000000"/>
          <w:sz w:val="28"/>
          <w:szCs w:val="28"/>
        </w:rPr>
      </w:pPr>
      <w:r>
        <w:rPr>
          <w:rFonts w:ascii="Century" w:hAnsi="Century"/>
          <w:color w:val="000000"/>
          <w:sz w:val="28"/>
          <w:szCs w:val="28"/>
        </w:rPr>
        <w:t xml:space="preserve">The critical distinction here is that Mr. Smith was not attempting </w:t>
      </w:r>
      <w:r w:rsidR="004D775F">
        <w:rPr>
          <w:rFonts w:ascii="Century" w:hAnsi="Century"/>
          <w:color w:val="000000"/>
          <w:sz w:val="28"/>
          <w:szCs w:val="28"/>
        </w:rPr>
        <w:t>to challenge the prior jury’s finding that he possessed a firearm</w:t>
      </w:r>
      <w:r w:rsidR="00FD779E">
        <w:rPr>
          <w:rFonts w:ascii="Century" w:hAnsi="Century"/>
          <w:color w:val="000000"/>
          <w:sz w:val="28"/>
          <w:szCs w:val="28"/>
        </w:rPr>
        <w:t xml:space="preserve">. Because whether Mr. Smith held the gun in his hands was not necessary and essential to the previous jury’s finding that he possessed a firearm, he could not be collaterally estopped from arguing that he did not hold the gun, and the trial court erred in sanctioning him on </w:t>
      </w:r>
      <w:r w:rsidR="001409E6">
        <w:rPr>
          <w:rFonts w:ascii="Century" w:hAnsi="Century"/>
          <w:color w:val="000000"/>
          <w:sz w:val="28"/>
          <w:szCs w:val="28"/>
        </w:rPr>
        <w:t>that basis</w:t>
      </w:r>
      <w:r w:rsidR="00FD779E">
        <w:rPr>
          <w:rFonts w:ascii="Century" w:hAnsi="Century"/>
          <w:color w:val="000000"/>
          <w:sz w:val="28"/>
          <w:szCs w:val="28"/>
        </w:rPr>
        <w:t>.</w:t>
      </w:r>
      <w:r w:rsidR="008E011B">
        <w:rPr>
          <w:rFonts w:ascii="Century" w:hAnsi="Century"/>
          <w:color w:val="000000"/>
          <w:sz w:val="28"/>
          <w:szCs w:val="28"/>
        </w:rPr>
        <w:t xml:space="preserve"> </w:t>
      </w:r>
      <w:r w:rsidR="004630A7">
        <w:rPr>
          <w:rFonts w:ascii="Century" w:hAnsi="Century"/>
          <w:color w:val="000000"/>
          <w:sz w:val="28"/>
          <w:szCs w:val="28"/>
        </w:rPr>
        <w:t xml:space="preserve"> </w:t>
      </w:r>
    </w:p>
    <w:p w14:paraId="5B71111D" w14:textId="6A39938E" w:rsidR="00857215" w:rsidRDefault="00857215" w:rsidP="002A6F46">
      <w:pPr>
        <w:pStyle w:val="BodyTextIndent"/>
        <w:numPr>
          <w:ilvl w:val="0"/>
          <w:numId w:val="16"/>
        </w:numPr>
        <w:spacing w:line="240" w:lineRule="auto"/>
        <w:ind w:left="1454" w:hanging="374"/>
        <w:jc w:val="both"/>
        <w:rPr>
          <w:rFonts w:ascii="Century" w:hAnsi="Century"/>
          <w:b/>
          <w:bCs/>
          <w:color w:val="000000"/>
          <w:sz w:val="28"/>
          <w:szCs w:val="28"/>
        </w:rPr>
      </w:pPr>
      <w:r>
        <w:rPr>
          <w:rFonts w:ascii="Century" w:hAnsi="Century"/>
          <w:b/>
          <w:bCs/>
          <w:color w:val="000000"/>
          <w:sz w:val="28"/>
          <w:szCs w:val="28"/>
        </w:rPr>
        <w:t xml:space="preserve">Even if Collateral Estoppel </w:t>
      </w:r>
      <w:r w:rsidR="00306285">
        <w:rPr>
          <w:rFonts w:ascii="Century" w:hAnsi="Century"/>
          <w:b/>
          <w:bCs/>
          <w:color w:val="000000"/>
          <w:sz w:val="28"/>
          <w:szCs w:val="28"/>
        </w:rPr>
        <w:t>Did Apply, Defense Counsel’s Argument Was Not Contrary to the 2022 Jury’s Verdict.</w:t>
      </w:r>
      <w:r w:rsidR="00CB6ABB">
        <w:rPr>
          <w:rFonts w:ascii="Century" w:hAnsi="Century"/>
          <w:b/>
          <w:bCs/>
          <w:color w:val="000000"/>
          <w:sz w:val="28"/>
          <w:szCs w:val="28"/>
        </w:rPr>
        <w:t xml:space="preserve"> </w:t>
      </w:r>
    </w:p>
    <w:p w14:paraId="1FA50E89" w14:textId="77777777" w:rsidR="002A6F46" w:rsidRDefault="002A6F46" w:rsidP="002A6F46">
      <w:pPr>
        <w:pStyle w:val="BodyTextIndent"/>
        <w:spacing w:line="240" w:lineRule="auto"/>
        <w:ind w:left="1454" w:firstLine="0"/>
        <w:jc w:val="both"/>
        <w:rPr>
          <w:rFonts w:ascii="Century" w:hAnsi="Century"/>
          <w:b/>
          <w:bCs/>
          <w:color w:val="000000"/>
          <w:sz w:val="28"/>
          <w:szCs w:val="28"/>
        </w:rPr>
      </w:pPr>
    </w:p>
    <w:p w14:paraId="7C28576C" w14:textId="77777777" w:rsidR="00306285" w:rsidRDefault="00306285" w:rsidP="00306285">
      <w:pPr>
        <w:pStyle w:val="BodyTextIndent"/>
        <w:jc w:val="both"/>
        <w:rPr>
          <w:rFonts w:ascii="Century" w:hAnsi="Century"/>
          <w:color w:val="000000"/>
          <w:sz w:val="28"/>
          <w:szCs w:val="28"/>
        </w:rPr>
      </w:pPr>
      <w:r w:rsidRPr="009C67FC">
        <w:rPr>
          <w:rFonts w:ascii="Century" w:hAnsi="Century"/>
          <w:color w:val="000000"/>
          <w:sz w:val="28"/>
          <w:szCs w:val="28"/>
        </w:rPr>
        <w:t xml:space="preserve">There was much dispute about whether defense counsel argued in closing that Mr. Smith did not possess a firearm. The transcript shows clearly that he did not. The only time defense counsel used the word “possess” was when he said that the State was required to prove beyond a reasonable doubt “the possession of the weapon </w:t>
      </w:r>
      <w:r w:rsidRPr="008D7F59">
        <w:rPr>
          <w:rFonts w:ascii="Century" w:hAnsi="Century"/>
          <w:i/>
          <w:iCs/>
          <w:color w:val="000000"/>
          <w:sz w:val="28"/>
          <w:szCs w:val="28"/>
        </w:rPr>
        <w:t>in his hands</w:t>
      </w:r>
      <w:r w:rsidRPr="009C67FC">
        <w:rPr>
          <w:rFonts w:ascii="Century" w:hAnsi="Century"/>
          <w:color w:val="000000"/>
          <w:sz w:val="28"/>
          <w:szCs w:val="28"/>
        </w:rPr>
        <w:t xml:space="preserve"> at the time - - at the time of the chase and the firing - - and the firing of it.” (T p 407</w:t>
      </w:r>
      <w:r>
        <w:rPr>
          <w:rFonts w:ascii="Century" w:hAnsi="Century"/>
          <w:color w:val="000000"/>
          <w:sz w:val="28"/>
          <w:szCs w:val="28"/>
        </w:rPr>
        <w:t>) (emphasis added</w:t>
      </w:r>
      <w:r w:rsidRPr="009C67FC">
        <w:rPr>
          <w:rFonts w:ascii="Century" w:hAnsi="Century"/>
          <w:color w:val="000000"/>
          <w:sz w:val="28"/>
          <w:szCs w:val="28"/>
        </w:rPr>
        <w:t>)</w:t>
      </w:r>
      <w:r>
        <w:rPr>
          <w:rFonts w:ascii="Century" w:hAnsi="Century"/>
          <w:color w:val="000000"/>
          <w:sz w:val="28"/>
          <w:szCs w:val="28"/>
        </w:rPr>
        <w:t xml:space="preserve"> </w:t>
      </w:r>
    </w:p>
    <w:p w14:paraId="32AEBF33" w14:textId="77777777" w:rsidR="00306285" w:rsidRDefault="00306285" w:rsidP="00306285">
      <w:pPr>
        <w:pStyle w:val="BodyTextIndent"/>
        <w:jc w:val="both"/>
        <w:rPr>
          <w:rFonts w:ascii="Century" w:hAnsi="Century"/>
          <w:color w:val="000000"/>
          <w:sz w:val="28"/>
          <w:szCs w:val="28"/>
        </w:rPr>
      </w:pPr>
      <w:r>
        <w:rPr>
          <w:rFonts w:ascii="Century" w:hAnsi="Century"/>
          <w:color w:val="000000"/>
          <w:sz w:val="28"/>
          <w:szCs w:val="28"/>
        </w:rPr>
        <w:t>The only time it could reasonably be said that counsel argued Mr. Smith did not possess a gun at all was a single phrase in the course of discussing the assault charge: “Now, we submit to you that as to this particular charge the Court will instruct you on what is an assault, but you must find is that, one, the defendant had a gun in his hand, and that he fired that gun in order to find that he assaulted a police officer, and we submit to you is that there are - - that there are reasonable doubts based on the State’s evidence that they’ve proven beyond  reasonable doubt that this defendant had a gun.” (T p 403) If one were to consider only the last clause of this phrase, it might be objectionable, but in the context of the entire statement and the defense argument as a whole, it is clear that counsel meant the State had not presented sufficient evidence of the two elements he highlighted – that the defendant had a gun in his hand and that the defendant fired that gun at the officer. Immediately afterwards, counsel emphasized testimony from two of the three officers that they did not see a gun in Mr. Smith’s hand, and that the State failed to secure forensic evidence such as fingerprints, DNA, or gunshot residue, to prove that the defendant held and fired the gun. (T pp 404-05)</w:t>
      </w:r>
    </w:p>
    <w:p w14:paraId="74E9CFD5" w14:textId="77777777" w:rsidR="00306285" w:rsidRPr="000B66C8" w:rsidRDefault="00306285" w:rsidP="00306285">
      <w:pPr>
        <w:pStyle w:val="BodyTextIndent"/>
        <w:jc w:val="both"/>
        <w:rPr>
          <w:rFonts w:ascii="Century" w:hAnsi="Century"/>
          <w:color w:val="000000"/>
          <w:sz w:val="28"/>
          <w:szCs w:val="28"/>
        </w:rPr>
      </w:pPr>
      <w:r>
        <w:rPr>
          <w:rFonts w:ascii="Century" w:hAnsi="Century"/>
          <w:color w:val="000000"/>
          <w:sz w:val="28"/>
          <w:szCs w:val="28"/>
        </w:rPr>
        <w:t xml:space="preserve">This Court must assess “any improper argument in the context of the entire closing.” </w:t>
      </w:r>
      <w:r>
        <w:rPr>
          <w:rFonts w:ascii="Century" w:hAnsi="Century"/>
          <w:i/>
          <w:iCs/>
          <w:color w:val="000000"/>
          <w:sz w:val="28"/>
          <w:szCs w:val="28"/>
        </w:rPr>
        <w:t>Copley</w:t>
      </w:r>
      <w:r>
        <w:rPr>
          <w:rFonts w:ascii="Century" w:hAnsi="Century"/>
          <w:color w:val="000000"/>
          <w:sz w:val="28"/>
          <w:szCs w:val="28"/>
        </w:rPr>
        <w:t xml:space="preserve">, 374 N.C. at 230, 829 S.E.2d at 730; </w:t>
      </w:r>
      <w:r>
        <w:rPr>
          <w:rFonts w:ascii="Century" w:hAnsi="Century"/>
          <w:i/>
          <w:iCs/>
          <w:color w:val="000000"/>
          <w:sz w:val="28"/>
          <w:szCs w:val="28"/>
        </w:rPr>
        <w:t>see also State v. Harshaw</w:t>
      </w:r>
      <w:r>
        <w:rPr>
          <w:rFonts w:ascii="Century" w:hAnsi="Century"/>
          <w:color w:val="000000"/>
          <w:sz w:val="28"/>
          <w:szCs w:val="28"/>
        </w:rPr>
        <w:t>, 138 N.C. App. 657, 662, 532 S.E.2d 224, 228 (2000) (lapsus linguae during closing argument do not necessitate reprimand).</w:t>
      </w:r>
    </w:p>
    <w:p w14:paraId="48D70315" w14:textId="77777777" w:rsidR="00306285" w:rsidRDefault="00306285" w:rsidP="00306285">
      <w:pPr>
        <w:pStyle w:val="BodyTextIndent"/>
        <w:jc w:val="both"/>
        <w:rPr>
          <w:rFonts w:ascii="Century" w:hAnsi="Century"/>
          <w:color w:val="000000"/>
          <w:sz w:val="28"/>
          <w:szCs w:val="28"/>
        </w:rPr>
      </w:pPr>
      <w:r>
        <w:rPr>
          <w:rFonts w:ascii="Century" w:hAnsi="Century"/>
          <w:color w:val="000000"/>
          <w:sz w:val="28"/>
          <w:szCs w:val="28"/>
        </w:rPr>
        <w:t xml:space="preserve">Defense counsel argued repeatedly that the State failed to prove beyond a reasonable doubt that Mr. Smith was </w:t>
      </w:r>
      <w:r>
        <w:rPr>
          <w:rFonts w:ascii="Century" w:hAnsi="Century"/>
          <w:i/>
          <w:iCs/>
          <w:color w:val="000000"/>
          <w:sz w:val="28"/>
          <w:szCs w:val="28"/>
        </w:rPr>
        <w:t>holding</w:t>
      </w:r>
      <w:r>
        <w:rPr>
          <w:rFonts w:ascii="Century" w:hAnsi="Century"/>
          <w:color w:val="000000"/>
          <w:sz w:val="28"/>
          <w:szCs w:val="28"/>
        </w:rPr>
        <w:t xml:space="preserve"> the firearm. Counsel stated that the jury “hear[d] testimony regarding whether or not there was a gun in the hand of Mr. Shelton Smith,” and argued that the video and the witnesses’ prior statements were not consistent with their testimony. (T pp 392-93; </w:t>
      </w:r>
      <w:r>
        <w:rPr>
          <w:rFonts w:ascii="Century" w:hAnsi="Century"/>
          <w:i/>
          <w:iCs/>
          <w:color w:val="000000"/>
          <w:sz w:val="28"/>
          <w:szCs w:val="28"/>
        </w:rPr>
        <w:t xml:space="preserve">see also </w:t>
      </w:r>
      <w:r>
        <w:rPr>
          <w:rFonts w:ascii="Century" w:hAnsi="Century"/>
          <w:color w:val="000000"/>
          <w:sz w:val="28"/>
          <w:szCs w:val="28"/>
        </w:rPr>
        <w:t>T pp 394-95) This was a permissible argument. Later, counsel argued, “There’s no evidence at all that the State has indicated or proven that there was a gun - - a fire - - a gun that was - - that Mr. Smith fired a gun on May 27</w:t>
      </w:r>
      <w:r w:rsidRPr="004C57BF">
        <w:rPr>
          <w:rFonts w:ascii="Century" w:hAnsi="Century"/>
          <w:color w:val="000000"/>
          <w:sz w:val="28"/>
          <w:szCs w:val="28"/>
          <w:vertAlign w:val="superscript"/>
        </w:rPr>
        <w:t>th</w:t>
      </w:r>
      <w:r>
        <w:rPr>
          <w:rFonts w:ascii="Century" w:hAnsi="Century"/>
          <w:color w:val="000000"/>
          <w:sz w:val="28"/>
          <w:szCs w:val="28"/>
        </w:rPr>
        <w:t xml:space="preserve">, 2021.” (T p 398) While perhaps inartful, the gist of this argument is clear – that the State failed to prove that Mr. Smith shot at Officer Hinton. This, too, was a permissible argument. </w:t>
      </w:r>
      <w:r>
        <w:rPr>
          <w:rFonts w:ascii="Century" w:hAnsi="Century"/>
          <w:i/>
          <w:iCs/>
          <w:color w:val="000000"/>
          <w:sz w:val="28"/>
          <w:szCs w:val="28"/>
        </w:rPr>
        <w:t xml:space="preserve">See also </w:t>
      </w:r>
      <w:r>
        <w:rPr>
          <w:rFonts w:ascii="Century" w:hAnsi="Century"/>
          <w:color w:val="000000"/>
          <w:sz w:val="28"/>
          <w:szCs w:val="28"/>
        </w:rPr>
        <w:t>T p 406 (arguing that the State has to prove not only that Mr. Smith “had a gun” but also that he “fired that gun”). In the alternative, counsel argued that even if the jury believed Mr. Smith fired at Officer Hinton, they should acquit him of attempted first-degree murder because there was inadequate evidence of premeditation or intent to kill. (</w:t>
      </w:r>
      <w:r>
        <w:rPr>
          <w:rFonts w:ascii="Century" w:hAnsi="Century"/>
          <w:i/>
          <w:iCs/>
          <w:color w:val="000000"/>
          <w:sz w:val="28"/>
          <w:szCs w:val="28"/>
        </w:rPr>
        <w:t>See, e.g.</w:t>
      </w:r>
      <w:r>
        <w:rPr>
          <w:rFonts w:ascii="Century" w:hAnsi="Century"/>
          <w:color w:val="000000"/>
          <w:sz w:val="28"/>
          <w:szCs w:val="28"/>
        </w:rPr>
        <w:t>,</w:t>
      </w:r>
      <w:r>
        <w:rPr>
          <w:rFonts w:ascii="Century" w:hAnsi="Century"/>
          <w:i/>
          <w:iCs/>
          <w:color w:val="000000"/>
          <w:sz w:val="28"/>
          <w:szCs w:val="28"/>
        </w:rPr>
        <w:t xml:space="preserve"> </w:t>
      </w:r>
      <w:r>
        <w:rPr>
          <w:rFonts w:ascii="Century" w:hAnsi="Century"/>
          <w:color w:val="000000"/>
          <w:sz w:val="28"/>
          <w:szCs w:val="28"/>
        </w:rPr>
        <w:t xml:space="preserve">T pp 395, 397-98, 402-03) </w:t>
      </w:r>
    </w:p>
    <w:p w14:paraId="0BD81849" w14:textId="051318F2" w:rsidR="00306285" w:rsidRPr="00306285" w:rsidRDefault="00A2631C" w:rsidP="00BD44B2">
      <w:pPr>
        <w:pStyle w:val="BodyTextIndent"/>
        <w:jc w:val="both"/>
        <w:rPr>
          <w:rFonts w:ascii="Century" w:hAnsi="Century"/>
          <w:color w:val="000000"/>
          <w:sz w:val="28"/>
          <w:szCs w:val="28"/>
        </w:rPr>
      </w:pPr>
      <w:r>
        <w:rPr>
          <w:rFonts w:ascii="Century" w:hAnsi="Century"/>
          <w:color w:val="000000"/>
          <w:sz w:val="28"/>
          <w:szCs w:val="28"/>
        </w:rPr>
        <w:t xml:space="preserve">Whether the trial court erred in taking judicial notice is reviewed for abuse of discretion. </w:t>
      </w:r>
      <w:r w:rsidR="003826A5">
        <w:rPr>
          <w:rFonts w:ascii="Century" w:hAnsi="Century"/>
          <w:i/>
          <w:iCs/>
          <w:color w:val="000000"/>
          <w:sz w:val="28"/>
          <w:szCs w:val="28"/>
        </w:rPr>
        <w:t>State v. Bucklew</w:t>
      </w:r>
      <w:r w:rsidR="003826A5">
        <w:rPr>
          <w:rFonts w:ascii="Century" w:hAnsi="Century"/>
          <w:color w:val="000000"/>
          <w:sz w:val="28"/>
          <w:szCs w:val="28"/>
        </w:rPr>
        <w:t xml:space="preserve">, </w:t>
      </w:r>
      <w:r w:rsidR="00BB3882">
        <w:rPr>
          <w:rFonts w:ascii="Century" w:hAnsi="Century"/>
          <w:color w:val="000000"/>
          <w:sz w:val="28"/>
          <w:szCs w:val="28"/>
        </w:rPr>
        <w:t xml:space="preserve">280 N.C. App. 494, 503, </w:t>
      </w:r>
      <w:r w:rsidR="00717B3B">
        <w:rPr>
          <w:rFonts w:ascii="Century" w:hAnsi="Century"/>
          <w:color w:val="000000"/>
          <w:sz w:val="28"/>
          <w:szCs w:val="28"/>
        </w:rPr>
        <w:t>867</w:t>
      </w:r>
      <w:r w:rsidR="00BB3882">
        <w:rPr>
          <w:rFonts w:ascii="Century" w:hAnsi="Century"/>
          <w:color w:val="000000"/>
          <w:sz w:val="28"/>
          <w:szCs w:val="28"/>
        </w:rPr>
        <w:t xml:space="preserve"> S.E.2d </w:t>
      </w:r>
      <w:r w:rsidR="00A6776F">
        <w:rPr>
          <w:rFonts w:ascii="Century" w:hAnsi="Century"/>
          <w:color w:val="000000"/>
          <w:sz w:val="28"/>
          <w:szCs w:val="28"/>
        </w:rPr>
        <w:t>362</w:t>
      </w:r>
      <w:r w:rsidR="00BB3882">
        <w:rPr>
          <w:rFonts w:ascii="Century" w:hAnsi="Century"/>
          <w:color w:val="000000"/>
          <w:sz w:val="28"/>
          <w:szCs w:val="28"/>
        </w:rPr>
        <w:t xml:space="preserve">, </w:t>
      </w:r>
      <w:r w:rsidR="00A6776F">
        <w:rPr>
          <w:rFonts w:ascii="Century" w:hAnsi="Century"/>
          <w:color w:val="000000"/>
          <w:sz w:val="28"/>
          <w:szCs w:val="28"/>
        </w:rPr>
        <w:t>373</w:t>
      </w:r>
      <w:r w:rsidR="00BB3882">
        <w:rPr>
          <w:rFonts w:ascii="Century" w:hAnsi="Century"/>
          <w:color w:val="000000"/>
          <w:sz w:val="28"/>
          <w:szCs w:val="28"/>
        </w:rPr>
        <w:t xml:space="preserve"> (2021).</w:t>
      </w:r>
      <w:r w:rsidR="0023571C">
        <w:rPr>
          <w:rFonts w:ascii="Century" w:hAnsi="Century"/>
          <w:color w:val="000000"/>
          <w:sz w:val="28"/>
          <w:szCs w:val="28"/>
        </w:rPr>
        <w:t xml:space="preserve"> </w:t>
      </w:r>
      <w:r w:rsidR="00FE19D9">
        <w:rPr>
          <w:rFonts w:ascii="Century" w:hAnsi="Century"/>
          <w:color w:val="000000"/>
          <w:sz w:val="28"/>
          <w:szCs w:val="28"/>
        </w:rPr>
        <w:t xml:space="preserve">An abuse of discretion occurs both where the trial court’s ruling is based in an </w:t>
      </w:r>
      <w:r w:rsidR="00CC31DA">
        <w:rPr>
          <w:rFonts w:ascii="Century" w:hAnsi="Century"/>
          <w:color w:val="000000"/>
          <w:sz w:val="28"/>
          <w:szCs w:val="28"/>
        </w:rPr>
        <w:t>“</w:t>
      </w:r>
      <w:r w:rsidR="00FE19D9">
        <w:rPr>
          <w:rFonts w:ascii="Century" w:hAnsi="Century"/>
          <w:color w:val="000000"/>
          <w:sz w:val="28"/>
          <w:szCs w:val="28"/>
        </w:rPr>
        <w:t>error of law</w:t>
      </w:r>
      <w:r w:rsidR="00CC31DA">
        <w:rPr>
          <w:rFonts w:ascii="Century" w:hAnsi="Century"/>
          <w:color w:val="000000"/>
          <w:sz w:val="28"/>
          <w:szCs w:val="28"/>
        </w:rPr>
        <w:t>”</w:t>
      </w:r>
      <w:r w:rsidR="00FE19D9">
        <w:rPr>
          <w:rFonts w:ascii="Century" w:hAnsi="Century"/>
          <w:color w:val="000000"/>
          <w:sz w:val="28"/>
          <w:szCs w:val="28"/>
        </w:rPr>
        <w:t xml:space="preserve"> and where </w:t>
      </w:r>
      <w:r w:rsidR="00CC31DA">
        <w:rPr>
          <w:rFonts w:ascii="Century" w:hAnsi="Century"/>
          <w:color w:val="000000"/>
          <w:sz w:val="28"/>
          <w:szCs w:val="28"/>
        </w:rPr>
        <w:t xml:space="preserve">the ruling “could not have been the result of a reasoned decision.” </w:t>
      </w:r>
      <w:r w:rsidR="00CC31DA">
        <w:rPr>
          <w:rFonts w:ascii="Century" w:hAnsi="Century"/>
          <w:i/>
          <w:iCs/>
          <w:color w:val="000000"/>
          <w:sz w:val="28"/>
          <w:szCs w:val="28"/>
        </w:rPr>
        <w:t>State v. Smith</w:t>
      </w:r>
      <w:r w:rsidR="00CC31DA">
        <w:rPr>
          <w:rFonts w:ascii="Century" w:hAnsi="Century"/>
          <w:color w:val="000000"/>
          <w:sz w:val="28"/>
          <w:szCs w:val="28"/>
        </w:rPr>
        <w:t xml:space="preserve">, 258 N.C. App. 682, 686-87, </w:t>
      </w:r>
      <w:r w:rsidR="00A528DC">
        <w:rPr>
          <w:rFonts w:ascii="Century" w:hAnsi="Century"/>
          <w:color w:val="000000"/>
          <w:sz w:val="28"/>
          <w:szCs w:val="28"/>
        </w:rPr>
        <w:t>813</w:t>
      </w:r>
      <w:r w:rsidR="00CC31DA">
        <w:rPr>
          <w:rFonts w:ascii="Century" w:hAnsi="Century"/>
          <w:color w:val="000000"/>
          <w:sz w:val="28"/>
          <w:szCs w:val="28"/>
        </w:rPr>
        <w:t xml:space="preserve"> S.E.2d </w:t>
      </w:r>
      <w:r w:rsidR="00A528DC">
        <w:rPr>
          <w:rFonts w:ascii="Century" w:hAnsi="Century"/>
          <w:color w:val="000000"/>
          <w:sz w:val="28"/>
          <w:szCs w:val="28"/>
        </w:rPr>
        <w:t>867</w:t>
      </w:r>
      <w:r w:rsidR="00CC31DA">
        <w:rPr>
          <w:rFonts w:ascii="Century" w:hAnsi="Century"/>
          <w:color w:val="000000"/>
          <w:sz w:val="28"/>
          <w:szCs w:val="28"/>
        </w:rPr>
        <w:t xml:space="preserve">, </w:t>
      </w:r>
      <w:r w:rsidR="00A528DC">
        <w:rPr>
          <w:rFonts w:ascii="Century" w:hAnsi="Century"/>
          <w:color w:val="000000"/>
          <w:sz w:val="28"/>
          <w:szCs w:val="28"/>
        </w:rPr>
        <w:t>870</w:t>
      </w:r>
      <w:r w:rsidR="00CC31DA">
        <w:rPr>
          <w:rFonts w:ascii="Century" w:hAnsi="Century"/>
          <w:color w:val="000000"/>
          <w:sz w:val="28"/>
          <w:szCs w:val="28"/>
        </w:rPr>
        <w:t xml:space="preserve"> (2018).</w:t>
      </w:r>
      <w:r w:rsidR="00A528DC">
        <w:rPr>
          <w:rFonts w:ascii="Century" w:hAnsi="Century"/>
          <w:color w:val="000000"/>
          <w:sz w:val="28"/>
          <w:szCs w:val="28"/>
        </w:rPr>
        <w:t xml:space="preserve"> </w:t>
      </w:r>
      <w:r w:rsidR="0023571C">
        <w:rPr>
          <w:rFonts w:ascii="Century" w:hAnsi="Century"/>
          <w:color w:val="000000"/>
          <w:sz w:val="28"/>
          <w:szCs w:val="28"/>
        </w:rPr>
        <w:t xml:space="preserve">In this case, </w:t>
      </w:r>
      <w:r w:rsidR="00A528DC">
        <w:rPr>
          <w:rFonts w:ascii="Century" w:hAnsi="Century"/>
          <w:color w:val="000000"/>
          <w:sz w:val="28"/>
          <w:szCs w:val="28"/>
        </w:rPr>
        <w:t xml:space="preserve">both kinds of abuse of discretion are present. The trial court’s ruling was based </w:t>
      </w:r>
      <w:r w:rsidR="009263B6">
        <w:rPr>
          <w:rFonts w:ascii="Century" w:hAnsi="Century"/>
          <w:color w:val="000000"/>
          <w:sz w:val="28"/>
          <w:szCs w:val="28"/>
        </w:rPr>
        <w:t>o</w:t>
      </w:r>
      <w:r w:rsidR="00A528DC">
        <w:rPr>
          <w:rFonts w:ascii="Century" w:hAnsi="Century"/>
          <w:color w:val="000000"/>
          <w:sz w:val="28"/>
          <w:szCs w:val="28"/>
        </w:rPr>
        <w:t xml:space="preserve">n the misapplication of the doctrine of collateral estoppel, and </w:t>
      </w:r>
      <w:r w:rsidR="00BD44B2">
        <w:rPr>
          <w:rFonts w:ascii="Century" w:hAnsi="Century"/>
          <w:color w:val="000000"/>
          <w:sz w:val="28"/>
          <w:szCs w:val="28"/>
        </w:rPr>
        <w:t xml:space="preserve">the </w:t>
      </w:r>
      <w:r w:rsidR="009263B6">
        <w:rPr>
          <w:rFonts w:ascii="Century" w:hAnsi="Century"/>
          <w:color w:val="000000"/>
          <w:sz w:val="28"/>
          <w:szCs w:val="28"/>
        </w:rPr>
        <w:t xml:space="preserve">allegations on which it relied </w:t>
      </w:r>
      <w:r w:rsidR="00A13096">
        <w:rPr>
          <w:rFonts w:ascii="Century" w:hAnsi="Century"/>
          <w:color w:val="000000"/>
          <w:sz w:val="28"/>
          <w:szCs w:val="28"/>
        </w:rPr>
        <w:t>we</w:t>
      </w:r>
      <w:r w:rsidR="009263B6">
        <w:rPr>
          <w:rFonts w:ascii="Century" w:hAnsi="Century"/>
          <w:color w:val="000000"/>
          <w:sz w:val="28"/>
          <w:szCs w:val="28"/>
        </w:rPr>
        <w:t>re not supported by the transcript</w:t>
      </w:r>
      <w:r w:rsidR="00BD44B2">
        <w:rPr>
          <w:rFonts w:ascii="Century" w:hAnsi="Century"/>
          <w:color w:val="000000"/>
          <w:sz w:val="28"/>
          <w:szCs w:val="28"/>
        </w:rPr>
        <w:t xml:space="preserve">. </w:t>
      </w:r>
      <w:r w:rsidR="00525919">
        <w:rPr>
          <w:rFonts w:ascii="Century" w:hAnsi="Century"/>
          <w:color w:val="000000"/>
          <w:sz w:val="28"/>
          <w:szCs w:val="28"/>
        </w:rPr>
        <w:t xml:space="preserve">Because the </w:t>
      </w:r>
      <w:r w:rsidR="00E357A0">
        <w:rPr>
          <w:rFonts w:ascii="Century" w:hAnsi="Century"/>
          <w:color w:val="000000"/>
          <w:sz w:val="28"/>
          <w:szCs w:val="28"/>
        </w:rPr>
        <w:t xml:space="preserve">taking of judicial notice had no basis in fact or law, </w:t>
      </w:r>
      <w:r w:rsidR="00BD44B2">
        <w:rPr>
          <w:rFonts w:ascii="Century" w:hAnsi="Century"/>
          <w:color w:val="000000"/>
          <w:sz w:val="28"/>
          <w:szCs w:val="28"/>
        </w:rPr>
        <w:t>Mr. Smith should receive a new trial.</w:t>
      </w:r>
      <w:r w:rsidR="00A738A1">
        <w:rPr>
          <w:rFonts w:ascii="Century" w:hAnsi="Century"/>
          <w:color w:val="000000"/>
          <w:sz w:val="28"/>
          <w:szCs w:val="28"/>
        </w:rPr>
        <w:t xml:space="preserve"> </w:t>
      </w:r>
      <w:r w:rsidR="00E357A0">
        <w:rPr>
          <w:rFonts w:ascii="Century" w:hAnsi="Century"/>
          <w:color w:val="000000"/>
          <w:sz w:val="28"/>
          <w:szCs w:val="28"/>
        </w:rPr>
        <w:t xml:space="preserve"> </w:t>
      </w:r>
    </w:p>
    <w:p w14:paraId="6EC4E8A7" w14:textId="606A3F5F" w:rsidR="00070F4D" w:rsidRDefault="003048C5" w:rsidP="004C7E61">
      <w:pPr>
        <w:pStyle w:val="BodyTextIndent"/>
        <w:numPr>
          <w:ilvl w:val="0"/>
          <w:numId w:val="16"/>
        </w:numPr>
        <w:spacing w:line="240" w:lineRule="auto"/>
        <w:ind w:left="1454" w:hanging="374"/>
        <w:jc w:val="both"/>
        <w:rPr>
          <w:rFonts w:ascii="Century" w:hAnsi="Century"/>
          <w:b/>
          <w:bCs/>
          <w:color w:val="000000"/>
          <w:sz w:val="28"/>
          <w:szCs w:val="28"/>
        </w:rPr>
      </w:pPr>
      <w:r>
        <w:rPr>
          <w:rFonts w:ascii="Century" w:hAnsi="Century"/>
          <w:b/>
          <w:bCs/>
          <w:color w:val="000000"/>
          <w:sz w:val="28"/>
          <w:szCs w:val="28"/>
        </w:rPr>
        <w:t xml:space="preserve">The Trial Court’s Improper and Unnecessary Instruction Taking </w:t>
      </w:r>
      <w:r w:rsidR="004C7E61">
        <w:rPr>
          <w:rFonts w:ascii="Century" w:hAnsi="Century"/>
          <w:b/>
          <w:bCs/>
          <w:color w:val="000000"/>
          <w:sz w:val="28"/>
          <w:szCs w:val="28"/>
        </w:rPr>
        <w:t xml:space="preserve">Judicial Notice Had the Effect of Expressing a </w:t>
      </w:r>
      <w:r w:rsidR="001814F0" w:rsidRPr="001814F0">
        <w:rPr>
          <w:rFonts w:ascii="Century" w:hAnsi="Century"/>
          <w:b/>
          <w:bCs/>
          <w:color w:val="000000"/>
          <w:sz w:val="28"/>
          <w:szCs w:val="28"/>
        </w:rPr>
        <w:t xml:space="preserve">Judicial </w:t>
      </w:r>
      <w:r w:rsidR="001D5B35">
        <w:rPr>
          <w:rFonts w:ascii="Century" w:hAnsi="Century"/>
          <w:b/>
          <w:bCs/>
          <w:color w:val="000000"/>
          <w:sz w:val="28"/>
          <w:szCs w:val="28"/>
        </w:rPr>
        <w:t>Opinion</w:t>
      </w:r>
      <w:r w:rsidR="004C7E61">
        <w:rPr>
          <w:rFonts w:ascii="Century" w:hAnsi="Century"/>
          <w:b/>
          <w:bCs/>
          <w:color w:val="000000"/>
          <w:sz w:val="28"/>
          <w:szCs w:val="28"/>
        </w:rPr>
        <w:t>.</w:t>
      </w:r>
    </w:p>
    <w:p w14:paraId="7BC26174" w14:textId="77777777" w:rsidR="004C7E61" w:rsidRPr="00575790" w:rsidRDefault="004C7E61" w:rsidP="004C7E61">
      <w:pPr>
        <w:pStyle w:val="BodyTextIndent"/>
        <w:spacing w:line="240" w:lineRule="auto"/>
        <w:ind w:left="1454" w:firstLine="0"/>
        <w:jc w:val="both"/>
        <w:rPr>
          <w:rFonts w:ascii="Century" w:hAnsi="Century"/>
          <w:b/>
          <w:bCs/>
          <w:color w:val="000000"/>
          <w:sz w:val="28"/>
          <w:szCs w:val="28"/>
        </w:rPr>
      </w:pPr>
    </w:p>
    <w:p w14:paraId="07536FB5" w14:textId="3B4F027A" w:rsidR="00512BD7" w:rsidRPr="00CA6E20" w:rsidRDefault="00111F53" w:rsidP="00512BD7">
      <w:pPr>
        <w:pStyle w:val="BodyTextIndent"/>
        <w:jc w:val="both"/>
        <w:rPr>
          <w:rFonts w:ascii="Century" w:hAnsi="Century"/>
          <w:color w:val="000000"/>
          <w:sz w:val="28"/>
          <w:szCs w:val="28"/>
        </w:rPr>
      </w:pPr>
      <w:r>
        <w:rPr>
          <w:rFonts w:ascii="Century" w:hAnsi="Century"/>
          <w:color w:val="000000"/>
          <w:sz w:val="28"/>
          <w:szCs w:val="28"/>
        </w:rPr>
        <w:t xml:space="preserve">Even if collateral estoppel applied in theory and applied under the circumstances of this case, </w:t>
      </w:r>
      <w:r w:rsidR="001A2404">
        <w:rPr>
          <w:rFonts w:ascii="Century" w:hAnsi="Century"/>
          <w:color w:val="000000"/>
          <w:sz w:val="28"/>
          <w:szCs w:val="28"/>
        </w:rPr>
        <w:t xml:space="preserve">the taking of judicial notice was not the </w:t>
      </w:r>
      <w:r w:rsidR="001A2404" w:rsidRPr="00512BD7">
        <w:rPr>
          <w:rFonts w:ascii="Century" w:hAnsi="Century"/>
          <w:color w:val="000000"/>
          <w:sz w:val="28"/>
          <w:szCs w:val="28"/>
        </w:rPr>
        <w:t>appropriate remedy</w:t>
      </w:r>
      <w:r w:rsidR="00512BD7" w:rsidRPr="00512BD7">
        <w:rPr>
          <w:rFonts w:ascii="Century" w:hAnsi="Century"/>
          <w:color w:val="000000"/>
          <w:sz w:val="28"/>
          <w:szCs w:val="28"/>
        </w:rPr>
        <w:t xml:space="preserve"> for any violation by defense counsel. “Opening the door refers to the principle that where one party introduces evidence of a particular fact, the opposing party is entitled to introduce evidence in explanation or rebuttal thereof, even though the rebuttal evidence would be incompetent or irrelevant had it been offered initially.” </w:t>
      </w:r>
      <w:r w:rsidR="00512BD7" w:rsidRPr="00512BD7">
        <w:rPr>
          <w:rFonts w:ascii="Century" w:hAnsi="Century"/>
          <w:i/>
          <w:iCs/>
          <w:color w:val="000000"/>
          <w:sz w:val="28"/>
          <w:szCs w:val="28"/>
        </w:rPr>
        <w:t>State v. Sexton</w:t>
      </w:r>
      <w:r w:rsidR="00512BD7" w:rsidRPr="00512BD7">
        <w:rPr>
          <w:rFonts w:ascii="Century" w:hAnsi="Century"/>
          <w:color w:val="000000"/>
          <w:sz w:val="28"/>
          <w:szCs w:val="28"/>
        </w:rPr>
        <w:t>, 336 N.C. 321, 360, 444 S.E.2d 879, 901 (1994). Even if Mr. Smith had opened the door, that would have entitled the State to reopen its case and present evidence, not to have the court take judicial notice. Indeed, no actual evidence was presented regarding the prior jury’s findings; having presided over both trials, the judge simply relied on his own recollection of the fact of Mr. Smith’s conviction. (</w:t>
      </w:r>
      <w:r w:rsidR="00512BD7" w:rsidRPr="00512BD7">
        <w:rPr>
          <w:rFonts w:ascii="Century" w:hAnsi="Century"/>
          <w:i/>
          <w:iCs/>
          <w:color w:val="000000"/>
          <w:sz w:val="28"/>
          <w:szCs w:val="28"/>
        </w:rPr>
        <w:t xml:space="preserve">See </w:t>
      </w:r>
      <w:r w:rsidR="00512BD7" w:rsidRPr="00512BD7">
        <w:rPr>
          <w:rFonts w:ascii="Century" w:hAnsi="Century"/>
          <w:color w:val="000000"/>
          <w:sz w:val="28"/>
          <w:szCs w:val="28"/>
        </w:rPr>
        <w:t>T p 408) (“I believe it’s previously been determined by proof beyond a reasonable doubt by a jury that the defendant was in possession of a firearm on this occasion.”)</w:t>
      </w:r>
      <w:r w:rsidR="00CA6E20">
        <w:rPr>
          <w:rFonts w:ascii="Century" w:hAnsi="Century"/>
          <w:color w:val="000000"/>
          <w:sz w:val="28"/>
          <w:szCs w:val="28"/>
        </w:rPr>
        <w:t xml:space="preserve"> </w:t>
      </w:r>
      <w:r w:rsidR="00CA6E20">
        <w:rPr>
          <w:rFonts w:ascii="Century" w:hAnsi="Century"/>
          <w:i/>
          <w:iCs/>
          <w:color w:val="000000"/>
          <w:sz w:val="28"/>
          <w:szCs w:val="28"/>
        </w:rPr>
        <w:t>See Hensey v. Hennessy</w:t>
      </w:r>
      <w:r w:rsidR="00CA6E20">
        <w:rPr>
          <w:rFonts w:ascii="Century" w:hAnsi="Century"/>
          <w:color w:val="000000"/>
          <w:sz w:val="28"/>
          <w:szCs w:val="28"/>
        </w:rPr>
        <w:t xml:space="preserve">, </w:t>
      </w:r>
      <w:r w:rsidR="00DA5D0F">
        <w:rPr>
          <w:rFonts w:ascii="Century" w:hAnsi="Century"/>
          <w:color w:val="000000"/>
          <w:sz w:val="28"/>
          <w:szCs w:val="28"/>
        </w:rPr>
        <w:t xml:space="preserve">201 N.C. App. 56, </w:t>
      </w:r>
      <w:r w:rsidR="00CE7990">
        <w:rPr>
          <w:rFonts w:ascii="Century" w:hAnsi="Century"/>
          <w:color w:val="000000"/>
          <w:sz w:val="28"/>
          <w:szCs w:val="28"/>
        </w:rPr>
        <w:t>68-69</w:t>
      </w:r>
      <w:r w:rsidR="00DA5D0F">
        <w:rPr>
          <w:rFonts w:ascii="Century" w:hAnsi="Century"/>
          <w:color w:val="000000"/>
          <w:sz w:val="28"/>
          <w:szCs w:val="28"/>
        </w:rPr>
        <w:t xml:space="preserve">, </w:t>
      </w:r>
      <w:r w:rsidR="00707FE7">
        <w:rPr>
          <w:rFonts w:ascii="Century" w:hAnsi="Century"/>
          <w:color w:val="000000"/>
          <w:sz w:val="28"/>
          <w:szCs w:val="28"/>
        </w:rPr>
        <w:t>685</w:t>
      </w:r>
      <w:r w:rsidR="00DA5D0F">
        <w:rPr>
          <w:rFonts w:ascii="Century" w:hAnsi="Century"/>
          <w:color w:val="000000"/>
          <w:sz w:val="28"/>
          <w:szCs w:val="28"/>
        </w:rPr>
        <w:t xml:space="preserve"> S.E.2d </w:t>
      </w:r>
      <w:r w:rsidR="00707FE7">
        <w:rPr>
          <w:rFonts w:ascii="Century" w:hAnsi="Century"/>
          <w:color w:val="000000"/>
          <w:sz w:val="28"/>
          <w:szCs w:val="28"/>
        </w:rPr>
        <w:t>541</w:t>
      </w:r>
      <w:r w:rsidR="00DA5D0F">
        <w:rPr>
          <w:rFonts w:ascii="Century" w:hAnsi="Century"/>
          <w:color w:val="000000"/>
          <w:sz w:val="28"/>
          <w:szCs w:val="28"/>
        </w:rPr>
        <w:t xml:space="preserve">, </w:t>
      </w:r>
      <w:r w:rsidR="00CE7990">
        <w:rPr>
          <w:rFonts w:ascii="Century" w:hAnsi="Century"/>
          <w:color w:val="000000"/>
          <w:sz w:val="28"/>
          <w:szCs w:val="28"/>
        </w:rPr>
        <w:t>550</w:t>
      </w:r>
      <w:r w:rsidR="00DA5D0F">
        <w:rPr>
          <w:rFonts w:ascii="Century" w:hAnsi="Century"/>
          <w:color w:val="000000"/>
          <w:sz w:val="28"/>
          <w:szCs w:val="28"/>
        </w:rPr>
        <w:t xml:space="preserve"> (2009) (where the judge presided over the defendant’s previous criminal trial, he </w:t>
      </w:r>
      <w:r w:rsidR="004D000A">
        <w:rPr>
          <w:rFonts w:ascii="Century" w:hAnsi="Century"/>
          <w:color w:val="000000"/>
          <w:sz w:val="28"/>
          <w:szCs w:val="28"/>
        </w:rPr>
        <w:t xml:space="preserve">could not take judicial notice </w:t>
      </w:r>
      <w:r w:rsidR="00FD6CD1">
        <w:rPr>
          <w:rFonts w:ascii="Century" w:hAnsi="Century"/>
          <w:color w:val="000000"/>
          <w:sz w:val="28"/>
          <w:szCs w:val="28"/>
        </w:rPr>
        <w:t xml:space="preserve">based on his recollection </w:t>
      </w:r>
      <w:r w:rsidR="004D000A">
        <w:rPr>
          <w:rFonts w:ascii="Century" w:hAnsi="Century"/>
          <w:color w:val="000000"/>
          <w:sz w:val="28"/>
          <w:szCs w:val="28"/>
        </w:rPr>
        <w:t>of the testimony</w:t>
      </w:r>
      <w:r w:rsidR="00FD6CD1">
        <w:rPr>
          <w:rFonts w:ascii="Century" w:hAnsi="Century"/>
          <w:color w:val="000000"/>
          <w:sz w:val="28"/>
          <w:szCs w:val="28"/>
        </w:rPr>
        <w:t xml:space="preserve"> at that trial </w:t>
      </w:r>
      <w:r w:rsidR="00707FE7">
        <w:rPr>
          <w:rFonts w:ascii="Century" w:hAnsi="Century"/>
          <w:color w:val="000000"/>
          <w:sz w:val="28"/>
          <w:szCs w:val="28"/>
        </w:rPr>
        <w:t>in a later DVPO proceeding).</w:t>
      </w:r>
    </w:p>
    <w:p w14:paraId="7F3BA535" w14:textId="351D106D" w:rsidR="004C20D6" w:rsidRDefault="00D74B45" w:rsidP="00BE450E">
      <w:pPr>
        <w:pStyle w:val="BodyTextIndent"/>
        <w:jc w:val="both"/>
        <w:rPr>
          <w:rFonts w:ascii="Century" w:hAnsi="Century"/>
          <w:color w:val="000000"/>
          <w:sz w:val="28"/>
          <w:szCs w:val="28"/>
        </w:rPr>
      </w:pPr>
      <w:r w:rsidRPr="00E44EFF">
        <w:rPr>
          <w:rFonts w:ascii="Century" w:hAnsi="Century"/>
          <w:color w:val="000000"/>
          <w:sz w:val="28"/>
          <w:szCs w:val="28"/>
        </w:rPr>
        <w:t>N.C.G.S. §§15A-</w:t>
      </w:r>
      <w:r w:rsidR="00E44EFF" w:rsidRPr="00E44EFF">
        <w:rPr>
          <w:rFonts w:ascii="Century" w:hAnsi="Century"/>
          <w:color w:val="000000"/>
          <w:sz w:val="28"/>
          <w:szCs w:val="28"/>
        </w:rPr>
        <w:t xml:space="preserve">1222 and 1232 “specifically prohibit </w:t>
      </w:r>
      <w:r w:rsidR="00E44EFF">
        <w:rPr>
          <w:rFonts w:ascii="Century" w:hAnsi="Century"/>
          <w:color w:val="000000"/>
          <w:sz w:val="28"/>
          <w:szCs w:val="28"/>
        </w:rPr>
        <w:t>a trial court judge from expressing an opinion during trial and when instructing the jury</w:t>
      </w:r>
      <w:r w:rsidR="00BB0E13">
        <w:rPr>
          <w:rFonts w:ascii="Century" w:hAnsi="Century"/>
          <w:color w:val="000000"/>
          <w:sz w:val="28"/>
          <w:szCs w:val="28"/>
        </w:rPr>
        <w:t xml:space="preserve">.” </w:t>
      </w:r>
      <w:r w:rsidR="00BB0E13">
        <w:rPr>
          <w:rFonts w:ascii="Century" w:hAnsi="Century"/>
          <w:i/>
          <w:iCs/>
          <w:color w:val="000000"/>
          <w:sz w:val="28"/>
          <w:szCs w:val="28"/>
        </w:rPr>
        <w:t>State v. Austin</w:t>
      </w:r>
      <w:r w:rsidR="00BB0E13">
        <w:rPr>
          <w:rFonts w:ascii="Century" w:hAnsi="Century"/>
          <w:color w:val="000000"/>
          <w:sz w:val="28"/>
          <w:szCs w:val="28"/>
        </w:rPr>
        <w:t xml:space="preserve">, 378 N.C. 272, 276, 861 S.E.2d 523, </w:t>
      </w:r>
      <w:r w:rsidR="002631EC">
        <w:rPr>
          <w:rFonts w:ascii="Century" w:hAnsi="Century"/>
          <w:color w:val="000000"/>
          <w:sz w:val="28"/>
          <w:szCs w:val="28"/>
        </w:rPr>
        <w:t>527</w:t>
      </w:r>
      <w:r w:rsidR="00BB0E13">
        <w:rPr>
          <w:rFonts w:ascii="Century" w:hAnsi="Century"/>
          <w:color w:val="000000"/>
          <w:sz w:val="28"/>
          <w:szCs w:val="28"/>
        </w:rPr>
        <w:t xml:space="preserve"> (2021).</w:t>
      </w:r>
      <w:r w:rsidR="002631EC">
        <w:rPr>
          <w:rFonts w:ascii="Century" w:hAnsi="Century"/>
          <w:color w:val="000000"/>
          <w:sz w:val="28"/>
          <w:szCs w:val="28"/>
        </w:rPr>
        <w:t xml:space="preserve"> </w:t>
      </w:r>
      <w:r w:rsidR="00546B50">
        <w:rPr>
          <w:rFonts w:ascii="Century" w:hAnsi="Century"/>
          <w:color w:val="000000"/>
          <w:sz w:val="28"/>
          <w:szCs w:val="28"/>
        </w:rPr>
        <w:t xml:space="preserve">Claims alleging such errors are preserved </w:t>
      </w:r>
      <w:r w:rsidR="0080186F">
        <w:rPr>
          <w:rFonts w:ascii="Century" w:hAnsi="Century"/>
          <w:color w:val="000000"/>
          <w:sz w:val="28"/>
          <w:szCs w:val="28"/>
        </w:rPr>
        <w:t xml:space="preserve">regardless of objection due to the violation of this statutory mandate. </w:t>
      </w:r>
      <w:r w:rsidR="0080186F">
        <w:rPr>
          <w:rFonts w:ascii="Century" w:hAnsi="Century"/>
          <w:i/>
          <w:iCs/>
          <w:color w:val="000000"/>
          <w:sz w:val="28"/>
          <w:szCs w:val="28"/>
        </w:rPr>
        <w:t>Id</w:t>
      </w:r>
      <w:r w:rsidR="0080186F">
        <w:rPr>
          <w:rFonts w:ascii="Century" w:hAnsi="Century"/>
          <w:color w:val="000000"/>
          <w:sz w:val="28"/>
          <w:szCs w:val="28"/>
        </w:rPr>
        <w:t>.</w:t>
      </w:r>
      <w:r w:rsidR="00DA468F">
        <w:rPr>
          <w:rFonts w:ascii="Century" w:hAnsi="Century"/>
          <w:color w:val="000000"/>
          <w:sz w:val="28"/>
          <w:szCs w:val="28"/>
        </w:rPr>
        <w:t xml:space="preserve"> at 276</w:t>
      </w:r>
      <w:r w:rsidR="00743873">
        <w:rPr>
          <w:rFonts w:ascii="Century" w:hAnsi="Century"/>
          <w:color w:val="000000"/>
          <w:sz w:val="28"/>
          <w:szCs w:val="28"/>
        </w:rPr>
        <w:t>-77</w:t>
      </w:r>
      <w:r w:rsidR="00DA468F">
        <w:rPr>
          <w:rFonts w:ascii="Century" w:hAnsi="Century"/>
          <w:color w:val="000000"/>
          <w:sz w:val="28"/>
          <w:szCs w:val="28"/>
        </w:rPr>
        <w:t>, 861 S.E.2d at 527-28.</w:t>
      </w:r>
      <w:r w:rsidR="00BE450E">
        <w:rPr>
          <w:rFonts w:ascii="Century" w:hAnsi="Century"/>
          <w:color w:val="000000"/>
          <w:sz w:val="28"/>
          <w:szCs w:val="28"/>
        </w:rPr>
        <w:t xml:space="preserve"> Considering the totality of the circumstances, the reviewing court determines whether </w:t>
      </w:r>
      <w:r w:rsidR="00C76C8C">
        <w:rPr>
          <w:rFonts w:ascii="Century" w:hAnsi="Century"/>
          <w:color w:val="000000"/>
          <w:sz w:val="28"/>
          <w:szCs w:val="28"/>
        </w:rPr>
        <w:t xml:space="preserve">there is a reasonable possibility of a different result. </w:t>
      </w:r>
      <w:r w:rsidR="00C76C8C">
        <w:rPr>
          <w:rFonts w:ascii="Century" w:hAnsi="Century"/>
          <w:i/>
          <w:iCs/>
          <w:color w:val="000000"/>
          <w:sz w:val="28"/>
          <w:szCs w:val="28"/>
        </w:rPr>
        <w:t>Id</w:t>
      </w:r>
      <w:r w:rsidR="00C76C8C">
        <w:rPr>
          <w:rFonts w:ascii="Century" w:hAnsi="Century"/>
          <w:color w:val="000000"/>
          <w:sz w:val="28"/>
          <w:szCs w:val="28"/>
        </w:rPr>
        <w:t xml:space="preserve">. at </w:t>
      </w:r>
      <w:r w:rsidR="00743873">
        <w:rPr>
          <w:rFonts w:ascii="Century" w:hAnsi="Century"/>
          <w:color w:val="000000"/>
          <w:sz w:val="28"/>
          <w:szCs w:val="28"/>
        </w:rPr>
        <w:t>277-78</w:t>
      </w:r>
      <w:r w:rsidR="00C76C8C">
        <w:rPr>
          <w:rFonts w:ascii="Century" w:hAnsi="Century"/>
          <w:color w:val="000000"/>
          <w:sz w:val="28"/>
          <w:szCs w:val="28"/>
        </w:rPr>
        <w:t>, 861 S.E.2d at 528.</w:t>
      </w:r>
    </w:p>
    <w:p w14:paraId="6CA6506E" w14:textId="0223249C" w:rsidR="00F032C1" w:rsidRDefault="002F7DAA" w:rsidP="00D0488C">
      <w:pPr>
        <w:pStyle w:val="BodyTextIndent"/>
        <w:jc w:val="both"/>
        <w:rPr>
          <w:rFonts w:ascii="Century" w:hAnsi="Century"/>
          <w:color w:val="000000"/>
          <w:sz w:val="28"/>
          <w:szCs w:val="28"/>
        </w:rPr>
      </w:pPr>
      <w:r>
        <w:rPr>
          <w:rFonts w:ascii="Century" w:hAnsi="Century"/>
          <w:color w:val="000000"/>
          <w:sz w:val="28"/>
          <w:szCs w:val="28"/>
        </w:rPr>
        <w:t xml:space="preserve">“Whether a judge’s language amounts to </w:t>
      </w:r>
      <w:r w:rsidR="00F0657E">
        <w:rPr>
          <w:rFonts w:ascii="Century" w:hAnsi="Century"/>
          <w:color w:val="000000"/>
          <w:sz w:val="28"/>
          <w:szCs w:val="28"/>
        </w:rPr>
        <w:t xml:space="preserve">an expression of opinion is determined by its probable meaning to the jury, not by the judge’s motive.” </w:t>
      </w:r>
      <w:r w:rsidR="00F0657E">
        <w:rPr>
          <w:rFonts w:ascii="Century" w:hAnsi="Century"/>
          <w:i/>
          <w:iCs/>
          <w:color w:val="000000"/>
          <w:sz w:val="28"/>
          <w:szCs w:val="28"/>
        </w:rPr>
        <w:t>State v. McEachern</w:t>
      </w:r>
      <w:r w:rsidR="00F0657E">
        <w:rPr>
          <w:rFonts w:ascii="Century" w:hAnsi="Century"/>
          <w:color w:val="000000"/>
          <w:sz w:val="28"/>
          <w:szCs w:val="28"/>
        </w:rPr>
        <w:t>, 28</w:t>
      </w:r>
      <w:r w:rsidR="00A65BA2">
        <w:rPr>
          <w:rFonts w:ascii="Century" w:hAnsi="Century"/>
          <w:color w:val="000000"/>
          <w:sz w:val="28"/>
          <w:szCs w:val="28"/>
        </w:rPr>
        <w:t xml:space="preserve">3 N.C. 57, 59-60, </w:t>
      </w:r>
      <w:r w:rsidR="00DF271C">
        <w:rPr>
          <w:rFonts w:ascii="Century" w:hAnsi="Century"/>
          <w:color w:val="000000"/>
          <w:sz w:val="28"/>
          <w:szCs w:val="28"/>
        </w:rPr>
        <w:t>194</w:t>
      </w:r>
      <w:r w:rsidR="00A65BA2">
        <w:rPr>
          <w:rFonts w:ascii="Century" w:hAnsi="Century"/>
          <w:color w:val="000000"/>
          <w:sz w:val="28"/>
          <w:szCs w:val="28"/>
        </w:rPr>
        <w:t xml:space="preserve"> S.E.2d </w:t>
      </w:r>
      <w:r w:rsidR="00DF271C">
        <w:rPr>
          <w:rFonts w:ascii="Century" w:hAnsi="Century"/>
          <w:color w:val="000000"/>
          <w:sz w:val="28"/>
          <w:szCs w:val="28"/>
        </w:rPr>
        <w:t>787</w:t>
      </w:r>
      <w:r w:rsidR="00A65BA2">
        <w:rPr>
          <w:rFonts w:ascii="Century" w:hAnsi="Century"/>
          <w:color w:val="000000"/>
          <w:sz w:val="28"/>
          <w:szCs w:val="28"/>
        </w:rPr>
        <w:t xml:space="preserve">, </w:t>
      </w:r>
      <w:r w:rsidR="00D72C6B">
        <w:rPr>
          <w:rFonts w:ascii="Century" w:hAnsi="Century"/>
          <w:color w:val="000000"/>
          <w:sz w:val="28"/>
          <w:szCs w:val="28"/>
        </w:rPr>
        <w:t>789</w:t>
      </w:r>
      <w:r w:rsidR="00A65BA2">
        <w:rPr>
          <w:rFonts w:ascii="Century" w:hAnsi="Century"/>
          <w:color w:val="000000"/>
          <w:sz w:val="28"/>
          <w:szCs w:val="28"/>
        </w:rPr>
        <w:t xml:space="preserve"> (1973). </w:t>
      </w:r>
      <w:r w:rsidR="00CD7587">
        <w:rPr>
          <w:rFonts w:ascii="Century" w:hAnsi="Century"/>
          <w:color w:val="000000"/>
          <w:sz w:val="28"/>
          <w:szCs w:val="28"/>
        </w:rPr>
        <w:t xml:space="preserve">Significantly, the jury in this case was not instructed on the meaning of possession. </w:t>
      </w:r>
      <w:r w:rsidR="00A22A6D">
        <w:rPr>
          <w:rFonts w:ascii="Century" w:hAnsi="Century"/>
          <w:color w:val="000000"/>
          <w:sz w:val="28"/>
          <w:szCs w:val="28"/>
        </w:rPr>
        <w:t xml:space="preserve">As laypeople, they would not have understood the </w:t>
      </w:r>
      <w:r w:rsidR="00C20A8A">
        <w:rPr>
          <w:rFonts w:ascii="Century" w:hAnsi="Century"/>
          <w:color w:val="000000"/>
          <w:sz w:val="28"/>
          <w:szCs w:val="28"/>
        </w:rPr>
        <w:t xml:space="preserve">legal </w:t>
      </w:r>
      <w:r w:rsidR="00A22A6D">
        <w:rPr>
          <w:rFonts w:ascii="Century" w:hAnsi="Century"/>
          <w:color w:val="000000"/>
          <w:sz w:val="28"/>
          <w:szCs w:val="28"/>
        </w:rPr>
        <w:t xml:space="preserve">distinction between </w:t>
      </w:r>
      <w:r w:rsidR="00C20A8A">
        <w:rPr>
          <w:rFonts w:ascii="Century" w:hAnsi="Century"/>
          <w:color w:val="000000"/>
          <w:sz w:val="28"/>
          <w:szCs w:val="28"/>
        </w:rPr>
        <w:t xml:space="preserve">Mr. Smith possessing a firearm and him holding the gun in his hands. </w:t>
      </w:r>
      <w:r w:rsidR="005A69DC">
        <w:rPr>
          <w:rFonts w:ascii="Century" w:hAnsi="Century"/>
          <w:color w:val="000000"/>
          <w:sz w:val="28"/>
          <w:szCs w:val="28"/>
        </w:rPr>
        <w:t xml:space="preserve">Consequently, being informed that </w:t>
      </w:r>
      <w:r w:rsidR="00C7454E">
        <w:rPr>
          <w:rFonts w:ascii="Century" w:hAnsi="Century"/>
          <w:color w:val="000000"/>
          <w:sz w:val="28"/>
          <w:szCs w:val="28"/>
        </w:rPr>
        <w:t>the trial court “took judicial notice”</w:t>
      </w:r>
      <w:r w:rsidR="008D6152">
        <w:rPr>
          <w:rFonts w:ascii="Century" w:hAnsi="Century"/>
          <w:color w:val="000000"/>
          <w:sz w:val="28"/>
          <w:szCs w:val="28"/>
        </w:rPr>
        <w:t xml:space="preserve"> that it was “beyond a reasonable doubt” and “not subject to reasonable dispute”</w:t>
      </w:r>
      <w:r w:rsidR="007D527D">
        <w:rPr>
          <w:rFonts w:ascii="Century" w:hAnsi="Century"/>
          <w:color w:val="000000"/>
          <w:sz w:val="28"/>
          <w:szCs w:val="28"/>
        </w:rPr>
        <w:t xml:space="preserve"> and “cannot be reasonably questioned” that Mr. Smith </w:t>
      </w:r>
      <w:r w:rsidR="00C90608">
        <w:rPr>
          <w:rFonts w:ascii="Century" w:hAnsi="Century"/>
          <w:color w:val="000000"/>
          <w:sz w:val="28"/>
          <w:szCs w:val="28"/>
        </w:rPr>
        <w:t>“</w:t>
      </w:r>
      <w:r w:rsidR="007D527D">
        <w:rPr>
          <w:rFonts w:ascii="Century" w:hAnsi="Century"/>
          <w:color w:val="000000"/>
          <w:sz w:val="28"/>
          <w:szCs w:val="28"/>
        </w:rPr>
        <w:t>possessed a firearm</w:t>
      </w:r>
      <w:r w:rsidR="00543087">
        <w:rPr>
          <w:rFonts w:ascii="Century" w:hAnsi="Century"/>
          <w:color w:val="000000"/>
          <w:sz w:val="28"/>
          <w:szCs w:val="28"/>
        </w:rPr>
        <w:t xml:space="preserve"> </w:t>
      </w:r>
      <w:r w:rsidR="00C90608">
        <w:rPr>
          <w:rFonts w:ascii="Century" w:hAnsi="Century"/>
          <w:color w:val="000000"/>
          <w:sz w:val="28"/>
          <w:szCs w:val="28"/>
        </w:rPr>
        <w:t xml:space="preserve">at the time of this incident” </w:t>
      </w:r>
      <w:r w:rsidR="00543087">
        <w:rPr>
          <w:rFonts w:ascii="Century" w:hAnsi="Century"/>
          <w:color w:val="000000"/>
          <w:sz w:val="28"/>
          <w:szCs w:val="28"/>
        </w:rPr>
        <w:t xml:space="preserve">would have been understood by the jury as the trial court endorsing </w:t>
      </w:r>
      <w:r w:rsidR="00687C66">
        <w:rPr>
          <w:rFonts w:ascii="Century" w:hAnsi="Century"/>
          <w:color w:val="000000"/>
          <w:sz w:val="28"/>
          <w:szCs w:val="28"/>
        </w:rPr>
        <w:t xml:space="preserve">the prosecutor’s position that </w:t>
      </w:r>
      <w:r w:rsidR="002E3685">
        <w:rPr>
          <w:rFonts w:ascii="Century" w:hAnsi="Century"/>
          <w:color w:val="000000"/>
          <w:sz w:val="28"/>
          <w:szCs w:val="28"/>
        </w:rPr>
        <w:t xml:space="preserve">Mr. Smith held the gun, and further </w:t>
      </w:r>
      <w:r w:rsidR="0021239C">
        <w:rPr>
          <w:rFonts w:ascii="Century" w:hAnsi="Century"/>
          <w:color w:val="000000"/>
          <w:sz w:val="28"/>
          <w:szCs w:val="28"/>
        </w:rPr>
        <w:t xml:space="preserve">an endorsement of their position </w:t>
      </w:r>
      <w:r w:rsidR="002E3685">
        <w:rPr>
          <w:rFonts w:ascii="Century" w:hAnsi="Century"/>
          <w:color w:val="000000"/>
          <w:sz w:val="28"/>
          <w:szCs w:val="28"/>
        </w:rPr>
        <w:t xml:space="preserve">that </w:t>
      </w:r>
      <w:r w:rsidR="00687C66">
        <w:rPr>
          <w:rFonts w:ascii="Century" w:hAnsi="Century"/>
          <w:color w:val="000000"/>
          <w:sz w:val="28"/>
          <w:szCs w:val="28"/>
        </w:rPr>
        <w:t>defense counsel “misrepresent[ed] the truth”</w:t>
      </w:r>
      <w:r w:rsidR="00B759C9">
        <w:rPr>
          <w:rFonts w:ascii="Century" w:hAnsi="Century"/>
          <w:color w:val="000000"/>
          <w:sz w:val="28"/>
          <w:szCs w:val="28"/>
        </w:rPr>
        <w:t xml:space="preserve"> about what the body camera video showed. (</w:t>
      </w:r>
      <w:r w:rsidR="00B759C9">
        <w:rPr>
          <w:rFonts w:ascii="Century" w:hAnsi="Century"/>
          <w:i/>
          <w:iCs/>
          <w:color w:val="000000"/>
          <w:sz w:val="28"/>
          <w:szCs w:val="28"/>
        </w:rPr>
        <w:t xml:space="preserve">See </w:t>
      </w:r>
      <w:r w:rsidR="00B759C9">
        <w:rPr>
          <w:rFonts w:ascii="Century" w:hAnsi="Century"/>
          <w:color w:val="000000"/>
          <w:sz w:val="28"/>
          <w:szCs w:val="28"/>
        </w:rPr>
        <w:t xml:space="preserve">T pp </w:t>
      </w:r>
      <w:r w:rsidR="00EA5C16">
        <w:rPr>
          <w:rFonts w:ascii="Century" w:hAnsi="Century"/>
          <w:color w:val="000000"/>
          <w:sz w:val="28"/>
          <w:szCs w:val="28"/>
        </w:rPr>
        <w:t>433</w:t>
      </w:r>
      <w:r w:rsidR="00B759C9">
        <w:rPr>
          <w:rFonts w:ascii="Century" w:hAnsi="Century"/>
          <w:color w:val="000000"/>
          <w:sz w:val="28"/>
          <w:szCs w:val="28"/>
        </w:rPr>
        <w:t>)</w:t>
      </w:r>
      <w:r w:rsidR="003B5AF2">
        <w:rPr>
          <w:rFonts w:ascii="Century" w:hAnsi="Century"/>
          <w:color w:val="000000"/>
          <w:sz w:val="28"/>
          <w:szCs w:val="28"/>
        </w:rPr>
        <w:t xml:space="preserve"> </w:t>
      </w:r>
    </w:p>
    <w:p w14:paraId="45248285" w14:textId="36EFBD0C" w:rsidR="00E2271D" w:rsidRPr="0022705E" w:rsidRDefault="00E2271D" w:rsidP="00F032C1">
      <w:pPr>
        <w:pStyle w:val="BodyTextIndent"/>
        <w:jc w:val="both"/>
        <w:rPr>
          <w:rFonts w:ascii="Century" w:hAnsi="Century"/>
          <w:color w:val="000000"/>
          <w:sz w:val="28"/>
          <w:szCs w:val="28"/>
        </w:rPr>
      </w:pPr>
      <w:r>
        <w:rPr>
          <w:rFonts w:ascii="Century" w:hAnsi="Century"/>
          <w:color w:val="000000"/>
          <w:sz w:val="28"/>
          <w:szCs w:val="28"/>
        </w:rPr>
        <w:t xml:space="preserve">Under the circumstances of this case, the trial court’s taking of judicial notice was </w:t>
      </w:r>
      <w:r w:rsidR="00E150B5">
        <w:rPr>
          <w:rFonts w:ascii="Century" w:hAnsi="Century"/>
          <w:color w:val="000000"/>
          <w:sz w:val="28"/>
          <w:szCs w:val="28"/>
        </w:rPr>
        <w:t xml:space="preserve">improper and </w:t>
      </w:r>
      <w:r>
        <w:rPr>
          <w:rFonts w:ascii="Century" w:hAnsi="Century"/>
          <w:color w:val="000000"/>
          <w:sz w:val="28"/>
          <w:szCs w:val="28"/>
        </w:rPr>
        <w:t>likely to be understood by the jury as the expression of a judicial opinion</w:t>
      </w:r>
      <w:r w:rsidR="00EC6242">
        <w:rPr>
          <w:rFonts w:ascii="Century" w:hAnsi="Century"/>
          <w:color w:val="000000"/>
          <w:sz w:val="28"/>
          <w:szCs w:val="28"/>
        </w:rPr>
        <w:t>.</w:t>
      </w:r>
    </w:p>
    <w:p w14:paraId="68D3A091" w14:textId="1F10B0EF" w:rsidR="008D11D2" w:rsidRDefault="008D11D2" w:rsidP="001814F0">
      <w:pPr>
        <w:pStyle w:val="BodyTextIndent"/>
        <w:numPr>
          <w:ilvl w:val="0"/>
          <w:numId w:val="16"/>
        </w:numPr>
        <w:jc w:val="both"/>
        <w:rPr>
          <w:rFonts w:ascii="Century" w:hAnsi="Century"/>
          <w:b/>
          <w:bCs/>
          <w:color w:val="000000"/>
          <w:sz w:val="28"/>
          <w:szCs w:val="28"/>
        </w:rPr>
      </w:pPr>
      <w:r>
        <w:rPr>
          <w:rFonts w:ascii="Century" w:hAnsi="Century"/>
          <w:b/>
          <w:bCs/>
          <w:color w:val="000000"/>
          <w:sz w:val="28"/>
          <w:szCs w:val="28"/>
        </w:rPr>
        <w:t>Prejudice</w:t>
      </w:r>
    </w:p>
    <w:p w14:paraId="39AADE5C" w14:textId="00CDBA36" w:rsidR="00190666" w:rsidRDefault="00190666" w:rsidP="00C63FAC">
      <w:pPr>
        <w:pStyle w:val="BodyTextIndent"/>
        <w:jc w:val="both"/>
        <w:rPr>
          <w:rFonts w:ascii="Century" w:hAnsi="Century"/>
          <w:color w:val="000000"/>
          <w:sz w:val="28"/>
          <w:szCs w:val="28"/>
        </w:rPr>
      </w:pPr>
      <w:r w:rsidRPr="00BF0654">
        <w:rPr>
          <w:rFonts w:ascii="Century" w:hAnsi="Century"/>
          <w:color w:val="000000"/>
          <w:sz w:val="28"/>
          <w:szCs w:val="28"/>
        </w:rPr>
        <w:t xml:space="preserve">Whether this Court believes that the problem with the taking of judicial notice </w:t>
      </w:r>
      <w:r w:rsidR="00D4640A" w:rsidRPr="00BF0654">
        <w:rPr>
          <w:rFonts w:ascii="Century" w:hAnsi="Century"/>
          <w:color w:val="000000"/>
          <w:sz w:val="28"/>
          <w:szCs w:val="28"/>
        </w:rPr>
        <w:t xml:space="preserve">is </w:t>
      </w:r>
      <w:r w:rsidR="00EF452A" w:rsidRPr="00BF0654">
        <w:rPr>
          <w:rFonts w:ascii="Century" w:hAnsi="Century"/>
          <w:color w:val="000000"/>
          <w:sz w:val="28"/>
          <w:szCs w:val="28"/>
        </w:rPr>
        <w:t>that collateral estoppel did not apply under the law</w:t>
      </w:r>
      <w:r w:rsidR="00D4640A" w:rsidRPr="00BF0654">
        <w:rPr>
          <w:rFonts w:ascii="Century" w:hAnsi="Century"/>
          <w:color w:val="000000"/>
          <w:sz w:val="28"/>
          <w:szCs w:val="28"/>
        </w:rPr>
        <w:t xml:space="preserve">, </w:t>
      </w:r>
      <w:r w:rsidR="00EF452A" w:rsidRPr="00BF0654">
        <w:rPr>
          <w:rFonts w:ascii="Century" w:hAnsi="Century"/>
          <w:color w:val="000000"/>
          <w:sz w:val="28"/>
          <w:szCs w:val="28"/>
        </w:rPr>
        <w:t>tha</w:t>
      </w:r>
      <w:r w:rsidR="00B47F45" w:rsidRPr="00BF0654">
        <w:rPr>
          <w:rFonts w:ascii="Century" w:hAnsi="Century"/>
          <w:color w:val="000000"/>
          <w:sz w:val="28"/>
          <w:szCs w:val="28"/>
        </w:rPr>
        <w:t>t the transcript shows the defense did not actually make the complained-of argument</w:t>
      </w:r>
      <w:r w:rsidR="00D4640A" w:rsidRPr="00BF0654">
        <w:rPr>
          <w:rFonts w:ascii="Century" w:hAnsi="Century"/>
          <w:color w:val="000000"/>
          <w:sz w:val="28"/>
          <w:szCs w:val="28"/>
        </w:rPr>
        <w:t xml:space="preserve">, or </w:t>
      </w:r>
      <w:r w:rsidR="00B47F45" w:rsidRPr="00BF0654">
        <w:rPr>
          <w:rFonts w:ascii="Century" w:hAnsi="Century"/>
          <w:color w:val="000000"/>
          <w:sz w:val="28"/>
          <w:szCs w:val="28"/>
        </w:rPr>
        <w:t xml:space="preserve">that under the circumstances, </w:t>
      </w:r>
      <w:r w:rsidR="00BF0654" w:rsidRPr="00BF0654">
        <w:rPr>
          <w:rFonts w:ascii="Century" w:hAnsi="Century"/>
          <w:color w:val="000000"/>
          <w:sz w:val="28"/>
          <w:szCs w:val="28"/>
        </w:rPr>
        <w:t>judicial notice was likely to be interpreted as a judicial opinion</w:t>
      </w:r>
      <w:r w:rsidR="00D4640A" w:rsidRPr="00BF0654">
        <w:rPr>
          <w:rFonts w:ascii="Century" w:hAnsi="Century"/>
          <w:color w:val="000000"/>
          <w:sz w:val="28"/>
          <w:szCs w:val="28"/>
        </w:rPr>
        <w:t xml:space="preserve">, </w:t>
      </w:r>
      <w:r w:rsidR="00C25839" w:rsidRPr="00BF0654">
        <w:rPr>
          <w:rFonts w:ascii="Century" w:hAnsi="Century"/>
          <w:color w:val="000000"/>
          <w:sz w:val="28"/>
          <w:szCs w:val="28"/>
        </w:rPr>
        <w:t xml:space="preserve">it was error so prejudicial that a new trial is required. </w:t>
      </w:r>
      <w:r w:rsidRPr="00BF0654">
        <w:rPr>
          <w:rFonts w:ascii="Century" w:hAnsi="Century"/>
          <w:color w:val="000000"/>
          <w:sz w:val="28"/>
          <w:szCs w:val="28"/>
        </w:rPr>
        <w:t xml:space="preserve"> </w:t>
      </w:r>
    </w:p>
    <w:p w14:paraId="6A727793" w14:textId="4C838B46" w:rsidR="003464AC" w:rsidRPr="00EF3137" w:rsidRDefault="00F908D0" w:rsidP="0049225D">
      <w:pPr>
        <w:pStyle w:val="BodyTextIndent"/>
        <w:jc w:val="both"/>
        <w:rPr>
          <w:rFonts w:ascii="Century" w:hAnsi="Century"/>
          <w:color w:val="000000"/>
          <w:sz w:val="28"/>
          <w:szCs w:val="28"/>
        </w:rPr>
      </w:pPr>
      <w:r>
        <w:rPr>
          <w:rFonts w:ascii="Century" w:hAnsi="Century"/>
          <w:color w:val="000000"/>
          <w:sz w:val="28"/>
          <w:szCs w:val="28"/>
        </w:rPr>
        <w:t xml:space="preserve">Because the trial court made its judicial notice </w:t>
      </w:r>
      <w:r w:rsidR="0049225D">
        <w:rPr>
          <w:rFonts w:ascii="Century" w:hAnsi="Century"/>
          <w:color w:val="000000"/>
          <w:sz w:val="28"/>
          <w:szCs w:val="28"/>
        </w:rPr>
        <w:t xml:space="preserve">decision after the defense’s closing argument, </w:t>
      </w:r>
      <w:r w:rsidR="006837D1" w:rsidRPr="00EF3137">
        <w:rPr>
          <w:rFonts w:ascii="Century" w:hAnsi="Century"/>
          <w:color w:val="000000"/>
          <w:sz w:val="28"/>
          <w:szCs w:val="28"/>
        </w:rPr>
        <w:t>the first time the jury learned of Mr. Smith’s 2022 conviction</w:t>
      </w:r>
      <w:r w:rsidR="0049225D">
        <w:rPr>
          <w:rFonts w:ascii="Century" w:hAnsi="Century"/>
          <w:color w:val="000000"/>
          <w:sz w:val="28"/>
          <w:szCs w:val="28"/>
        </w:rPr>
        <w:t xml:space="preserve"> was during the State’s closing argument</w:t>
      </w:r>
      <w:r w:rsidR="006837D1" w:rsidRPr="00EF3137">
        <w:rPr>
          <w:rFonts w:ascii="Century" w:hAnsi="Century"/>
          <w:color w:val="000000"/>
          <w:sz w:val="28"/>
          <w:szCs w:val="28"/>
        </w:rPr>
        <w:t xml:space="preserve">. Where, as here, the defendant does not testify, the State is generally prohibited from informing the jury of any prior convictions he may have. “[A]dmitting the bare fact of a defendant’s prior conviction, except in cases where our courts have recognized a categorical exception to the general rule (e.g. admitting prior sexual offenses in select sexual offense cases, and admitting prior traffic-related convictions to prove malice in second-degree murder cases) violates Rule 404(b) (as the conviction itself is not probative for any Rule 404(b) purpose) as well as Rule 403, as the bare fact of a conviction is inherently prejudicial such that any probative value of the conviction is substantially outweighed by the danger of unfair prejudice.” </w:t>
      </w:r>
      <w:r w:rsidR="006837D1" w:rsidRPr="00EF3137">
        <w:rPr>
          <w:rFonts w:ascii="Century" w:hAnsi="Century"/>
          <w:i/>
          <w:iCs/>
          <w:color w:val="000000"/>
          <w:sz w:val="28"/>
          <w:szCs w:val="28"/>
        </w:rPr>
        <w:t>State v. Wilkerson</w:t>
      </w:r>
      <w:r w:rsidR="006837D1" w:rsidRPr="00EF3137">
        <w:rPr>
          <w:rFonts w:ascii="Century" w:hAnsi="Century"/>
          <w:color w:val="000000"/>
          <w:sz w:val="28"/>
          <w:szCs w:val="28"/>
        </w:rPr>
        <w:t xml:space="preserve">, 148 N.C. App. 310, 327-28, 559 S.E.2d 5, 16, (Wynn, J., dissenting), </w:t>
      </w:r>
      <w:r w:rsidR="006837D1" w:rsidRPr="00EF3137">
        <w:rPr>
          <w:rFonts w:ascii="Century" w:hAnsi="Century"/>
          <w:i/>
          <w:iCs/>
          <w:color w:val="000000"/>
          <w:sz w:val="28"/>
          <w:szCs w:val="28"/>
        </w:rPr>
        <w:t>rev’d adopting the dissenting opinion</w:t>
      </w:r>
      <w:r w:rsidR="006837D1" w:rsidRPr="00EF3137">
        <w:rPr>
          <w:rFonts w:ascii="Century" w:hAnsi="Century"/>
          <w:color w:val="000000"/>
          <w:sz w:val="28"/>
          <w:szCs w:val="28"/>
        </w:rPr>
        <w:t>, 356 N.C. 418, 571 S.E.2d 583 (2002). The same concerns are present when the fact of a defendant’s prior conviction is put before the jury through judicial notice.</w:t>
      </w:r>
      <w:r w:rsidR="00035AC9">
        <w:rPr>
          <w:rFonts w:ascii="Century" w:hAnsi="Century"/>
          <w:color w:val="000000"/>
          <w:sz w:val="28"/>
          <w:szCs w:val="28"/>
        </w:rPr>
        <w:t xml:space="preserve"> No limiting instruction was given </w:t>
      </w:r>
      <w:r w:rsidR="001B2CA3">
        <w:rPr>
          <w:rFonts w:ascii="Century" w:hAnsi="Century"/>
          <w:color w:val="000000"/>
          <w:sz w:val="28"/>
          <w:szCs w:val="28"/>
        </w:rPr>
        <w:t xml:space="preserve">to constrain the jury’s speculation about the circumstances of the 2022 conviction. </w:t>
      </w:r>
    </w:p>
    <w:p w14:paraId="3F3D220B" w14:textId="7BBFD8FE" w:rsidR="00EC6242" w:rsidRDefault="00EC6242" w:rsidP="00C25839">
      <w:pPr>
        <w:pStyle w:val="BodyTextIndent"/>
        <w:jc w:val="both"/>
        <w:rPr>
          <w:rFonts w:ascii="Century" w:hAnsi="Century"/>
          <w:color w:val="000000"/>
          <w:sz w:val="28"/>
          <w:szCs w:val="28"/>
        </w:rPr>
      </w:pPr>
      <w:r>
        <w:rPr>
          <w:rFonts w:ascii="Century" w:hAnsi="Century"/>
          <w:color w:val="000000"/>
          <w:sz w:val="28"/>
          <w:szCs w:val="28"/>
        </w:rPr>
        <w:t>As to the judicial opinion sub</w:t>
      </w:r>
      <w:r w:rsidR="00C25839">
        <w:rPr>
          <w:rFonts w:ascii="Century" w:hAnsi="Century"/>
          <w:color w:val="000000"/>
          <w:sz w:val="28"/>
          <w:szCs w:val="28"/>
        </w:rPr>
        <w:t>-</w:t>
      </w:r>
      <w:r>
        <w:rPr>
          <w:rFonts w:ascii="Century" w:hAnsi="Century"/>
          <w:color w:val="000000"/>
          <w:sz w:val="28"/>
          <w:szCs w:val="28"/>
        </w:rPr>
        <w:t xml:space="preserve">issue, </w:t>
      </w:r>
      <w:r w:rsidR="00C25839">
        <w:rPr>
          <w:rFonts w:ascii="Century" w:hAnsi="Century"/>
          <w:color w:val="000000"/>
          <w:sz w:val="28"/>
          <w:szCs w:val="28"/>
        </w:rPr>
        <w:t>p</w:t>
      </w:r>
      <w:r>
        <w:rPr>
          <w:rFonts w:ascii="Century" w:hAnsi="Century"/>
          <w:color w:val="000000"/>
          <w:sz w:val="28"/>
          <w:szCs w:val="28"/>
        </w:rPr>
        <w:t xml:space="preserve">rejudicial error results “when the jury may reasonably infer from the evidence before it that the trial judge’s action intimated an opinion as to a factual issue, the defendant’s guilt, the weight of the evidence or a witness’s credibility.” </w:t>
      </w:r>
      <w:r>
        <w:rPr>
          <w:rFonts w:ascii="Century" w:hAnsi="Century"/>
          <w:i/>
          <w:iCs/>
          <w:color w:val="000000"/>
          <w:sz w:val="28"/>
          <w:szCs w:val="28"/>
        </w:rPr>
        <w:t>State v. Blackstock</w:t>
      </w:r>
      <w:r>
        <w:rPr>
          <w:rFonts w:ascii="Century" w:hAnsi="Century"/>
          <w:color w:val="000000"/>
          <w:sz w:val="28"/>
          <w:szCs w:val="28"/>
        </w:rPr>
        <w:t xml:space="preserve">, 314 N.C. 232, 236, 333 S.E.2d 245, 248 (1985). </w:t>
      </w:r>
      <w:r w:rsidR="002C6E6E">
        <w:rPr>
          <w:rFonts w:ascii="Century" w:hAnsi="Century"/>
          <w:color w:val="000000"/>
          <w:sz w:val="28"/>
          <w:szCs w:val="28"/>
        </w:rPr>
        <w:t xml:space="preserve">The judicial notice in this case went </w:t>
      </w:r>
      <w:r w:rsidR="00AA45D7">
        <w:rPr>
          <w:rFonts w:ascii="Century" w:hAnsi="Century"/>
          <w:color w:val="000000"/>
          <w:sz w:val="28"/>
          <w:szCs w:val="28"/>
        </w:rPr>
        <w:t xml:space="preserve">both to a factual issue and, in light of the prosecutor’s comments about defense counsel, to the credibility of a party’s attorney. </w:t>
      </w:r>
      <w:r>
        <w:rPr>
          <w:rFonts w:ascii="Century" w:hAnsi="Century"/>
          <w:color w:val="000000"/>
          <w:sz w:val="28"/>
          <w:szCs w:val="28"/>
        </w:rPr>
        <w:t xml:space="preserve">“While not every improper remark will require a new trial, a new trial may be awarded if the remarks go to the heart of the case.” </w:t>
      </w:r>
      <w:r>
        <w:rPr>
          <w:rFonts w:ascii="Century" w:hAnsi="Century"/>
          <w:i/>
          <w:iCs/>
          <w:color w:val="000000"/>
          <w:sz w:val="28"/>
          <w:szCs w:val="28"/>
        </w:rPr>
        <w:t>State v. Sidbury</w:t>
      </w:r>
      <w:r>
        <w:rPr>
          <w:rFonts w:ascii="Century" w:hAnsi="Century"/>
          <w:color w:val="000000"/>
          <w:sz w:val="28"/>
          <w:szCs w:val="28"/>
        </w:rPr>
        <w:t xml:space="preserve">, 64 N.C. App. 177, 179, 306 S.E.2d 844, 845 (1983). </w:t>
      </w:r>
      <w:r w:rsidR="00CD7B9C">
        <w:rPr>
          <w:rFonts w:ascii="Century" w:hAnsi="Century"/>
          <w:color w:val="000000"/>
          <w:sz w:val="28"/>
          <w:szCs w:val="28"/>
        </w:rPr>
        <w:t>As has been discussed, t</w:t>
      </w:r>
      <w:r>
        <w:rPr>
          <w:rFonts w:ascii="Century" w:hAnsi="Century"/>
          <w:color w:val="000000"/>
          <w:sz w:val="28"/>
          <w:szCs w:val="28"/>
        </w:rPr>
        <w:t xml:space="preserve">he heart of this case was what the jury believed Mr. Smith did with the firearm on 27 May 2021. </w:t>
      </w:r>
      <w:r w:rsidR="00733875">
        <w:rPr>
          <w:rFonts w:ascii="Century" w:hAnsi="Century"/>
          <w:color w:val="000000"/>
          <w:sz w:val="28"/>
          <w:szCs w:val="28"/>
        </w:rPr>
        <w:t xml:space="preserve">His advocate’s credibility </w:t>
      </w:r>
      <w:r w:rsidR="00C03907">
        <w:rPr>
          <w:rFonts w:ascii="Century" w:hAnsi="Century"/>
          <w:color w:val="000000"/>
          <w:sz w:val="28"/>
          <w:szCs w:val="28"/>
        </w:rPr>
        <w:t>with</w:t>
      </w:r>
      <w:r w:rsidR="00733875">
        <w:rPr>
          <w:rFonts w:ascii="Century" w:hAnsi="Century"/>
          <w:color w:val="000000"/>
          <w:sz w:val="28"/>
          <w:szCs w:val="28"/>
        </w:rPr>
        <w:t xml:space="preserve"> the jury was </w:t>
      </w:r>
      <w:r w:rsidR="006E7809">
        <w:rPr>
          <w:rFonts w:ascii="Century" w:hAnsi="Century"/>
          <w:color w:val="000000"/>
          <w:sz w:val="28"/>
          <w:szCs w:val="28"/>
        </w:rPr>
        <w:t xml:space="preserve">also </w:t>
      </w:r>
      <w:r w:rsidR="00733875">
        <w:rPr>
          <w:rFonts w:ascii="Century" w:hAnsi="Century"/>
          <w:color w:val="000000"/>
          <w:sz w:val="28"/>
          <w:szCs w:val="28"/>
        </w:rPr>
        <w:t>of paramount importance.</w:t>
      </w:r>
    </w:p>
    <w:p w14:paraId="274FE1EE" w14:textId="77777777" w:rsidR="00EC6242" w:rsidRDefault="00EC6242" w:rsidP="00EC6242">
      <w:pPr>
        <w:pStyle w:val="BodyTextIndent"/>
        <w:jc w:val="both"/>
        <w:rPr>
          <w:rFonts w:ascii="Century" w:hAnsi="Century"/>
          <w:color w:val="000000"/>
          <w:sz w:val="28"/>
          <w:szCs w:val="28"/>
        </w:rPr>
      </w:pPr>
      <w:r>
        <w:rPr>
          <w:rFonts w:ascii="Century" w:hAnsi="Century"/>
          <w:color w:val="000000"/>
          <w:sz w:val="28"/>
          <w:szCs w:val="28"/>
        </w:rPr>
        <w:t xml:space="preserve">A jury instruction indicating that the trial court strongly approved of the State’s version of the facts was necessarily prejudicial to the defendant. “The trial judge occupies an exalted station. Jurors entertain great respect for his opinion, and are easily influenced by any suggestion coming from him.” </w:t>
      </w:r>
      <w:r>
        <w:rPr>
          <w:rFonts w:ascii="Century" w:hAnsi="Century"/>
          <w:i/>
          <w:iCs/>
          <w:color w:val="000000"/>
          <w:sz w:val="28"/>
          <w:szCs w:val="28"/>
        </w:rPr>
        <w:t>State v. Springs</w:t>
      </w:r>
      <w:r>
        <w:rPr>
          <w:rFonts w:ascii="Century" w:hAnsi="Century"/>
          <w:color w:val="000000"/>
          <w:sz w:val="28"/>
          <w:szCs w:val="28"/>
        </w:rPr>
        <w:t xml:space="preserve">, 200 N.C. App. 288, 291, 683 S.E.2d 432, 434 (2009) (citation omitted); </w:t>
      </w:r>
      <w:r>
        <w:rPr>
          <w:rFonts w:ascii="Century" w:hAnsi="Century"/>
          <w:i/>
          <w:iCs/>
          <w:color w:val="000000"/>
          <w:sz w:val="28"/>
          <w:szCs w:val="28"/>
        </w:rPr>
        <w:t>see also Sidbury</w:t>
      </w:r>
      <w:r>
        <w:rPr>
          <w:rFonts w:ascii="Century" w:hAnsi="Century"/>
          <w:color w:val="000000"/>
          <w:sz w:val="28"/>
          <w:szCs w:val="28"/>
        </w:rPr>
        <w:t>, 64 N.C. App. at 178, 306 S.E.2d at 845 (“[B]ecause the jury looks to the court for guidance,” it is understood that they will “pick[] up on the slightest intimation of an opinion.”)</w:t>
      </w:r>
    </w:p>
    <w:p w14:paraId="19DAC9C6" w14:textId="5FE33424" w:rsidR="00C03907" w:rsidRPr="00C03907" w:rsidRDefault="00C03907" w:rsidP="00C03907">
      <w:pPr>
        <w:pStyle w:val="BodyTextIndent"/>
        <w:jc w:val="both"/>
        <w:rPr>
          <w:rFonts w:ascii="Century" w:hAnsi="Century"/>
          <w:color w:val="000000"/>
          <w:sz w:val="28"/>
          <w:szCs w:val="28"/>
        </w:rPr>
      </w:pPr>
      <w:r>
        <w:rPr>
          <w:rFonts w:ascii="Century" w:hAnsi="Century"/>
          <w:color w:val="000000"/>
          <w:sz w:val="28"/>
          <w:szCs w:val="28"/>
        </w:rPr>
        <w:t xml:space="preserve">“Ordinarily, [an] expression of opinion cannot be cured by instructing the jury to disregard it.” </w:t>
      </w:r>
      <w:r>
        <w:rPr>
          <w:rFonts w:ascii="Century" w:hAnsi="Century"/>
          <w:i/>
          <w:iCs/>
          <w:color w:val="000000"/>
          <w:sz w:val="28"/>
          <w:szCs w:val="28"/>
        </w:rPr>
        <w:t>McEachern</w:t>
      </w:r>
      <w:r>
        <w:rPr>
          <w:rFonts w:ascii="Century" w:hAnsi="Century"/>
          <w:color w:val="000000"/>
          <w:sz w:val="28"/>
          <w:szCs w:val="28"/>
        </w:rPr>
        <w:t xml:space="preserve">, 283 N.C. at 60, 194 S.E.2d at 789; </w:t>
      </w:r>
      <w:r>
        <w:rPr>
          <w:rFonts w:ascii="Century" w:hAnsi="Century"/>
          <w:i/>
          <w:iCs/>
          <w:color w:val="000000"/>
          <w:sz w:val="28"/>
          <w:szCs w:val="28"/>
        </w:rPr>
        <w:t>see also State v. Castaneda</w:t>
      </w:r>
      <w:r>
        <w:rPr>
          <w:rFonts w:ascii="Century" w:hAnsi="Century"/>
          <w:color w:val="000000"/>
          <w:sz w:val="28"/>
          <w:szCs w:val="28"/>
        </w:rPr>
        <w:t>, 196 N.C. App. 109, 117, 674 S.E.2d 707, 713 (2009) (when two jury instructions conflict, a new trial is still necessary because the jury may have acted upon the one which could be understood to contain an improper expression of opinion). The fact that the jury instruction included language that the jury was not “required” to share the court’s opinion could not erase from the jury’s minds the idea that the judge not only agreed with the State’s position but considered the matter “not subject to reasonable dispute.” (T p 448) Jurors would not want to appear unreasonable in an esteemed jurist’s eyes.</w:t>
      </w:r>
    </w:p>
    <w:p w14:paraId="6C19FE57" w14:textId="220D7EBB" w:rsidR="002C7083" w:rsidRPr="008E05A5" w:rsidRDefault="00EC6242" w:rsidP="005D509C">
      <w:pPr>
        <w:pStyle w:val="BodyTextIndent"/>
        <w:jc w:val="both"/>
        <w:rPr>
          <w:rFonts w:ascii="Century" w:hAnsi="Century"/>
          <w:color w:val="000000"/>
          <w:sz w:val="28"/>
          <w:szCs w:val="28"/>
        </w:rPr>
      </w:pPr>
      <w:r>
        <w:rPr>
          <w:rFonts w:ascii="Century" w:hAnsi="Century"/>
          <w:color w:val="000000"/>
          <w:sz w:val="28"/>
          <w:szCs w:val="28"/>
        </w:rPr>
        <w:t xml:space="preserve">“[I]f one juror interpreted the court’s remarks as questioning the credibility of defendant’s evidence, that was one juror too many.” </w:t>
      </w:r>
      <w:r>
        <w:rPr>
          <w:rFonts w:ascii="Century" w:hAnsi="Century"/>
          <w:i/>
          <w:iCs/>
          <w:color w:val="000000"/>
          <w:sz w:val="28"/>
          <w:szCs w:val="28"/>
        </w:rPr>
        <w:t>Sidbury</w:t>
      </w:r>
      <w:r>
        <w:rPr>
          <w:rFonts w:ascii="Century" w:hAnsi="Century"/>
          <w:color w:val="000000"/>
          <w:sz w:val="28"/>
          <w:szCs w:val="28"/>
        </w:rPr>
        <w:t xml:space="preserve">, 64 N.C. App. at 179, 306 S.E.2d at 845. The fact that a previous jury hung on the same charges before this jury is in itself significant evidence that the judge’s improper comments impacted the verdict. </w:t>
      </w:r>
      <w:r>
        <w:rPr>
          <w:rFonts w:ascii="Century" w:hAnsi="Century"/>
          <w:i/>
          <w:iCs/>
          <w:color w:val="000000"/>
          <w:sz w:val="28"/>
          <w:szCs w:val="28"/>
        </w:rPr>
        <w:t>See Id</w:t>
      </w:r>
      <w:r>
        <w:rPr>
          <w:rFonts w:ascii="Century" w:hAnsi="Century"/>
          <w:color w:val="000000"/>
          <w:sz w:val="28"/>
          <w:szCs w:val="28"/>
        </w:rPr>
        <w:t xml:space="preserve">. at 179, 306 S.E.2d at 846 (so observing in ordering a new trial).  </w:t>
      </w:r>
    </w:p>
    <w:p w14:paraId="13826865" w14:textId="74C947C7" w:rsidR="001814F0" w:rsidRDefault="001814F0" w:rsidP="001814F0">
      <w:pPr>
        <w:pStyle w:val="BodyTextIndent"/>
        <w:numPr>
          <w:ilvl w:val="0"/>
          <w:numId w:val="16"/>
        </w:numPr>
        <w:jc w:val="both"/>
        <w:rPr>
          <w:rFonts w:ascii="Century" w:hAnsi="Century"/>
          <w:b/>
          <w:bCs/>
          <w:color w:val="000000"/>
          <w:sz w:val="28"/>
          <w:szCs w:val="28"/>
        </w:rPr>
      </w:pPr>
      <w:r w:rsidRPr="001814F0">
        <w:rPr>
          <w:rFonts w:ascii="Century" w:hAnsi="Century"/>
          <w:b/>
          <w:bCs/>
          <w:color w:val="000000"/>
          <w:sz w:val="28"/>
          <w:szCs w:val="28"/>
        </w:rPr>
        <w:t>Conclusion</w:t>
      </w:r>
    </w:p>
    <w:p w14:paraId="3D627E1F" w14:textId="58FEFE7F" w:rsidR="005D509C" w:rsidRPr="00043E56" w:rsidRDefault="00043E56" w:rsidP="005D509C">
      <w:pPr>
        <w:pStyle w:val="BodyTextIndent"/>
        <w:jc w:val="both"/>
        <w:rPr>
          <w:rFonts w:ascii="Century" w:hAnsi="Century"/>
          <w:color w:val="000000"/>
          <w:sz w:val="28"/>
          <w:szCs w:val="28"/>
        </w:rPr>
      </w:pPr>
      <w:r w:rsidRPr="00043E56">
        <w:rPr>
          <w:rFonts w:ascii="Century" w:hAnsi="Century"/>
          <w:color w:val="000000"/>
          <w:sz w:val="28"/>
          <w:szCs w:val="28"/>
        </w:rPr>
        <w:t xml:space="preserve">Because the trial court abused its discretion in </w:t>
      </w:r>
      <w:r w:rsidR="00DF01DF">
        <w:rPr>
          <w:rFonts w:ascii="Century" w:hAnsi="Century"/>
          <w:color w:val="000000"/>
          <w:sz w:val="28"/>
          <w:szCs w:val="28"/>
        </w:rPr>
        <w:t xml:space="preserve">taking judicial notice, and because that notice </w:t>
      </w:r>
      <w:r w:rsidR="00E42C87">
        <w:rPr>
          <w:rFonts w:ascii="Century" w:hAnsi="Century"/>
          <w:color w:val="000000"/>
          <w:sz w:val="28"/>
          <w:szCs w:val="28"/>
        </w:rPr>
        <w:t>was likely interpreted by the jury as the expression of a judicial opinion, Mr. Smith is entitled to a new trial.</w:t>
      </w:r>
      <w:r w:rsidRPr="00043E56">
        <w:rPr>
          <w:rFonts w:ascii="Century" w:hAnsi="Century"/>
          <w:color w:val="000000"/>
          <w:sz w:val="28"/>
          <w:szCs w:val="28"/>
        </w:rPr>
        <w:t xml:space="preserve"> </w:t>
      </w:r>
    </w:p>
    <w:p w14:paraId="0C8548A2" w14:textId="77777777" w:rsidR="00C65156" w:rsidRDefault="00C65156">
      <w:pPr>
        <w:spacing w:line="240" w:lineRule="auto"/>
        <w:rPr>
          <w:rFonts w:ascii="Century" w:eastAsia="Times New Roman" w:hAnsi="Century"/>
          <w:b/>
          <w:sz w:val="28"/>
          <w:szCs w:val="28"/>
          <w:u w:val="single"/>
        </w:rPr>
      </w:pPr>
      <w:r>
        <w:rPr>
          <w:rFonts w:ascii="Century" w:hAnsi="Century"/>
          <w:b/>
          <w:sz w:val="28"/>
          <w:szCs w:val="28"/>
          <w:u w:val="single"/>
        </w:rPr>
        <w:br w:type="page"/>
      </w:r>
    </w:p>
    <w:p w14:paraId="75B8630B" w14:textId="0F10A48C" w:rsidR="00DA25D4" w:rsidRPr="007D22B9" w:rsidRDefault="00DA25D4" w:rsidP="007D22B9">
      <w:pPr>
        <w:pStyle w:val="BodyTextIndent"/>
        <w:ind w:firstLine="0"/>
        <w:jc w:val="center"/>
        <w:rPr>
          <w:rFonts w:ascii="Century" w:hAnsi="Century"/>
          <w:b/>
          <w:sz w:val="28"/>
          <w:szCs w:val="28"/>
          <w:u w:val="single"/>
        </w:rPr>
      </w:pPr>
      <w:r w:rsidRPr="004C5E5A">
        <w:rPr>
          <w:rFonts w:ascii="Century" w:hAnsi="Century"/>
          <w:b/>
          <w:sz w:val="28"/>
          <w:szCs w:val="28"/>
          <w:u w:val="single"/>
        </w:rPr>
        <w:t>CONCLUSION</w:t>
      </w:r>
    </w:p>
    <w:p w14:paraId="3DBC98B4" w14:textId="01BEE32D" w:rsidR="00DA25D4" w:rsidRPr="004C5E5A" w:rsidRDefault="00DA25D4" w:rsidP="00DA25D4">
      <w:pPr>
        <w:pStyle w:val="BodyTextIndent"/>
        <w:jc w:val="both"/>
        <w:rPr>
          <w:rFonts w:ascii="Century" w:hAnsi="Century"/>
          <w:sz w:val="28"/>
          <w:szCs w:val="28"/>
        </w:rPr>
      </w:pPr>
      <w:r w:rsidRPr="004C5E5A">
        <w:rPr>
          <w:rFonts w:ascii="Century" w:hAnsi="Century"/>
          <w:sz w:val="28"/>
          <w:szCs w:val="28"/>
        </w:rPr>
        <w:t xml:space="preserve">For the foregoing reasons and authorities, </w:t>
      </w:r>
      <w:r w:rsidR="0040788A">
        <w:rPr>
          <w:rFonts w:ascii="Century" w:hAnsi="Century"/>
          <w:sz w:val="28"/>
          <w:szCs w:val="28"/>
        </w:rPr>
        <w:t>Mr. Smith</w:t>
      </w:r>
      <w:r w:rsidRPr="004C5E5A">
        <w:rPr>
          <w:rFonts w:ascii="Century" w:hAnsi="Century"/>
          <w:sz w:val="28"/>
          <w:szCs w:val="28"/>
        </w:rPr>
        <w:t xml:space="preserve"> respectfully </w:t>
      </w:r>
      <w:r w:rsidRPr="0040788A">
        <w:rPr>
          <w:rFonts w:ascii="Century" w:hAnsi="Century"/>
          <w:sz w:val="28"/>
          <w:szCs w:val="28"/>
        </w:rPr>
        <w:t xml:space="preserve">requests that </w:t>
      </w:r>
      <w:r w:rsidRPr="005F2651">
        <w:rPr>
          <w:rFonts w:ascii="Century" w:hAnsi="Century"/>
          <w:sz w:val="28"/>
          <w:szCs w:val="28"/>
        </w:rPr>
        <w:t>h</w:t>
      </w:r>
      <w:r w:rsidR="0040788A" w:rsidRPr="005F2651">
        <w:rPr>
          <w:rFonts w:ascii="Century" w:hAnsi="Century"/>
          <w:sz w:val="28"/>
          <w:szCs w:val="28"/>
        </w:rPr>
        <w:t>is</w:t>
      </w:r>
      <w:r w:rsidRPr="005F2651">
        <w:rPr>
          <w:rFonts w:ascii="Century" w:hAnsi="Century"/>
          <w:sz w:val="28"/>
          <w:szCs w:val="28"/>
        </w:rPr>
        <w:t xml:space="preserve"> conviction</w:t>
      </w:r>
      <w:r w:rsidR="005F2651" w:rsidRPr="005F2651">
        <w:rPr>
          <w:rFonts w:ascii="Century" w:hAnsi="Century"/>
          <w:sz w:val="28"/>
          <w:szCs w:val="28"/>
        </w:rPr>
        <w:t>s</w:t>
      </w:r>
      <w:r w:rsidRPr="005F2651">
        <w:rPr>
          <w:rFonts w:ascii="Century" w:hAnsi="Century"/>
          <w:sz w:val="28"/>
          <w:szCs w:val="28"/>
        </w:rPr>
        <w:t xml:space="preserve"> be reversed and remanded for a new trial</w:t>
      </w:r>
      <w:r w:rsidR="005F2651" w:rsidRPr="005F2651">
        <w:rPr>
          <w:rFonts w:ascii="Century" w:hAnsi="Century"/>
          <w:sz w:val="28"/>
          <w:szCs w:val="28"/>
        </w:rPr>
        <w:t>, reversed and remanded for resentencing, or other such relief as this Court deems appropriate</w:t>
      </w:r>
      <w:r w:rsidRPr="005F2651">
        <w:rPr>
          <w:rFonts w:ascii="Century" w:hAnsi="Century"/>
          <w:sz w:val="28"/>
          <w:szCs w:val="28"/>
        </w:rPr>
        <w:t xml:space="preserve">. </w:t>
      </w:r>
    </w:p>
    <w:p w14:paraId="073B070A" w14:textId="2246A97C" w:rsidR="00DA25D4" w:rsidRPr="004C5E5A" w:rsidRDefault="00DA25D4" w:rsidP="00DA25D4">
      <w:pPr>
        <w:pStyle w:val="BodyTextIndent2"/>
        <w:spacing w:line="240" w:lineRule="auto"/>
        <w:rPr>
          <w:rFonts w:ascii="Century" w:hAnsi="Century"/>
          <w:sz w:val="28"/>
          <w:szCs w:val="28"/>
        </w:rPr>
      </w:pPr>
      <w:r w:rsidRPr="004C5E5A">
        <w:rPr>
          <w:rFonts w:ascii="Century" w:hAnsi="Century"/>
          <w:sz w:val="28"/>
          <w:szCs w:val="28"/>
        </w:rPr>
        <w:t xml:space="preserve">Respectfully </w:t>
      </w:r>
      <w:r w:rsidR="00E42C87" w:rsidRPr="004C5E5A">
        <w:rPr>
          <w:rFonts w:ascii="Century" w:hAnsi="Century"/>
          <w:sz w:val="28"/>
          <w:szCs w:val="28"/>
        </w:rPr>
        <w:t>submitted</w:t>
      </w:r>
      <w:r w:rsidRPr="004C5E5A">
        <w:rPr>
          <w:rFonts w:ascii="Century" w:hAnsi="Century"/>
          <w:sz w:val="28"/>
          <w:szCs w:val="28"/>
        </w:rPr>
        <w:t xml:space="preserve"> this, the </w:t>
      </w:r>
      <w:r w:rsidR="008E05A5">
        <w:rPr>
          <w:rFonts w:ascii="Century" w:hAnsi="Century"/>
          <w:sz w:val="28"/>
          <w:szCs w:val="28"/>
        </w:rPr>
        <w:t>6</w:t>
      </w:r>
      <w:r w:rsidR="008E05A5" w:rsidRPr="008E05A5">
        <w:rPr>
          <w:rFonts w:ascii="Century" w:hAnsi="Century"/>
          <w:sz w:val="28"/>
          <w:szCs w:val="28"/>
          <w:vertAlign w:val="superscript"/>
        </w:rPr>
        <w:t>th</w:t>
      </w:r>
      <w:r w:rsidR="008E05A5">
        <w:rPr>
          <w:rFonts w:ascii="Century" w:hAnsi="Century"/>
          <w:sz w:val="28"/>
          <w:szCs w:val="28"/>
        </w:rPr>
        <w:t xml:space="preserve"> </w:t>
      </w:r>
      <w:r w:rsidRPr="0040788A">
        <w:rPr>
          <w:rFonts w:ascii="Century" w:hAnsi="Century"/>
          <w:sz w:val="28"/>
          <w:szCs w:val="28"/>
        </w:rPr>
        <w:t>day of J</w:t>
      </w:r>
      <w:r w:rsidR="0040788A" w:rsidRPr="0040788A">
        <w:rPr>
          <w:rFonts w:ascii="Century" w:hAnsi="Century"/>
          <w:sz w:val="28"/>
          <w:szCs w:val="28"/>
        </w:rPr>
        <w:t>une</w:t>
      </w:r>
      <w:r w:rsidRPr="0040788A">
        <w:rPr>
          <w:rFonts w:ascii="Century" w:hAnsi="Century"/>
          <w:sz w:val="28"/>
          <w:szCs w:val="28"/>
        </w:rPr>
        <w:t xml:space="preserve"> </w:t>
      </w:r>
      <w:r w:rsidR="0040788A" w:rsidRPr="0040788A">
        <w:rPr>
          <w:rFonts w:ascii="Century" w:hAnsi="Century"/>
          <w:sz w:val="28"/>
          <w:szCs w:val="28"/>
        </w:rPr>
        <w:t>2025</w:t>
      </w:r>
      <w:r w:rsidRPr="0040788A">
        <w:rPr>
          <w:rFonts w:ascii="Century" w:hAnsi="Century"/>
          <w:sz w:val="28"/>
          <w:szCs w:val="28"/>
        </w:rPr>
        <w:t>.</w:t>
      </w:r>
    </w:p>
    <w:p w14:paraId="7E89AF58" w14:textId="77777777" w:rsidR="00DA25D4" w:rsidRPr="004C5E5A" w:rsidRDefault="00DA25D4" w:rsidP="00DA25D4">
      <w:pPr>
        <w:pStyle w:val="BodyTextIndent2"/>
        <w:spacing w:line="240" w:lineRule="auto"/>
        <w:rPr>
          <w:rFonts w:ascii="Century" w:hAnsi="Century"/>
          <w:sz w:val="28"/>
          <w:szCs w:val="28"/>
        </w:rPr>
      </w:pPr>
    </w:p>
    <w:p w14:paraId="680A0078" w14:textId="77777777" w:rsidR="00DA25D4" w:rsidRPr="004C5E5A" w:rsidRDefault="00DA25D4" w:rsidP="00E42C87">
      <w:pPr>
        <w:pStyle w:val="BodyTextIndent2"/>
        <w:spacing w:line="240" w:lineRule="auto"/>
        <w:ind w:left="0"/>
        <w:rPr>
          <w:rFonts w:ascii="Century" w:hAnsi="Century"/>
          <w:sz w:val="28"/>
          <w:szCs w:val="28"/>
        </w:rPr>
      </w:pPr>
    </w:p>
    <w:p w14:paraId="62C0FA13" w14:textId="77777777" w:rsidR="00DA25D4" w:rsidRPr="004C5E5A" w:rsidRDefault="00DA25D4" w:rsidP="00DA25D4">
      <w:pPr>
        <w:overflowPunct w:val="0"/>
        <w:autoSpaceDE w:val="0"/>
        <w:autoSpaceDN w:val="0"/>
        <w:adjustRightInd w:val="0"/>
        <w:ind w:left="2880" w:firstLine="540"/>
        <w:jc w:val="both"/>
        <w:rPr>
          <w:rFonts w:ascii="Century" w:hAnsi="Century"/>
          <w:sz w:val="28"/>
          <w:szCs w:val="28"/>
          <w:u w:val="single"/>
        </w:rPr>
      </w:pPr>
      <w:r w:rsidRPr="004C5E5A">
        <w:rPr>
          <w:rFonts w:ascii="Century" w:hAnsi="Century"/>
          <w:sz w:val="28"/>
          <w:szCs w:val="28"/>
          <w:u w:val="single"/>
        </w:rPr>
        <w:t>By Electronic Submission:</w:t>
      </w:r>
    </w:p>
    <w:p w14:paraId="20468CC3" w14:textId="77777777" w:rsidR="00DA25D4" w:rsidRPr="004C5E5A" w:rsidRDefault="00DA25D4" w:rsidP="00DA25D4">
      <w:pPr>
        <w:tabs>
          <w:tab w:val="left" w:pos="3420"/>
        </w:tabs>
        <w:overflowPunct w:val="0"/>
        <w:autoSpaceDE w:val="0"/>
        <w:autoSpaceDN w:val="0"/>
        <w:adjustRightInd w:val="0"/>
        <w:ind w:firstLine="540"/>
        <w:jc w:val="both"/>
        <w:rPr>
          <w:rFonts w:ascii="Century" w:hAnsi="Century"/>
          <w:sz w:val="28"/>
          <w:szCs w:val="28"/>
        </w:rPr>
      </w:pPr>
      <w:r w:rsidRPr="004C5E5A">
        <w:rPr>
          <w:rFonts w:ascii="Century" w:hAnsi="Century"/>
          <w:sz w:val="28"/>
          <w:szCs w:val="28"/>
        </w:rPr>
        <w:tab/>
        <w:t>Sarah Holladay</w:t>
      </w:r>
    </w:p>
    <w:p w14:paraId="4D92D0DB" w14:textId="77777777" w:rsidR="00DA25D4" w:rsidRPr="004C5E5A" w:rsidRDefault="00DA25D4" w:rsidP="00DA25D4">
      <w:pPr>
        <w:tabs>
          <w:tab w:val="left" w:pos="3420"/>
        </w:tabs>
        <w:overflowPunct w:val="0"/>
        <w:autoSpaceDE w:val="0"/>
        <w:autoSpaceDN w:val="0"/>
        <w:adjustRightInd w:val="0"/>
        <w:ind w:firstLine="540"/>
        <w:jc w:val="both"/>
        <w:rPr>
          <w:rFonts w:ascii="Century" w:hAnsi="Century"/>
          <w:sz w:val="28"/>
          <w:szCs w:val="28"/>
        </w:rPr>
      </w:pPr>
      <w:r w:rsidRPr="004C5E5A">
        <w:rPr>
          <w:rFonts w:ascii="Century" w:hAnsi="Century"/>
          <w:sz w:val="28"/>
          <w:szCs w:val="28"/>
        </w:rPr>
        <w:tab/>
        <w:t>North Carolina State Bar Number 33987</w:t>
      </w:r>
    </w:p>
    <w:p w14:paraId="14634E5C" w14:textId="77777777" w:rsidR="00DA25D4" w:rsidRPr="004C5E5A" w:rsidRDefault="00DA25D4" w:rsidP="00DA25D4">
      <w:pPr>
        <w:tabs>
          <w:tab w:val="left" w:pos="3420"/>
        </w:tabs>
        <w:overflowPunct w:val="0"/>
        <w:autoSpaceDE w:val="0"/>
        <w:autoSpaceDN w:val="0"/>
        <w:adjustRightInd w:val="0"/>
        <w:ind w:firstLine="540"/>
        <w:jc w:val="both"/>
        <w:rPr>
          <w:rFonts w:ascii="Century" w:hAnsi="Century"/>
          <w:sz w:val="28"/>
          <w:szCs w:val="28"/>
        </w:rPr>
      </w:pPr>
      <w:r w:rsidRPr="004C5E5A">
        <w:rPr>
          <w:rFonts w:ascii="Century" w:hAnsi="Century"/>
          <w:sz w:val="28"/>
          <w:szCs w:val="28"/>
        </w:rPr>
        <w:tab/>
        <w:t>P.O. Box 52427</w:t>
      </w:r>
    </w:p>
    <w:p w14:paraId="40C1C902" w14:textId="77777777" w:rsidR="00DA25D4" w:rsidRPr="004C5E5A" w:rsidRDefault="00DA25D4" w:rsidP="00DA25D4">
      <w:pPr>
        <w:tabs>
          <w:tab w:val="left" w:pos="3420"/>
        </w:tabs>
        <w:overflowPunct w:val="0"/>
        <w:autoSpaceDE w:val="0"/>
        <w:autoSpaceDN w:val="0"/>
        <w:adjustRightInd w:val="0"/>
        <w:ind w:firstLine="540"/>
        <w:jc w:val="both"/>
        <w:rPr>
          <w:rFonts w:ascii="Century" w:hAnsi="Century"/>
          <w:sz w:val="28"/>
          <w:szCs w:val="28"/>
        </w:rPr>
      </w:pPr>
      <w:r w:rsidRPr="004C5E5A">
        <w:rPr>
          <w:rFonts w:ascii="Century" w:hAnsi="Century"/>
          <w:sz w:val="28"/>
          <w:szCs w:val="28"/>
        </w:rPr>
        <w:tab/>
        <w:t>Durham, NC 27717</w:t>
      </w:r>
    </w:p>
    <w:p w14:paraId="6549244C" w14:textId="77777777" w:rsidR="00DA25D4" w:rsidRPr="004C5E5A" w:rsidRDefault="00DA25D4" w:rsidP="00DA25D4">
      <w:pPr>
        <w:tabs>
          <w:tab w:val="left" w:pos="3420"/>
        </w:tabs>
        <w:overflowPunct w:val="0"/>
        <w:autoSpaceDE w:val="0"/>
        <w:autoSpaceDN w:val="0"/>
        <w:adjustRightInd w:val="0"/>
        <w:ind w:firstLine="540"/>
        <w:jc w:val="both"/>
        <w:rPr>
          <w:rFonts w:ascii="Century" w:hAnsi="Century"/>
          <w:sz w:val="28"/>
          <w:szCs w:val="28"/>
        </w:rPr>
      </w:pPr>
      <w:r w:rsidRPr="004C5E5A">
        <w:rPr>
          <w:rFonts w:ascii="Century" w:hAnsi="Century"/>
          <w:sz w:val="28"/>
          <w:szCs w:val="28"/>
        </w:rPr>
        <w:tab/>
        <w:t>(919) 695-3127</w:t>
      </w:r>
    </w:p>
    <w:p w14:paraId="420257E4" w14:textId="77777777" w:rsidR="00DA25D4" w:rsidRPr="004C5E5A" w:rsidRDefault="00DA25D4" w:rsidP="00DA25D4">
      <w:pPr>
        <w:tabs>
          <w:tab w:val="left" w:pos="3420"/>
        </w:tabs>
        <w:overflowPunct w:val="0"/>
        <w:autoSpaceDE w:val="0"/>
        <w:autoSpaceDN w:val="0"/>
        <w:adjustRightInd w:val="0"/>
        <w:ind w:firstLine="540"/>
        <w:jc w:val="both"/>
        <w:rPr>
          <w:rFonts w:ascii="Century" w:hAnsi="Century"/>
          <w:sz w:val="28"/>
          <w:szCs w:val="28"/>
        </w:rPr>
      </w:pPr>
      <w:r w:rsidRPr="004C5E5A">
        <w:rPr>
          <w:rFonts w:ascii="Century" w:hAnsi="Century"/>
          <w:sz w:val="28"/>
          <w:szCs w:val="28"/>
        </w:rPr>
        <w:tab/>
      </w:r>
      <w:hyperlink r:id="rId11" w:history="1">
        <w:r w:rsidRPr="004C5E5A">
          <w:rPr>
            <w:rStyle w:val="Hyperlink"/>
            <w:rFonts w:ascii="Century" w:hAnsi="Century"/>
            <w:sz w:val="28"/>
            <w:szCs w:val="28"/>
          </w:rPr>
          <w:t>sarah@holladaylawoffice.com</w:t>
        </w:r>
      </w:hyperlink>
      <w:r w:rsidRPr="004C5E5A">
        <w:rPr>
          <w:rFonts w:ascii="Century" w:hAnsi="Century"/>
          <w:sz w:val="28"/>
          <w:szCs w:val="28"/>
        </w:rPr>
        <w:t xml:space="preserve"> </w:t>
      </w:r>
    </w:p>
    <w:p w14:paraId="6F3CF9C3" w14:textId="13EE979E" w:rsidR="00DA25D4" w:rsidRDefault="00DA25D4" w:rsidP="00E42C87">
      <w:pPr>
        <w:tabs>
          <w:tab w:val="left" w:pos="3420"/>
        </w:tabs>
        <w:overflowPunct w:val="0"/>
        <w:autoSpaceDE w:val="0"/>
        <w:autoSpaceDN w:val="0"/>
        <w:adjustRightInd w:val="0"/>
        <w:ind w:firstLine="2880"/>
        <w:jc w:val="both"/>
        <w:rPr>
          <w:rFonts w:ascii="Century" w:hAnsi="Century"/>
          <w:sz w:val="28"/>
          <w:szCs w:val="28"/>
        </w:rPr>
      </w:pPr>
      <w:r w:rsidRPr="004C5E5A">
        <w:rPr>
          <w:rFonts w:ascii="Century" w:hAnsi="Century"/>
          <w:sz w:val="28"/>
          <w:szCs w:val="28"/>
        </w:rPr>
        <w:t>ATTORNEY FOR DEFENDANT-APPELLANT</w:t>
      </w:r>
    </w:p>
    <w:p w14:paraId="628A9113" w14:textId="77777777" w:rsidR="00E42C87" w:rsidRPr="00E42C87" w:rsidRDefault="00E42C87" w:rsidP="00E42C87">
      <w:pPr>
        <w:tabs>
          <w:tab w:val="left" w:pos="3420"/>
        </w:tabs>
        <w:overflowPunct w:val="0"/>
        <w:autoSpaceDE w:val="0"/>
        <w:autoSpaceDN w:val="0"/>
        <w:adjustRightInd w:val="0"/>
        <w:ind w:firstLine="2880"/>
        <w:jc w:val="both"/>
        <w:rPr>
          <w:rFonts w:ascii="Century" w:hAnsi="Century"/>
          <w:color w:val="000000"/>
          <w:sz w:val="28"/>
          <w:szCs w:val="28"/>
        </w:rPr>
      </w:pPr>
    </w:p>
    <w:p w14:paraId="01DA0799" w14:textId="77777777" w:rsidR="00443D75" w:rsidRDefault="00443D75">
      <w:pPr>
        <w:spacing w:line="240" w:lineRule="auto"/>
        <w:rPr>
          <w:rFonts w:ascii="Century" w:eastAsia="Times New Roman" w:hAnsi="Century"/>
          <w:b/>
          <w:bCs/>
          <w:sz w:val="28"/>
          <w:szCs w:val="28"/>
          <w:u w:val="single"/>
        </w:rPr>
      </w:pPr>
      <w:r>
        <w:rPr>
          <w:rFonts w:ascii="Century" w:hAnsi="Century"/>
          <w:b/>
          <w:bCs/>
          <w:sz w:val="28"/>
          <w:szCs w:val="28"/>
          <w:u w:val="single"/>
        </w:rPr>
        <w:br w:type="page"/>
      </w:r>
    </w:p>
    <w:p w14:paraId="11469C5D" w14:textId="7D92BFEE" w:rsidR="00DA25D4" w:rsidRPr="004C5E5A" w:rsidRDefault="00DA25D4" w:rsidP="00DA25D4">
      <w:pPr>
        <w:pStyle w:val="BodyTextIndent"/>
        <w:ind w:firstLine="0"/>
        <w:jc w:val="center"/>
        <w:rPr>
          <w:rFonts w:ascii="Century" w:hAnsi="Century"/>
          <w:b/>
          <w:bCs/>
          <w:sz w:val="28"/>
          <w:szCs w:val="28"/>
          <w:u w:val="single"/>
        </w:rPr>
      </w:pPr>
      <w:r w:rsidRPr="004C5E5A">
        <w:rPr>
          <w:rFonts w:ascii="Century" w:hAnsi="Century"/>
          <w:b/>
          <w:bCs/>
          <w:sz w:val="28"/>
          <w:szCs w:val="28"/>
          <w:u w:val="single"/>
        </w:rPr>
        <w:t>CERTIFICATE OF COMPLIANCE WITH N.C. R. APP. P. 28(J)(2)</w:t>
      </w:r>
    </w:p>
    <w:p w14:paraId="5CE94C43" w14:textId="77777777" w:rsidR="00DA25D4" w:rsidRPr="004C5E5A" w:rsidRDefault="00DA25D4" w:rsidP="00DA25D4">
      <w:pPr>
        <w:pStyle w:val="BodyTextIndent"/>
        <w:spacing w:line="240" w:lineRule="auto"/>
        <w:ind w:firstLine="0"/>
        <w:jc w:val="both"/>
        <w:rPr>
          <w:rFonts w:ascii="Century" w:hAnsi="Century"/>
          <w:sz w:val="28"/>
          <w:szCs w:val="28"/>
        </w:rPr>
      </w:pPr>
      <w:r w:rsidRPr="004C5E5A">
        <w:rPr>
          <w:rFonts w:ascii="Century" w:hAnsi="Century"/>
          <w:sz w:val="28"/>
          <w:szCs w:val="28"/>
        </w:rPr>
        <w:tab/>
        <w:t>I hereby certify that Defendant-Appellant’s Brief is in compliance with Rule 28(j)(2) of the North Carolina Rules of Appellate Procedure as it is printed in fourteen-point Century font and the body of the brief, including footnotes and citations, contains no more than 8750 words as indicated by the word-processing program used to prepare the brief.</w:t>
      </w:r>
    </w:p>
    <w:p w14:paraId="7D1F942E" w14:textId="77777777" w:rsidR="00DA25D4" w:rsidRPr="004C5E5A" w:rsidRDefault="00DA25D4" w:rsidP="00DA25D4">
      <w:pPr>
        <w:pStyle w:val="BodyTextIndent"/>
        <w:ind w:firstLine="0"/>
        <w:jc w:val="both"/>
        <w:rPr>
          <w:rFonts w:ascii="Century" w:hAnsi="Century"/>
          <w:sz w:val="28"/>
          <w:szCs w:val="28"/>
        </w:rPr>
      </w:pPr>
    </w:p>
    <w:p w14:paraId="3F84B3DA" w14:textId="38DB1EB2" w:rsidR="00DA25D4" w:rsidRPr="004C5E5A" w:rsidRDefault="00DA25D4" w:rsidP="00DA25D4">
      <w:pPr>
        <w:pStyle w:val="BodyTextIndent2"/>
        <w:spacing w:line="240" w:lineRule="auto"/>
        <w:rPr>
          <w:rFonts w:ascii="Century" w:hAnsi="Century"/>
          <w:sz w:val="28"/>
          <w:szCs w:val="28"/>
        </w:rPr>
      </w:pPr>
      <w:r w:rsidRPr="008E05A5">
        <w:rPr>
          <w:rFonts w:ascii="Century" w:hAnsi="Century"/>
          <w:sz w:val="28"/>
          <w:szCs w:val="28"/>
        </w:rPr>
        <w:t xml:space="preserve">This, the </w:t>
      </w:r>
      <w:r w:rsidR="008E05A5" w:rsidRPr="008E05A5">
        <w:rPr>
          <w:rFonts w:ascii="Century" w:hAnsi="Century"/>
          <w:sz w:val="28"/>
          <w:szCs w:val="28"/>
        </w:rPr>
        <w:t>6</w:t>
      </w:r>
      <w:r w:rsidRPr="008E05A5">
        <w:rPr>
          <w:rFonts w:ascii="Century" w:hAnsi="Century"/>
          <w:sz w:val="28"/>
          <w:szCs w:val="28"/>
          <w:vertAlign w:val="superscript"/>
        </w:rPr>
        <w:t>th</w:t>
      </w:r>
      <w:r w:rsidRPr="008E05A5">
        <w:rPr>
          <w:rFonts w:ascii="Century" w:hAnsi="Century"/>
          <w:sz w:val="28"/>
          <w:szCs w:val="28"/>
        </w:rPr>
        <w:t xml:space="preserve"> day of </w:t>
      </w:r>
      <w:r w:rsidR="0040788A" w:rsidRPr="008E05A5">
        <w:rPr>
          <w:rFonts w:ascii="Century" w:hAnsi="Century"/>
          <w:sz w:val="28"/>
          <w:szCs w:val="28"/>
        </w:rPr>
        <w:t>June 2025</w:t>
      </w:r>
      <w:r w:rsidRPr="008E05A5">
        <w:rPr>
          <w:rFonts w:ascii="Century" w:hAnsi="Century"/>
          <w:sz w:val="28"/>
          <w:szCs w:val="28"/>
        </w:rPr>
        <w:t>.</w:t>
      </w:r>
    </w:p>
    <w:p w14:paraId="22733283" w14:textId="77777777" w:rsidR="00DA25D4" w:rsidRPr="004C5E5A" w:rsidRDefault="00DA25D4" w:rsidP="00DA25D4">
      <w:pPr>
        <w:pStyle w:val="BodyTextIndent"/>
        <w:ind w:firstLine="0"/>
        <w:rPr>
          <w:rFonts w:ascii="Century" w:hAnsi="Century"/>
          <w:b/>
          <w:bCs/>
          <w:sz w:val="28"/>
          <w:szCs w:val="28"/>
          <w:u w:val="single"/>
        </w:rPr>
      </w:pPr>
    </w:p>
    <w:p w14:paraId="38657FAA" w14:textId="77777777" w:rsidR="00DA25D4" w:rsidRPr="004C5E5A" w:rsidRDefault="00DA25D4" w:rsidP="00DA25D4">
      <w:pPr>
        <w:overflowPunct w:val="0"/>
        <w:autoSpaceDE w:val="0"/>
        <w:autoSpaceDN w:val="0"/>
        <w:adjustRightInd w:val="0"/>
        <w:ind w:left="3600"/>
        <w:jc w:val="both"/>
        <w:rPr>
          <w:rFonts w:ascii="Century" w:hAnsi="Century"/>
          <w:sz w:val="28"/>
          <w:szCs w:val="28"/>
          <w:u w:val="single"/>
        </w:rPr>
      </w:pPr>
      <w:r w:rsidRPr="004C5E5A">
        <w:rPr>
          <w:rFonts w:ascii="Century" w:hAnsi="Century"/>
          <w:sz w:val="28"/>
          <w:szCs w:val="28"/>
          <w:u w:val="single"/>
        </w:rPr>
        <w:t>By Electronic Submission:</w:t>
      </w:r>
    </w:p>
    <w:p w14:paraId="28DF7FD1" w14:textId="77777777" w:rsidR="00DA25D4" w:rsidRPr="004C5E5A" w:rsidRDefault="00DA25D4" w:rsidP="00DA25D4">
      <w:pPr>
        <w:overflowPunct w:val="0"/>
        <w:autoSpaceDE w:val="0"/>
        <w:autoSpaceDN w:val="0"/>
        <w:adjustRightInd w:val="0"/>
        <w:ind w:firstLine="720"/>
        <w:jc w:val="both"/>
        <w:rPr>
          <w:rFonts w:ascii="Century" w:hAnsi="Century"/>
          <w:sz w:val="28"/>
          <w:szCs w:val="28"/>
        </w:rPr>
      </w:pPr>
      <w:r w:rsidRPr="004C5E5A">
        <w:rPr>
          <w:rFonts w:ascii="Century" w:hAnsi="Century"/>
          <w:sz w:val="28"/>
          <w:szCs w:val="28"/>
        </w:rPr>
        <w:tab/>
      </w:r>
      <w:r w:rsidRPr="004C5E5A">
        <w:rPr>
          <w:rFonts w:ascii="Century" w:hAnsi="Century"/>
          <w:sz w:val="28"/>
          <w:szCs w:val="28"/>
        </w:rPr>
        <w:tab/>
      </w:r>
      <w:r w:rsidRPr="004C5E5A">
        <w:rPr>
          <w:rFonts w:ascii="Century" w:hAnsi="Century"/>
          <w:sz w:val="28"/>
          <w:szCs w:val="28"/>
        </w:rPr>
        <w:tab/>
      </w:r>
      <w:r w:rsidRPr="004C5E5A">
        <w:rPr>
          <w:rFonts w:ascii="Century" w:hAnsi="Century"/>
          <w:sz w:val="28"/>
          <w:szCs w:val="28"/>
        </w:rPr>
        <w:tab/>
        <w:t>Sarah Holladay</w:t>
      </w:r>
    </w:p>
    <w:p w14:paraId="6677402F" w14:textId="7743B3FD" w:rsidR="00DA25D4" w:rsidRPr="008E05A5" w:rsidRDefault="00DA25D4" w:rsidP="008E05A5">
      <w:pPr>
        <w:overflowPunct w:val="0"/>
        <w:autoSpaceDE w:val="0"/>
        <w:autoSpaceDN w:val="0"/>
        <w:adjustRightInd w:val="0"/>
        <w:ind w:left="2880" w:firstLine="720"/>
        <w:jc w:val="both"/>
        <w:rPr>
          <w:rFonts w:ascii="Century" w:hAnsi="Century"/>
          <w:sz w:val="28"/>
          <w:szCs w:val="28"/>
        </w:rPr>
      </w:pPr>
      <w:r w:rsidRPr="004C5E5A">
        <w:rPr>
          <w:rFonts w:ascii="Century" w:hAnsi="Century"/>
          <w:sz w:val="28"/>
          <w:szCs w:val="28"/>
        </w:rPr>
        <w:t>North Carolina State Bar Number 33987</w:t>
      </w:r>
    </w:p>
    <w:p w14:paraId="5D61EE58" w14:textId="7B5CF29C" w:rsidR="00DA25D4" w:rsidRDefault="00DA25D4" w:rsidP="00DA25D4">
      <w:pPr>
        <w:rPr>
          <w:rFonts w:ascii="Century" w:hAnsi="Century"/>
          <w:b/>
          <w:bCs/>
          <w:sz w:val="28"/>
          <w:szCs w:val="28"/>
          <w:u w:val="single"/>
        </w:rPr>
      </w:pPr>
    </w:p>
    <w:p w14:paraId="65DCF37C" w14:textId="77777777" w:rsidR="008E05A5" w:rsidRPr="004C5E5A" w:rsidRDefault="008E05A5" w:rsidP="00DA25D4">
      <w:pPr>
        <w:rPr>
          <w:rFonts w:ascii="Century" w:hAnsi="Century"/>
          <w:b/>
          <w:bCs/>
          <w:sz w:val="28"/>
          <w:szCs w:val="28"/>
          <w:u w:val="single"/>
        </w:rPr>
      </w:pPr>
    </w:p>
    <w:p w14:paraId="1101947E" w14:textId="77777777" w:rsidR="00DA25D4" w:rsidRPr="004C5E5A" w:rsidRDefault="00DA25D4" w:rsidP="00DA25D4">
      <w:pPr>
        <w:pStyle w:val="BodyTextIndent"/>
        <w:ind w:firstLine="0"/>
        <w:jc w:val="center"/>
        <w:rPr>
          <w:rFonts w:ascii="Century" w:hAnsi="Century"/>
          <w:b/>
          <w:bCs/>
          <w:sz w:val="28"/>
          <w:szCs w:val="28"/>
          <w:u w:val="single"/>
        </w:rPr>
      </w:pPr>
      <w:r w:rsidRPr="004C5E5A">
        <w:rPr>
          <w:rFonts w:ascii="Century" w:hAnsi="Century"/>
          <w:b/>
          <w:bCs/>
          <w:sz w:val="28"/>
          <w:szCs w:val="28"/>
          <w:u w:val="single"/>
        </w:rPr>
        <w:t>CERTIFICATE OF FILING AND SERVICE</w:t>
      </w:r>
    </w:p>
    <w:p w14:paraId="04AA562E" w14:textId="77777777" w:rsidR="00DA25D4" w:rsidRPr="004C5E5A" w:rsidRDefault="00DA25D4" w:rsidP="00DA25D4">
      <w:pPr>
        <w:pStyle w:val="BodyTextIndent"/>
        <w:spacing w:line="240" w:lineRule="auto"/>
        <w:ind w:firstLine="0"/>
        <w:jc w:val="both"/>
        <w:rPr>
          <w:rFonts w:ascii="Century" w:hAnsi="Century"/>
          <w:sz w:val="28"/>
          <w:szCs w:val="28"/>
        </w:rPr>
      </w:pPr>
      <w:r w:rsidRPr="004C5E5A">
        <w:rPr>
          <w:rFonts w:ascii="Century" w:hAnsi="Century"/>
          <w:sz w:val="28"/>
          <w:szCs w:val="28"/>
        </w:rPr>
        <w:tab/>
        <w:t>I hereby certify that the original Defendant-Appellant’s Brief has been filed, pursuant to Rule 26 of the North Carolina Rules of Appellate Procedure, by electronic means with the Clerk of the North Carolina Court of Appeals.</w:t>
      </w:r>
    </w:p>
    <w:p w14:paraId="15B8E33A" w14:textId="77777777" w:rsidR="00DA25D4" w:rsidRPr="004C5E5A" w:rsidRDefault="00DA25D4" w:rsidP="00DA25D4">
      <w:pPr>
        <w:pStyle w:val="BodyTextIndent"/>
        <w:spacing w:line="240" w:lineRule="auto"/>
        <w:ind w:firstLine="0"/>
        <w:jc w:val="both"/>
        <w:rPr>
          <w:rFonts w:ascii="Century" w:hAnsi="Century"/>
          <w:sz w:val="28"/>
          <w:szCs w:val="28"/>
        </w:rPr>
      </w:pPr>
    </w:p>
    <w:p w14:paraId="70F1EA9B" w14:textId="2D7CE2E6" w:rsidR="00DA25D4" w:rsidRPr="004C5E5A" w:rsidRDefault="00DA25D4" w:rsidP="00DA25D4">
      <w:pPr>
        <w:overflowPunct w:val="0"/>
        <w:autoSpaceDE w:val="0"/>
        <w:autoSpaceDN w:val="0"/>
        <w:adjustRightInd w:val="0"/>
        <w:ind w:firstLine="720"/>
        <w:jc w:val="both"/>
        <w:rPr>
          <w:rFonts w:ascii="Century" w:hAnsi="Century"/>
          <w:sz w:val="28"/>
          <w:szCs w:val="28"/>
          <w:highlight w:val="yellow"/>
        </w:rPr>
      </w:pPr>
      <w:r w:rsidRPr="004C5E5A">
        <w:rPr>
          <w:rFonts w:ascii="Century" w:hAnsi="Century"/>
          <w:sz w:val="28"/>
          <w:szCs w:val="28"/>
        </w:rPr>
        <w:t xml:space="preserve">I further certify that a copy of the above and foregoing Defendant-Appellant’s Brief has been duly served </w:t>
      </w:r>
      <w:r w:rsidRPr="00BE3DD6">
        <w:rPr>
          <w:rFonts w:ascii="Century" w:hAnsi="Century"/>
          <w:sz w:val="28"/>
          <w:szCs w:val="28"/>
        </w:rPr>
        <w:t xml:space="preserve">upon </w:t>
      </w:r>
      <w:r w:rsidR="00BE3DD6" w:rsidRPr="00BE3DD6">
        <w:rPr>
          <w:rFonts w:ascii="Century" w:hAnsi="Century"/>
          <w:sz w:val="28"/>
          <w:szCs w:val="28"/>
        </w:rPr>
        <w:t>Laura McHenry</w:t>
      </w:r>
      <w:r w:rsidRPr="00BE3DD6">
        <w:rPr>
          <w:rFonts w:ascii="Century" w:hAnsi="Century"/>
          <w:sz w:val="28"/>
          <w:szCs w:val="28"/>
        </w:rPr>
        <w:t xml:space="preserve">, </w:t>
      </w:r>
      <w:r w:rsidR="00BE3DD6" w:rsidRPr="00BE3DD6">
        <w:rPr>
          <w:rFonts w:ascii="Century" w:hAnsi="Century"/>
          <w:sz w:val="28"/>
          <w:szCs w:val="28"/>
        </w:rPr>
        <w:t xml:space="preserve">Special Deputy </w:t>
      </w:r>
      <w:r w:rsidRPr="00BE3DD6">
        <w:rPr>
          <w:rFonts w:ascii="Century" w:hAnsi="Century"/>
          <w:sz w:val="28"/>
          <w:szCs w:val="28"/>
        </w:rPr>
        <w:t xml:space="preserve">Attorney General, North Carolina Department of Justice, by electronic means by emailing it to </w:t>
      </w:r>
      <w:hyperlink r:id="rId12" w:history="1">
        <w:r w:rsidR="00BE3DD6" w:rsidRPr="00BE3DD6">
          <w:rPr>
            <w:rStyle w:val="Hyperlink"/>
            <w:rFonts w:ascii="Century" w:hAnsi="Century"/>
            <w:sz w:val="28"/>
            <w:szCs w:val="28"/>
          </w:rPr>
          <w:t>lmchenry@ncdoj.gov</w:t>
        </w:r>
      </w:hyperlink>
      <w:r w:rsidRPr="00BE3DD6">
        <w:rPr>
          <w:rFonts w:ascii="Century" w:hAnsi="Century"/>
          <w:sz w:val="28"/>
          <w:szCs w:val="28"/>
        </w:rPr>
        <w:t xml:space="preserve">. </w:t>
      </w:r>
    </w:p>
    <w:p w14:paraId="0BC2218A" w14:textId="77777777" w:rsidR="00DA25D4" w:rsidRPr="008E05A5" w:rsidRDefault="00DA25D4" w:rsidP="00DA25D4">
      <w:pPr>
        <w:pStyle w:val="BodyTextIndent"/>
        <w:spacing w:line="240" w:lineRule="auto"/>
        <w:ind w:firstLine="2160"/>
        <w:jc w:val="both"/>
        <w:rPr>
          <w:rFonts w:ascii="Century" w:hAnsi="Century"/>
          <w:sz w:val="28"/>
          <w:szCs w:val="28"/>
        </w:rPr>
      </w:pPr>
    </w:p>
    <w:p w14:paraId="318D6DE5" w14:textId="77777777" w:rsidR="00DA25D4" w:rsidRPr="008E05A5" w:rsidRDefault="00DA25D4" w:rsidP="00DA25D4">
      <w:pPr>
        <w:jc w:val="both"/>
        <w:rPr>
          <w:rFonts w:ascii="Century" w:hAnsi="Century"/>
          <w:sz w:val="28"/>
          <w:szCs w:val="28"/>
        </w:rPr>
      </w:pPr>
    </w:p>
    <w:p w14:paraId="1F2D630E" w14:textId="76A01C43" w:rsidR="00DA25D4" w:rsidRPr="008E05A5" w:rsidRDefault="00DA25D4" w:rsidP="008E05A5">
      <w:pPr>
        <w:pStyle w:val="BodyTextIndent2"/>
        <w:spacing w:line="240" w:lineRule="auto"/>
        <w:rPr>
          <w:rFonts w:ascii="Century" w:hAnsi="Century"/>
          <w:sz w:val="28"/>
          <w:szCs w:val="28"/>
        </w:rPr>
      </w:pPr>
      <w:r w:rsidRPr="008E05A5">
        <w:rPr>
          <w:rFonts w:ascii="Century" w:hAnsi="Century"/>
          <w:sz w:val="28"/>
          <w:szCs w:val="28"/>
        </w:rPr>
        <w:t xml:space="preserve">This, the </w:t>
      </w:r>
      <w:r w:rsidR="008E05A5" w:rsidRPr="008E05A5">
        <w:rPr>
          <w:rFonts w:ascii="Century" w:hAnsi="Century"/>
          <w:sz w:val="28"/>
          <w:szCs w:val="28"/>
        </w:rPr>
        <w:t>6</w:t>
      </w:r>
      <w:r w:rsidRPr="008E05A5">
        <w:rPr>
          <w:rFonts w:ascii="Century" w:hAnsi="Century"/>
          <w:sz w:val="28"/>
          <w:szCs w:val="28"/>
          <w:vertAlign w:val="superscript"/>
        </w:rPr>
        <w:t>th</w:t>
      </w:r>
      <w:r w:rsidRPr="008E05A5">
        <w:rPr>
          <w:rFonts w:ascii="Century" w:hAnsi="Century"/>
          <w:sz w:val="28"/>
          <w:szCs w:val="28"/>
        </w:rPr>
        <w:t xml:space="preserve"> day </w:t>
      </w:r>
      <w:r w:rsidR="0040788A" w:rsidRPr="008E05A5">
        <w:rPr>
          <w:rFonts w:ascii="Century" w:hAnsi="Century"/>
          <w:sz w:val="28"/>
          <w:szCs w:val="28"/>
        </w:rPr>
        <w:t>of June 2025</w:t>
      </w:r>
      <w:r w:rsidRPr="008E05A5">
        <w:rPr>
          <w:rFonts w:ascii="Century" w:hAnsi="Century"/>
          <w:sz w:val="28"/>
          <w:szCs w:val="28"/>
        </w:rPr>
        <w:t>.</w:t>
      </w:r>
    </w:p>
    <w:p w14:paraId="2B3DDE03" w14:textId="77777777" w:rsidR="00DA25D4" w:rsidRPr="008E05A5" w:rsidRDefault="00DA25D4" w:rsidP="00DA25D4">
      <w:pPr>
        <w:overflowPunct w:val="0"/>
        <w:autoSpaceDE w:val="0"/>
        <w:autoSpaceDN w:val="0"/>
        <w:adjustRightInd w:val="0"/>
        <w:ind w:left="3600"/>
        <w:jc w:val="both"/>
        <w:rPr>
          <w:rFonts w:ascii="Century" w:hAnsi="Century"/>
          <w:sz w:val="28"/>
          <w:szCs w:val="28"/>
          <w:u w:val="single"/>
        </w:rPr>
      </w:pPr>
    </w:p>
    <w:p w14:paraId="7F7AEF54" w14:textId="77777777" w:rsidR="00DA25D4" w:rsidRPr="008E05A5" w:rsidRDefault="00DA25D4" w:rsidP="00DA25D4">
      <w:pPr>
        <w:overflowPunct w:val="0"/>
        <w:autoSpaceDE w:val="0"/>
        <w:autoSpaceDN w:val="0"/>
        <w:adjustRightInd w:val="0"/>
        <w:ind w:left="3600"/>
        <w:jc w:val="both"/>
        <w:rPr>
          <w:rFonts w:ascii="Century" w:hAnsi="Century"/>
          <w:sz w:val="28"/>
          <w:szCs w:val="28"/>
          <w:u w:val="single"/>
        </w:rPr>
      </w:pPr>
      <w:r w:rsidRPr="008E05A5">
        <w:rPr>
          <w:rFonts w:ascii="Century" w:hAnsi="Century"/>
          <w:sz w:val="28"/>
          <w:szCs w:val="28"/>
          <w:u w:val="single"/>
        </w:rPr>
        <w:t>By Electronic Submission:</w:t>
      </w:r>
    </w:p>
    <w:p w14:paraId="2A3C6C58" w14:textId="77777777" w:rsidR="00DA25D4" w:rsidRPr="008E05A5" w:rsidRDefault="00DA25D4" w:rsidP="00DA25D4">
      <w:pPr>
        <w:overflowPunct w:val="0"/>
        <w:autoSpaceDE w:val="0"/>
        <w:autoSpaceDN w:val="0"/>
        <w:adjustRightInd w:val="0"/>
        <w:ind w:firstLine="720"/>
        <w:jc w:val="both"/>
        <w:rPr>
          <w:rFonts w:ascii="Century" w:hAnsi="Century"/>
          <w:sz w:val="28"/>
          <w:szCs w:val="28"/>
        </w:rPr>
      </w:pPr>
      <w:r w:rsidRPr="008E05A5">
        <w:rPr>
          <w:rFonts w:ascii="Century" w:hAnsi="Century"/>
          <w:sz w:val="28"/>
          <w:szCs w:val="28"/>
        </w:rPr>
        <w:tab/>
      </w:r>
      <w:r w:rsidRPr="008E05A5">
        <w:rPr>
          <w:rFonts w:ascii="Century" w:hAnsi="Century"/>
          <w:sz w:val="28"/>
          <w:szCs w:val="28"/>
        </w:rPr>
        <w:tab/>
      </w:r>
      <w:r w:rsidRPr="008E05A5">
        <w:rPr>
          <w:rFonts w:ascii="Century" w:hAnsi="Century"/>
          <w:sz w:val="28"/>
          <w:szCs w:val="28"/>
        </w:rPr>
        <w:tab/>
      </w:r>
      <w:r w:rsidRPr="008E05A5">
        <w:rPr>
          <w:rFonts w:ascii="Century" w:hAnsi="Century"/>
          <w:sz w:val="28"/>
          <w:szCs w:val="28"/>
        </w:rPr>
        <w:tab/>
        <w:t>Sarah Holladay</w:t>
      </w:r>
    </w:p>
    <w:p w14:paraId="6B152523" w14:textId="77777777" w:rsidR="00DA25D4" w:rsidRPr="004C5E5A" w:rsidRDefault="00DA25D4" w:rsidP="00DA25D4">
      <w:pPr>
        <w:overflowPunct w:val="0"/>
        <w:autoSpaceDE w:val="0"/>
        <w:autoSpaceDN w:val="0"/>
        <w:adjustRightInd w:val="0"/>
        <w:ind w:left="2880" w:firstLine="720"/>
        <w:jc w:val="both"/>
        <w:rPr>
          <w:rFonts w:ascii="Century" w:hAnsi="Century"/>
          <w:sz w:val="28"/>
          <w:szCs w:val="28"/>
        </w:rPr>
      </w:pPr>
      <w:r w:rsidRPr="008E05A5">
        <w:rPr>
          <w:rFonts w:ascii="Century" w:hAnsi="Century"/>
          <w:sz w:val="28"/>
          <w:szCs w:val="28"/>
        </w:rPr>
        <w:t>North Carolina State Bar Number 33987</w:t>
      </w:r>
    </w:p>
    <w:p w14:paraId="2EB822A6" w14:textId="77777777" w:rsidR="00A253C1" w:rsidRDefault="00A253C1" w:rsidP="008E05A5">
      <w:pPr>
        <w:rPr>
          <w:sz w:val="28"/>
          <w:szCs w:val="28"/>
        </w:rPr>
      </w:pPr>
    </w:p>
    <w:sectPr w:rsidR="00A253C1" w:rsidSect="00DA25D4">
      <w:headerReference w:type="default" r:id="rId13"/>
      <w:pgSz w:w="12240" w:h="15840"/>
      <w:pgMar w:top="1440" w:right="1440" w:bottom="1152" w:left="1440" w:header="720" w:footer="720" w:gutter="0"/>
      <w:pgNumType w:fmt="numberInDash"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9376E" w14:textId="77777777" w:rsidR="00F311EA" w:rsidRDefault="00F311EA">
      <w:pPr>
        <w:spacing w:line="240" w:lineRule="auto"/>
      </w:pPr>
      <w:r>
        <w:separator/>
      </w:r>
    </w:p>
  </w:endnote>
  <w:endnote w:type="continuationSeparator" w:id="0">
    <w:p w14:paraId="0AE0621C" w14:textId="77777777" w:rsidR="00F311EA" w:rsidRDefault="00F311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34457" w14:textId="77777777" w:rsidR="00F311EA" w:rsidRDefault="00F311EA">
      <w:pPr>
        <w:spacing w:line="240" w:lineRule="auto"/>
      </w:pPr>
      <w:r>
        <w:separator/>
      </w:r>
    </w:p>
  </w:footnote>
  <w:footnote w:type="continuationSeparator" w:id="0">
    <w:p w14:paraId="2CB86BFE" w14:textId="77777777" w:rsidR="00F311EA" w:rsidRDefault="00F311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822AB" w14:textId="77777777" w:rsidR="00A148A1" w:rsidRDefault="00A148A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EB822AC" w14:textId="77777777" w:rsidR="00A148A1" w:rsidRDefault="00A148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822AD" w14:textId="77777777" w:rsidR="00A148A1" w:rsidRDefault="00A148A1">
    <w:pPr>
      <w:pStyle w:val="Header"/>
      <w:framePr w:wrap="around" w:vAnchor="text" w:hAnchor="margin" w:xAlign="center" w:y="1"/>
      <w:rPr>
        <w:rStyle w:val="PageNumber"/>
        <w:sz w:val="28"/>
        <w:szCs w:val="28"/>
      </w:rPr>
    </w:pPr>
    <w:r>
      <w:rPr>
        <w:rStyle w:val="PageNumber"/>
        <w:sz w:val="28"/>
        <w:szCs w:val="28"/>
      </w:rPr>
      <w:fldChar w:fldCharType="begin"/>
    </w:r>
    <w:r>
      <w:rPr>
        <w:rStyle w:val="PageNumber"/>
        <w:sz w:val="28"/>
        <w:szCs w:val="28"/>
      </w:rPr>
      <w:instrText xml:space="preserve">PAGE  </w:instrText>
    </w:r>
    <w:r>
      <w:rPr>
        <w:rStyle w:val="PageNumber"/>
        <w:sz w:val="28"/>
        <w:szCs w:val="28"/>
      </w:rPr>
      <w:fldChar w:fldCharType="separate"/>
    </w:r>
    <w:r>
      <w:rPr>
        <w:rStyle w:val="PageNumber"/>
        <w:noProof/>
        <w:sz w:val="28"/>
        <w:szCs w:val="28"/>
      </w:rPr>
      <w:t>2</w:t>
    </w:r>
    <w:r>
      <w:rPr>
        <w:rStyle w:val="PageNumber"/>
        <w:sz w:val="28"/>
        <w:szCs w:val="28"/>
      </w:rPr>
      <w:fldChar w:fldCharType="end"/>
    </w:r>
  </w:p>
  <w:p w14:paraId="2EB822AE" w14:textId="77777777" w:rsidR="00A148A1" w:rsidRDefault="00A148A1">
    <w:pPr>
      <w:pStyle w:val="Header"/>
      <w:jc w:val="center"/>
      <w:rPr>
        <w:sz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822AF" w14:textId="50A6467B" w:rsidR="00A148A1" w:rsidRDefault="00A148A1">
    <w:pPr>
      <w:pStyle w:val="Header"/>
      <w:framePr w:wrap="around" w:vAnchor="text" w:hAnchor="margin" w:xAlign="center" w:y="1"/>
      <w:rPr>
        <w:rStyle w:val="PageNumber"/>
        <w:sz w:val="28"/>
        <w:szCs w:val="28"/>
      </w:rPr>
    </w:pPr>
    <w:r>
      <w:rPr>
        <w:rStyle w:val="PageNumber"/>
        <w:sz w:val="28"/>
        <w:szCs w:val="28"/>
      </w:rPr>
      <w:fldChar w:fldCharType="begin"/>
    </w:r>
    <w:r>
      <w:rPr>
        <w:rStyle w:val="PageNumber"/>
        <w:sz w:val="28"/>
        <w:szCs w:val="28"/>
      </w:rPr>
      <w:instrText xml:space="preserve">PAGE  </w:instrText>
    </w:r>
    <w:r>
      <w:rPr>
        <w:rStyle w:val="PageNumber"/>
        <w:sz w:val="28"/>
        <w:szCs w:val="28"/>
      </w:rPr>
      <w:fldChar w:fldCharType="separate"/>
    </w:r>
    <w:r w:rsidR="006428F0">
      <w:rPr>
        <w:rStyle w:val="PageNumber"/>
        <w:noProof/>
        <w:sz w:val="28"/>
        <w:szCs w:val="28"/>
      </w:rPr>
      <w:t>iii</w:t>
    </w:r>
    <w:r>
      <w:rPr>
        <w:rStyle w:val="PageNumber"/>
        <w:sz w:val="28"/>
        <w:szCs w:val="28"/>
      </w:rPr>
      <w:fldChar w:fldCharType="end"/>
    </w:r>
  </w:p>
  <w:p w14:paraId="2EB822B0" w14:textId="77777777" w:rsidR="00A148A1" w:rsidRDefault="00A148A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822B1" w14:textId="58F4F1CA" w:rsidR="00A148A1" w:rsidRPr="00F94AD7" w:rsidRDefault="00A148A1">
    <w:pPr>
      <w:pStyle w:val="Header"/>
      <w:framePr w:wrap="around" w:vAnchor="text" w:hAnchor="margin" w:xAlign="center" w:y="1"/>
      <w:rPr>
        <w:rStyle w:val="PageNumber"/>
        <w:rFonts w:ascii="Century" w:hAnsi="Century"/>
        <w:sz w:val="28"/>
        <w:szCs w:val="28"/>
      </w:rPr>
    </w:pPr>
    <w:r w:rsidRPr="00F94AD7">
      <w:rPr>
        <w:rStyle w:val="PageNumber"/>
        <w:rFonts w:ascii="Century" w:hAnsi="Century"/>
        <w:sz w:val="28"/>
        <w:szCs w:val="28"/>
      </w:rPr>
      <w:fldChar w:fldCharType="begin"/>
    </w:r>
    <w:r w:rsidRPr="00F94AD7">
      <w:rPr>
        <w:rStyle w:val="PageNumber"/>
        <w:rFonts w:ascii="Century" w:hAnsi="Century"/>
        <w:sz w:val="28"/>
        <w:szCs w:val="28"/>
      </w:rPr>
      <w:instrText xml:space="preserve">PAGE  </w:instrText>
    </w:r>
    <w:r w:rsidRPr="00F94AD7">
      <w:rPr>
        <w:rStyle w:val="PageNumber"/>
        <w:rFonts w:ascii="Century" w:hAnsi="Century"/>
        <w:sz w:val="28"/>
        <w:szCs w:val="28"/>
      </w:rPr>
      <w:fldChar w:fldCharType="separate"/>
    </w:r>
    <w:r w:rsidR="006428F0" w:rsidRPr="00F94AD7">
      <w:rPr>
        <w:rStyle w:val="PageNumber"/>
        <w:rFonts w:ascii="Century" w:hAnsi="Century"/>
        <w:noProof/>
        <w:sz w:val="28"/>
        <w:szCs w:val="28"/>
      </w:rPr>
      <w:t>- 6 -</w:t>
    </w:r>
    <w:r w:rsidRPr="00F94AD7">
      <w:rPr>
        <w:rStyle w:val="PageNumber"/>
        <w:rFonts w:ascii="Century" w:hAnsi="Century"/>
        <w:sz w:val="28"/>
        <w:szCs w:val="28"/>
      </w:rPr>
      <w:fldChar w:fldCharType="end"/>
    </w:r>
  </w:p>
  <w:p w14:paraId="2EB822B2" w14:textId="77777777" w:rsidR="00A148A1" w:rsidRDefault="00A148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2053B"/>
    <w:multiLevelType w:val="hybridMultilevel"/>
    <w:tmpl w:val="237A60EA"/>
    <w:lvl w:ilvl="0" w:tplc="A618527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CB43CD"/>
    <w:multiLevelType w:val="hybridMultilevel"/>
    <w:tmpl w:val="2654B02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C933AB"/>
    <w:multiLevelType w:val="hybridMultilevel"/>
    <w:tmpl w:val="4F782430"/>
    <w:lvl w:ilvl="0" w:tplc="CABE6B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D738A4"/>
    <w:multiLevelType w:val="hybridMultilevel"/>
    <w:tmpl w:val="3FBC6DDE"/>
    <w:lvl w:ilvl="0" w:tplc="C49C15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D62EE1"/>
    <w:multiLevelType w:val="hybridMultilevel"/>
    <w:tmpl w:val="1DF81F6C"/>
    <w:lvl w:ilvl="0" w:tplc="A9F0C7A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327118A"/>
    <w:multiLevelType w:val="hybridMultilevel"/>
    <w:tmpl w:val="BF4A2330"/>
    <w:lvl w:ilvl="0" w:tplc="BD249C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6823E2"/>
    <w:multiLevelType w:val="hybridMultilevel"/>
    <w:tmpl w:val="BEAEB700"/>
    <w:lvl w:ilvl="0" w:tplc="13502C16">
      <w:numFmt w:val="bullet"/>
      <w:lvlText w:val=""/>
      <w:lvlJc w:val="left"/>
      <w:pPr>
        <w:ind w:left="1080" w:hanging="36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EEC050F"/>
    <w:multiLevelType w:val="hybridMultilevel"/>
    <w:tmpl w:val="160ACE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9A6062"/>
    <w:multiLevelType w:val="hybridMultilevel"/>
    <w:tmpl w:val="84F08DF4"/>
    <w:lvl w:ilvl="0" w:tplc="9DE2967C">
      <w:start w:val="5"/>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6B92FB0"/>
    <w:multiLevelType w:val="hybridMultilevel"/>
    <w:tmpl w:val="6462968C"/>
    <w:lvl w:ilvl="0" w:tplc="1BD2BB90">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AA6664"/>
    <w:multiLevelType w:val="hybridMultilevel"/>
    <w:tmpl w:val="1FF8D2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BF7503"/>
    <w:multiLevelType w:val="hybridMultilevel"/>
    <w:tmpl w:val="E8CED83E"/>
    <w:lvl w:ilvl="0" w:tplc="865AA6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2483237"/>
    <w:multiLevelType w:val="hybridMultilevel"/>
    <w:tmpl w:val="CB32E7B0"/>
    <w:lvl w:ilvl="0" w:tplc="752690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37E22E8"/>
    <w:multiLevelType w:val="hybridMultilevel"/>
    <w:tmpl w:val="C7602BE8"/>
    <w:lvl w:ilvl="0" w:tplc="E724CF32">
      <w:start w:val="1"/>
      <w:numFmt w:val="upperRoman"/>
      <w:lvlText w:val="%1."/>
      <w:lvlJc w:val="left"/>
      <w:pPr>
        <w:tabs>
          <w:tab w:val="num" w:pos="1260"/>
        </w:tabs>
        <w:ind w:left="1260" w:hanging="720"/>
      </w:pPr>
      <w:rPr>
        <w:rFonts w:cs="Times New Roman" w:hint="default"/>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4" w15:restartNumberingAfterBreak="0">
    <w:nsid w:val="653853BE"/>
    <w:multiLevelType w:val="hybridMultilevel"/>
    <w:tmpl w:val="AD307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4D2907"/>
    <w:multiLevelType w:val="hybridMultilevel"/>
    <w:tmpl w:val="1B46AD76"/>
    <w:lvl w:ilvl="0" w:tplc="A8263810">
      <w:start w:val="1"/>
      <w:numFmt w:val="upperLetter"/>
      <w:lvlText w:val="%1."/>
      <w:lvlJc w:val="left"/>
      <w:pPr>
        <w:ind w:left="1455" w:hanging="37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F265AB4"/>
    <w:multiLevelType w:val="hybridMultilevel"/>
    <w:tmpl w:val="3564A984"/>
    <w:lvl w:ilvl="0" w:tplc="52C6F338">
      <w:start w:val="5"/>
      <w:numFmt w:val="bullet"/>
      <w:lvlText w:val="-"/>
      <w:lvlJc w:val="left"/>
      <w:pPr>
        <w:ind w:left="1080" w:hanging="360"/>
      </w:pPr>
      <w:rPr>
        <w:rFonts w:ascii="Century" w:eastAsia="Times New Roman" w:hAnsi="Century"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4275430"/>
    <w:multiLevelType w:val="hybridMultilevel"/>
    <w:tmpl w:val="D35CF124"/>
    <w:lvl w:ilvl="0" w:tplc="48C29CC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89848485">
    <w:abstractNumId w:val="13"/>
  </w:num>
  <w:num w:numId="2" w16cid:durableId="227494861">
    <w:abstractNumId w:val="6"/>
  </w:num>
  <w:num w:numId="3" w16cid:durableId="998922992">
    <w:abstractNumId w:val="1"/>
  </w:num>
  <w:num w:numId="4" w16cid:durableId="408618658">
    <w:abstractNumId w:val="12"/>
  </w:num>
  <w:num w:numId="5" w16cid:durableId="1660957746">
    <w:abstractNumId w:val="11"/>
  </w:num>
  <w:num w:numId="6" w16cid:durableId="1788574795">
    <w:abstractNumId w:val="3"/>
  </w:num>
  <w:num w:numId="7" w16cid:durableId="1179930085">
    <w:abstractNumId w:val="17"/>
  </w:num>
  <w:num w:numId="8" w16cid:durableId="1475678608">
    <w:abstractNumId w:val="14"/>
  </w:num>
  <w:num w:numId="9" w16cid:durableId="1285961291">
    <w:abstractNumId w:val="0"/>
  </w:num>
  <w:num w:numId="10" w16cid:durableId="1943803900">
    <w:abstractNumId w:val="5"/>
  </w:num>
  <w:num w:numId="11" w16cid:durableId="141624788">
    <w:abstractNumId w:val="9"/>
  </w:num>
  <w:num w:numId="12" w16cid:durableId="1412896435">
    <w:abstractNumId w:val="7"/>
  </w:num>
  <w:num w:numId="13" w16cid:durableId="1828402776">
    <w:abstractNumId w:val="10"/>
  </w:num>
  <w:num w:numId="14" w16cid:durableId="1553735487">
    <w:abstractNumId w:val="2"/>
  </w:num>
  <w:num w:numId="15" w16cid:durableId="556941441">
    <w:abstractNumId w:val="4"/>
  </w:num>
  <w:num w:numId="16" w16cid:durableId="838426428">
    <w:abstractNumId w:val="15"/>
  </w:num>
  <w:num w:numId="17" w16cid:durableId="2024895477">
    <w:abstractNumId w:val="8"/>
  </w:num>
  <w:num w:numId="18" w16cid:durableId="12305353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BA_DictionariesAutoLoaded_" w:val="True"/>
    <w:docVar w:name="_BA_DictionaryFile_AutoLoadEveryone" w:val="C:\Users\barrie.CENTER\AppData\Roaming\Levit &amp; James, Inc\Best Authority\Shared\Dictionaries\AutoLoadEveryone.baod"/>
    <w:docVar w:name="_BA_DictionaryFile_AutoLoadPersonal" w:val="C:\Users\barrie.CENTER\AppData\Roaming\Levit &amp; James, Inc\Best Authority\Private\Dictionaries\AutoLoadPersonal.baod"/>
    <w:docVar w:name="_BA_Hash" w:val="NELRPA"/>
    <w:docVar w:name="_BA_History_" w:val="|01/30/2014 11:42 AM;Set Scheme: Sample Common;Barrie|01/30/2014 11:43 AM;Scan;Barrie|01/30/2014 11:43 AM;Build Fully-Formatted TOAs;Barrie"/>
    <w:docVar w:name="_BA_LastTab_Right" w:val="0"/>
    <w:docVar w:name="_BA_ReformatLongs" w:val="Current"/>
    <w:docVar w:name="_BA_ScanOptions" w:val="0|1||2|False|False|False|False|False|True|False|False|False|0|(None)|0.2|False"/>
    <w:docVar w:name="_BA_SchemeCustomized_" w:val="False"/>
    <w:docVar w:name="_BA_SchemeValues_" w:val="_x000d__x000a__x000d__x000a_[@STARTINI@]_x000d__x000a__x000d__x000a_[@[Options]@]_x000d__x000a__x000d__x000a_[@AddPageHeading=True@]_x000d__x000a__x000d__x000a_[@AddTitle=True@]_x000d__x000a__x000d__x000a_[@ApplySubstitutions=False@]_x000d__x000a__x000d__x000a_[@ExcludeIds=False@]_x000d__x000a__x000d__x000a_[@GlobalFormatOption=0@]_x000d__x000a__x000d__x000a_[@EnforceFont=True@]_x000d__x000a__x000d__x000a_[@InsertReturnCase=True@]_x000d__x000a__x000d__x000a_[@LeftMarginTextOffset=0.5@]_x000d__x000a__x000d__x000a_[@NoSpellCheck=True@]_x000d__x000a__x000d__x000a_[@PageBreakAfter=False@]_x000d__x000a__x000d__x000a_[@PageBreakBefore=False@]_x000d__x000a__x000d__x000a_[@PageBreakBetweenCats=False@]_x000d__x000a__x000d__x000a_[@PageHeadingStyle=BA TOA Page Heading@]_x000d__x000a__x000d__x000a_[@PageHeadingText=Page(s)@]_x000d__x000a__x000d__x000a_[@PlainText=False@]_x000d__x000a__x000d__x000a_[@RemoveComma=False@]_x000d__x000a__x000d__x000a_[@ReturnType=1@]_x000d__x000a__x000d__x000a_[@SplitTOAIndent=1@]_x000d__x000a__x000d__x000a_[@SuppressMentions=False@]_x000d__x000a__x000d__x000a_[@SuppressQuotedCites=True@]_x000d__x000a__x000d__x000a_[@SuppressShorts=False@]_x000d__x000a__x000d__x000a_[@TitleStyle=BA TOA Title@]_x000d__x000a__x000d__x000a_[@TitleText=Table of Authorities@]_x000d__x000a__x000d__x000a_[@UseCS1=False@]_x000d__x000a__x000d__x000a_[@UseHyperlinks=True@]_x000d__x000a__x000d__x000a_[@FootEndnotePattern=@]_x000d__x000a__x000d__x000a_[@[Sorting]@]_x000d__x000a__x000d__x000a_[@IgnoreExParteForCases=False@]_x000d__x000a__x000d__x000a_[@IgnoreExRelForCases=False@]_x000d__x000a__x000d__x000a_[@IgnoreInReForCases=False@]_x000d__x000a__x000d__x000a_[@SortNumerically=True@]_x000d__x000a__x000d__x000a_[@IgnorePublicPartyForCases=False@]_x000d__x000a__x000d__x000a_[@[File]@]_x000d__x000a__x000d__x000a_[@Version=2.0.24@]_x000d__x000a__x000d__x000a_[@Scope=0@]_x000d__x000a__x000d__x000a_[@Description=Cases, Statutes, Other Authorities included&lt;ret&gt;Mentions NOT suppressed&lt;ret&gt;Quoted citations suppressed, no substitutions, hyperlinks turned on.&lt;ret&gt;@]_x000d__x000a__x000d__x000a_[@Name=Sample Common@]_x000d__x000a__x000d__x000a_[@[FileControl]@]_x000d__x000a__x000d__x000a_[@FileType=Best Authority Scheme File@]_x000d__x000a__x000d__x000a_[@FileVersion=01.02.0000@]_x000d__x000a__x000d__x000a_[@MinAppVersion=01.00.0090@]_x000d__x000a__x000d__x000a_[@[XTOAs]@]_x000d__x000a__x000d__x000a_[@1=Cases.False.0.@]_x000d__x000a__x000d__x000a_[@2=Statutes.False.0.@]_x000d__x000a__x000d__x000a_[@3=Other Authorities.False.0.@]_x000d__x000a__x000d__x000a_[@4=Suspects.False.0.@]_x000d__x000a__x000d__x000a_[@5=Non-TOA References.False.0.@]_x000d__x000a__x000d__x000a_[@[Cases.False.0.]@]_x000d__x000a__x000d__x000a_[@HitClasses=&lt;@cs&gt;|&lt;@regcs&gt;@]_x000d__x000a__x000d__x000a_[@Docketed=False@]_x000d__x000a__x000d__x000a_[@EntryPageSep=0@]_x000d__x000a__x000d__x000a_[@EntryStyle=BA TOA Entry@]_x000d__x000a__x000d__x000a_[@EntryTabCount=1@]_x000d__x000a__x000d__x000a_[@GeoRestriction=0@]_x000d__x000a__x000d__x000a_[@HeadingStyle=BA TOA Heading@]_x000d__x000a__x000d__x000a_[@PageHeadingStyle=BA TOA Page Heading@]_x000d__x000a__x000d__x000a_[@IncludeHeading=True@]_x000d__x000a__x000d__x000a_[@IncludePageHeading=False@]_x000d__x000a__x000d__x000a_[@MultiPageSep=1@]_x000d__x000a__x000d__x000a_[@Name=Cases@]_x000d__x000a__x000d__x000a_[@AutoOverride=0@]_x000d__x000a__x000d__x000a_[@PageRangeSep=0@]_x000d__x000a__x000d__x000a_[@PageHeadingText=Page(s)@]_x000d__x000a__x000d__x000a_[@PassimNumber=5@]_x000d__x000a__x000d__x000a_[@PassimText=passim@]_x000d__x000a__x000d__x000a_[@State=@]_x000d__x000a__x000d__x000a_[@UseDefaults=True@]_x000d__x000a__x000d__x000a_[@GroupByFirstLine=False@]_x000d__x000a__x000d__x000a_[@UsePassim=True@]_x000d__x000a__x000d__x000a_[@PassimShortsOnly=False@]_x000d__x000a__x000d__x000a_[@UseTextPatterns=False@]_x000d__x000a__x000d__x000a_[@TextPatterns=@]_x000d__x000a__x000d__x000a_[@MatchCase=False@]_x000d__x000a__x000d__x000a_[@WholeWordsOnly=False@]_x000d__x000a__x000d__x000a_[@OtherAuthorities=False@]_x000d__x000a__x000d__x000a_[@NonTOAReferences=False@]_x000d__x000a__x000d__x000a_[@ManualOverride=0@]_x000d__x000a__x000d__x000a_[@SortMethod=0@]_x000d__x000a__x000d__x000a_[@InsertReturnSubgroups=False@]_x000d__x000a__x000d__x000a_[@SubgroupsArticle=False@]_x000d__x000a__x000d__x000a_[@SubgroupsChapter=False@]_x000d__x000a__x000d__x000a_[@SubgroupsParagraph=False@]_x000d__x000a__x000d__x000a_[@SubgroupsPart=False@]_x000d__x000a__x000d__x000a_[@SubgroupsRule=False@]_x000d__x000a__x000d__x000a_[@SubgroupsSection=False@]_x000d__x000a__x000d__x000a_[@SubgroupsTitle=False@]_x000d__x000a__x000d__x000a_[@SubgroupsRemoveComma=False@]_x000d__x000a__x000d__x000a_[@SubgroupsSingleEntry=False@]_x000d__x000a__x000d__x000a_[@[Statutes.False.0.]@]_x000d__x000a__x000d__x000a_[@HitClasses=&lt;@st&gt;@]_x000d__x000a__x000d__x000a_[@Docketed=False@]_x000d__x000a__x000d__x000a_[@EntryPageSep=0@]_x000d__x000a__x000d__x000a_[@EntryStyle=BA TOA Entry@]_x000d__x000a__x000d__x000a_[@EntryTabCount=1@]_x000d__x000a__x000d__x000a_[@GeoRestriction=0@]_x000d__x000a__x000d__x000a_[@HeadingStyle=BA TOA Heading@]_x000d__x000a__x000d__x000a_[@PageHeadingStyle=BA TOA Page Heading@]_x000d__x000a__x000d__x000a_[@IncludeHeading=True@]_x000d__x000a__x000d__x000a_[@IncludePageHeading=False@]_x000d__x000a__x000d__x000a_[@MultiPageSep=1@]_x000d__x000a__x000d__x000a_[@Name=Statutes@]_x000d__x000a__x000d__x000a_[@AutoOverride=0@]_x000d__x000a__x000d__x000a_[@PageRangeSep=0@]_x000d__x000a__x000d__x000a_[@PageHeadingText=Page(s)@]_x000d__x000a__x000d__x000a_[@PassimNumber=5@]_x000d__x000a__x000d__x000a_[@PassimText=passim@]_x000d__x000a__x000d__x000a_[@State=@]_x000d__x000a__x000d__x000a_[@UseDefaults=True@]_x000d__x000a__x000d__x000a_[@GroupByFirstLine=True@]_x000d__x000a__x000d__x000a_[@UsePassim=True@]_x000d__x000a__x000d__x000a_[@PassimShortsOnly=False@]_x000d__x000a__x000d__x000a_[@UseTextPatterns=False@]_x000d__x000a__x000d__x000a_[@TextPatterns=@]_x000d__x000a__x000d__x000a_[@MatchCase=False@]_x000d__x000a__x000d__x000a_[@WholeWordsOnly=False@]_x000d__x000a__x000d__x000a_[@OtherAuthorities=False@]_x000d__x000a__x000d__x000a_[@NonTOAReferences=False@]_x000d__x000a__x000d__x000a_[@ManualOverride=0@]_x000d__x000a__x000d__x000a_[@SortMethod=0@]_x000d__x000a__x000d__x000a_[@InsertReturnSubgroups=False@]_x000d__x000a__x000d__x000a_[@SubgroupsArticle=False@]_x000d__x000a__x000d__x000a_[@SubgroupsChapter=False@]_x000d__x000a__x000d__x000a_[@SubgroupsParagraph=False@]_x000d__x000a__x000d__x000a_[@SubgroupsPart=False@]_x000d__x000a__x000d__x000a_[@SubgroupsRule=False@]_x000d__x000a__x000d__x000a_[@SubgroupsSection=False@]_x000d__x000a__x000d__x000a_[@SubgroupsTitle=False@]_x000d__x000a__x000d__x000a_[@SubgroupsRemoveComma=False@]_x000d__x000a__x000d__x000a_[@SubgroupsSingleEntry=False@]_x000d__x000a__x000d__x000a_[@[Other Authorities.False.0.]@]_x000d__x000a__x000d__x000a_[@HitClasses=&lt;@admproc&gt;|&lt;@con&gt;|&lt;@leg&gt;|&lt;@misc&gt;|&lt;@nper&gt;|&lt;@pat&gt;|&lt;@per&gt;|&lt;@reg&gt;|&lt;@ru&gt;|&lt;@trt&gt;@]_x000d__x000a__x000d__x000a_[@Docketed=False@]_x000d__x000a__x000d__x000a_[@EntryPageSep=0@]_x000d__x000a__x000d__x000a_[@EntryStyle=BA TOA Entry@]_x000d__x000a__x000d__x000a_[@EntryTabCount=1@]_x000d__x000a__x000d__x000a_[@GeoRestriction=0@]_x000d__x000a__x000d__x000a_[@HeadingStyle=BA TOA Heading@]_x000d__x000a__x000d__x000a_[@PageHeadingStyle=BA TOA Page Heading@]_x000d__x000a__x000d__x000a_[@IncludeHeading=True@]_x000d__x000a__x000d__x000a_[@IncludePageHeading=False@]_x000d__x000a__x000d__x000a_[@MultiPageSep=1@]_x000d__x000a__x000d__x000a_[@Name=Other Authorities@]_x000d__x000a__x000d__x000a_[@AutoOverride=0@]_x000d__x000a__x000d__x000a_[@PageRangeSep=0@]_x000d__x000a__x000d__x000a_[@PageHeadingText=Page(s)@]_x000d__x000a__x000d__x000a_[@PassimNumber=5@]_x000d__x000a__x000d__x000a_[@PassimText=passim@]_x000d__x000a__x000d__x000a_[@State=@]_x000d__x000a__x000d__x000a_[@UseDefaults=True@]_x000d__x000a__x000d__x000a_[@GroupByFirstLine=True@]_x000d__x000a__x000d__x000a_[@UsePassim=True@]_x000d__x000a__x000d__x000a_[@PassimShortsOnly=False@]_x000d__x000a__x000d__x000a_[@UseTextPatterns=False@]_x000d__x000a__x000d__x000a_[@TextPatterns=@]_x000d__x000a__x000d__x000a_[@MatchCase=False@]_x000d__x000a__x000d__x000a_[@WholeWordsOnly=False@]_x000d__x000a__x000d__x000a_[@OtherAuthorities=True@]_x000d__x000a__x000d__x000a_[@NonTOAReferences=False@]_x000d__x000a__x000d__x000a_[@ManualOverride=0@]_x000d__x000a__x000d__x000a_[@SortMethod=0@]_x000d__x000a__x000d__x000a_[@InsertReturnSubgroups=False@]_x000d__x000a__x000d__x000a_[@SubgroupsArticle=False@]_x000d__x000a__x000d__x000a_[@SubgroupsChapter=False@]_x000d__x000a__x000d__x000a_[@SubgroupsParagraph=False@]_x000d__x000a__x000d__x000a_[@SubgroupsPart=False@]_x000d__x000a__x000d__x000a_[@SubgroupsRule=False@]_x000d__x000a__x000d__x000a_[@SubgroupsSection=False@]_x000d__x000a__x000d__x000a_[@SubgroupsTitle=False@]_x000d__x000a__x000d__x000a_[@SubgroupsRemoveComma=False@]_x000d__x000a__x000d__x000a_[@SubgroupsSingleEntry=False@]_x000d__x000a__x000d__x000a_[@[Suspects.False.0.]@]_x000d__x000a__x000d__x000a_[@HitClasses=&lt;@o&gt;@]_x000d__x000a__x000d__x000a_[@Docketed=False@]_x000d__x000a__x000d__x000a_[@EntryPageSep=0@]_x000d__x000a__x000d__x000a_[@EntryStyle=BA TOA Entry@]_x000d__x000a__x000d__x000a_[@EntryTabCount=1@]_x000d__x000a__x000d__x000a_[@GeoRestriction=0@]_x000d__x000a__x000d__x000a_[@HeadingStyle=BA TOA Heading@]_x000d__x000a__x000d__x000a_[@PageHeadingStyle=BA TOA Page Heading@]_x000d__x000a__x000d__x000a_[@IncludeHeading=True@]_x000d__x000a__x000d__x000a_[@IncludePageHeading=True@]_x000d__x000a__x000d__x000a_[@MultiPageSep=0@]_x000d__x000a__x000d__x000a_[@Name=Suspects@]_x000d__x000a__x000d__x000a_[@AutoOverride=0@]_x000d__x000a__x000d__x000a_[@PageRangeSep=3@]_x000d__x000a__x000d__x000a_[@PageHeadingText=Page(s)@]_x000d__x000a__x000d__x000a_[@PassimNumber=6@]_x000d__x000a__x000d__x000a_[@PassimText=Passim@]_x000d__x000a__x000d__x000a_[@State=@]_x000d__x000a__x000d__x000a_[@UseDefaults=True@]_x000d__x000a__x000d__x000a_[@GroupByFirstLine=False@]_x000d__x000a__x000d__x000a_[@UsePassim=True@]_x000d__x000a__x000d__x000a_[@PassimShortsOnly=False@]_x000d__x000a__x000d__x000a_[@UseTextPatterns=False@]_x000d__x000a__x000d__x000a_[@TextPatterns=@]_x000d__x000a__x000d__x000a_[@MatchCase=False@]_x000d__x000a__x000d__x000a_[@WholeWordsOnly=False@]_x000d__x000a__x000d__x000a_[@OtherAuthorities=False@]_x000d__x000a__x000d__x000a_[@NonTOAReferences=False@]_x000d__x000a__x000d__x000a_[@ManualOverride=0@]_x000d__x000a__x000d__x000a_[@SortMethod=1@]_x000d__x000a__x000d__x000a_[@InsertReturnSubgroups=False@]_x000d__x000a__x000d__x000a_[@SubgroupsArticle=False@]_x000d__x000a__x000d__x000a_[@SubgroupsChapter=False@]_x000d__x000a__x000d__x000a_[@SubgroupsParagraph=False@]_x000d__x000a__x000d__x000a_[@SubgroupsPart=False@]_x000d__x000a__x000d__x000a_[@SubgroupsRule=False@]_x000d__x000a__x000d__x000a_[@SubgroupsSection=False@]_x000d__x000a__x000d__x000a_[@SubgroupsTitle=False@]_x000d__x000a__x000d__x000a_[@SubgroupsRemoveComma=False@]_x000d__x000a__x000d__x000a_[@SubgroupsSingleEntry=False@]_x000d__x000a__x000d__x000a_[@[Non-TOA References.False.0.]@]_x000d__x000a__x000d__x000a_[@HitClasses=&lt;@rec&gt;@]_x000d__x000a__x000d__x000a_[@Docketed=False@]_x000d__x000a__x000d__x000a_[@EntryPageSep=0@]_x000d__x000a__x000d__x000a_[@EntryStyle=BA TOA Entry@]_x000d__x000a__x000d__x000a_[@EntryTabCount=1@]_x000d__x000a__x000d__x000a_[@GeoRestriction=0@]_x000d__x000a__x000d__x000a_[@HeadingStyle=BA TOA Heading@]_x000d__x000a__x000d__x000a_[@PageHeadingStyle=BA TOA Page Heading@]_x000d__x000a__x000d__x000a_[@IncludeHeading=True@]_x000d__x000a__x000d__x000a_[@IncludePageHeading=False@]_x000d__x000a__x000d__x000a_[@MultiPageSep=1@]_x000d__x000a__x000d__x000a_[@Name=Non-TOA References@]_x000d__x000a__x000d__x000a_[@AutoOverride=0@]_x000d__x000a__x000d__x000a_[@PageRangeSep=0@]_x000d__x000a__x000d__x000a_[@PageHeadingText=Page(s)@]_x000d__x000a__x000d__x000a_[@PassimNumber=5@]_x000d__x000a__x000d__x000a_[@PassimText=Passim@]_x000d__x000a__x000d__x000a_[@State=@]_x000d__x000a__x000d__x000a_[@UseDefaults=True@]_x000d__x000a__x000d__x000a_[@GroupByFirstLine=False@]_x000d__x000a__x000d__x000a_[@UsePassim=True@]_x000d__x000a__x000d__x000a_[@PassimShortsOnly=False@]_x000d__x000a__x000d__x000a_[@UseTextPatterns=False@]_x000d__x000a__x000d__x000a_[@TextPatterns=@]_x000d__x000a__x000d__x000a_[@MatchCase=False@]_x000d__x000a__x000d__x000a_[@WholeWordsOnly=False@]_x000d__x000a__x000d__x000a_[@OtherAuthorities=False@]_x000d__x000a__x000d__x000a_[@NonTOAReferences=True@]_x000d__x000a__x000d__x000a_[@ManualOverride=0@]_x000d__x000a__x000d__x000a_[@SortMethod=0@]_x000d__x000a__x000d__x000a_[@InsertReturnSubgroups=False@]_x000d__x000a__x000d__x000a_[@SubgroupsArticle=False@]_x000d__x000a__x000d__x000a_[@SubgroupsChapter=False@]_x000d__x000a__x000d__x000a_[@SubgroupsParagraph=False@]_x000d__x000a__x000d__x000a_[@SubgroupsPart=False@]_x000d__x000a__x000d__x000a_[@SubgroupsRule=False@]_x000d__x000a__x000d__x000a_[@SubgroupsSection=False@]_x000d__x000a__x000d__x000a_[@SubgroupsTitle=False@]_x000d__x000a__x000d__x000a_[@SubgroupsRemoveComma=False@]_x000d__x000a__x000d__x000a_[@SubgroupsSingleEntry=False@]_x000d__x000a__x000d__x000a_[@[DefaultGroup]@]_x000d__x000a__x000d__x000a_[@Docketed=False@]_x000d__x000a__x000d__x000a_[@EntryPageSep=0@]_x000d__x000a__x000d__x000a_[@EntryStyle=BA TOA Entry@]_x000d__x000a__x000d__x000a_[@EntryTabCount=1@]_x000d__x000a__x000d__x000a_[@GeoRestriction=0@]_x000d__x000a__x000d__x000a_[@HeadingStyle=BA TOA Heading@]_x000d__x000a__x000d__x000a_[@PageHeadingStyle=BA TOA Page Heading@]_x000d__x000a__x000d__x000a_[@IncludeHeading=True@]_x000d__x000a__x000d__x000a_[@IncludePageHeading=False@]_x000d__x000a__x000d__x000a_[@MultiPageSep=1@]_x000d__x000a__x000d__x000a_[@Name=DEFAULT@]_x000d__x000a__x000d__x000a_[@AutoOverride=0@]_x000d__x000a__x000d__x000a_[@PageRangeSep=0@]_x000d__x000a__x000d__x000a_[@PageHeadingText=Page(s)@]_x000d__x000a__x000d__x000a_[@PassimNumber=5@]_x000d__x000a__x000d__x000a_[@PassimText=passim@]_x000d__x000a__x000d__x000a_[@State=@]_x000d__x000a__x000d__x000a_[@UseDefaults=False@]_x000d__x000a__x000d__x000a_[@GroupByFirstLine=False@]_x000d__x000a__x000d__x000a_[@UsePassim=True@]_x000d__x000a__x000d__x000a_[@PassimShortsOnly=False@]_x000d__x000a__x000d__x000a_[@UseTextPatterns=False@]_x000d__x000a__x000d__x000a_[@TextPatterns=@]_x000d__x000a__x000d__x000a_[@MatchCase=False@]_x000d__x000a__x000d__x000a_[@WholeWordsOnly=False@]_x000d__x000a__x000d__x000a_[@OtherAuthorities=False@]_x000d__x000a__x000d__x000a_[@NonTOAReferences=False@]_x000d__x000a__x000d__x000a_[@ManualOverride=0@]_x000d__x000a__x000d__x000a_[@SortMethod=0@]_x000d__x000a__x000d__x000a_[@InsertReturnSubgroups=False@]_x000d__x000a__x000d__x000a_[@SubgroupsArticle=False@]_x000d__x000a__x000d__x000a_[@SubgroupsChapter=False@]_x000d__x000a__x000d__x000a_[@SubgroupsParagraph=False@]_x000d__x000a__x000d__x000a_[@SubgroupsPart=False@]_x000d__x000a__x000d__x000a_[@SubgroupsRule=False@]_x000d__x000a__x000d__x000a_[@SubgroupsSection=False@]_x000d__x000a__x000d__x000a_[@SubgroupsTitle=False@]_x000d__x000a__x000d__x000a_[@SubgroupsRemoveComma=False@]_x000d__x000a__x000d__x000a_[@SubgroupsSingleEntry=False@]_x000d__x000a__x000d__x000a_[@[Cases - Entire Cite]@]_x000d__x000a__x000d__x000a_[@Action=Leave As Is@]_x000d__x000a__x000d__x000a_[@CharStyle=(None)@]_x000d__x000a__x000d__x000a_[@Bold=0@]_x000d__x000a__x000d__x000a_[@Italic=0@]_x000d__x000a__x000d__x000a_[@Underline=0@]_x000d__x000a__x000d__x000a_[@SmallCaps=0@]_x000d__x000a__x000d__x000a_[@AllCaps=0@]_x000d__x000a__x000d__x000a_[@Animation=0@]_x000d__x000a__x000d__x000a_[@Color=-16777216@]_x000d__x000a__x000d__x000a_[@DoubleStrikeThrough=0@]_x000d__x000a__x000d__x000a_[@Emboss=0@]_x000d__x000a__x000d__x000a_[@Engrave=0@]_x000d__x000a__x000d__x000a_[@FontName=Times New Roman@]_x000d__x000a__x000d__x000a_[@FontSize=12@]_x000d__x000a__x000d__x000a_[@Kerning=0@]_x000d__x000a__x000d__x000a_[@Outline=0@]_x000d__x000a__x000d__x000a_[@Position=0@]_x000d__x000a__x000d__x000a_[@Scaling=100@]_x000d__x000a__x000d__x000a_[@Shadow=0@]_x000d__x000a__x000d__x000a_[@Spacing=0@]_x000d__x000a__x000d__x000a_[@StrikeThrough=0@]_x000d__x000a__x000d__x000a_[@Subscript=0@]_x000d__x000a__x000d__x000a_[@Superscript=0@]_x000d__x000a__x000d__x000a_[@UnderlineColor=-16777216@]_x000d__x000a__x000d__x000a_[@[Cases - Case Name]@]_x000d__x000a__x000d__x000a_[@Action=Leave As Is@]_x000d__x000a__x000d__x000a_[@CharStyle=(None)@]_x000d__x000a__x000d__x000a_[@Bold=0@]_x000d__x000a__x000d__x000a_[@Italic=-1@]_x000d__x000a__x000d__x000a_[@Underline=0@]_x000d__x000a__x000d__x000a_[@SmallCaps=0@]_x000d__x000a__x000d__x000a_[@AllCaps=0@]_x000d__x000a__x000d__x000a_[@Animation=0@]_x000d__x000a__x000d__x000a_[@Color=-16777216@]_x000d__x000a__x000d__x000a_[@DoubleStrikeThrough=0@]_x000d__x000a__x000d__x000a_[@Emboss=0@]_x000d__x000a__x000d__x000a_[@Engrave=0@]_x000d__x000a__x000d__x000a_[@FontName=Times New Roman@]_x000d__x000a__x000d__x000a_[@FontSize=12@]_x000d__x000a__x000d__x000a_[@Kerning=0@]_x000d__x000a__x000d__x000a_[@Outline=0@]_x000d__x000a__x000d__x000a_[@Position=0@]_x000d__x000a__x000d__x000a_[@Scaling=100@]_x000d__x000a__x000d__x000a_[@Shadow=0@]_x000d__x000a__x000d__x000a_[@Spacing=0@]_x000d__x000a__x000d__x000a_[@StrikeThrough=0@]_x000d__x000a__x000d__x000a_[@Subscript=0@]_x000d__x000a__x000d__x000a_[@Superscript=0@]_x000d__x000a__x000d__x000a_[@UnderlineColor=-16777216@]_x000d__x000a__x000d__x000a_[@[Cases - v.]@]_x000d__x000a__x000d__x000a_[@Action=Leave As Is@]_x000d__x000a__x000d__x000a_[@CharStyle=(None)@]_x000d__x000a__x000d__x000a_[@Bold=0@]_x000d__x000a__x000d__x000a_[@Italic=-1@]_x000d__x000a__x000d__x000a_[@Underline=0@]_x000d__x000a__x000d__x000a_[@SmallCaps=0@]_x000d__x000a__x000d__x000a_[@AllCaps=0@]_x000d__x000a__x000d__x000a_[@Animation=0@]_x000d__x000a__x000d__x000a_[@Color=-16777216@]_x000d__x000a__x000d__x000a_[@DoubleStrikeThrough=0@]_x000d__x000a__x000d__x000a_[@Emboss=0@]_x000d__x000a__x000d__x000a_[@Engrave=0@]_x000d__x000a__x000d__x000a_[@FontName=Times New Roman@]_x000d__x000a__x000d__x000a_[@FontSize=12@]_x000d__x000a__x000d__x000a_[@Kerning=0@]_x000d__x000a__x000d__x000a_[@Outline=0@]_x000d__x000a__x000d__x000a_[@Position=0@]_x000d__x000a__x000d__x000a_[@Scaling=100@]_x000d__x000a__x000d__x000a_[@Shadow=0@]_x000d__x000a__x000d__x000a_[@Spacing=0@]_x000d__x000a__x000d__x000a_[@StrikeThrough=0@]_x000d__x000a__x000d__x000a_[@Subscript=0@]_x000d__x000a__x000d__x000a_[@Superscript=0@]_x000d__x000a__x000d__x000a_[@UnderlineColor=-16777216@]_x000d__x000a__x000d__x000a_[@[Statutes]@]_x000d__x000a__x000d__x000a_[@Action=Leave As Is@]_x000d__x000a__x000d__x000a_[@CharStyle=(None)@]_x000d__x000a__x000d__x000a_[@Bold=0@]_x000d__x000a__x000d__x000a_[@Italic=0@]_x000d__x000a__x000d__x000a_[@Underline=0@]_x000d__x000a__x000d__x000a_[@SmallCaps=0@]_x000d__x000a__x000d__x000a_[@AllCaps=0@]_x000d__x000a__x000d__x000a_[@Animation=0@]_x000d__x000a__x000d__x000a_[@Color=-16777216@]_x000d__x000a__x000d__x000a_[@DoubleStrikeThrough=0@]_x000d__x000a__x000d__x000a_[@Emboss=0@]_x000d__x000a__x000d__x000a_[@Engrave=0@]_x000d__x000a__x000d__x000a_[@FontName=Times New Roman@]_x000d__x000a__x000d__x000a_[@FontSize=12@]_x000d__x000a__x000d__x000a_[@Kerning=0@]_x000d__x000a__x000d__x000a_[@Outline=0@]_x000d__x000a__x000d__x000a_[@Position=0@]_x000d__x000a__x000d__x000a_[@Scaling=100@]_x000d__x000a__x000d__x000a_[@Shadow=0@]_x000d__x000a__x000d__x000a_[@Spacing=0@]_x000d__x000a__x000d__x000a_[@StrikeThrough=0@]_x000d__x000a__x000d__x000a_[@Subscript=0@]_x000d__x000a__x000d__x000a_[@Superscript=0@]_x000d__x000a__x000d__x000a_[@UnderlineColor=-16777216@]_x000d__x000a__x000d__x000a_[@[Constitutional Provisions]@]_x000d__x000a__x000d__x000a_[@Action=Leave As Is@]_x000d__x000a__x000d__x000a_[@CharStyle=(None)@]_x000d__x000a__x000d__x000a_[@Bold=0@]_x000d__x000a__x000d__x000a_[@Italic=0@]_x000d__x000a__x000d__x000a_[@Underline=0@]_x000d__x000a__x000d__x000a_[@SmallCaps=0@]_x000d__x000a__x000d__x000a_[@AllCaps=0@]_x000d__x000a__x000d__x000a_[@Animation=0@]_x000d__x000a__x000d__x000a_[@Color=-16777216@]_x000d__x000a__x000d__x000a_[@DoubleStrikeThrough=0@]_x000d__x000a__x000d__x000a_[@Emboss=0@]_x000d__x000a__x000d__x000a_[@Engrave=0@]_x000d__x000a__x000d__x000a_[@FontName=Times New Roman@]_x000d__x000a__x000d__x000a_[@FontSize=12@]_x000d__x000a__x000d__x000a_[@Kerning=0@]_x000d__x000a__x000d__x000a_[@Outline=0@]_x000d__x000a__x000d__x000a_[@Position=0@]_x000d__x000a__x000d__x000a_[@Scaling=100@]_x000d__x000a__x000d__x000a_[@Shadow=0@]_x000d__x000a__x000d__x000a_[@Spacing=0@]_x000d__x000a__x000d__x000a_[@StrikeThrough=0@]_x000d__x000a__x000d__x000a_[@Subscript=0@]_x000d__x000a__x000d__x000a_[@Superscript=0@]_x000d__x000a__x000d__x000a_[@UnderlineColor=-16777216@]_x000d__x000a__x000d__x000a_[@[Rules]@]_x000d__x000a__x000d__x000a_[@Action=Leave As Is@]_x000d__x000a__x000d__x000a_[@CharStyle=(None)@]_x000d__x000a__x000d__x000a_[@Bold=0@]_x000d__x000a__x000d__x000a_[@Italic=0@]_x000d__x000a__x000d__x000a_[@Underline=0@]_x000d__x000a__x000d__x000a_[@SmallCaps=0@]_x000d__x000a__x000d__x000a_[@AllCaps=0@]_x000d__x000a__x000d__x000a_[@Animation=0@]_x000d__x000a__x000d__x000a_[@Color=-16777216@]_x000d__x000a__x000d__x000a_[@DoubleStrikeThrough=0@]_x000d__x000a__x000d__x000a_[@Emboss=0@]_x000d__x000a__x000d__x000a_[@Engrave=0@]_x000d__x000a__x000d__x000a_[@FontName=Times New Roman@]_x000d__x000a__x000d__x000a_[@FontSize=12@]_x000d__x000a__x000d__x000a_[@Kerning=0@]_x000d__x000a__x000d__x000a_[@Outline=0@]_x000d__x000a__x000d__x000a_[@Position=0@]_x000d__x000a__x000d__x000a_[@Scaling=100@]_x000d__x000a__x000d__x000a_[@Shadow=0@]_x000d__x000a__x000d__x000a_[@Spacing=0@]_x000d__x000a__x000d__x000a_[@StrikeThrough=0@]_x000d__x000a__x000d__x000a_[@Subscript=0@]_x000d__x000a__x000d__x000a_[@Superscript=0@]_x000d__x000a__x000d__x000a_[@UnderlineColor=-16777216@]_x000d__x000a__x000d__x000a_[@[Regulations]@]_x000d__x000a__x000d__x000a_[@Action=Leave As Is@]_x000d__x000a__x000d__x000a_[@CharStyle=(None)@]_x000d__x000a__x000d__x000a_[@Bold=0@]_x000d__x000a__x000d__x000a_[@Italic=0@]_x000d__x000a__x000d__x000a_[@Underline=0@]_x000d__x000a__x000d__x000a_[@SmallCaps=0@]_x000d__x000a__x000d__x000a_[@AllCaps=0@]_x000d__x000a__x000d__x000a_[@Animation=0@]_x000d__x000a__x000d__x000a_[@Color=-16777216@]_x000d__x000a__x000d__x000a_[@DoubleStrikeThrough=0@]_x000d__x000a__x000d__x000a_[@Emboss=0@]_x000d__x000a__x000d__x000a_[@Engrave=0@]_x000d__x000a__x000d__x000a_[@FontName=Times New Roman@]_x000d__x000a__x000d__x000a_[@FontSize=12@]_x000d__x000a__x000d__x000a_[@Kerning=0@]_x000d__x000a__x000d__x000a_[@Outline=0@]_x000d__x000a__x000d__x000a_[@Position=0@]_x000d__x000a__x000d__x000a_[@Scaling=100@]_x000d__x000a__x000d__x000a_[@Shadow=0@]_x000d__x000a__x000d__x000a_[@Spacing=0@]_x000d__x000a__x000d__x000a_[@StrikeThrough=0@]_x000d__x000a__x000d__x000a_[@Subscript=0@]_x000d__x000a__x000d__x000a_[@Superscript=0@]_x000d__x000a__x000d__x000a_[@UnderlineColor=-16777216@]_x000d__x000a__x000d__x000a_[@[Treatises]@]_x000d__x000a__x000d__x000a_[@Action=Leave As Is@]_x000d__x000a__x000d__x000a_[@CharStyle=(None)@]_x000d__x000a__x000d__x000a_[@Bold=0@]_x000d__x000a__x000d__x000a_[@Italic=0@]_x000d__x000a__x000d__x000a_[@Underline=0@]_x000d__x000a__x000d__x000a_[@SmallCaps=0@]_x000d__x000a__x000d__x000a_[@AllCaps=0@]_x000d__x000a__x000d__x000a_[@Animation=0@]_x000d__x000a__x000d__x000a_[@Color=-16777216@]_x000d__x000a__x000d__x000a_[@DoubleStrikeThrough=0@]_x000d__x000a__x000d__x000a_[@Emboss=0@]_x000d__x000a__x000d__x000a_[@Engrave=0@]_x000d__x000a__x000d__x000a_[@FontName=Times New Roman@]_x000d__x000a__x000d__x000a_[@FontSize=12@]_x000d__x000a__x000d__x000a_[@Kerning=0@]_x000d__x000a__x000d__x000a_[@Outline=0@]_x000d__x000a__x000d__x000a_[@Position=0@]_x000d__x000a__x000d__x000a_[@Scaling=100@]_x000d__x000a__x000d__x000a_[@Shadow=0@]_x000d__x000a__x000d__x000a_[@Spacing=0@]_x000d__x000a__x000d__x000a_[@StrikeThrough=0@]_x000d__x000a__x000d__x000a_[@Subscript=0@]_x000d__x000a__x000d__x000a_[@Superscript=0@]_x000d__x000a__x000d__x000a_[@UnderlineColor=-16777216@]_x000d__x000a__x000d__x000a_[@[Books]@]_x000d__x000a__x000d__x000a_[@Action=Leave As Is@]_x000d__x000a__x000d__x000a_[@CharStyle=(None)@]_x000d__x000a__x000d__x000a_[@Bold=0@]_x000d__x000a__x000d__x000a_[@Italic=0@]_x000d__x000a__x000d__x000a_[@Underline=0@]_x000d__x000a__x000d__x000a_[@SmallCaps=0@]_x000d__x000a__x000d__x000a_[@AllCaps=0@]_x000d__x000a__x000d__x000a_[@Animation=0@]_x000d__x000a__x000d__x000a_[@Color=-16777216@]_x000d__x000a__x000d__x000a_[@DoubleStrikeThrough=0@]_x000d__x000a__x000d__x000a_[@Emboss=0@]_x000d__x000a__x000d__x000a_[@Engrave=0@]_x000d__x000a__x000d__x000a_[@FontName=Times New Roman@]_x000d__x000a__x000d__x000a_[@FontSize=12@]_x000d__x000a__x000d__x000a_[@Kerning=0@]_x000d__x000a__x000d__x000a_[@Outline=0@]_x000d__x000a__x000d__x000a_[@Position=0@]_x000d__x000a__x000d__x000a_[@Scaling=100@]_x000d__x000a__x000d__x000a_[@Shadow=0@]_x000d__x000a__x000d__x000a_[@Spacing=0@]_x000d__x000a__x000d__x000a_[@StrikeThrough=0@]_x000d__x000a__x000d__x000a_[@Subscript=0@]_x000d__x000a__x000d__x000a_[@Superscript=0@]_x000d__x000a__x000d__x000a_[@UnderlineColor=-16777216@]_x000d__x000a__x000d__x000a_[@[Periodicals]@]_x000d__x000a__x000d__x000a_[@Action=Leave As Is@]_x000d__x000a__x000d__x000a_[@CharStyle=(None)@]_x000d__x000a__x000d__x000a_[@Bold=0@]_x000d__x000a__x000d__x000a_[@Italic=0@]_x000d__x000a__x000d__x000a_[@Underline=0@]_x000d__x000a__x000d__x000a_[@SmallCaps=0@]_x000d__x000a__x000d__x000a_[@AllCaps=0@]_x000d__x000a__x000d__x000a_[@Animation=0@]_x000d__x000a__x000d__x000a_[@Color=-16777216@]_x000d__x000a__x000d__x000a_[@DoubleStrikeThrough=0@]_x000d__x000a__x000d__x000a_[@Emboss=0@]_x000d__x000a__x000d__x000a_[@Engrave=0@]_x000d__x000a__x000d__x000a_[@FontName=Times New Roman@]_x000d__x000a__x000d__x000a_[@FontSize=12@]_x000d__x000a__x000d__x000a_[@Kerning=0@]_x000d__x000a__x000d__x000a_[@Outline=0@]_x000d__x000a__x000d__x000a_[@Position=0@]_x000d__x000a__x000d__x000a_[@Scaling=100@]_x000d__x000a__x000d__x000a_[@Shadow=0@]_x000d__x000a__x000d__x000a_[@Spacing=0@]_x000d__x000a__x000d__x000a_[@StrikeThrough=0@]_x000d__x000a__x000d__x000a_[@Subscript=0@]_x000d__x000a__x000d__x000a_[@Superscript=0@]_x000d__x000a__x000d__x000a_[@UnderlineColor=-16777216@]_x000d__x000a__x000d__x000a_[@[Non-Periodical Publications]@]_x000d__x000a__x000d__x000a_[@Action=Leave As Is@]_x000d__x000a__x000d__x000a_[@CharStyle=(None)@]_x000d__x000a__x000d__x000a_[@Bold=0@]_x000d__x000a__x000d__x000a_[@Italic=0@]_x000d__x000a__x000d__x000a_[@Underline=0@]_x000d__x000a__x000d__x000a_[@SmallCaps=0@]_x000d__x000a__x000d__x000a_[@AllCaps=0@]_x000d__x000a__x000d__x000a_[@Animation=0@]_x000d__x000a__x000d__x000a_[@Color=-16777216@]_x000d__x000a__x000d__x000a_[@DoubleStrikeThrough=0@]_x000d__x000a__x000d__x000a_[@Emboss=0@]_x000d__x000a__x000d__x000a_[@Engrave=0@]_x000d__x000a__x000d__x000a_[@FontName=Times New Roman@]_x000d__x000a__x000d__x000a_[@FontSize=12@]_x000d__x000a__x000d__x000a_[@Kerning=0@]_x000d__x000a__x000d__x000a_[@Outline=0@]_x000d__x000a__x000d__x000a_[@Position=0@]_x000d__x000a__x000d__x000a_[@Scaling=100@]_x000d__x000a__x000d__x000a_[@Shadow=0@]_x000d__x000a__x000d__x000a_[@Spacing=0@]_x000d__x000a__x000d__x000a_[@StrikeThrough=0@]_x000d__x000a__x000d__x000a_[@Subscript=0@]_x000d__x000a__x000d__x000a_[@Superscript=0@]_x000d__x000a__x000d__x000a_[@UnderlineColor=-16777216@]_x000d__x000a__x000d__x000a_[@[Page Number]@]_x000d__x000a__x000d__x000a_[@Action=Leave As Is@]_x000d__x000a__x000d__x000a_[@CharStyle=(None)@]_x000d__x000a__x000d__x000a_[@Bold=0@]_x000d__x000a__x000d__x000a_[@Italic=0@]_x000d__x000a__x000d__x000a_[@Underline=0@]_x000d__x000a__x000d__x000a_[@SmallCaps=0@]_x000d__x000a__x000d__x000a_[@AllCaps=0@]_x000d__x000a__x000d__x000a_[@Animation=0@]_x000d__x000a__x000d__x000a_[@Color=-16777216@]_x000d__x000a__x000d__x000a_[@DoubleStrikeThrough=0@]_x000d__x000a__x000d__x000a_[@Emboss=0@]_x000d__x000a__x000d__x000a_[@Engrave=0@]_x000d__x000a__x000d__x000a_[@FontName=Times New Roman@]_x000d__x000a__x000d__x000a_[@FontSize=12@]_x000d__x000a__x000d__x000a_[@Kerning=0@]_x000d__x000a__x000d__x000a_[@Outline=0@]_x000d__x000a__x000d__x000a_[@Position=0@]_x000d__x000a__x000d__x000a_[@Scaling=100@]_x000d__x000a__x000d__x000a_[@Shadow=0@]_x000d__x000a__x000d__x000a_[@Spacing=0@]_x000d__x000a__x000d__x000a_[@StrikeThrough=0@]_x000d__x000a__x000d__x000a_[@Subscript=0@]_x000d__x000a__x000d__x000a_[@Superscript=0@]_x000d__x000a__x000d__x000a_[@UnderlineColor=-16777216@]_x000d__x000a__x000d__x000a_[@[Passim]@]_x000d__x000a__x000d__x000a_[@Action=Leave As Is@]_x000d__x000a__x000d__x000a_[@CharStyle=(None)@]_x000d__x000a__x000d__x000a_[@Bold=0@]_x000d__x000a__x000d__x000a_[@Italic=-1@]_x000d__x000a__x000d__x000a_[@Underline=0@]_x000d__x000a__x000d__x000a_[@SmallCaps=0@]_x000d__x000a__x000d__x000a_[@AllCaps=0@]_x000d__x000a__x000d__x000a_[@Animation=0@]_x000d__x000a__x000d__x000a_[@Color=-16777216@]_x000d__x000a__x000d__x000a_[@DoubleStrikeThrough=0@]_x000d__x000a__x000d__x000a_[@Emboss=0@]_x000d__x000a__x000d__x000a_[@Engrave=0@]_x000d__x000a__x000d__x000a_[@FontName=Times New Roman@]_x000d__x000a__x000d__x000a_[@FontSize=12@]_x000d__x000a__x000d__x000a_[@Kerning=0@]_x000d__x000a__x000d__x000a_[@Outline=0@]_x000d__x000a__x000d__x000a_[@Position=0@]_x000d__x000a__x000d__x000a_[@Scaling=100@]_x000d__x000a__x000d__x000a_[@Shadow=0@]_x000d__x000a__x000d__x000a_[@Spacing=0@]_x000d__x000a__x000d__x000a_[@StrikeThrough=0@]_x000d__x000a__x000d__x000a_[@Subscript=0@]_x000d__x000a__x000d__x000a_[@Superscript=0@]_x000d__x000a__x000d__x000a_[@UnderlineColor=-16777216@]_x000d__x000a__x000d__x000a_[@[Substitutions]@]_x000d__x000a__x000d__x000a_[@amendment=True|True|amend,amend.,amendment|amendment@]_x000d__x000a__x000d__x000a_[@amendments=True|True|amends,amends.,amendments|amendments@]_x000d__x000a__x000d__x000a_[@article=True|True|art,art.,article|article@]_x000d__x000a__x000d__x000a_[@articles=True|True|arts,arts.,articles|articles@]_x000d__x000a__x000d__x000a_[@chapter=True|True|ch,ch.,chapter|chapter@]_x000d__x000a__x000d__x000a_[@chapters=True|True|chs,chs.,chapters|chapters@]_x000d__x000a__x000d__x000a_[@footnote=False|True|n,n.,fn,fn.,note,footnote|n.@]_x000d__x000a__x000d__x000a_[@footnotes=False|True|nn,nn.,fns,fns.,notes,footnotes|nn.@]_x000d__x000a__x000d__x000a_[@line=False|True|l,l.,line|l.@]_x000d__x000a__x000d__x000a_[@lines=False|True|ll,ll.,lines|ll.@]_x000d__x000a__x000d__x000a_[@page=False|True|p,p.,page|p.@]_x000d__x000a__x000d__x000a_[@pages=False|True|pp,pp.,pages|pp.@]_x000d__x000a__x000d__x000a_[@paragraph=False|True|para,para.,¶,paragraph|¶@]_x000d__x000a__x000d__x000a_[@paragraphs=False|True|paras,paras.,¶¶,paragraphs|¶¶@]_x000d__x000a__x000d__x000a_[@part=False|True|part,pt.|pt.@]_x000d__x000a__x000d__x000a_[@parts=False|True|parts,pts.|pts.@]_x000d__x000a__x000d__x000a_[@section=False|True|sec,sec.,§,section|§@]_x000d__x000a__x000d__x000a_[@sections=False|True|secs,secs.,§§,sections|§§@]_x000d__x000a__x000d__x000a_[@subdivision=False|True|subd.,subdiv.,subdivision|subd.@]_x000d__x000a__x000d__x000a_[@subdivisions=False|True|subds.,subdivs.,subdivisions|subds.@]_x000d__x000a__x000d__x000a_[@title=True|True|tit,tit.,title|title@]_x000d__x000a__x000d__x000a_[@titles=True|True|tits,tits.,titles|titles@]_x000d__x000a__x000d__x000a_[@volume=False|True|v,v.,vol,vol.,volume|vol.@]_x000d__x000a__x000d__x000a_[@volumes=False|True|vols,vols.,volumes|vols.@]_x000d__x000a__x000d__x000a_[@ENDINI@]_x000d__x000a__x000d__x000a_"/>
    <w:docVar w:name="_BA_ShowOptions_Version_FullFormat" w:val="02.07.0300"/>
    <w:docVar w:name="_BA_ShowOptions_Version_Review" w:val="02.07.0300"/>
    <w:docVar w:name="_BA_ShowOptionsFullFormat" w:val="0|1|0|02.07.0300|"/>
    <w:docVar w:name="_BA_State_" w:val="1"/>
    <w:docVar w:name="_BA_TOAGroupsOptions_FullFormat" w:val="|Non-TOA References|"/>
    <w:docVar w:name="_BA_WizardTabs" w:val="4|5|0;True;Startup|1;True;Scan|2;False;Draft Review|3;False;Full-Page Review|4;True;Build||Startup|Startup@Scan|Startup@Scan|Startup@Scan"/>
  </w:docVars>
  <w:rsids>
    <w:rsidRoot w:val="00A253C1"/>
    <w:rsid w:val="000010FC"/>
    <w:rsid w:val="000014DE"/>
    <w:rsid w:val="000029CB"/>
    <w:rsid w:val="00003877"/>
    <w:rsid w:val="00013BE3"/>
    <w:rsid w:val="00014BAE"/>
    <w:rsid w:val="000244FB"/>
    <w:rsid w:val="00025116"/>
    <w:rsid w:val="000273F9"/>
    <w:rsid w:val="00027A22"/>
    <w:rsid w:val="00031121"/>
    <w:rsid w:val="000346FE"/>
    <w:rsid w:val="00034824"/>
    <w:rsid w:val="00035AC9"/>
    <w:rsid w:val="00037602"/>
    <w:rsid w:val="0003778F"/>
    <w:rsid w:val="000404AC"/>
    <w:rsid w:val="00041547"/>
    <w:rsid w:val="00042C0E"/>
    <w:rsid w:val="00043E56"/>
    <w:rsid w:val="000440F3"/>
    <w:rsid w:val="0004490E"/>
    <w:rsid w:val="0004688B"/>
    <w:rsid w:val="00050767"/>
    <w:rsid w:val="00050A87"/>
    <w:rsid w:val="0005186B"/>
    <w:rsid w:val="00053DC8"/>
    <w:rsid w:val="00054000"/>
    <w:rsid w:val="00057F28"/>
    <w:rsid w:val="000602FC"/>
    <w:rsid w:val="000618A8"/>
    <w:rsid w:val="00061A04"/>
    <w:rsid w:val="000623D1"/>
    <w:rsid w:val="000649DE"/>
    <w:rsid w:val="00065684"/>
    <w:rsid w:val="000674F8"/>
    <w:rsid w:val="0006792A"/>
    <w:rsid w:val="00070F4D"/>
    <w:rsid w:val="0007242D"/>
    <w:rsid w:val="00075BA9"/>
    <w:rsid w:val="00077086"/>
    <w:rsid w:val="00081B31"/>
    <w:rsid w:val="0008662D"/>
    <w:rsid w:val="00086DAA"/>
    <w:rsid w:val="00091F7E"/>
    <w:rsid w:val="00092EF7"/>
    <w:rsid w:val="000930C5"/>
    <w:rsid w:val="0009574F"/>
    <w:rsid w:val="00095FD1"/>
    <w:rsid w:val="00096EB6"/>
    <w:rsid w:val="00096F32"/>
    <w:rsid w:val="00097A58"/>
    <w:rsid w:val="000A008B"/>
    <w:rsid w:val="000A4AC3"/>
    <w:rsid w:val="000A5ED9"/>
    <w:rsid w:val="000A6552"/>
    <w:rsid w:val="000A698A"/>
    <w:rsid w:val="000A718D"/>
    <w:rsid w:val="000B25FC"/>
    <w:rsid w:val="000B47D7"/>
    <w:rsid w:val="000B5278"/>
    <w:rsid w:val="000B66C8"/>
    <w:rsid w:val="000C1E87"/>
    <w:rsid w:val="000C35EA"/>
    <w:rsid w:val="000C3B69"/>
    <w:rsid w:val="000C3F7F"/>
    <w:rsid w:val="000C6CEE"/>
    <w:rsid w:val="000D7D5A"/>
    <w:rsid w:val="000E19BF"/>
    <w:rsid w:val="000E388B"/>
    <w:rsid w:val="000E392D"/>
    <w:rsid w:val="000F483F"/>
    <w:rsid w:val="00105FFD"/>
    <w:rsid w:val="00106D26"/>
    <w:rsid w:val="00110198"/>
    <w:rsid w:val="00111066"/>
    <w:rsid w:val="001113E9"/>
    <w:rsid w:val="00111F53"/>
    <w:rsid w:val="001140C1"/>
    <w:rsid w:val="00114DD9"/>
    <w:rsid w:val="00124E09"/>
    <w:rsid w:val="00126EFF"/>
    <w:rsid w:val="001273C3"/>
    <w:rsid w:val="0013186F"/>
    <w:rsid w:val="00132E9B"/>
    <w:rsid w:val="00132F21"/>
    <w:rsid w:val="0013642B"/>
    <w:rsid w:val="0013670C"/>
    <w:rsid w:val="001409E6"/>
    <w:rsid w:val="00141B7F"/>
    <w:rsid w:val="001444A0"/>
    <w:rsid w:val="00144DD8"/>
    <w:rsid w:val="0014730D"/>
    <w:rsid w:val="0015414F"/>
    <w:rsid w:val="00155111"/>
    <w:rsid w:val="00156569"/>
    <w:rsid w:val="001632CA"/>
    <w:rsid w:val="00164903"/>
    <w:rsid w:val="0017047D"/>
    <w:rsid w:val="0017256E"/>
    <w:rsid w:val="00173821"/>
    <w:rsid w:val="001756A7"/>
    <w:rsid w:val="0017638C"/>
    <w:rsid w:val="00176907"/>
    <w:rsid w:val="00176F31"/>
    <w:rsid w:val="00177556"/>
    <w:rsid w:val="00180961"/>
    <w:rsid w:val="001814F0"/>
    <w:rsid w:val="00186256"/>
    <w:rsid w:val="0018715E"/>
    <w:rsid w:val="00187784"/>
    <w:rsid w:val="00190120"/>
    <w:rsid w:val="00190666"/>
    <w:rsid w:val="00190BFE"/>
    <w:rsid w:val="001917A6"/>
    <w:rsid w:val="00191EBD"/>
    <w:rsid w:val="00193F00"/>
    <w:rsid w:val="00195AAB"/>
    <w:rsid w:val="001A22EB"/>
    <w:rsid w:val="001A2404"/>
    <w:rsid w:val="001B1DDA"/>
    <w:rsid w:val="001B2CA3"/>
    <w:rsid w:val="001B443A"/>
    <w:rsid w:val="001B5AED"/>
    <w:rsid w:val="001B60E3"/>
    <w:rsid w:val="001B7502"/>
    <w:rsid w:val="001C127D"/>
    <w:rsid w:val="001C1548"/>
    <w:rsid w:val="001C7AF1"/>
    <w:rsid w:val="001D0E21"/>
    <w:rsid w:val="001D23D1"/>
    <w:rsid w:val="001D2B1E"/>
    <w:rsid w:val="001D5A33"/>
    <w:rsid w:val="001D5B35"/>
    <w:rsid w:val="001E26EB"/>
    <w:rsid w:val="001E30D4"/>
    <w:rsid w:val="001E3402"/>
    <w:rsid w:val="001E3F83"/>
    <w:rsid w:val="001E48EB"/>
    <w:rsid w:val="001F1336"/>
    <w:rsid w:val="001F1D73"/>
    <w:rsid w:val="001F781B"/>
    <w:rsid w:val="00200F88"/>
    <w:rsid w:val="00201A66"/>
    <w:rsid w:val="00204EE3"/>
    <w:rsid w:val="0020658B"/>
    <w:rsid w:val="0021239C"/>
    <w:rsid w:val="0021308B"/>
    <w:rsid w:val="002141CC"/>
    <w:rsid w:val="00216D3E"/>
    <w:rsid w:val="00217098"/>
    <w:rsid w:val="002200A4"/>
    <w:rsid w:val="00221603"/>
    <w:rsid w:val="00223C60"/>
    <w:rsid w:val="0022705E"/>
    <w:rsid w:val="00231E5E"/>
    <w:rsid w:val="00231F33"/>
    <w:rsid w:val="002336C3"/>
    <w:rsid w:val="002350DF"/>
    <w:rsid w:val="0023571C"/>
    <w:rsid w:val="0024029A"/>
    <w:rsid w:val="00240ED4"/>
    <w:rsid w:val="00241BEF"/>
    <w:rsid w:val="0024284A"/>
    <w:rsid w:val="00246392"/>
    <w:rsid w:val="00246B92"/>
    <w:rsid w:val="00247290"/>
    <w:rsid w:val="00247B0C"/>
    <w:rsid w:val="00250398"/>
    <w:rsid w:val="0025103C"/>
    <w:rsid w:val="002520CC"/>
    <w:rsid w:val="00252600"/>
    <w:rsid w:val="00252A77"/>
    <w:rsid w:val="002535CA"/>
    <w:rsid w:val="00255965"/>
    <w:rsid w:val="00257B92"/>
    <w:rsid w:val="002612AC"/>
    <w:rsid w:val="002631EC"/>
    <w:rsid w:val="00264E20"/>
    <w:rsid w:val="00266C30"/>
    <w:rsid w:val="00270ACE"/>
    <w:rsid w:val="00274DCD"/>
    <w:rsid w:val="00274FF2"/>
    <w:rsid w:val="00275073"/>
    <w:rsid w:val="00280815"/>
    <w:rsid w:val="0028233A"/>
    <w:rsid w:val="00282444"/>
    <w:rsid w:val="0028647D"/>
    <w:rsid w:val="00287EAB"/>
    <w:rsid w:val="00294C56"/>
    <w:rsid w:val="0029753F"/>
    <w:rsid w:val="00297B66"/>
    <w:rsid w:val="002A1096"/>
    <w:rsid w:val="002A10F3"/>
    <w:rsid w:val="002A1A8E"/>
    <w:rsid w:val="002A2394"/>
    <w:rsid w:val="002A6F46"/>
    <w:rsid w:val="002B43D5"/>
    <w:rsid w:val="002B56C6"/>
    <w:rsid w:val="002B5FEB"/>
    <w:rsid w:val="002B6ABF"/>
    <w:rsid w:val="002B72AB"/>
    <w:rsid w:val="002C24FA"/>
    <w:rsid w:val="002C49F2"/>
    <w:rsid w:val="002C5E02"/>
    <w:rsid w:val="002C6E6E"/>
    <w:rsid w:val="002C7083"/>
    <w:rsid w:val="002C7D17"/>
    <w:rsid w:val="002D3D8A"/>
    <w:rsid w:val="002E1231"/>
    <w:rsid w:val="002E163D"/>
    <w:rsid w:val="002E27F6"/>
    <w:rsid w:val="002E3453"/>
    <w:rsid w:val="002E3685"/>
    <w:rsid w:val="002E3B84"/>
    <w:rsid w:val="002E44F3"/>
    <w:rsid w:val="002E5806"/>
    <w:rsid w:val="002E720A"/>
    <w:rsid w:val="002F034C"/>
    <w:rsid w:val="002F2247"/>
    <w:rsid w:val="002F7DAA"/>
    <w:rsid w:val="0030048E"/>
    <w:rsid w:val="00301F32"/>
    <w:rsid w:val="003023E4"/>
    <w:rsid w:val="00303E09"/>
    <w:rsid w:val="003048C5"/>
    <w:rsid w:val="00306120"/>
    <w:rsid w:val="00306285"/>
    <w:rsid w:val="00311F8D"/>
    <w:rsid w:val="00314ECE"/>
    <w:rsid w:val="00315815"/>
    <w:rsid w:val="0031606A"/>
    <w:rsid w:val="00316923"/>
    <w:rsid w:val="003245EB"/>
    <w:rsid w:val="003249A2"/>
    <w:rsid w:val="00324C3C"/>
    <w:rsid w:val="00326718"/>
    <w:rsid w:val="00327F38"/>
    <w:rsid w:val="003308AC"/>
    <w:rsid w:val="00332CBC"/>
    <w:rsid w:val="003339E0"/>
    <w:rsid w:val="003344D4"/>
    <w:rsid w:val="003359AB"/>
    <w:rsid w:val="00340AD2"/>
    <w:rsid w:val="00341765"/>
    <w:rsid w:val="00343FB4"/>
    <w:rsid w:val="003464AC"/>
    <w:rsid w:val="00346EC1"/>
    <w:rsid w:val="00350C3B"/>
    <w:rsid w:val="00353FE9"/>
    <w:rsid w:val="00355499"/>
    <w:rsid w:val="00355934"/>
    <w:rsid w:val="00360F19"/>
    <w:rsid w:val="003617B6"/>
    <w:rsid w:val="00361ED8"/>
    <w:rsid w:val="00362BC7"/>
    <w:rsid w:val="00362BD4"/>
    <w:rsid w:val="00365207"/>
    <w:rsid w:val="0037469D"/>
    <w:rsid w:val="00374CD1"/>
    <w:rsid w:val="00380293"/>
    <w:rsid w:val="003822F5"/>
    <w:rsid w:val="003825C4"/>
    <w:rsid w:val="003826A5"/>
    <w:rsid w:val="00385859"/>
    <w:rsid w:val="00387296"/>
    <w:rsid w:val="00393285"/>
    <w:rsid w:val="00396812"/>
    <w:rsid w:val="003976D7"/>
    <w:rsid w:val="003A2F93"/>
    <w:rsid w:val="003A3614"/>
    <w:rsid w:val="003A36D3"/>
    <w:rsid w:val="003A5C09"/>
    <w:rsid w:val="003A797B"/>
    <w:rsid w:val="003B0A7B"/>
    <w:rsid w:val="003B0EC3"/>
    <w:rsid w:val="003B1B8C"/>
    <w:rsid w:val="003B3CF6"/>
    <w:rsid w:val="003B5AF2"/>
    <w:rsid w:val="003C0FD6"/>
    <w:rsid w:val="003C6488"/>
    <w:rsid w:val="003C7AF2"/>
    <w:rsid w:val="003D1C0A"/>
    <w:rsid w:val="003D6C50"/>
    <w:rsid w:val="003D7F83"/>
    <w:rsid w:val="003E0A7A"/>
    <w:rsid w:val="003E34EC"/>
    <w:rsid w:val="003E3DFA"/>
    <w:rsid w:val="003E3EF9"/>
    <w:rsid w:val="003E44C9"/>
    <w:rsid w:val="003E4909"/>
    <w:rsid w:val="003F2FED"/>
    <w:rsid w:val="003F7F6D"/>
    <w:rsid w:val="00401BCF"/>
    <w:rsid w:val="004033B1"/>
    <w:rsid w:val="00405558"/>
    <w:rsid w:val="0040788A"/>
    <w:rsid w:val="0040792D"/>
    <w:rsid w:val="00410337"/>
    <w:rsid w:val="00410EBB"/>
    <w:rsid w:val="00411331"/>
    <w:rsid w:val="004134DD"/>
    <w:rsid w:val="00420D50"/>
    <w:rsid w:val="00424B05"/>
    <w:rsid w:val="00426C2B"/>
    <w:rsid w:val="00427497"/>
    <w:rsid w:val="00432404"/>
    <w:rsid w:val="0044224E"/>
    <w:rsid w:val="004423A5"/>
    <w:rsid w:val="00443B85"/>
    <w:rsid w:val="00443D75"/>
    <w:rsid w:val="0044654A"/>
    <w:rsid w:val="00446AD4"/>
    <w:rsid w:val="00450DCE"/>
    <w:rsid w:val="00452764"/>
    <w:rsid w:val="004528DB"/>
    <w:rsid w:val="00454676"/>
    <w:rsid w:val="0045479A"/>
    <w:rsid w:val="0045582B"/>
    <w:rsid w:val="0045728F"/>
    <w:rsid w:val="0045781D"/>
    <w:rsid w:val="00462C38"/>
    <w:rsid w:val="00462C75"/>
    <w:rsid w:val="004630A7"/>
    <w:rsid w:val="00463954"/>
    <w:rsid w:val="00466CE8"/>
    <w:rsid w:val="00471704"/>
    <w:rsid w:val="00471DAC"/>
    <w:rsid w:val="00472CD2"/>
    <w:rsid w:val="00473C98"/>
    <w:rsid w:val="0047462A"/>
    <w:rsid w:val="00476042"/>
    <w:rsid w:val="00477356"/>
    <w:rsid w:val="00477B83"/>
    <w:rsid w:val="00482FBB"/>
    <w:rsid w:val="00483516"/>
    <w:rsid w:val="00483757"/>
    <w:rsid w:val="004837A2"/>
    <w:rsid w:val="00490F9A"/>
    <w:rsid w:val="00491863"/>
    <w:rsid w:val="0049225D"/>
    <w:rsid w:val="0049260F"/>
    <w:rsid w:val="004927E9"/>
    <w:rsid w:val="00494B4F"/>
    <w:rsid w:val="0049524C"/>
    <w:rsid w:val="00495817"/>
    <w:rsid w:val="004A0D2A"/>
    <w:rsid w:val="004A2683"/>
    <w:rsid w:val="004A327A"/>
    <w:rsid w:val="004A3CFB"/>
    <w:rsid w:val="004A46C8"/>
    <w:rsid w:val="004A47B6"/>
    <w:rsid w:val="004A4F62"/>
    <w:rsid w:val="004A7777"/>
    <w:rsid w:val="004B19D1"/>
    <w:rsid w:val="004B236C"/>
    <w:rsid w:val="004C01F6"/>
    <w:rsid w:val="004C096B"/>
    <w:rsid w:val="004C20D6"/>
    <w:rsid w:val="004C2390"/>
    <w:rsid w:val="004C3D88"/>
    <w:rsid w:val="004C57BF"/>
    <w:rsid w:val="004C5E5A"/>
    <w:rsid w:val="004C6164"/>
    <w:rsid w:val="004C7C90"/>
    <w:rsid w:val="004C7E61"/>
    <w:rsid w:val="004D000A"/>
    <w:rsid w:val="004D40E8"/>
    <w:rsid w:val="004D5804"/>
    <w:rsid w:val="004D696F"/>
    <w:rsid w:val="004D6F7B"/>
    <w:rsid w:val="004D775F"/>
    <w:rsid w:val="004D7D28"/>
    <w:rsid w:val="004E0281"/>
    <w:rsid w:val="004E06FC"/>
    <w:rsid w:val="004E07C7"/>
    <w:rsid w:val="004E265D"/>
    <w:rsid w:val="004E41DE"/>
    <w:rsid w:val="004E6F14"/>
    <w:rsid w:val="004F0678"/>
    <w:rsid w:val="004F0901"/>
    <w:rsid w:val="004F1174"/>
    <w:rsid w:val="004F1E5A"/>
    <w:rsid w:val="004F1F8A"/>
    <w:rsid w:val="004F3F55"/>
    <w:rsid w:val="004F4F88"/>
    <w:rsid w:val="004F7355"/>
    <w:rsid w:val="00503B8E"/>
    <w:rsid w:val="0050764A"/>
    <w:rsid w:val="005104FE"/>
    <w:rsid w:val="00510FFE"/>
    <w:rsid w:val="00511AD7"/>
    <w:rsid w:val="00511F1D"/>
    <w:rsid w:val="00512BD7"/>
    <w:rsid w:val="005247A7"/>
    <w:rsid w:val="005253F0"/>
    <w:rsid w:val="00525919"/>
    <w:rsid w:val="00525EF7"/>
    <w:rsid w:val="00527ED4"/>
    <w:rsid w:val="0053100C"/>
    <w:rsid w:val="005314E9"/>
    <w:rsid w:val="00535CEB"/>
    <w:rsid w:val="00535FD4"/>
    <w:rsid w:val="005376BF"/>
    <w:rsid w:val="00540475"/>
    <w:rsid w:val="00540BE2"/>
    <w:rsid w:val="005423F8"/>
    <w:rsid w:val="00542542"/>
    <w:rsid w:val="00543087"/>
    <w:rsid w:val="00545821"/>
    <w:rsid w:val="005468BB"/>
    <w:rsid w:val="00546B50"/>
    <w:rsid w:val="00546CC3"/>
    <w:rsid w:val="00551E70"/>
    <w:rsid w:val="005535B7"/>
    <w:rsid w:val="00555017"/>
    <w:rsid w:val="005557F8"/>
    <w:rsid w:val="005570DE"/>
    <w:rsid w:val="00562513"/>
    <w:rsid w:val="00564914"/>
    <w:rsid w:val="005660D9"/>
    <w:rsid w:val="00566779"/>
    <w:rsid w:val="00567165"/>
    <w:rsid w:val="00570944"/>
    <w:rsid w:val="0057095E"/>
    <w:rsid w:val="00572A7C"/>
    <w:rsid w:val="005745F1"/>
    <w:rsid w:val="00575790"/>
    <w:rsid w:val="00577033"/>
    <w:rsid w:val="00581F58"/>
    <w:rsid w:val="0058349B"/>
    <w:rsid w:val="00583C49"/>
    <w:rsid w:val="00586ADC"/>
    <w:rsid w:val="005905D6"/>
    <w:rsid w:val="005907C7"/>
    <w:rsid w:val="00590AFF"/>
    <w:rsid w:val="00591429"/>
    <w:rsid w:val="0059221A"/>
    <w:rsid w:val="0059250F"/>
    <w:rsid w:val="00596D59"/>
    <w:rsid w:val="005A3025"/>
    <w:rsid w:val="005A3F22"/>
    <w:rsid w:val="005A4598"/>
    <w:rsid w:val="005A597C"/>
    <w:rsid w:val="005A5AE6"/>
    <w:rsid w:val="005A69DC"/>
    <w:rsid w:val="005B35AE"/>
    <w:rsid w:val="005B426B"/>
    <w:rsid w:val="005B54A9"/>
    <w:rsid w:val="005B55DF"/>
    <w:rsid w:val="005C5616"/>
    <w:rsid w:val="005C5B95"/>
    <w:rsid w:val="005C7C2D"/>
    <w:rsid w:val="005D4CD0"/>
    <w:rsid w:val="005D4FA2"/>
    <w:rsid w:val="005D509C"/>
    <w:rsid w:val="005D5326"/>
    <w:rsid w:val="005D54DC"/>
    <w:rsid w:val="005E63C8"/>
    <w:rsid w:val="005E6F6A"/>
    <w:rsid w:val="005F053A"/>
    <w:rsid w:val="005F21F1"/>
    <w:rsid w:val="005F2490"/>
    <w:rsid w:val="005F2651"/>
    <w:rsid w:val="005F3C61"/>
    <w:rsid w:val="005F5440"/>
    <w:rsid w:val="005F5CFE"/>
    <w:rsid w:val="00601442"/>
    <w:rsid w:val="00601C55"/>
    <w:rsid w:val="00602FEF"/>
    <w:rsid w:val="006064FF"/>
    <w:rsid w:val="0060653F"/>
    <w:rsid w:val="00611508"/>
    <w:rsid w:val="00614000"/>
    <w:rsid w:val="0061465C"/>
    <w:rsid w:val="00615DC5"/>
    <w:rsid w:val="00621AA7"/>
    <w:rsid w:val="0062432D"/>
    <w:rsid w:val="00625032"/>
    <w:rsid w:val="00626F63"/>
    <w:rsid w:val="00631B09"/>
    <w:rsid w:val="00633241"/>
    <w:rsid w:val="00637222"/>
    <w:rsid w:val="006408DF"/>
    <w:rsid w:val="00641720"/>
    <w:rsid w:val="006428F0"/>
    <w:rsid w:val="0064299F"/>
    <w:rsid w:val="00642E72"/>
    <w:rsid w:val="00645EBE"/>
    <w:rsid w:val="0065298A"/>
    <w:rsid w:val="00653823"/>
    <w:rsid w:val="00654234"/>
    <w:rsid w:val="00656FBB"/>
    <w:rsid w:val="0066369D"/>
    <w:rsid w:val="0066614B"/>
    <w:rsid w:val="006663D2"/>
    <w:rsid w:val="00666A8B"/>
    <w:rsid w:val="00666B29"/>
    <w:rsid w:val="00666D5F"/>
    <w:rsid w:val="00667703"/>
    <w:rsid w:val="00674C19"/>
    <w:rsid w:val="006759C6"/>
    <w:rsid w:val="00675C83"/>
    <w:rsid w:val="00680786"/>
    <w:rsid w:val="006807BD"/>
    <w:rsid w:val="00680BE4"/>
    <w:rsid w:val="0068254D"/>
    <w:rsid w:val="006837D1"/>
    <w:rsid w:val="006851AE"/>
    <w:rsid w:val="00685455"/>
    <w:rsid w:val="00686A62"/>
    <w:rsid w:val="00687315"/>
    <w:rsid w:val="006877C4"/>
    <w:rsid w:val="00687922"/>
    <w:rsid w:val="00687C66"/>
    <w:rsid w:val="00690ED9"/>
    <w:rsid w:val="0069322F"/>
    <w:rsid w:val="006968BC"/>
    <w:rsid w:val="00696BC0"/>
    <w:rsid w:val="006A3A54"/>
    <w:rsid w:val="006A3A83"/>
    <w:rsid w:val="006A49D1"/>
    <w:rsid w:val="006B055E"/>
    <w:rsid w:val="006B401D"/>
    <w:rsid w:val="006B6AE1"/>
    <w:rsid w:val="006C3415"/>
    <w:rsid w:val="006C441D"/>
    <w:rsid w:val="006C6A68"/>
    <w:rsid w:val="006C76FA"/>
    <w:rsid w:val="006D4155"/>
    <w:rsid w:val="006D5E7C"/>
    <w:rsid w:val="006E0541"/>
    <w:rsid w:val="006E252C"/>
    <w:rsid w:val="006E2CB9"/>
    <w:rsid w:val="006E3FF0"/>
    <w:rsid w:val="006E448C"/>
    <w:rsid w:val="006E4E57"/>
    <w:rsid w:val="006E6523"/>
    <w:rsid w:val="006E7809"/>
    <w:rsid w:val="006E7D82"/>
    <w:rsid w:val="006F4467"/>
    <w:rsid w:val="006F5008"/>
    <w:rsid w:val="0070237E"/>
    <w:rsid w:val="0070625A"/>
    <w:rsid w:val="00706DC7"/>
    <w:rsid w:val="00707FE7"/>
    <w:rsid w:val="00710960"/>
    <w:rsid w:val="007161C5"/>
    <w:rsid w:val="00717B3B"/>
    <w:rsid w:val="00717D63"/>
    <w:rsid w:val="00721F0D"/>
    <w:rsid w:val="00723CA5"/>
    <w:rsid w:val="00724CE4"/>
    <w:rsid w:val="007250F2"/>
    <w:rsid w:val="0072764A"/>
    <w:rsid w:val="00733875"/>
    <w:rsid w:val="0073438F"/>
    <w:rsid w:val="007348C1"/>
    <w:rsid w:val="0074170E"/>
    <w:rsid w:val="00743573"/>
    <w:rsid w:val="00743873"/>
    <w:rsid w:val="00747668"/>
    <w:rsid w:val="007500B4"/>
    <w:rsid w:val="00750380"/>
    <w:rsid w:val="00751E9F"/>
    <w:rsid w:val="0075356C"/>
    <w:rsid w:val="00753ACB"/>
    <w:rsid w:val="007542C1"/>
    <w:rsid w:val="007546E7"/>
    <w:rsid w:val="007606EE"/>
    <w:rsid w:val="00763B8F"/>
    <w:rsid w:val="00770A27"/>
    <w:rsid w:val="007741D1"/>
    <w:rsid w:val="007743C8"/>
    <w:rsid w:val="00775DF4"/>
    <w:rsid w:val="007776E5"/>
    <w:rsid w:val="00786740"/>
    <w:rsid w:val="0079044A"/>
    <w:rsid w:val="00790991"/>
    <w:rsid w:val="007925AD"/>
    <w:rsid w:val="0079349C"/>
    <w:rsid w:val="00793F39"/>
    <w:rsid w:val="007947EF"/>
    <w:rsid w:val="00794A55"/>
    <w:rsid w:val="007963D8"/>
    <w:rsid w:val="00796950"/>
    <w:rsid w:val="007A07C8"/>
    <w:rsid w:val="007A248D"/>
    <w:rsid w:val="007A267E"/>
    <w:rsid w:val="007A58DC"/>
    <w:rsid w:val="007A6713"/>
    <w:rsid w:val="007A67F8"/>
    <w:rsid w:val="007B0462"/>
    <w:rsid w:val="007B1493"/>
    <w:rsid w:val="007B1B45"/>
    <w:rsid w:val="007B3FD5"/>
    <w:rsid w:val="007B4BA9"/>
    <w:rsid w:val="007B5109"/>
    <w:rsid w:val="007B5D82"/>
    <w:rsid w:val="007C1C50"/>
    <w:rsid w:val="007C3A07"/>
    <w:rsid w:val="007D15F6"/>
    <w:rsid w:val="007D22B9"/>
    <w:rsid w:val="007D527D"/>
    <w:rsid w:val="007D698B"/>
    <w:rsid w:val="007D6F77"/>
    <w:rsid w:val="007E00FF"/>
    <w:rsid w:val="007E05D6"/>
    <w:rsid w:val="007E3530"/>
    <w:rsid w:val="007E3A0E"/>
    <w:rsid w:val="007E474A"/>
    <w:rsid w:val="007E4858"/>
    <w:rsid w:val="007E59CB"/>
    <w:rsid w:val="007E6522"/>
    <w:rsid w:val="007F2508"/>
    <w:rsid w:val="007F2793"/>
    <w:rsid w:val="007F2892"/>
    <w:rsid w:val="007F36AA"/>
    <w:rsid w:val="00800A9A"/>
    <w:rsid w:val="0080186F"/>
    <w:rsid w:val="00803229"/>
    <w:rsid w:val="0080336B"/>
    <w:rsid w:val="00805794"/>
    <w:rsid w:val="00806CB9"/>
    <w:rsid w:val="008073CB"/>
    <w:rsid w:val="00810DAF"/>
    <w:rsid w:val="008137DA"/>
    <w:rsid w:val="00814818"/>
    <w:rsid w:val="00817627"/>
    <w:rsid w:val="008207B1"/>
    <w:rsid w:val="00822EF1"/>
    <w:rsid w:val="0082346C"/>
    <w:rsid w:val="00825777"/>
    <w:rsid w:val="00827013"/>
    <w:rsid w:val="00831581"/>
    <w:rsid w:val="0083186B"/>
    <w:rsid w:val="008331D5"/>
    <w:rsid w:val="00835B22"/>
    <w:rsid w:val="00835BCE"/>
    <w:rsid w:val="00836ED5"/>
    <w:rsid w:val="00841514"/>
    <w:rsid w:val="0084208C"/>
    <w:rsid w:val="0084424A"/>
    <w:rsid w:val="0084450E"/>
    <w:rsid w:val="008501C0"/>
    <w:rsid w:val="008541CD"/>
    <w:rsid w:val="00857215"/>
    <w:rsid w:val="0085789C"/>
    <w:rsid w:val="00857F0C"/>
    <w:rsid w:val="00867B8F"/>
    <w:rsid w:val="008728E1"/>
    <w:rsid w:val="0087304D"/>
    <w:rsid w:val="0087443C"/>
    <w:rsid w:val="00875148"/>
    <w:rsid w:val="00875B95"/>
    <w:rsid w:val="00880F2A"/>
    <w:rsid w:val="00881113"/>
    <w:rsid w:val="00883FF5"/>
    <w:rsid w:val="008855FE"/>
    <w:rsid w:val="00885957"/>
    <w:rsid w:val="00886A14"/>
    <w:rsid w:val="00894F3C"/>
    <w:rsid w:val="00895E8E"/>
    <w:rsid w:val="00896513"/>
    <w:rsid w:val="008A1CB6"/>
    <w:rsid w:val="008A3219"/>
    <w:rsid w:val="008A4334"/>
    <w:rsid w:val="008A4B14"/>
    <w:rsid w:val="008A4CFD"/>
    <w:rsid w:val="008A5FA5"/>
    <w:rsid w:val="008A6C93"/>
    <w:rsid w:val="008B4CB0"/>
    <w:rsid w:val="008B5D3C"/>
    <w:rsid w:val="008B73C5"/>
    <w:rsid w:val="008C1805"/>
    <w:rsid w:val="008C3114"/>
    <w:rsid w:val="008C5722"/>
    <w:rsid w:val="008D0B9F"/>
    <w:rsid w:val="008D11D2"/>
    <w:rsid w:val="008D554C"/>
    <w:rsid w:val="008D6152"/>
    <w:rsid w:val="008D6427"/>
    <w:rsid w:val="008D7F59"/>
    <w:rsid w:val="008E011B"/>
    <w:rsid w:val="008E05A5"/>
    <w:rsid w:val="008E3D2D"/>
    <w:rsid w:val="008E723D"/>
    <w:rsid w:val="008E7C4A"/>
    <w:rsid w:val="008F31B2"/>
    <w:rsid w:val="008F54B2"/>
    <w:rsid w:val="008F6C22"/>
    <w:rsid w:val="008F6C6E"/>
    <w:rsid w:val="008F7890"/>
    <w:rsid w:val="0090032C"/>
    <w:rsid w:val="00901D50"/>
    <w:rsid w:val="00902A4D"/>
    <w:rsid w:val="00902FEE"/>
    <w:rsid w:val="00906F5E"/>
    <w:rsid w:val="00907B80"/>
    <w:rsid w:val="00911028"/>
    <w:rsid w:val="0091315B"/>
    <w:rsid w:val="009207F3"/>
    <w:rsid w:val="00923F0B"/>
    <w:rsid w:val="00924AC8"/>
    <w:rsid w:val="00925341"/>
    <w:rsid w:val="00925B2B"/>
    <w:rsid w:val="009263B6"/>
    <w:rsid w:val="00926482"/>
    <w:rsid w:val="0093119D"/>
    <w:rsid w:val="0093187E"/>
    <w:rsid w:val="00935319"/>
    <w:rsid w:val="00935D14"/>
    <w:rsid w:val="00936077"/>
    <w:rsid w:val="009400B9"/>
    <w:rsid w:val="00940967"/>
    <w:rsid w:val="00940D5F"/>
    <w:rsid w:val="009454F0"/>
    <w:rsid w:val="00946FC6"/>
    <w:rsid w:val="00947D02"/>
    <w:rsid w:val="00950555"/>
    <w:rsid w:val="009516D3"/>
    <w:rsid w:val="009557E2"/>
    <w:rsid w:val="009575F9"/>
    <w:rsid w:val="009579F3"/>
    <w:rsid w:val="0096014A"/>
    <w:rsid w:val="009620A0"/>
    <w:rsid w:val="00962B59"/>
    <w:rsid w:val="00967044"/>
    <w:rsid w:val="009702C9"/>
    <w:rsid w:val="00970840"/>
    <w:rsid w:val="00975821"/>
    <w:rsid w:val="00980CF5"/>
    <w:rsid w:val="00983C2C"/>
    <w:rsid w:val="00991E12"/>
    <w:rsid w:val="00994C0A"/>
    <w:rsid w:val="009953F7"/>
    <w:rsid w:val="009956B4"/>
    <w:rsid w:val="00995D31"/>
    <w:rsid w:val="009971D9"/>
    <w:rsid w:val="009972E7"/>
    <w:rsid w:val="009A1016"/>
    <w:rsid w:val="009A1785"/>
    <w:rsid w:val="009A4143"/>
    <w:rsid w:val="009B3BBF"/>
    <w:rsid w:val="009B5B66"/>
    <w:rsid w:val="009C3BE8"/>
    <w:rsid w:val="009C569E"/>
    <w:rsid w:val="009C60ED"/>
    <w:rsid w:val="009C67FC"/>
    <w:rsid w:val="009C71FE"/>
    <w:rsid w:val="009D17B2"/>
    <w:rsid w:val="009D2557"/>
    <w:rsid w:val="009D4185"/>
    <w:rsid w:val="009E15DE"/>
    <w:rsid w:val="009E4CF5"/>
    <w:rsid w:val="009E620A"/>
    <w:rsid w:val="009F059D"/>
    <w:rsid w:val="009F2822"/>
    <w:rsid w:val="009F3675"/>
    <w:rsid w:val="009F405D"/>
    <w:rsid w:val="009F587B"/>
    <w:rsid w:val="009F6202"/>
    <w:rsid w:val="009F6DE5"/>
    <w:rsid w:val="009F77AD"/>
    <w:rsid w:val="009F7F2E"/>
    <w:rsid w:val="00A00D1E"/>
    <w:rsid w:val="00A03C73"/>
    <w:rsid w:val="00A03F4F"/>
    <w:rsid w:val="00A05AE5"/>
    <w:rsid w:val="00A076A4"/>
    <w:rsid w:val="00A12A3D"/>
    <w:rsid w:val="00A13096"/>
    <w:rsid w:val="00A1480F"/>
    <w:rsid w:val="00A148A1"/>
    <w:rsid w:val="00A17403"/>
    <w:rsid w:val="00A22A6D"/>
    <w:rsid w:val="00A249A4"/>
    <w:rsid w:val="00A253C1"/>
    <w:rsid w:val="00A2631C"/>
    <w:rsid w:val="00A26C5C"/>
    <w:rsid w:val="00A32E42"/>
    <w:rsid w:val="00A36647"/>
    <w:rsid w:val="00A36753"/>
    <w:rsid w:val="00A40880"/>
    <w:rsid w:val="00A5228B"/>
    <w:rsid w:val="00A52885"/>
    <w:rsid w:val="00A528DC"/>
    <w:rsid w:val="00A52C4B"/>
    <w:rsid w:val="00A52FA9"/>
    <w:rsid w:val="00A57CC4"/>
    <w:rsid w:val="00A6206D"/>
    <w:rsid w:val="00A65BA2"/>
    <w:rsid w:val="00A6776F"/>
    <w:rsid w:val="00A7103E"/>
    <w:rsid w:val="00A719AD"/>
    <w:rsid w:val="00A72BF1"/>
    <w:rsid w:val="00A72F1F"/>
    <w:rsid w:val="00A73667"/>
    <w:rsid w:val="00A738A1"/>
    <w:rsid w:val="00A74727"/>
    <w:rsid w:val="00A756E9"/>
    <w:rsid w:val="00A7600B"/>
    <w:rsid w:val="00A81246"/>
    <w:rsid w:val="00A820B4"/>
    <w:rsid w:val="00A8686A"/>
    <w:rsid w:val="00A911AA"/>
    <w:rsid w:val="00A92117"/>
    <w:rsid w:val="00A922CD"/>
    <w:rsid w:val="00A94CD0"/>
    <w:rsid w:val="00A94EB0"/>
    <w:rsid w:val="00AA0968"/>
    <w:rsid w:val="00AA22D5"/>
    <w:rsid w:val="00AA3062"/>
    <w:rsid w:val="00AA45D7"/>
    <w:rsid w:val="00AA6C99"/>
    <w:rsid w:val="00AB0642"/>
    <w:rsid w:val="00AB3BA4"/>
    <w:rsid w:val="00AC0485"/>
    <w:rsid w:val="00AC1649"/>
    <w:rsid w:val="00AC5551"/>
    <w:rsid w:val="00AC5CB2"/>
    <w:rsid w:val="00AD2A64"/>
    <w:rsid w:val="00AD461A"/>
    <w:rsid w:val="00AD5972"/>
    <w:rsid w:val="00AD6B60"/>
    <w:rsid w:val="00AE1DA6"/>
    <w:rsid w:val="00AE2C5B"/>
    <w:rsid w:val="00AE35F4"/>
    <w:rsid w:val="00AE375F"/>
    <w:rsid w:val="00AE3F3D"/>
    <w:rsid w:val="00AE466D"/>
    <w:rsid w:val="00AE508A"/>
    <w:rsid w:val="00AF00E0"/>
    <w:rsid w:val="00AF05EE"/>
    <w:rsid w:val="00AF5DD6"/>
    <w:rsid w:val="00B030E2"/>
    <w:rsid w:val="00B03E4C"/>
    <w:rsid w:val="00B04C54"/>
    <w:rsid w:val="00B0514C"/>
    <w:rsid w:val="00B12005"/>
    <w:rsid w:val="00B14247"/>
    <w:rsid w:val="00B21FFB"/>
    <w:rsid w:val="00B2241B"/>
    <w:rsid w:val="00B2593F"/>
    <w:rsid w:val="00B25FDB"/>
    <w:rsid w:val="00B33774"/>
    <w:rsid w:val="00B338C5"/>
    <w:rsid w:val="00B40010"/>
    <w:rsid w:val="00B40762"/>
    <w:rsid w:val="00B43EDC"/>
    <w:rsid w:val="00B45B96"/>
    <w:rsid w:val="00B4785F"/>
    <w:rsid w:val="00B47F45"/>
    <w:rsid w:val="00B52788"/>
    <w:rsid w:val="00B52825"/>
    <w:rsid w:val="00B55D55"/>
    <w:rsid w:val="00B56094"/>
    <w:rsid w:val="00B577FD"/>
    <w:rsid w:val="00B65C73"/>
    <w:rsid w:val="00B65EEA"/>
    <w:rsid w:val="00B665AA"/>
    <w:rsid w:val="00B714ED"/>
    <w:rsid w:val="00B71AC9"/>
    <w:rsid w:val="00B72DE2"/>
    <w:rsid w:val="00B74369"/>
    <w:rsid w:val="00B759C9"/>
    <w:rsid w:val="00B82A2B"/>
    <w:rsid w:val="00B857EB"/>
    <w:rsid w:val="00B924B1"/>
    <w:rsid w:val="00B95267"/>
    <w:rsid w:val="00B979F5"/>
    <w:rsid w:val="00BA026D"/>
    <w:rsid w:val="00BA1281"/>
    <w:rsid w:val="00BA27F5"/>
    <w:rsid w:val="00BA4790"/>
    <w:rsid w:val="00BA4E82"/>
    <w:rsid w:val="00BB0E13"/>
    <w:rsid w:val="00BB2FAC"/>
    <w:rsid w:val="00BB3882"/>
    <w:rsid w:val="00BB5540"/>
    <w:rsid w:val="00BC2038"/>
    <w:rsid w:val="00BC718A"/>
    <w:rsid w:val="00BC78D3"/>
    <w:rsid w:val="00BC7A13"/>
    <w:rsid w:val="00BD3230"/>
    <w:rsid w:val="00BD44B2"/>
    <w:rsid w:val="00BD451D"/>
    <w:rsid w:val="00BD5155"/>
    <w:rsid w:val="00BE0139"/>
    <w:rsid w:val="00BE2CE3"/>
    <w:rsid w:val="00BE3DD6"/>
    <w:rsid w:val="00BE439B"/>
    <w:rsid w:val="00BE450E"/>
    <w:rsid w:val="00BE47F8"/>
    <w:rsid w:val="00BE4E19"/>
    <w:rsid w:val="00BE5F67"/>
    <w:rsid w:val="00BF0654"/>
    <w:rsid w:val="00BF599F"/>
    <w:rsid w:val="00BF5E89"/>
    <w:rsid w:val="00C00291"/>
    <w:rsid w:val="00C01C49"/>
    <w:rsid w:val="00C02663"/>
    <w:rsid w:val="00C03907"/>
    <w:rsid w:val="00C0742A"/>
    <w:rsid w:val="00C10C66"/>
    <w:rsid w:val="00C1454C"/>
    <w:rsid w:val="00C1616B"/>
    <w:rsid w:val="00C169C1"/>
    <w:rsid w:val="00C20A8A"/>
    <w:rsid w:val="00C213FF"/>
    <w:rsid w:val="00C21DBC"/>
    <w:rsid w:val="00C22156"/>
    <w:rsid w:val="00C22AE4"/>
    <w:rsid w:val="00C230AB"/>
    <w:rsid w:val="00C230BD"/>
    <w:rsid w:val="00C25599"/>
    <w:rsid w:val="00C25839"/>
    <w:rsid w:val="00C326B0"/>
    <w:rsid w:val="00C37712"/>
    <w:rsid w:val="00C37E71"/>
    <w:rsid w:val="00C422C0"/>
    <w:rsid w:val="00C43F26"/>
    <w:rsid w:val="00C4441D"/>
    <w:rsid w:val="00C45224"/>
    <w:rsid w:val="00C463A0"/>
    <w:rsid w:val="00C46744"/>
    <w:rsid w:val="00C472EF"/>
    <w:rsid w:val="00C548AA"/>
    <w:rsid w:val="00C618DF"/>
    <w:rsid w:val="00C62600"/>
    <w:rsid w:val="00C63FAC"/>
    <w:rsid w:val="00C64A7E"/>
    <w:rsid w:val="00C65156"/>
    <w:rsid w:val="00C70887"/>
    <w:rsid w:val="00C734B9"/>
    <w:rsid w:val="00C73934"/>
    <w:rsid w:val="00C74066"/>
    <w:rsid w:val="00C7454E"/>
    <w:rsid w:val="00C76C8C"/>
    <w:rsid w:val="00C81DF4"/>
    <w:rsid w:val="00C86091"/>
    <w:rsid w:val="00C87C11"/>
    <w:rsid w:val="00C90608"/>
    <w:rsid w:val="00C91408"/>
    <w:rsid w:val="00C924E9"/>
    <w:rsid w:val="00C9369B"/>
    <w:rsid w:val="00C93EB7"/>
    <w:rsid w:val="00C943B7"/>
    <w:rsid w:val="00C95F85"/>
    <w:rsid w:val="00C976B9"/>
    <w:rsid w:val="00CA05E2"/>
    <w:rsid w:val="00CA6E20"/>
    <w:rsid w:val="00CB0A3A"/>
    <w:rsid w:val="00CB0E21"/>
    <w:rsid w:val="00CB23C8"/>
    <w:rsid w:val="00CB4952"/>
    <w:rsid w:val="00CB6ABB"/>
    <w:rsid w:val="00CC1689"/>
    <w:rsid w:val="00CC31DA"/>
    <w:rsid w:val="00CC31DC"/>
    <w:rsid w:val="00CC4173"/>
    <w:rsid w:val="00CC47D2"/>
    <w:rsid w:val="00CC707A"/>
    <w:rsid w:val="00CC7214"/>
    <w:rsid w:val="00CC79AA"/>
    <w:rsid w:val="00CD45B8"/>
    <w:rsid w:val="00CD7587"/>
    <w:rsid w:val="00CD7B9C"/>
    <w:rsid w:val="00CD7D64"/>
    <w:rsid w:val="00CE11FE"/>
    <w:rsid w:val="00CE1D62"/>
    <w:rsid w:val="00CE3400"/>
    <w:rsid w:val="00CE5AE5"/>
    <w:rsid w:val="00CE7990"/>
    <w:rsid w:val="00CF72DA"/>
    <w:rsid w:val="00CF7D40"/>
    <w:rsid w:val="00D00D19"/>
    <w:rsid w:val="00D012F6"/>
    <w:rsid w:val="00D02EBF"/>
    <w:rsid w:val="00D02F7B"/>
    <w:rsid w:val="00D04191"/>
    <w:rsid w:val="00D04569"/>
    <w:rsid w:val="00D0488C"/>
    <w:rsid w:val="00D04E3E"/>
    <w:rsid w:val="00D06B08"/>
    <w:rsid w:val="00D0795D"/>
    <w:rsid w:val="00D101DC"/>
    <w:rsid w:val="00D1138C"/>
    <w:rsid w:val="00D11399"/>
    <w:rsid w:val="00D14848"/>
    <w:rsid w:val="00D151D7"/>
    <w:rsid w:val="00D1694A"/>
    <w:rsid w:val="00D20A29"/>
    <w:rsid w:val="00D222C3"/>
    <w:rsid w:val="00D27194"/>
    <w:rsid w:val="00D2792E"/>
    <w:rsid w:val="00D27D79"/>
    <w:rsid w:val="00D31D38"/>
    <w:rsid w:val="00D32299"/>
    <w:rsid w:val="00D32BE7"/>
    <w:rsid w:val="00D34848"/>
    <w:rsid w:val="00D37B8C"/>
    <w:rsid w:val="00D40720"/>
    <w:rsid w:val="00D407F6"/>
    <w:rsid w:val="00D40C95"/>
    <w:rsid w:val="00D426CD"/>
    <w:rsid w:val="00D426EE"/>
    <w:rsid w:val="00D44522"/>
    <w:rsid w:val="00D4640A"/>
    <w:rsid w:val="00D46525"/>
    <w:rsid w:val="00D4697C"/>
    <w:rsid w:val="00D47E79"/>
    <w:rsid w:val="00D50A6E"/>
    <w:rsid w:val="00D514D7"/>
    <w:rsid w:val="00D51C28"/>
    <w:rsid w:val="00D5226F"/>
    <w:rsid w:val="00D5609F"/>
    <w:rsid w:val="00D577EF"/>
    <w:rsid w:val="00D615E1"/>
    <w:rsid w:val="00D6176B"/>
    <w:rsid w:val="00D63672"/>
    <w:rsid w:val="00D63E5E"/>
    <w:rsid w:val="00D659FB"/>
    <w:rsid w:val="00D72C6B"/>
    <w:rsid w:val="00D72D8B"/>
    <w:rsid w:val="00D73414"/>
    <w:rsid w:val="00D74B45"/>
    <w:rsid w:val="00D77844"/>
    <w:rsid w:val="00D81D6A"/>
    <w:rsid w:val="00D81F89"/>
    <w:rsid w:val="00D838F8"/>
    <w:rsid w:val="00D85E71"/>
    <w:rsid w:val="00D93921"/>
    <w:rsid w:val="00D93BB8"/>
    <w:rsid w:val="00D93C4B"/>
    <w:rsid w:val="00D960A1"/>
    <w:rsid w:val="00D9655E"/>
    <w:rsid w:val="00D97F09"/>
    <w:rsid w:val="00DA03FE"/>
    <w:rsid w:val="00DA184B"/>
    <w:rsid w:val="00DA1B43"/>
    <w:rsid w:val="00DA25D4"/>
    <w:rsid w:val="00DA468F"/>
    <w:rsid w:val="00DA5D0F"/>
    <w:rsid w:val="00DB1CEA"/>
    <w:rsid w:val="00DB42E0"/>
    <w:rsid w:val="00DC0B08"/>
    <w:rsid w:val="00DC1813"/>
    <w:rsid w:val="00DC2944"/>
    <w:rsid w:val="00DC414C"/>
    <w:rsid w:val="00DC78CB"/>
    <w:rsid w:val="00DD0FF4"/>
    <w:rsid w:val="00DD2689"/>
    <w:rsid w:val="00DD62A9"/>
    <w:rsid w:val="00DE0DF3"/>
    <w:rsid w:val="00DF01DF"/>
    <w:rsid w:val="00DF0C1C"/>
    <w:rsid w:val="00DF271C"/>
    <w:rsid w:val="00DF5208"/>
    <w:rsid w:val="00DF597C"/>
    <w:rsid w:val="00E009AA"/>
    <w:rsid w:val="00E03B9C"/>
    <w:rsid w:val="00E03C51"/>
    <w:rsid w:val="00E04EFF"/>
    <w:rsid w:val="00E07761"/>
    <w:rsid w:val="00E07DA8"/>
    <w:rsid w:val="00E134A6"/>
    <w:rsid w:val="00E150B5"/>
    <w:rsid w:val="00E218F4"/>
    <w:rsid w:val="00E2271D"/>
    <w:rsid w:val="00E232E7"/>
    <w:rsid w:val="00E23BE7"/>
    <w:rsid w:val="00E2717F"/>
    <w:rsid w:val="00E30E1F"/>
    <w:rsid w:val="00E311E1"/>
    <w:rsid w:val="00E31E30"/>
    <w:rsid w:val="00E328C8"/>
    <w:rsid w:val="00E32B1F"/>
    <w:rsid w:val="00E33373"/>
    <w:rsid w:val="00E33D05"/>
    <w:rsid w:val="00E34C0E"/>
    <w:rsid w:val="00E351DB"/>
    <w:rsid w:val="00E357A0"/>
    <w:rsid w:val="00E360D0"/>
    <w:rsid w:val="00E37016"/>
    <w:rsid w:val="00E41391"/>
    <w:rsid w:val="00E42C48"/>
    <w:rsid w:val="00E42C87"/>
    <w:rsid w:val="00E43DBD"/>
    <w:rsid w:val="00E444FA"/>
    <w:rsid w:val="00E44EFF"/>
    <w:rsid w:val="00E4709B"/>
    <w:rsid w:val="00E47A47"/>
    <w:rsid w:val="00E53331"/>
    <w:rsid w:val="00E57E05"/>
    <w:rsid w:val="00E613B3"/>
    <w:rsid w:val="00E61F8D"/>
    <w:rsid w:val="00E62AD6"/>
    <w:rsid w:val="00E64CFB"/>
    <w:rsid w:val="00E72066"/>
    <w:rsid w:val="00E72361"/>
    <w:rsid w:val="00E73AF4"/>
    <w:rsid w:val="00E75F43"/>
    <w:rsid w:val="00E80F8A"/>
    <w:rsid w:val="00E8240B"/>
    <w:rsid w:val="00E837A4"/>
    <w:rsid w:val="00E86D40"/>
    <w:rsid w:val="00E9078F"/>
    <w:rsid w:val="00E90E88"/>
    <w:rsid w:val="00E91872"/>
    <w:rsid w:val="00E91F12"/>
    <w:rsid w:val="00E955ED"/>
    <w:rsid w:val="00E972A9"/>
    <w:rsid w:val="00EA068A"/>
    <w:rsid w:val="00EA556B"/>
    <w:rsid w:val="00EA5C16"/>
    <w:rsid w:val="00EB160E"/>
    <w:rsid w:val="00EB5088"/>
    <w:rsid w:val="00EC50E3"/>
    <w:rsid w:val="00EC523D"/>
    <w:rsid w:val="00EC52C8"/>
    <w:rsid w:val="00EC5478"/>
    <w:rsid w:val="00EC54ED"/>
    <w:rsid w:val="00EC5C07"/>
    <w:rsid w:val="00EC5F15"/>
    <w:rsid w:val="00EC6242"/>
    <w:rsid w:val="00ED2212"/>
    <w:rsid w:val="00ED43EA"/>
    <w:rsid w:val="00ED69A6"/>
    <w:rsid w:val="00ED7C70"/>
    <w:rsid w:val="00EE0909"/>
    <w:rsid w:val="00EE1057"/>
    <w:rsid w:val="00EE11EC"/>
    <w:rsid w:val="00EE1CA7"/>
    <w:rsid w:val="00EE3CAD"/>
    <w:rsid w:val="00EE4613"/>
    <w:rsid w:val="00EE5396"/>
    <w:rsid w:val="00EF3137"/>
    <w:rsid w:val="00EF452A"/>
    <w:rsid w:val="00F032C1"/>
    <w:rsid w:val="00F0657E"/>
    <w:rsid w:val="00F115F5"/>
    <w:rsid w:val="00F122F8"/>
    <w:rsid w:val="00F21402"/>
    <w:rsid w:val="00F22014"/>
    <w:rsid w:val="00F22108"/>
    <w:rsid w:val="00F22668"/>
    <w:rsid w:val="00F228D1"/>
    <w:rsid w:val="00F242B0"/>
    <w:rsid w:val="00F2679B"/>
    <w:rsid w:val="00F302C4"/>
    <w:rsid w:val="00F311EA"/>
    <w:rsid w:val="00F328C4"/>
    <w:rsid w:val="00F35391"/>
    <w:rsid w:val="00F35453"/>
    <w:rsid w:val="00F35EC3"/>
    <w:rsid w:val="00F36440"/>
    <w:rsid w:val="00F44FF6"/>
    <w:rsid w:val="00F47A6B"/>
    <w:rsid w:val="00F50DA4"/>
    <w:rsid w:val="00F52DE6"/>
    <w:rsid w:val="00F557BE"/>
    <w:rsid w:val="00F55B4D"/>
    <w:rsid w:val="00F57C30"/>
    <w:rsid w:val="00F63F70"/>
    <w:rsid w:val="00F649EC"/>
    <w:rsid w:val="00F65D61"/>
    <w:rsid w:val="00F66139"/>
    <w:rsid w:val="00F661CD"/>
    <w:rsid w:val="00F71D9A"/>
    <w:rsid w:val="00F722EB"/>
    <w:rsid w:val="00F73210"/>
    <w:rsid w:val="00F73238"/>
    <w:rsid w:val="00F7350E"/>
    <w:rsid w:val="00F7452B"/>
    <w:rsid w:val="00F74C39"/>
    <w:rsid w:val="00F765D5"/>
    <w:rsid w:val="00F776F3"/>
    <w:rsid w:val="00F81297"/>
    <w:rsid w:val="00F814DA"/>
    <w:rsid w:val="00F81809"/>
    <w:rsid w:val="00F81B9B"/>
    <w:rsid w:val="00F8488F"/>
    <w:rsid w:val="00F85C19"/>
    <w:rsid w:val="00F862AB"/>
    <w:rsid w:val="00F87E01"/>
    <w:rsid w:val="00F908D0"/>
    <w:rsid w:val="00F91002"/>
    <w:rsid w:val="00F941EF"/>
    <w:rsid w:val="00F94AD7"/>
    <w:rsid w:val="00F95E45"/>
    <w:rsid w:val="00FA0655"/>
    <w:rsid w:val="00FA15D7"/>
    <w:rsid w:val="00FA1B68"/>
    <w:rsid w:val="00FA1EA2"/>
    <w:rsid w:val="00FA451A"/>
    <w:rsid w:val="00FA5A50"/>
    <w:rsid w:val="00FA5C8D"/>
    <w:rsid w:val="00FA795F"/>
    <w:rsid w:val="00FB0AFA"/>
    <w:rsid w:val="00FB1E69"/>
    <w:rsid w:val="00FB590A"/>
    <w:rsid w:val="00FB5E43"/>
    <w:rsid w:val="00FC0443"/>
    <w:rsid w:val="00FC0448"/>
    <w:rsid w:val="00FC15F6"/>
    <w:rsid w:val="00FC1874"/>
    <w:rsid w:val="00FC2CCF"/>
    <w:rsid w:val="00FC46C7"/>
    <w:rsid w:val="00FC5884"/>
    <w:rsid w:val="00FC7739"/>
    <w:rsid w:val="00FD4060"/>
    <w:rsid w:val="00FD4904"/>
    <w:rsid w:val="00FD6CD1"/>
    <w:rsid w:val="00FD779E"/>
    <w:rsid w:val="00FE19D9"/>
    <w:rsid w:val="00FE200F"/>
    <w:rsid w:val="00FE265B"/>
    <w:rsid w:val="00FE4D02"/>
    <w:rsid w:val="00FE5485"/>
    <w:rsid w:val="00FE5F73"/>
    <w:rsid w:val="00FE7F91"/>
    <w:rsid w:val="00FF4977"/>
    <w:rsid w:val="00FF518E"/>
    <w:rsid w:val="00FF64E7"/>
    <w:rsid w:val="00FF6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B821E6"/>
  <w15:docId w15:val="{70FA2017-ACD5-44A7-80A5-C2F11BF48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3C1"/>
    <w:pPr>
      <w:spacing w:line="276" w:lineRule="auto"/>
    </w:pPr>
    <w:rPr>
      <w:sz w:val="24"/>
    </w:rPr>
  </w:style>
  <w:style w:type="paragraph" w:styleId="Heading1">
    <w:name w:val="heading 1"/>
    <w:basedOn w:val="Normal"/>
    <w:next w:val="Normal"/>
    <w:link w:val="Heading1Char"/>
    <w:uiPriority w:val="99"/>
    <w:qFormat/>
    <w:rsid w:val="00A253C1"/>
    <w:pPr>
      <w:keepNext/>
      <w:spacing w:line="240" w:lineRule="auto"/>
      <w:jc w:val="center"/>
      <w:outlineLvl w:val="0"/>
    </w:pPr>
    <w:rPr>
      <w:rFonts w:ascii="Courier New" w:eastAsia="Times New Roman" w:hAnsi="Courier New"/>
      <w:szCs w:val="24"/>
      <w:u w:val="single"/>
    </w:rPr>
  </w:style>
  <w:style w:type="paragraph" w:styleId="Heading2">
    <w:name w:val="heading 2"/>
    <w:basedOn w:val="Normal"/>
    <w:next w:val="Normal"/>
    <w:link w:val="Heading2Char"/>
    <w:uiPriority w:val="99"/>
    <w:qFormat/>
    <w:rsid w:val="00A253C1"/>
    <w:pPr>
      <w:keepNext/>
      <w:spacing w:line="240" w:lineRule="auto"/>
      <w:jc w:val="center"/>
      <w:outlineLvl w:val="1"/>
    </w:pPr>
    <w:rPr>
      <w:rFonts w:ascii="Courier New" w:eastAsia="Times New Roman" w:hAnsi="Courier New"/>
      <w:b/>
      <w:bCs/>
      <w:szCs w:val="24"/>
      <w:u w:val="single"/>
    </w:rPr>
  </w:style>
  <w:style w:type="paragraph" w:styleId="Heading3">
    <w:name w:val="heading 3"/>
    <w:basedOn w:val="Normal"/>
    <w:next w:val="Normal"/>
    <w:link w:val="Heading3Char"/>
    <w:uiPriority w:val="99"/>
    <w:qFormat/>
    <w:rsid w:val="00A253C1"/>
    <w:pPr>
      <w:keepNext/>
      <w:keepLines/>
      <w:spacing w:before="20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253C1"/>
    <w:rPr>
      <w:rFonts w:ascii="Courier New" w:hAnsi="Courier New" w:cs="Times New Roman"/>
      <w:sz w:val="24"/>
      <w:szCs w:val="24"/>
      <w:u w:val="single"/>
    </w:rPr>
  </w:style>
  <w:style w:type="character" w:customStyle="1" w:styleId="Heading2Char">
    <w:name w:val="Heading 2 Char"/>
    <w:basedOn w:val="DefaultParagraphFont"/>
    <w:link w:val="Heading2"/>
    <w:uiPriority w:val="99"/>
    <w:locked/>
    <w:rsid w:val="00A253C1"/>
    <w:rPr>
      <w:rFonts w:ascii="Courier New" w:hAnsi="Courier New" w:cs="Times New Roman"/>
      <w:b/>
      <w:bCs/>
      <w:sz w:val="24"/>
      <w:szCs w:val="24"/>
      <w:u w:val="single"/>
    </w:rPr>
  </w:style>
  <w:style w:type="character" w:customStyle="1" w:styleId="Heading3Char">
    <w:name w:val="Heading 3 Char"/>
    <w:basedOn w:val="DefaultParagraphFont"/>
    <w:link w:val="Heading3"/>
    <w:uiPriority w:val="99"/>
    <w:semiHidden/>
    <w:locked/>
    <w:rsid w:val="00A253C1"/>
    <w:rPr>
      <w:rFonts w:ascii="Cambria" w:hAnsi="Cambria" w:cs="Times New Roman"/>
      <w:b/>
      <w:bCs/>
      <w:color w:val="4F81BD"/>
    </w:rPr>
  </w:style>
  <w:style w:type="paragraph" w:styleId="BodyTextIndent">
    <w:name w:val="Body Text Indent"/>
    <w:basedOn w:val="Normal"/>
    <w:link w:val="BodyTextIndentChar"/>
    <w:uiPriority w:val="99"/>
    <w:rsid w:val="00A253C1"/>
    <w:pPr>
      <w:spacing w:line="480" w:lineRule="auto"/>
      <w:ind w:firstLine="720"/>
    </w:pPr>
    <w:rPr>
      <w:rFonts w:ascii="Courier New" w:eastAsia="Times New Roman" w:hAnsi="Courier New"/>
      <w:szCs w:val="24"/>
    </w:rPr>
  </w:style>
  <w:style w:type="character" w:customStyle="1" w:styleId="BodyTextIndentChar">
    <w:name w:val="Body Text Indent Char"/>
    <w:basedOn w:val="DefaultParagraphFont"/>
    <w:link w:val="BodyTextIndent"/>
    <w:uiPriority w:val="99"/>
    <w:locked/>
    <w:rsid w:val="00A253C1"/>
    <w:rPr>
      <w:rFonts w:ascii="Courier New" w:hAnsi="Courier New" w:cs="Times New Roman"/>
      <w:sz w:val="24"/>
      <w:szCs w:val="24"/>
    </w:rPr>
  </w:style>
  <w:style w:type="paragraph" w:styleId="Header">
    <w:name w:val="header"/>
    <w:basedOn w:val="Normal"/>
    <w:link w:val="HeaderChar"/>
    <w:uiPriority w:val="99"/>
    <w:rsid w:val="00A253C1"/>
    <w:pPr>
      <w:tabs>
        <w:tab w:val="center" w:pos="4320"/>
        <w:tab w:val="right" w:pos="8640"/>
      </w:tabs>
      <w:spacing w:line="240" w:lineRule="auto"/>
    </w:pPr>
    <w:rPr>
      <w:rFonts w:eastAsia="Times New Roman"/>
      <w:szCs w:val="24"/>
    </w:rPr>
  </w:style>
  <w:style w:type="character" w:customStyle="1" w:styleId="HeaderChar">
    <w:name w:val="Header Char"/>
    <w:basedOn w:val="DefaultParagraphFont"/>
    <w:link w:val="Header"/>
    <w:uiPriority w:val="99"/>
    <w:locked/>
    <w:rsid w:val="00A253C1"/>
    <w:rPr>
      <w:rFonts w:eastAsia="Times New Roman" w:cs="Times New Roman"/>
      <w:sz w:val="24"/>
      <w:szCs w:val="24"/>
    </w:rPr>
  </w:style>
  <w:style w:type="character" w:styleId="PageNumber">
    <w:name w:val="page number"/>
    <w:basedOn w:val="DefaultParagraphFont"/>
    <w:uiPriority w:val="99"/>
    <w:rsid w:val="00A253C1"/>
    <w:rPr>
      <w:rFonts w:cs="Times New Roman"/>
    </w:rPr>
  </w:style>
  <w:style w:type="paragraph" w:styleId="BlockText">
    <w:name w:val="Block Text"/>
    <w:basedOn w:val="Normal"/>
    <w:rsid w:val="00A253C1"/>
    <w:pPr>
      <w:spacing w:line="240" w:lineRule="auto"/>
      <w:ind w:left="720" w:right="180" w:hanging="720"/>
      <w:jc w:val="both"/>
    </w:pPr>
    <w:rPr>
      <w:rFonts w:ascii="Courier New" w:eastAsia="Times New Roman" w:hAnsi="Courier New"/>
      <w:szCs w:val="24"/>
    </w:rPr>
  </w:style>
  <w:style w:type="paragraph" w:styleId="BodyTextIndent2">
    <w:name w:val="Body Text Indent 2"/>
    <w:basedOn w:val="Normal"/>
    <w:link w:val="BodyTextIndent2Char"/>
    <w:uiPriority w:val="99"/>
    <w:rsid w:val="00A253C1"/>
    <w:pPr>
      <w:spacing w:after="120" w:line="480" w:lineRule="auto"/>
      <w:ind w:left="360"/>
    </w:pPr>
  </w:style>
  <w:style w:type="character" w:customStyle="1" w:styleId="BodyTextIndent2Char">
    <w:name w:val="Body Text Indent 2 Char"/>
    <w:basedOn w:val="DefaultParagraphFont"/>
    <w:link w:val="BodyTextIndent2"/>
    <w:uiPriority w:val="99"/>
    <w:locked/>
    <w:rsid w:val="00A253C1"/>
    <w:rPr>
      <w:rFonts w:cs="Times New Roman"/>
    </w:rPr>
  </w:style>
  <w:style w:type="character" w:styleId="Hyperlink">
    <w:name w:val="Hyperlink"/>
    <w:basedOn w:val="DefaultParagraphFont"/>
    <w:uiPriority w:val="99"/>
    <w:rsid w:val="00A253C1"/>
    <w:rPr>
      <w:rFonts w:cs="Times New Roman"/>
      <w:color w:val="0000FF"/>
      <w:u w:val="single"/>
    </w:rPr>
  </w:style>
  <w:style w:type="paragraph" w:styleId="Quote">
    <w:name w:val="Quote"/>
    <w:basedOn w:val="BodyTextIndent"/>
    <w:link w:val="QuoteChar"/>
    <w:uiPriority w:val="99"/>
    <w:qFormat/>
    <w:rsid w:val="00A253C1"/>
    <w:pPr>
      <w:overflowPunct w:val="0"/>
      <w:autoSpaceDE w:val="0"/>
      <w:autoSpaceDN w:val="0"/>
      <w:adjustRightInd w:val="0"/>
      <w:spacing w:line="240" w:lineRule="auto"/>
      <w:ind w:left="720" w:right="720" w:firstLine="0"/>
      <w:textAlignment w:val="baseline"/>
    </w:pPr>
    <w:rPr>
      <w:rFonts w:ascii="Times New Roman" w:hAnsi="Times New Roman"/>
      <w:sz w:val="28"/>
      <w:szCs w:val="28"/>
    </w:rPr>
  </w:style>
  <w:style w:type="character" w:customStyle="1" w:styleId="QuoteChar">
    <w:name w:val="Quote Char"/>
    <w:basedOn w:val="DefaultParagraphFont"/>
    <w:link w:val="Quote"/>
    <w:uiPriority w:val="99"/>
    <w:locked/>
    <w:rsid w:val="00A253C1"/>
    <w:rPr>
      <w:rFonts w:eastAsia="Times New Roman" w:cs="Times New Roman"/>
      <w:sz w:val="28"/>
      <w:szCs w:val="28"/>
    </w:rPr>
  </w:style>
  <w:style w:type="paragraph" w:styleId="BodyText">
    <w:name w:val="Body Text"/>
    <w:basedOn w:val="Normal"/>
    <w:link w:val="BodyTextChar"/>
    <w:uiPriority w:val="99"/>
    <w:semiHidden/>
    <w:rsid w:val="00A253C1"/>
    <w:pPr>
      <w:spacing w:after="120"/>
    </w:pPr>
  </w:style>
  <w:style w:type="character" w:customStyle="1" w:styleId="BodyTextChar">
    <w:name w:val="Body Text Char"/>
    <w:basedOn w:val="DefaultParagraphFont"/>
    <w:link w:val="BodyText"/>
    <w:uiPriority w:val="99"/>
    <w:semiHidden/>
    <w:locked/>
    <w:rsid w:val="00A253C1"/>
    <w:rPr>
      <w:rFonts w:cs="Times New Roman"/>
    </w:rPr>
  </w:style>
  <w:style w:type="character" w:styleId="CommentReference">
    <w:name w:val="annotation reference"/>
    <w:basedOn w:val="DefaultParagraphFont"/>
    <w:uiPriority w:val="99"/>
    <w:semiHidden/>
    <w:rsid w:val="00A253C1"/>
    <w:rPr>
      <w:rFonts w:cs="Times New Roman"/>
      <w:sz w:val="16"/>
      <w:szCs w:val="16"/>
    </w:rPr>
  </w:style>
  <w:style w:type="paragraph" w:styleId="CommentText">
    <w:name w:val="annotation text"/>
    <w:basedOn w:val="Normal"/>
    <w:link w:val="CommentTextChar"/>
    <w:uiPriority w:val="99"/>
    <w:semiHidden/>
    <w:rsid w:val="00A253C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A253C1"/>
    <w:rPr>
      <w:rFonts w:cs="Times New Roman"/>
      <w:sz w:val="20"/>
      <w:szCs w:val="20"/>
    </w:rPr>
  </w:style>
  <w:style w:type="paragraph" w:styleId="CommentSubject">
    <w:name w:val="annotation subject"/>
    <w:basedOn w:val="CommentText"/>
    <w:next w:val="CommentText"/>
    <w:link w:val="CommentSubjectChar"/>
    <w:uiPriority w:val="99"/>
    <w:semiHidden/>
    <w:rsid w:val="00A253C1"/>
    <w:rPr>
      <w:b/>
      <w:bCs/>
    </w:rPr>
  </w:style>
  <w:style w:type="character" w:customStyle="1" w:styleId="CommentSubjectChar">
    <w:name w:val="Comment Subject Char"/>
    <w:basedOn w:val="CommentTextChar"/>
    <w:link w:val="CommentSubject"/>
    <w:uiPriority w:val="99"/>
    <w:semiHidden/>
    <w:locked/>
    <w:rsid w:val="00A253C1"/>
    <w:rPr>
      <w:rFonts w:cs="Times New Roman"/>
      <w:b/>
      <w:bCs/>
      <w:sz w:val="20"/>
      <w:szCs w:val="20"/>
    </w:rPr>
  </w:style>
  <w:style w:type="paragraph" w:styleId="BalloonText">
    <w:name w:val="Balloon Text"/>
    <w:basedOn w:val="Normal"/>
    <w:link w:val="BalloonTextChar"/>
    <w:uiPriority w:val="99"/>
    <w:semiHidden/>
    <w:rsid w:val="00A253C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253C1"/>
    <w:rPr>
      <w:rFonts w:ascii="Tahoma" w:hAnsi="Tahoma" w:cs="Tahoma"/>
      <w:sz w:val="16"/>
      <w:szCs w:val="16"/>
    </w:rPr>
  </w:style>
  <w:style w:type="paragraph" w:styleId="ListParagraph">
    <w:name w:val="List Paragraph"/>
    <w:basedOn w:val="Normal"/>
    <w:uiPriority w:val="34"/>
    <w:qFormat/>
    <w:rsid w:val="00A253C1"/>
    <w:pPr>
      <w:ind w:left="720"/>
      <w:contextualSpacing/>
    </w:pPr>
  </w:style>
  <w:style w:type="paragraph" w:styleId="Revision">
    <w:name w:val="Revision"/>
    <w:hidden/>
    <w:uiPriority w:val="99"/>
    <w:semiHidden/>
    <w:rsid w:val="00A253C1"/>
    <w:rPr>
      <w:sz w:val="24"/>
    </w:rPr>
  </w:style>
  <w:style w:type="paragraph" w:styleId="TableofAuthorities">
    <w:name w:val="table of authorities"/>
    <w:basedOn w:val="Normal"/>
    <w:next w:val="Normal"/>
    <w:uiPriority w:val="99"/>
    <w:semiHidden/>
    <w:unhideWhenUsed/>
    <w:rsid w:val="00A253C1"/>
    <w:pPr>
      <w:ind w:left="240" w:hanging="240"/>
    </w:pPr>
  </w:style>
  <w:style w:type="paragraph" w:customStyle="1" w:styleId="BATOAPageHeading">
    <w:name w:val="BA TOA Page Heading"/>
    <w:basedOn w:val="Normal"/>
    <w:rsid w:val="00A253C1"/>
    <w:pPr>
      <w:keepNext/>
      <w:keepLines/>
      <w:tabs>
        <w:tab w:val="right" w:pos="9360"/>
      </w:tabs>
      <w:spacing w:line="240" w:lineRule="auto"/>
      <w:jc w:val="right"/>
    </w:pPr>
    <w:rPr>
      <w:rFonts w:eastAsia="Times New Roman"/>
      <w:b/>
      <w:szCs w:val="24"/>
    </w:rPr>
  </w:style>
  <w:style w:type="paragraph" w:customStyle="1" w:styleId="BATOAHeading">
    <w:name w:val="BA TOA Heading"/>
    <w:basedOn w:val="Normal"/>
    <w:rsid w:val="00A253C1"/>
    <w:pPr>
      <w:keepNext/>
      <w:keepLines/>
      <w:spacing w:after="240" w:line="240" w:lineRule="auto"/>
    </w:pPr>
    <w:rPr>
      <w:rFonts w:eastAsia="Times New Roman"/>
      <w:b/>
      <w:smallCaps/>
      <w:szCs w:val="24"/>
    </w:rPr>
  </w:style>
  <w:style w:type="paragraph" w:customStyle="1" w:styleId="BATOAEntry">
    <w:name w:val="BA TOA Entry"/>
    <w:basedOn w:val="Normal"/>
    <w:rsid w:val="00A253C1"/>
    <w:pPr>
      <w:keepLines/>
      <w:tabs>
        <w:tab w:val="right" w:leader="dot" w:pos="9360"/>
      </w:tabs>
      <w:spacing w:after="240" w:line="240" w:lineRule="auto"/>
      <w:ind w:left="360" w:right="720" w:hanging="360"/>
    </w:pPr>
    <w:rPr>
      <w:rFonts w:eastAsia="Times New Roman"/>
      <w:szCs w:val="24"/>
    </w:rPr>
  </w:style>
  <w:style w:type="paragraph" w:customStyle="1" w:styleId="BADraft">
    <w:name w:val="BA Draft"/>
    <w:basedOn w:val="BodyText"/>
    <w:rsid w:val="00A253C1"/>
    <w:pPr>
      <w:keepLines/>
      <w:widowControl w:val="0"/>
      <w:spacing w:after="0" w:line="240" w:lineRule="auto"/>
    </w:pPr>
    <w:rPr>
      <w:rFonts w:eastAsia="Times New Roman"/>
      <w:szCs w:val="24"/>
    </w:rPr>
  </w:style>
  <w:style w:type="paragraph" w:customStyle="1" w:styleId="BATOATitle">
    <w:name w:val="BA TOA Title"/>
    <w:basedOn w:val="Normal"/>
    <w:rsid w:val="00A253C1"/>
    <w:pPr>
      <w:keepNext/>
      <w:spacing w:before="120" w:after="240" w:line="240" w:lineRule="auto"/>
      <w:jc w:val="center"/>
    </w:pPr>
    <w:rPr>
      <w:rFonts w:eastAsia="Times New Roman"/>
      <w:b/>
      <w:caps/>
      <w:szCs w:val="24"/>
      <w:u w:val="single"/>
    </w:rPr>
  </w:style>
  <w:style w:type="paragraph" w:styleId="Footer">
    <w:name w:val="footer"/>
    <w:basedOn w:val="Normal"/>
    <w:link w:val="FooterChar"/>
    <w:uiPriority w:val="99"/>
    <w:unhideWhenUsed/>
    <w:rsid w:val="00A253C1"/>
    <w:pPr>
      <w:tabs>
        <w:tab w:val="center" w:pos="4680"/>
        <w:tab w:val="right" w:pos="9360"/>
      </w:tabs>
      <w:spacing w:line="240" w:lineRule="auto"/>
    </w:pPr>
  </w:style>
  <w:style w:type="character" w:customStyle="1" w:styleId="FooterChar">
    <w:name w:val="Footer Char"/>
    <w:basedOn w:val="DefaultParagraphFont"/>
    <w:link w:val="Footer"/>
    <w:uiPriority w:val="99"/>
    <w:rsid w:val="00A253C1"/>
    <w:rPr>
      <w:sz w:val="24"/>
    </w:rPr>
  </w:style>
  <w:style w:type="character" w:styleId="Mention">
    <w:name w:val="Mention"/>
    <w:basedOn w:val="DefaultParagraphFont"/>
    <w:uiPriority w:val="99"/>
    <w:semiHidden/>
    <w:unhideWhenUsed/>
    <w:rsid w:val="00ED2212"/>
    <w:rPr>
      <w:color w:val="2B579A"/>
      <w:shd w:val="clear" w:color="auto" w:fill="E6E6E6"/>
    </w:rPr>
  </w:style>
  <w:style w:type="paragraph" w:styleId="FootnoteText">
    <w:name w:val="footnote text"/>
    <w:basedOn w:val="Normal"/>
    <w:link w:val="FootnoteTextChar"/>
    <w:uiPriority w:val="99"/>
    <w:semiHidden/>
    <w:unhideWhenUsed/>
    <w:rsid w:val="00653823"/>
    <w:pPr>
      <w:spacing w:line="240" w:lineRule="auto"/>
    </w:pPr>
    <w:rPr>
      <w:sz w:val="20"/>
      <w:szCs w:val="20"/>
    </w:rPr>
  </w:style>
  <w:style w:type="character" w:customStyle="1" w:styleId="FootnoteTextChar">
    <w:name w:val="Footnote Text Char"/>
    <w:basedOn w:val="DefaultParagraphFont"/>
    <w:link w:val="FootnoteText"/>
    <w:uiPriority w:val="99"/>
    <w:semiHidden/>
    <w:rsid w:val="00653823"/>
    <w:rPr>
      <w:sz w:val="20"/>
      <w:szCs w:val="20"/>
    </w:rPr>
  </w:style>
  <w:style w:type="character" w:styleId="FootnoteReference">
    <w:name w:val="footnote reference"/>
    <w:basedOn w:val="DefaultParagraphFont"/>
    <w:uiPriority w:val="99"/>
    <w:semiHidden/>
    <w:unhideWhenUsed/>
    <w:rsid w:val="00653823"/>
    <w:rPr>
      <w:vertAlign w:val="superscript"/>
    </w:rPr>
  </w:style>
  <w:style w:type="character" w:customStyle="1" w:styleId="ssrfcpassagedeactivated">
    <w:name w:val="ss_rfcpassage_deactivated"/>
    <w:basedOn w:val="DefaultParagraphFont"/>
    <w:rsid w:val="00DA25D4"/>
  </w:style>
  <w:style w:type="character" w:styleId="UnresolvedMention">
    <w:name w:val="Unresolved Mention"/>
    <w:basedOn w:val="DefaultParagraphFont"/>
    <w:uiPriority w:val="99"/>
    <w:semiHidden/>
    <w:unhideWhenUsed/>
    <w:rsid w:val="00BE3D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73226">
      <w:bodyDiv w:val="1"/>
      <w:marLeft w:val="0"/>
      <w:marRight w:val="0"/>
      <w:marTop w:val="0"/>
      <w:marBottom w:val="0"/>
      <w:divBdr>
        <w:top w:val="none" w:sz="0" w:space="0" w:color="auto"/>
        <w:left w:val="none" w:sz="0" w:space="0" w:color="auto"/>
        <w:bottom w:val="none" w:sz="0" w:space="0" w:color="auto"/>
        <w:right w:val="none" w:sz="0" w:space="0" w:color="auto"/>
      </w:divBdr>
    </w:div>
    <w:div w:id="464394668">
      <w:bodyDiv w:val="1"/>
      <w:marLeft w:val="0"/>
      <w:marRight w:val="0"/>
      <w:marTop w:val="0"/>
      <w:marBottom w:val="0"/>
      <w:divBdr>
        <w:top w:val="none" w:sz="0" w:space="0" w:color="auto"/>
        <w:left w:val="none" w:sz="0" w:space="0" w:color="auto"/>
        <w:bottom w:val="none" w:sz="0" w:space="0" w:color="auto"/>
        <w:right w:val="none" w:sz="0" w:space="0" w:color="auto"/>
      </w:divBdr>
    </w:div>
    <w:div w:id="1040975038">
      <w:bodyDiv w:val="1"/>
      <w:marLeft w:val="0"/>
      <w:marRight w:val="0"/>
      <w:marTop w:val="0"/>
      <w:marBottom w:val="0"/>
      <w:divBdr>
        <w:top w:val="none" w:sz="0" w:space="0" w:color="auto"/>
        <w:left w:val="none" w:sz="0" w:space="0" w:color="auto"/>
        <w:bottom w:val="none" w:sz="0" w:space="0" w:color="auto"/>
        <w:right w:val="none" w:sz="0" w:space="0" w:color="auto"/>
      </w:divBdr>
    </w:div>
    <w:div w:id="1103912564">
      <w:bodyDiv w:val="1"/>
      <w:marLeft w:val="0"/>
      <w:marRight w:val="0"/>
      <w:marTop w:val="0"/>
      <w:marBottom w:val="0"/>
      <w:divBdr>
        <w:top w:val="none" w:sz="0" w:space="0" w:color="auto"/>
        <w:left w:val="none" w:sz="0" w:space="0" w:color="auto"/>
        <w:bottom w:val="none" w:sz="0" w:space="0" w:color="auto"/>
        <w:right w:val="none" w:sz="0" w:space="0" w:color="auto"/>
      </w:divBdr>
    </w:div>
    <w:div w:id="1282572130">
      <w:bodyDiv w:val="1"/>
      <w:marLeft w:val="0"/>
      <w:marRight w:val="0"/>
      <w:marTop w:val="0"/>
      <w:marBottom w:val="0"/>
      <w:divBdr>
        <w:top w:val="none" w:sz="0" w:space="0" w:color="auto"/>
        <w:left w:val="none" w:sz="0" w:space="0" w:color="auto"/>
        <w:bottom w:val="none" w:sz="0" w:space="0" w:color="auto"/>
        <w:right w:val="none" w:sz="0" w:space="0" w:color="auto"/>
      </w:divBdr>
    </w:div>
    <w:div w:id="175874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mchenry@ncdoj.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rah@holladaylawoffice.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801D6-9159-404E-A6F3-8FA3E3ECD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7246</Words>
  <Characters>41306</Characters>
  <Application>Microsoft Office Word</Application>
  <DocSecurity>4</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dc:creator>
  <cp:lastModifiedBy>Zimmer, Amanda S.</cp:lastModifiedBy>
  <cp:revision>2</cp:revision>
  <cp:lastPrinted>2025-06-06T20:31:00Z</cp:lastPrinted>
  <dcterms:created xsi:type="dcterms:W3CDTF">2025-06-09T14:51:00Z</dcterms:created>
  <dcterms:modified xsi:type="dcterms:W3CDTF">2025-06-09T14:51:00Z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_CurrentTOAMode">
    <vt:lpwstr>BA Mode</vt:lpwstr>
  </property>
  <property fmtid="{D5CDD505-2E9C-101B-9397-08002B2CF9AE}" pid="3" name="BA_LastSessionVersion">
    <vt:lpwstr>02.07.0300</vt:lpwstr>
  </property>
  <property fmtid="{D5CDD505-2E9C-101B-9397-08002B2CF9AE}" pid="4" name="BA_SchemeName">
    <vt:lpwstr>Sample Common</vt:lpwstr>
  </property>
  <property fmtid="{D5CDD505-2E9C-101B-9397-08002B2CF9AE}" pid="5" name="BA_LastScanDate">
    <vt:lpwstr>01/30/2014 11:43 AM</vt:lpwstr>
  </property>
  <property fmtid="{D5CDD505-2E9C-101B-9397-08002B2CF9AE}" pid="6" name="BA_LastScanVersion">
    <vt:lpwstr>02.07.0028</vt:lpwstr>
  </property>
  <property fmtid="{D5CDD505-2E9C-101B-9397-08002B2CF9AE}" pid="7" name="BA_LastBuildDate">
    <vt:lpwstr>01/30/2014 11:43 AM</vt:lpwstr>
  </property>
</Properties>
</file>