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DFC0" w14:textId="77777777" w:rsidR="00CB2F6B" w:rsidRPr="000A43FB" w:rsidRDefault="00CB2F6B" w:rsidP="00C3025A">
      <w:pPr>
        <w:pStyle w:val="NoSpacing"/>
      </w:pPr>
      <w:bookmarkStart w:id="0" w:name="_Hlk150786976"/>
      <w:r w:rsidRPr="000A43FB">
        <w:t>No.  COA 24-41</w:t>
      </w:r>
      <w:r w:rsidRPr="000A43FB">
        <w:tab/>
      </w:r>
      <w:r w:rsidRPr="000A43FB">
        <w:tab/>
      </w:r>
      <w:r w:rsidRPr="000A43FB">
        <w:tab/>
      </w:r>
      <w:r w:rsidRPr="000A43FB">
        <w:tab/>
      </w:r>
      <w:r w:rsidRPr="000A43FB">
        <w:tab/>
        <w:t xml:space="preserve">                        </w:t>
      </w:r>
      <w:r w:rsidRPr="000A43FB">
        <w:tab/>
        <w:t>DISTRICT 5</w:t>
      </w:r>
    </w:p>
    <w:p w14:paraId="2F7691A8" w14:textId="77777777" w:rsidR="00CB2F6B" w:rsidRPr="000A43FB" w:rsidRDefault="00CB2F6B" w:rsidP="00C3025A">
      <w:pPr>
        <w:pStyle w:val="NoSpacing"/>
      </w:pPr>
    </w:p>
    <w:p w14:paraId="72BEA9C1" w14:textId="77777777" w:rsidR="00CB2F6B" w:rsidRPr="000A43FB" w:rsidRDefault="00CB2F6B" w:rsidP="00C3025A">
      <w:pPr>
        <w:pStyle w:val="NoSpacing"/>
      </w:pPr>
    </w:p>
    <w:p w14:paraId="17833525" w14:textId="77777777" w:rsidR="00CB2F6B" w:rsidRPr="000A43FB" w:rsidRDefault="00CB2F6B" w:rsidP="00093E1D">
      <w:pPr>
        <w:pStyle w:val="NoSpacing"/>
        <w:jc w:val="center"/>
      </w:pPr>
      <w:r w:rsidRPr="000A43FB">
        <w:t>NORTH CAROLINA COURT OF APPEALS</w:t>
      </w:r>
    </w:p>
    <w:p w14:paraId="1F9A92CD" w14:textId="77777777" w:rsidR="00CB2F6B" w:rsidRPr="000A43FB" w:rsidRDefault="00CB2F6B" w:rsidP="00093E1D">
      <w:pPr>
        <w:pStyle w:val="NoSpacing"/>
        <w:jc w:val="center"/>
      </w:pPr>
    </w:p>
    <w:p w14:paraId="07FE8B75" w14:textId="77777777" w:rsidR="00CB2F6B" w:rsidRPr="000A43FB" w:rsidRDefault="00CB2F6B" w:rsidP="00093E1D">
      <w:pPr>
        <w:pStyle w:val="NoSpacing"/>
        <w:jc w:val="center"/>
      </w:pPr>
      <w:r w:rsidRPr="000A43FB">
        <w:t>* * * * * * * * * * * * * * * * * * * * * * * * * * *</w:t>
      </w:r>
    </w:p>
    <w:p w14:paraId="4B38B7D5" w14:textId="77777777" w:rsidR="00CB2F6B" w:rsidRPr="000A43FB" w:rsidRDefault="00CB2F6B" w:rsidP="00C3025A">
      <w:pPr>
        <w:pStyle w:val="NoSpacing"/>
      </w:pPr>
    </w:p>
    <w:p w14:paraId="59F14649" w14:textId="77777777" w:rsidR="00CB2F6B" w:rsidRPr="000A43FB" w:rsidRDefault="00CB2F6B" w:rsidP="00C3025A">
      <w:pPr>
        <w:pStyle w:val="NoSpacing"/>
      </w:pPr>
    </w:p>
    <w:p w14:paraId="18224B8B" w14:textId="77777777" w:rsidR="00CB2F6B" w:rsidRPr="000A43FB" w:rsidRDefault="00CB2F6B" w:rsidP="00C3025A">
      <w:pPr>
        <w:pStyle w:val="NoSpacing"/>
      </w:pPr>
      <w:r w:rsidRPr="000A43FB">
        <w:t xml:space="preserve">STATE OF NORTH CAROLINA   </w:t>
      </w:r>
      <w:r w:rsidRPr="000A43FB">
        <w:tab/>
      </w:r>
      <w:r w:rsidRPr="000A43FB">
        <w:tab/>
        <w:t>)</w:t>
      </w:r>
      <w:r w:rsidRPr="000A43FB">
        <w:tab/>
      </w:r>
    </w:p>
    <w:p w14:paraId="76B8D1FC" w14:textId="77777777" w:rsidR="00CB2F6B" w:rsidRPr="000A43FB" w:rsidRDefault="00CB2F6B" w:rsidP="007E3695">
      <w:pPr>
        <w:pStyle w:val="NoSpacing"/>
        <w:ind w:left="4320" w:firstLine="720"/>
      </w:pPr>
      <w:r w:rsidRPr="000A43FB">
        <w:t>)</w:t>
      </w:r>
    </w:p>
    <w:p w14:paraId="2B5C9D1F" w14:textId="77777777" w:rsidR="00CB2F6B" w:rsidRPr="000A43FB" w:rsidRDefault="00CB2F6B" w:rsidP="007E3695">
      <w:pPr>
        <w:pStyle w:val="NoSpacing"/>
        <w:ind w:firstLine="720"/>
      </w:pPr>
      <w:r w:rsidRPr="000A43FB">
        <w:t>v.</w:t>
      </w:r>
      <w:r w:rsidRPr="000A43FB">
        <w:tab/>
      </w:r>
      <w:r w:rsidRPr="000A43FB">
        <w:tab/>
      </w:r>
      <w:r w:rsidRPr="000A43FB">
        <w:tab/>
      </w:r>
      <w:r w:rsidRPr="000A43FB">
        <w:tab/>
      </w:r>
      <w:r w:rsidRPr="000A43FB">
        <w:tab/>
      </w:r>
      <w:r w:rsidRPr="000A43FB">
        <w:tab/>
        <w:t>)</w:t>
      </w:r>
      <w:r w:rsidRPr="000A43FB">
        <w:tab/>
      </w:r>
      <w:r w:rsidRPr="000A43FB">
        <w:rPr>
          <w:u w:val="single"/>
        </w:rPr>
        <w:t>From New Hanover County</w:t>
      </w:r>
      <w:r w:rsidRPr="000A43FB">
        <w:tab/>
      </w:r>
      <w:r w:rsidRPr="000A43FB">
        <w:tab/>
      </w:r>
      <w:r w:rsidRPr="000A43FB">
        <w:tab/>
      </w:r>
      <w:r w:rsidRPr="000A43FB">
        <w:tab/>
      </w:r>
      <w:r w:rsidRPr="000A43FB">
        <w:tab/>
      </w:r>
      <w:r w:rsidRPr="000A43FB">
        <w:tab/>
      </w:r>
      <w:r w:rsidRPr="000A43FB">
        <w:tab/>
      </w:r>
      <w:r w:rsidRPr="000A43FB">
        <w:tab/>
        <w:t>)</w:t>
      </w:r>
      <w:r w:rsidRPr="000A43FB">
        <w:tab/>
      </w:r>
    </w:p>
    <w:p w14:paraId="1B046962" w14:textId="77777777" w:rsidR="00CB2F6B" w:rsidRPr="000A43FB" w:rsidRDefault="00CB2F6B" w:rsidP="00C3025A">
      <w:pPr>
        <w:pStyle w:val="NoSpacing"/>
      </w:pPr>
      <w:r w:rsidRPr="000A43FB">
        <w:t xml:space="preserve">RAY ANTHONY </w:t>
      </w:r>
      <w:proofErr w:type="spellStart"/>
      <w:r w:rsidRPr="000A43FB">
        <w:t>SOUTHERS</w:t>
      </w:r>
      <w:proofErr w:type="spellEnd"/>
      <w:r w:rsidRPr="000A43FB">
        <w:tab/>
      </w:r>
      <w:r w:rsidRPr="000A43FB">
        <w:tab/>
      </w:r>
      <w:r w:rsidRPr="000A43FB">
        <w:tab/>
        <w:t>)</w:t>
      </w:r>
      <w:r w:rsidRPr="000A43FB">
        <w:tab/>
      </w:r>
    </w:p>
    <w:p w14:paraId="134B9425" w14:textId="77777777" w:rsidR="00CB2F6B" w:rsidRPr="000A43FB" w:rsidRDefault="00CB2F6B" w:rsidP="00C3025A">
      <w:pPr>
        <w:pStyle w:val="NoSpacing"/>
      </w:pPr>
      <w:r w:rsidRPr="000A43FB">
        <w:tab/>
      </w:r>
      <w:r w:rsidRPr="000A43FB">
        <w:tab/>
      </w:r>
      <w:r w:rsidRPr="000A43FB">
        <w:tab/>
      </w:r>
      <w:r w:rsidRPr="000A43FB">
        <w:tab/>
      </w:r>
      <w:r w:rsidRPr="000A43FB">
        <w:tab/>
      </w:r>
      <w:r w:rsidRPr="000A43FB">
        <w:tab/>
      </w:r>
      <w:r w:rsidRPr="000A43FB">
        <w:tab/>
      </w:r>
    </w:p>
    <w:p w14:paraId="0000000F" w14:textId="77777777" w:rsidR="00AD5E2D" w:rsidRPr="000A43FB" w:rsidRDefault="00AD5E2D" w:rsidP="00125989">
      <w:pPr>
        <w:spacing w:after="0" w:line="240" w:lineRule="auto"/>
        <w:rPr>
          <w:rFonts w:eastAsia="Century Schoolbook"/>
        </w:rPr>
      </w:pPr>
    </w:p>
    <w:p w14:paraId="1B370496" w14:textId="77777777" w:rsidR="00125989" w:rsidRPr="000A43FB" w:rsidRDefault="00125989" w:rsidP="00125989">
      <w:pPr>
        <w:spacing w:after="0" w:line="240" w:lineRule="auto"/>
        <w:rPr>
          <w:rFonts w:eastAsia="Century Schoolbook"/>
        </w:rPr>
      </w:pPr>
    </w:p>
    <w:p w14:paraId="00000010" w14:textId="77777777" w:rsidR="00AD5E2D" w:rsidRPr="000A43FB" w:rsidRDefault="00DF74D9">
      <w:pPr>
        <w:spacing w:after="0" w:line="240" w:lineRule="auto"/>
        <w:jc w:val="center"/>
        <w:rPr>
          <w:rFonts w:eastAsia="Century Schoolbook"/>
        </w:rPr>
      </w:pPr>
      <w:r w:rsidRPr="000A43FB">
        <w:rPr>
          <w:rFonts w:eastAsia="Century Schoolbook"/>
        </w:rPr>
        <w:t>* * * * * * * * * * * * * * * * * * * * * * * * *</w:t>
      </w:r>
    </w:p>
    <w:p w14:paraId="00000011" w14:textId="77777777" w:rsidR="00AD5E2D" w:rsidRPr="000A43FB" w:rsidRDefault="00AD5E2D">
      <w:pPr>
        <w:spacing w:after="0" w:line="240" w:lineRule="auto"/>
        <w:jc w:val="center"/>
        <w:rPr>
          <w:rFonts w:eastAsia="Century Schoolbook"/>
        </w:rPr>
      </w:pPr>
    </w:p>
    <w:p w14:paraId="00000012" w14:textId="77777777" w:rsidR="00AD5E2D" w:rsidRPr="000A43FB" w:rsidRDefault="00DF74D9">
      <w:pPr>
        <w:spacing w:after="0" w:line="240" w:lineRule="auto"/>
        <w:jc w:val="center"/>
        <w:rPr>
          <w:rFonts w:eastAsia="Century Schoolbook"/>
          <w:b/>
        </w:rPr>
      </w:pPr>
      <w:r w:rsidRPr="000A43FB">
        <w:rPr>
          <w:rFonts w:eastAsia="Century Schoolbook"/>
          <w:b/>
        </w:rPr>
        <w:t>DEFENDANT-APPELLANT’S BRIEF</w:t>
      </w:r>
    </w:p>
    <w:p w14:paraId="00000013" w14:textId="77777777" w:rsidR="00AD5E2D" w:rsidRPr="000A43FB" w:rsidRDefault="00AD5E2D">
      <w:pPr>
        <w:spacing w:after="0" w:line="240" w:lineRule="auto"/>
        <w:jc w:val="center"/>
        <w:rPr>
          <w:rFonts w:eastAsia="Century Schoolbook"/>
        </w:rPr>
      </w:pPr>
    </w:p>
    <w:p w14:paraId="00000014" w14:textId="77777777" w:rsidR="00AD5E2D" w:rsidRPr="000A43FB" w:rsidRDefault="00DF74D9">
      <w:pPr>
        <w:spacing w:after="0" w:line="240" w:lineRule="auto"/>
        <w:jc w:val="center"/>
        <w:rPr>
          <w:rFonts w:eastAsia="Century Schoolbook"/>
        </w:rPr>
      </w:pPr>
      <w:r w:rsidRPr="000A43FB">
        <w:rPr>
          <w:rFonts w:eastAsia="Century Schoolbook"/>
        </w:rPr>
        <w:t>* * * * * * * * * * * * * * * * * * * * * * * * *</w:t>
      </w:r>
    </w:p>
    <w:p w14:paraId="00000015" w14:textId="77777777" w:rsidR="00AD5E2D" w:rsidRPr="000A43FB" w:rsidRDefault="00AD5E2D">
      <w:pPr>
        <w:spacing w:after="0" w:line="240" w:lineRule="auto"/>
        <w:jc w:val="center"/>
        <w:rPr>
          <w:rFonts w:eastAsia="Century Schoolbook"/>
        </w:rPr>
      </w:pPr>
    </w:p>
    <w:p w14:paraId="5D9A887B" w14:textId="77777777" w:rsidR="00AE5A73" w:rsidRPr="000A43FB" w:rsidRDefault="00AE5A73">
      <w:pPr>
        <w:spacing w:after="0" w:line="240" w:lineRule="auto"/>
        <w:jc w:val="center"/>
        <w:rPr>
          <w:rFonts w:eastAsia="Century Schoolbook"/>
        </w:rPr>
      </w:pPr>
    </w:p>
    <w:p w14:paraId="6C88D8DC" w14:textId="77777777" w:rsidR="00FE0270" w:rsidRPr="000A43FB" w:rsidRDefault="00FE0270">
      <w:pPr>
        <w:spacing w:after="0" w:line="240" w:lineRule="auto"/>
        <w:jc w:val="center"/>
        <w:rPr>
          <w:rFonts w:eastAsia="Century Schoolbook"/>
        </w:rPr>
      </w:pPr>
    </w:p>
    <w:p w14:paraId="3225887A" w14:textId="77777777" w:rsidR="00FE0270" w:rsidRPr="000A43FB" w:rsidRDefault="00FE0270">
      <w:pPr>
        <w:spacing w:after="0" w:line="240" w:lineRule="auto"/>
        <w:jc w:val="center"/>
        <w:rPr>
          <w:rFonts w:eastAsia="Century Schoolbook"/>
        </w:rPr>
      </w:pPr>
    </w:p>
    <w:p w14:paraId="202BC5A1" w14:textId="77777777" w:rsidR="00FE0270" w:rsidRPr="000A43FB" w:rsidRDefault="00FE0270">
      <w:pPr>
        <w:spacing w:after="0" w:line="240" w:lineRule="auto"/>
        <w:jc w:val="center"/>
        <w:rPr>
          <w:rFonts w:eastAsia="Century Schoolbook"/>
        </w:rPr>
      </w:pPr>
    </w:p>
    <w:p w14:paraId="018451ED" w14:textId="77777777" w:rsidR="00FE0270" w:rsidRPr="000A43FB" w:rsidRDefault="00FE0270">
      <w:pPr>
        <w:spacing w:after="0" w:line="240" w:lineRule="auto"/>
        <w:jc w:val="center"/>
        <w:rPr>
          <w:rFonts w:eastAsia="Century Schoolbook"/>
        </w:rPr>
      </w:pPr>
    </w:p>
    <w:p w14:paraId="76EAA269" w14:textId="77777777" w:rsidR="00E04CC9" w:rsidRPr="000A43FB" w:rsidRDefault="00E04CC9" w:rsidP="00AB6F2C">
      <w:pPr>
        <w:spacing w:after="0" w:line="240" w:lineRule="auto"/>
        <w:rPr>
          <w:rFonts w:eastAsia="Century Schoolbook"/>
          <w:highlight w:val="yellow"/>
        </w:rPr>
      </w:pPr>
    </w:p>
    <w:bookmarkEnd w:id="0"/>
    <w:p w14:paraId="2559350D" w14:textId="77777777" w:rsidR="00AB6F2C" w:rsidRDefault="00AB6F2C" w:rsidP="00AB6F2C">
      <w:pPr>
        <w:rPr>
          <w:rFonts w:eastAsia="Century Schoolbook"/>
          <w:b/>
          <w:u w:val="single"/>
        </w:rPr>
        <w:sectPr w:rsidR="00AB6F2C" w:rsidSect="00AB6F2C">
          <w:headerReference w:type="first" r:id="rId8"/>
          <w:pgSz w:w="12240" w:h="15840"/>
          <w:pgMar w:top="1440" w:right="1440" w:bottom="1440" w:left="1440" w:header="720" w:footer="720" w:gutter="0"/>
          <w:pgNumType w:fmt="lowerRoman" w:start="1"/>
          <w:cols w:space="720"/>
          <w:titlePg/>
          <w:docGrid w:linePitch="354"/>
        </w:sectPr>
      </w:pPr>
    </w:p>
    <w:p w14:paraId="00000017" w14:textId="1729456D" w:rsidR="00AD5E2D" w:rsidRPr="000A43FB" w:rsidRDefault="00DF74D9" w:rsidP="00AB6F2C">
      <w:pPr>
        <w:jc w:val="center"/>
        <w:rPr>
          <w:rFonts w:eastAsia="Century Schoolbook"/>
          <w:b/>
          <w:u w:val="single"/>
        </w:rPr>
      </w:pPr>
      <w:r w:rsidRPr="000A43FB">
        <w:rPr>
          <w:rFonts w:eastAsia="Century Schoolbook"/>
          <w:b/>
          <w:u w:val="single"/>
        </w:rPr>
        <w:lastRenderedPageBreak/>
        <w:t>INDEX</w:t>
      </w:r>
    </w:p>
    <w:p w14:paraId="00000018" w14:textId="77777777" w:rsidR="00AD5E2D" w:rsidRPr="000A43FB" w:rsidRDefault="00AD5E2D">
      <w:pPr>
        <w:spacing w:after="0" w:line="240" w:lineRule="auto"/>
        <w:rPr>
          <w:rFonts w:eastAsia="Century Schoolbook"/>
        </w:rPr>
      </w:pPr>
    </w:p>
    <w:p w14:paraId="00000019" w14:textId="0C50196E" w:rsidR="00AD5E2D" w:rsidRPr="000A43FB" w:rsidRDefault="00DF74D9" w:rsidP="009D5B6A">
      <w:pPr>
        <w:tabs>
          <w:tab w:val="right" w:leader="dot" w:pos="7200"/>
        </w:tabs>
        <w:spacing w:after="0" w:line="240" w:lineRule="auto"/>
        <w:rPr>
          <w:rFonts w:eastAsia="Century Schoolbook"/>
        </w:rPr>
      </w:pPr>
      <w:r w:rsidRPr="000A43FB">
        <w:rPr>
          <w:rFonts w:eastAsia="Century Schoolbook"/>
        </w:rPr>
        <w:t>TABLE OF AUTHORITIES</w:t>
      </w:r>
      <w:r w:rsidRPr="000A43FB">
        <w:rPr>
          <w:rFonts w:eastAsia="Century Schoolbook"/>
        </w:rPr>
        <w:tab/>
      </w:r>
      <w:r w:rsidR="00BA36D9">
        <w:rPr>
          <w:rFonts w:eastAsia="Century Schoolbook"/>
        </w:rPr>
        <w:t>iii</w:t>
      </w:r>
    </w:p>
    <w:p w14:paraId="0000001A" w14:textId="77777777" w:rsidR="00AD5E2D" w:rsidRPr="000A43FB" w:rsidRDefault="00AD5E2D" w:rsidP="009D5B6A">
      <w:pPr>
        <w:tabs>
          <w:tab w:val="right" w:leader="dot" w:pos="7200"/>
        </w:tabs>
        <w:spacing w:after="0" w:line="240" w:lineRule="auto"/>
        <w:rPr>
          <w:rFonts w:eastAsia="Century Schoolbook"/>
        </w:rPr>
      </w:pPr>
    </w:p>
    <w:p w14:paraId="0000001B" w14:textId="04B3756D" w:rsidR="00AD5E2D" w:rsidRPr="000A43FB" w:rsidRDefault="00DF74D9" w:rsidP="009D5B6A">
      <w:pPr>
        <w:tabs>
          <w:tab w:val="right" w:leader="dot" w:pos="7200"/>
        </w:tabs>
        <w:spacing w:after="0" w:line="240" w:lineRule="auto"/>
        <w:rPr>
          <w:rFonts w:eastAsia="Century Schoolbook"/>
        </w:rPr>
      </w:pPr>
      <w:r w:rsidRPr="000A43FB">
        <w:rPr>
          <w:rFonts w:eastAsia="Century Schoolbook"/>
        </w:rPr>
        <w:t>ISSUES PRESENTED</w:t>
      </w:r>
      <w:r w:rsidRPr="000A43FB">
        <w:rPr>
          <w:rFonts w:eastAsia="Century Schoolbook"/>
        </w:rPr>
        <w:tab/>
      </w:r>
      <w:r w:rsidR="00BA36D9">
        <w:rPr>
          <w:rFonts w:eastAsia="Century Schoolbook"/>
        </w:rPr>
        <w:t>1</w:t>
      </w:r>
    </w:p>
    <w:p w14:paraId="0000001C" w14:textId="77777777" w:rsidR="00AD5E2D" w:rsidRPr="000A43FB" w:rsidRDefault="00AD5E2D" w:rsidP="009D5B6A">
      <w:pPr>
        <w:tabs>
          <w:tab w:val="right" w:leader="dot" w:pos="7200"/>
        </w:tabs>
        <w:spacing w:after="0" w:line="240" w:lineRule="auto"/>
        <w:rPr>
          <w:rFonts w:eastAsia="Century Schoolbook"/>
        </w:rPr>
      </w:pPr>
    </w:p>
    <w:p w14:paraId="0000001D" w14:textId="292208F3" w:rsidR="00AD5E2D" w:rsidRPr="000A43FB" w:rsidRDefault="00DF74D9" w:rsidP="009D5B6A">
      <w:pPr>
        <w:tabs>
          <w:tab w:val="right" w:leader="dot" w:pos="7200"/>
        </w:tabs>
        <w:spacing w:after="0" w:line="240" w:lineRule="auto"/>
        <w:rPr>
          <w:rFonts w:eastAsia="Century Schoolbook"/>
        </w:rPr>
      </w:pPr>
      <w:r w:rsidRPr="000A43FB">
        <w:rPr>
          <w:rFonts w:eastAsia="Century Schoolbook"/>
        </w:rPr>
        <w:t>STATEMENT OF THE CASE</w:t>
      </w:r>
      <w:r w:rsidRPr="000A43FB">
        <w:rPr>
          <w:rFonts w:eastAsia="Century Schoolbook"/>
        </w:rPr>
        <w:tab/>
      </w:r>
      <w:r w:rsidR="00BA36D9">
        <w:rPr>
          <w:rFonts w:eastAsia="Century Schoolbook"/>
        </w:rPr>
        <w:t>2</w:t>
      </w:r>
    </w:p>
    <w:p w14:paraId="0000001E" w14:textId="77777777" w:rsidR="00AD5E2D" w:rsidRPr="000A43FB" w:rsidRDefault="00AD5E2D" w:rsidP="009D5B6A">
      <w:pPr>
        <w:tabs>
          <w:tab w:val="right" w:leader="dot" w:pos="7200"/>
        </w:tabs>
        <w:spacing w:after="0" w:line="240" w:lineRule="auto"/>
        <w:rPr>
          <w:rFonts w:eastAsia="Century Schoolbook"/>
        </w:rPr>
      </w:pPr>
    </w:p>
    <w:p w14:paraId="0000001F" w14:textId="77777777" w:rsidR="00AD5E2D" w:rsidRPr="000A43FB" w:rsidRDefault="00DF74D9" w:rsidP="009D5B6A">
      <w:pPr>
        <w:tabs>
          <w:tab w:val="right" w:leader="dot" w:pos="7200"/>
        </w:tabs>
        <w:spacing w:after="0" w:line="240" w:lineRule="auto"/>
        <w:rPr>
          <w:rFonts w:eastAsia="Century Schoolbook"/>
        </w:rPr>
      </w:pPr>
      <w:r w:rsidRPr="000A43FB">
        <w:rPr>
          <w:rFonts w:eastAsia="Century Schoolbook"/>
        </w:rPr>
        <w:t>STATEMENT OF GROUNDS FOR</w:t>
      </w:r>
    </w:p>
    <w:p w14:paraId="00000020" w14:textId="19BE15F1" w:rsidR="00AD5E2D" w:rsidRPr="000A43FB" w:rsidRDefault="00DF74D9" w:rsidP="009D5B6A">
      <w:pPr>
        <w:tabs>
          <w:tab w:val="right" w:leader="dot" w:pos="7200"/>
        </w:tabs>
        <w:spacing w:after="0" w:line="240" w:lineRule="auto"/>
        <w:rPr>
          <w:rFonts w:eastAsia="Century Schoolbook"/>
        </w:rPr>
      </w:pPr>
      <w:r w:rsidRPr="000A43FB">
        <w:rPr>
          <w:rFonts w:eastAsia="Century Schoolbook"/>
        </w:rPr>
        <w:t>APPELLATE REVIEW</w:t>
      </w:r>
      <w:r w:rsidRPr="000A43FB">
        <w:rPr>
          <w:rFonts w:eastAsia="Century Schoolbook"/>
        </w:rPr>
        <w:tab/>
      </w:r>
      <w:r w:rsidR="00BA36D9">
        <w:rPr>
          <w:rFonts w:eastAsia="Century Schoolbook"/>
        </w:rPr>
        <w:t>2</w:t>
      </w:r>
    </w:p>
    <w:p w14:paraId="00000021" w14:textId="77777777" w:rsidR="00AD5E2D" w:rsidRPr="000A43FB" w:rsidRDefault="00AD5E2D" w:rsidP="009D5B6A">
      <w:pPr>
        <w:tabs>
          <w:tab w:val="right" w:leader="dot" w:pos="7200"/>
        </w:tabs>
        <w:spacing w:after="0" w:line="240" w:lineRule="auto"/>
        <w:rPr>
          <w:rFonts w:eastAsia="Century Schoolbook"/>
        </w:rPr>
      </w:pPr>
    </w:p>
    <w:p w14:paraId="00000022" w14:textId="2C5C72DA" w:rsidR="00AD5E2D" w:rsidRPr="000A43FB" w:rsidRDefault="00DF74D9" w:rsidP="009D5B6A">
      <w:pPr>
        <w:tabs>
          <w:tab w:val="right" w:leader="dot" w:pos="7200"/>
        </w:tabs>
        <w:spacing w:after="0" w:line="240" w:lineRule="auto"/>
        <w:rPr>
          <w:rFonts w:eastAsia="Century Schoolbook"/>
        </w:rPr>
      </w:pPr>
      <w:r w:rsidRPr="000A43FB">
        <w:rPr>
          <w:rFonts w:eastAsia="Century Schoolbook"/>
        </w:rPr>
        <w:t>STATEMENT OF FACTS</w:t>
      </w:r>
      <w:r w:rsidRPr="000A43FB">
        <w:rPr>
          <w:rFonts w:eastAsia="Century Schoolbook"/>
        </w:rPr>
        <w:tab/>
      </w:r>
      <w:r w:rsidR="00BA36D9">
        <w:rPr>
          <w:rFonts w:eastAsia="Century Schoolbook"/>
        </w:rPr>
        <w:t>2</w:t>
      </w:r>
    </w:p>
    <w:p w14:paraId="00000023" w14:textId="77777777" w:rsidR="00AD5E2D" w:rsidRPr="000A43FB" w:rsidRDefault="00AD5E2D" w:rsidP="009D5B6A">
      <w:pPr>
        <w:tabs>
          <w:tab w:val="right" w:leader="dot" w:pos="7200"/>
        </w:tabs>
        <w:spacing w:after="0" w:line="240" w:lineRule="auto"/>
        <w:rPr>
          <w:rFonts w:eastAsia="Century Schoolbook"/>
        </w:rPr>
      </w:pPr>
    </w:p>
    <w:p w14:paraId="00000026" w14:textId="5DD8CC2A" w:rsidR="00AD5E2D" w:rsidRPr="000A43FB" w:rsidRDefault="00DF74D9" w:rsidP="009D5B6A">
      <w:pPr>
        <w:tabs>
          <w:tab w:val="right" w:leader="dot" w:pos="7200"/>
        </w:tabs>
        <w:spacing w:after="0" w:line="240" w:lineRule="auto"/>
        <w:rPr>
          <w:rFonts w:eastAsia="Century Schoolbook"/>
        </w:rPr>
      </w:pPr>
      <w:r w:rsidRPr="000A43FB">
        <w:rPr>
          <w:rFonts w:eastAsia="Century Schoolbook"/>
        </w:rPr>
        <w:t>ARGUMENT</w:t>
      </w:r>
      <w:r w:rsidRPr="000A43FB">
        <w:rPr>
          <w:rFonts w:eastAsia="Century Schoolbook"/>
        </w:rPr>
        <w:tab/>
      </w:r>
      <w:r w:rsidR="00BA36D9">
        <w:rPr>
          <w:rFonts w:eastAsia="Century Schoolbook"/>
        </w:rPr>
        <w:t>16</w:t>
      </w:r>
    </w:p>
    <w:p w14:paraId="00000027" w14:textId="77777777" w:rsidR="00AD5E2D" w:rsidRPr="000A43FB" w:rsidRDefault="00AD5E2D">
      <w:pPr>
        <w:spacing w:after="0" w:line="240" w:lineRule="auto"/>
        <w:ind w:left="1440" w:hanging="720"/>
        <w:rPr>
          <w:rFonts w:eastAsia="Century Schoolbook"/>
        </w:rPr>
      </w:pPr>
    </w:p>
    <w:p w14:paraId="4CD125B7" w14:textId="3EF77879" w:rsidR="00C9663E" w:rsidRDefault="00DF74D9" w:rsidP="00405BFF">
      <w:pPr>
        <w:pBdr>
          <w:top w:val="nil"/>
          <w:left w:val="nil"/>
          <w:bottom w:val="nil"/>
          <w:right w:val="nil"/>
          <w:between w:val="nil"/>
        </w:pBdr>
        <w:tabs>
          <w:tab w:val="right" w:leader="dot" w:pos="7200"/>
        </w:tabs>
        <w:spacing w:after="0" w:line="240" w:lineRule="auto"/>
        <w:ind w:left="1440" w:right="720" w:hanging="720"/>
        <w:rPr>
          <w:rFonts w:eastAsia="Century Schoolbook"/>
        </w:rPr>
      </w:pPr>
      <w:r w:rsidRPr="000A43FB">
        <w:rPr>
          <w:rFonts w:eastAsia="Century Schoolbook"/>
        </w:rPr>
        <w:t>I.</w:t>
      </w:r>
      <w:r w:rsidRPr="000A43FB">
        <w:rPr>
          <w:rFonts w:eastAsia="Century Schoolbook"/>
        </w:rPr>
        <w:tab/>
      </w:r>
      <w:r w:rsidR="00225D36" w:rsidRPr="000A43FB">
        <w:rPr>
          <w:rFonts w:eastAsia="Century Schoolbook"/>
        </w:rPr>
        <w:t xml:space="preserve">THE TRIAL COURT’S EXCLUSION OF </w:t>
      </w:r>
      <w:r w:rsidR="00D41F57" w:rsidRPr="000A43FB">
        <w:rPr>
          <w:rFonts w:eastAsia="Century Schoolbook"/>
        </w:rPr>
        <w:t xml:space="preserve">KEVIN </w:t>
      </w:r>
      <w:r w:rsidR="00225D36" w:rsidRPr="000A43FB">
        <w:rPr>
          <w:rFonts w:eastAsia="Century Schoolbook"/>
        </w:rPr>
        <w:t xml:space="preserve">BOOKER’S ACCIDENT STATEMENTS VIOLATED THE RULES OF EVIDENCE AND MR. </w:t>
      </w:r>
      <w:proofErr w:type="spellStart"/>
      <w:r w:rsidR="00225D36" w:rsidRPr="000A43FB">
        <w:rPr>
          <w:rFonts w:eastAsia="Century Schoolbook"/>
        </w:rPr>
        <w:t>SOUTHERS</w:t>
      </w:r>
      <w:proofErr w:type="spellEnd"/>
      <w:r w:rsidR="00225D36" w:rsidRPr="000A43FB">
        <w:rPr>
          <w:rFonts w:eastAsia="Century Schoolbook"/>
        </w:rPr>
        <w:t>’ RIGHT TO PRESENT A DEFENSE</w:t>
      </w:r>
      <w:r w:rsidR="00405BFF" w:rsidRPr="000A43FB">
        <w:rPr>
          <w:rFonts w:eastAsia="Century Schoolbook"/>
        </w:rPr>
        <w:tab/>
      </w:r>
      <w:r w:rsidR="00BA36D9">
        <w:rPr>
          <w:rFonts w:eastAsia="Century Schoolbook"/>
        </w:rPr>
        <w:t>16</w:t>
      </w:r>
    </w:p>
    <w:p w14:paraId="3FF4F353" w14:textId="77777777" w:rsidR="00BA36D9" w:rsidRDefault="00BA36D9" w:rsidP="00405BFF">
      <w:pPr>
        <w:pBdr>
          <w:top w:val="nil"/>
          <w:left w:val="nil"/>
          <w:bottom w:val="nil"/>
          <w:right w:val="nil"/>
          <w:between w:val="nil"/>
        </w:pBdr>
        <w:tabs>
          <w:tab w:val="right" w:leader="dot" w:pos="7200"/>
        </w:tabs>
        <w:spacing w:after="0" w:line="240" w:lineRule="auto"/>
        <w:ind w:left="1440" w:right="720" w:hanging="720"/>
        <w:rPr>
          <w:rFonts w:eastAsia="Century Schoolbook"/>
        </w:rPr>
      </w:pPr>
    </w:p>
    <w:p w14:paraId="0E90A1DB" w14:textId="3AF8B7B1" w:rsidR="00BA36D9"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iCs/>
        </w:rPr>
      </w:pPr>
      <w:r>
        <w:rPr>
          <w:rFonts w:eastAsia="Century Schoolbook"/>
        </w:rPr>
        <w:t>A.</w:t>
      </w:r>
      <w:r>
        <w:rPr>
          <w:rFonts w:eastAsia="Century Schoolbook"/>
        </w:rPr>
        <w:tab/>
      </w:r>
      <w:r w:rsidRPr="00BA36D9">
        <w:rPr>
          <w:rFonts w:eastAsia="Century Schoolbook"/>
          <w:iCs/>
        </w:rPr>
        <w:t>Booker’s testimony that he thought this was an accident was admissible as a lay opinion and a shorthand statement of fact</w:t>
      </w:r>
      <w:r w:rsidRPr="00BA36D9">
        <w:rPr>
          <w:rFonts w:eastAsia="Century Schoolbook"/>
          <w:iCs/>
        </w:rPr>
        <w:tab/>
      </w:r>
      <w:r>
        <w:rPr>
          <w:rFonts w:eastAsia="Century Schoolbook"/>
          <w:iCs/>
        </w:rPr>
        <w:t>18</w:t>
      </w:r>
    </w:p>
    <w:p w14:paraId="44145BFE" w14:textId="77777777" w:rsidR="00BA36D9"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iCs/>
        </w:rPr>
      </w:pPr>
    </w:p>
    <w:p w14:paraId="6E28802B" w14:textId="0966647E" w:rsidR="00BA36D9"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iCs/>
        </w:rPr>
      </w:pPr>
      <w:r>
        <w:rPr>
          <w:rFonts w:eastAsia="Century Schoolbook"/>
          <w:iCs/>
        </w:rPr>
        <w:t>B.</w:t>
      </w:r>
      <w:r>
        <w:rPr>
          <w:rFonts w:eastAsia="Century Schoolbook"/>
          <w:iCs/>
        </w:rPr>
        <w:tab/>
      </w:r>
      <w:r w:rsidRPr="00BA36D9">
        <w:rPr>
          <w:rFonts w:eastAsia="Century Schoolbook"/>
          <w:iCs/>
        </w:rPr>
        <w:t>Booker’s statements that this was an accident, made at the time of the events, were admissible as exceptions to the hearsay rule</w:t>
      </w:r>
      <w:r w:rsidRPr="00BA36D9">
        <w:rPr>
          <w:rFonts w:eastAsia="Century Schoolbook"/>
          <w:iCs/>
        </w:rPr>
        <w:tab/>
      </w:r>
      <w:r>
        <w:rPr>
          <w:rFonts w:eastAsia="Century Schoolbook"/>
          <w:iCs/>
        </w:rPr>
        <w:t>20</w:t>
      </w:r>
    </w:p>
    <w:p w14:paraId="39761E7A" w14:textId="77777777" w:rsidR="00BA36D9"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iCs/>
        </w:rPr>
      </w:pPr>
    </w:p>
    <w:p w14:paraId="46D0AFE5" w14:textId="2AA3E7A0" w:rsidR="00BA36D9"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iCs/>
        </w:rPr>
      </w:pPr>
      <w:r>
        <w:rPr>
          <w:rFonts w:eastAsia="Century Schoolbook"/>
        </w:rPr>
        <w:t>C.</w:t>
      </w:r>
      <w:r>
        <w:rPr>
          <w:rFonts w:eastAsia="Century Schoolbook"/>
        </w:rPr>
        <w:tab/>
      </w:r>
      <w:r w:rsidRPr="00BA36D9">
        <w:rPr>
          <w:rFonts w:eastAsia="Century Schoolbook"/>
          <w:iCs/>
        </w:rPr>
        <w:t>Booker’s statements to police about accident were consistent in part and inconsistent in part with his trial testimony, and thus were admissible for impeachment and corroboration</w:t>
      </w:r>
      <w:r w:rsidRPr="00BA36D9">
        <w:rPr>
          <w:rFonts w:eastAsia="Century Schoolbook"/>
          <w:iCs/>
        </w:rPr>
        <w:tab/>
      </w:r>
      <w:r>
        <w:rPr>
          <w:rFonts w:eastAsia="Century Schoolbook"/>
          <w:iCs/>
        </w:rPr>
        <w:t>23</w:t>
      </w:r>
    </w:p>
    <w:p w14:paraId="3EDBA4B1" w14:textId="77777777" w:rsidR="00BA36D9"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iCs/>
        </w:rPr>
      </w:pPr>
    </w:p>
    <w:p w14:paraId="2F55D8AF" w14:textId="2963A0C5" w:rsidR="00BA36D9" w:rsidRDefault="00BA36D9" w:rsidP="00BA36D9">
      <w:pPr>
        <w:pBdr>
          <w:top w:val="nil"/>
          <w:left w:val="nil"/>
          <w:bottom w:val="nil"/>
          <w:right w:val="nil"/>
          <w:between w:val="nil"/>
        </w:pBdr>
        <w:tabs>
          <w:tab w:val="right" w:leader="dot" w:pos="7200"/>
        </w:tabs>
        <w:spacing w:after="0" w:line="240" w:lineRule="auto"/>
        <w:ind w:left="2160" w:right="720" w:hanging="720"/>
      </w:pPr>
      <w:r>
        <w:rPr>
          <w:rFonts w:eastAsia="Century Schoolbook"/>
          <w:iCs/>
        </w:rPr>
        <w:t>D.</w:t>
      </w:r>
      <w:r>
        <w:rPr>
          <w:rFonts w:eastAsia="Century Schoolbook"/>
          <w:iCs/>
        </w:rPr>
        <w:tab/>
      </w:r>
      <w:r w:rsidRPr="00BA36D9">
        <w:t xml:space="preserve">Booker’s statement corroborated Mr. </w:t>
      </w:r>
      <w:proofErr w:type="spellStart"/>
      <w:r w:rsidRPr="00BA36D9">
        <w:t>Southers</w:t>
      </w:r>
      <w:proofErr w:type="spellEnd"/>
      <w:r w:rsidRPr="00BA36D9">
        <w:t>’ testimony</w:t>
      </w:r>
      <w:r w:rsidRPr="00BA36D9">
        <w:tab/>
        <w:t>24</w:t>
      </w:r>
    </w:p>
    <w:p w14:paraId="42FAA898" w14:textId="2A4E41E0" w:rsidR="00BA36D9" w:rsidRPr="00BA36D9"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rPr>
      </w:pPr>
      <w:r>
        <w:rPr>
          <w:rFonts w:eastAsia="Century Schoolbook"/>
          <w:iCs/>
        </w:rPr>
        <w:lastRenderedPageBreak/>
        <w:t>E.</w:t>
      </w:r>
      <w:r w:rsidRPr="00BA36D9">
        <w:rPr>
          <w:rFonts w:eastAsia="Century Schoolbook"/>
        </w:rPr>
        <w:tab/>
        <w:t>The exclusion of Booker’s statements was prejudicial</w:t>
      </w:r>
      <w:r w:rsidRPr="00BA36D9">
        <w:rPr>
          <w:rFonts w:eastAsia="Century Schoolbook"/>
        </w:rPr>
        <w:tab/>
        <w:t>25</w:t>
      </w:r>
    </w:p>
    <w:p w14:paraId="00000028" w14:textId="0BD6DC61" w:rsidR="00AD5E2D" w:rsidRPr="00BA36D9" w:rsidRDefault="00DF74D9" w:rsidP="00405BFF">
      <w:pPr>
        <w:pBdr>
          <w:top w:val="nil"/>
          <w:left w:val="nil"/>
          <w:bottom w:val="nil"/>
          <w:right w:val="nil"/>
          <w:between w:val="nil"/>
        </w:pBdr>
        <w:tabs>
          <w:tab w:val="right" w:leader="dot" w:pos="7200"/>
        </w:tabs>
        <w:spacing w:after="0" w:line="240" w:lineRule="auto"/>
        <w:ind w:left="1440" w:right="720" w:hanging="720"/>
        <w:rPr>
          <w:rFonts w:eastAsia="Century Schoolbook"/>
        </w:rPr>
      </w:pPr>
      <w:r w:rsidRPr="00BA36D9">
        <w:rPr>
          <w:rFonts w:eastAsia="Century Schoolbook"/>
        </w:rPr>
        <w:t xml:space="preserve"> </w:t>
      </w:r>
    </w:p>
    <w:p w14:paraId="00000029" w14:textId="2CBEF5CB" w:rsidR="00AD5E2D" w:rsidRDefault="00C9663E" w:rsidP="00405BFF">
      <w:pPr>
        <w:pBdr>
          <w:top w:val="nil"/>
          <w:left w:val="nil"/>
          <w:bottom w:val="nil"/>
          <w:right w:val="nil"/>
          <w:between w:val="nil"/>
        </w:pBdr>
        <w:tabs>
          <w:tab w:val="right" w:leader="dot" w:pos="7200"/>
        </w:tabs>
        <w:spacing w:after="0" w:line="240" w:lineRule="auto"/>
        <w:ind w:left="1440" w:right="720" w:hanging="720"/>
        <w:rPr>
          <w:rFonts w:eastAsia="Century Schoolbook"/>
        </w:rPr>
      </w:pPr>
      <w:r w:rsidRPr="000A43FB">
        <w:rPr>
          <w:rFonts w:eastAsia="Century Schoolbook"/>
        </w:rPr>
        <w:t>II.</w:t>
      </w:r>
      <w:r w:rsidRPr="000A43FB">
        <w:rPr>
          <w:rFonts w:eastAsia="Century Schoolbook"/>
        </w:rPr>
        <w:tab/>
      </w:r>
      <w:r w:rsidR="00E02A18" w:rsidRPr="000A43FB">
        <w:rPr>
          <w:rFonts w:eastAsia="Century Schoolbook"/>
        </w:rPr>
        <w:t xml:space="preserve">THE STATE’S SUGGESTION THAT MR. </w:t>
      </w:r>
      <w:proofErr w:type="spellStart"/>
      <w:r w:rsidR="00E02A18" w:rsidRPr="000A43FB">
        <w:rPr>
          <w:rFonts w:eastAsia="Century Schoolbook"/>
        </w:rPr>
        <w:t>SOUTHERS</w:t>
      </w:r>
      <w:proofErr w:type="spellEnd"/>
      <w:r w:rsidR="00E02A18" w:rsidRPr="000A43FB">
        <w:rPr>
          <w:rFonts w:eastAsia="Century Schoolbook"/>
        </w:rPr>
        <w:t xml:space="preserve"> WAS LYING BECAUSE HE WAITED UNTIL TRIAL TO TELL HIS VERSION OF EVENTS VIOLATED HIS CONSTITUTIONAL RIGHT TO SILENCE</w:t>
      </w:r>
      <w:r w:rsidR="00405BFF" w:rsidRPr="000A43FB">
        <w:rPr>
          <w:rFonts w:eastAsia="Century Schoolbook"/>
        </w:rPr>
        <w:tab/>
      </w:r>
      <w:r w:rsidR="00BA36D9">
        <w:rPr>
          <w:rFonts w:eastAsia="Century Schoolbook"/>
        </w:rPr>
        <w:t>26</w:t>
      </w:r>
    </w:p>
    <w:p w14:paraId="1585285C" w14:textId="77777777" w:rsidR="00BA36D9" w:rsidRDefault="00BA36D9" w:rsidP="00405BFF">
      <w:pPr>
        <w:pBdr>
          <w:top w:val="nil"/>
          <w:left w:val="nil"/>
          <w:bottom w:val="nil"/>
          <w:right w:val="nil"/>
          <w:between w:val="nil"/>
        </w:pBdr>
        <w:tabs>
          <w:tab w:val="right" w:leader="dot" w:pos="7200"/>
        </w:tabs>
        <w:spacing w:after="0" w:line="240" w:lineRule="auto"/>
        <w:ind w:left="1440" w:right="720" w:hanging="720"/>
        <w:rPr>
          <w:rFonts w:eastAsia="Century Schoolbook"/>
        </w:rPr>
      </w:pPr>
    </w:p>
    <w:p w14:paraId="6DCC42EA" w14:textId="7E3F1BAB" w:rsidR="00BA36D9" w:rsidRDefault="00BA36D9" w:rsidP="00BA36D9">
      <w:pPr>
        <w:pBdr>
          <w:top w:val="nil"/>
          <w:left w:val="nil"/>
          <w:bottom w:val="nil"/>
          <w:right w:val="nil"/>
          <w:between w:val="nil"/>
        </w:pBdr>
        <w:tabs>
          <w:tab w:val="right" w:leader="dot" w:pos="7200"/>
        </w:tabs>
        <w:spacing w:after="0" w:line="240" w:lineRule="auto"/>
        <w:ind w:left="2160" w:right="720" w:hanging="720"/>
        <w:rPr>
          <w:rFonts w:cs="Times New Roman"/>
        </w:rPr>
      </w:pPr>
      <w:r>
        <w:rPr>
          <w:rFonts w:eastAsia="Century Schoolbook"/>
        </w:rPr>
        <w:t>A.</w:t>
      </w:r>
      <w:r>
        <w:rPr>
          <w:rFonts w:eastAsia="Century Schoolbook"/>
        </w:rPr>
        <w:tab/>
      </w:r>
      <w:r w:rsidRPr="00BA36D9">
        <w:rPr>
          <w:rFonts w:cs="Times New Roman"/>
        </w:rPr>
        <w:t>Cross-examination and closing argument commenting on a defendant’s post-arrest silence both violate the Constitution</w:t>
      </w:r>
      <w:r w:rsidRPr="00BA36D9">
        <w:rPr>
          <w:rFonts w:cs="Times New Roman"/>
        </w:rPr>
        <w:tab/>
        <w:t>27</w:t>
      </w:r>
    </w:p>
    <w:p w14:paraId="2FACE7AE" w14:textId="77777777" w:rsidR="00BA36D9"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rPr>
      </w:pPr>
    </w:p>
    <w:p w14:paraId="2C34AD56" w14:textId="462F44BF" w:rsidR="00BA36D9" w:rsidRPr="000A43FB"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rPr>
      </w:pPr>
      <w:r>
        <w:rPr>
          <w:rFonts w:eastAsia="Century Schoolbook"/>
        </w:rPr>
        <w:t>B.</w:t>
      </w:r>
      <w:r>
        <w:rPr>
          <w:rFonts w:eastAsia="Century Schoolbook"/>
        </w:rPr>
        <w:tab/>
      </w:r>
      <w:r w:rsidRPr="00BA36D9">
        <w:t>Under any standard, the questioning and argument were prejudicial</w:t>
      </w:r>
      <w:r w:rsidRPr="00BA36D9">
        <w:tab/>
        <w:t>32</w:t>
      </w:r>
    </w:p>
    <w:p w14:paraId="2FAD945F" w14:textId="77777777" w:rsidR="00B92070" w:rsidRPr="000A43FB" w:rsidRDefault="00B92070" w:rsidP="00405BFF">
      <w:pPr>
        <w:pBdr>
          <w:top w:val="nil"/>
          <w:left w:val="nil"/>
          <w:bottom w:val="nil"/>
          <w:right w:val="nil"/>
          <w:between w:val="nil"/>
        </w:pBdr>
        <w:tabs>
          <w:tab w:val="right" w:leader="dot" w:pos="7200"/>
        </w:tabs>
        <w:spacing w:after="0" w:line="240" w:lineRule="auto"/>
        <w:ind w:left="1440" w:right="720" w:hanging="720"/>
        <w:rPr>
          <w:rFonts w:eastAsia="Century Schoolbook"/>
        </w:rPr>
      </w:pPr>
    </w:p>
    <w:p w14:paraId="74BF7BAA" w14:textId="77777777" w:rsidR="00276159" w:rsidRDefault="00C9663E" w:rsidP="005633CA">
      <w:pPr>
        <w:pStyle w:val="NoSpacing"/>
        <w:ind w:left="1440" w:hanging="720"/>
      </w:pPr>
      <w:r w:rsidRPr="000A43FB">
        <w:rPr>
          <w:rFonts w:eastAsia="Century Schoolbook"/>
        </w:rPr>
        <w:t>III.</w:t>
      </w:r>
      <w:r w:rsidRPr="000A43FB">
        <w:rPr>
          <w:rFonts w:eastAsia="Century Schoolbook"/>
        </w:rPr>
        <w:tab/>
      </w:r>
      <w:r w:rsidR="00005171" w:rsidRPr="000A43FB">
        <w:t xml:space="preserve">THE PROSECUTION’S ARGUMENT THAT MR. </w:t>
      </w:r>
      <w:proofErr w:type="spellStart"/>
      <w:r w:rsidR="00005171" w:rsidRPr="000A43FB">
        <w:t>SOUTHERS</w:t>
      </w:r>
      <w:proofErr w:type="spellEnd"/>
      <w:r w:rsidR="00005171" w:rsidRPr="000A43FB">
        <w:t xml:space="preserve"> WAS DISQUALIFIED FROM CLAIMING ACCIDENT AND INVOLUNTARY MANSLAUGHTER REQUIRES A NEW </w:t>
      </w:r>
    </w:p>
    <w:p w14:paraId="54CCC278" w14:textId="5A390055" w:rsidR="00733CE7" w:rsidRDefault="00005171" w:rsidP="00276159">
      <w:pPr>
        <w:pStyle w:val="NoSpacing"/>
        <w:tabs>
          <w:tab w:val="right" w:leader="dot" w:pos="7200"/>
        </w:tabs>
        <w:ind w:left="1440"/>
      </w:pPr>
      <w:r w:rsidRPr="000A43FB">
        <w:t>TRIAL</w:t>
      </w:r>
      <w:r w:rsidR="00276159">
        <w:tab/>
      </w:r>
      <w:r w:rsidR="00BA36D9">
        <w:t>35</w:t>
      </w:r>
    </w:p>
    <w:p w14:paraId="2B258645" w14:textId="77777777" w:rsidR="00BA36D9" w:rsidRDefault="00BA36D9" w:rsidP="00276159">
      <w:pPr>
        <w:pStyle w:val="NoSpacing"/>
        <w:tabs>
          <w:tab w:val="right" w:leader="dot" w:pos="7200"/>
        </w:tabs>
        <w:ind w:left="1440"/>
      </w:pPr>
    </w:p>
    <w:p w14:paraId="6CF8D750" w14:textId="33D76768" w:rsidR="00BA36D9"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rPr>
      </w:pPr>
      <w:r w:rsidRPr="00BA36D9">
        <w:rPr>
          <w:rFonts w:eastAsia="Century Schoolbook"/>
        </w:rPr>
        <w:t>A.</w:t>
      </w:r>
      <w:r w:rsidRPr="00BA36D9">
        <w:rPr>
          <w:rFonts w:eastAsia="Century Schoolbook"/>
        </w:rPr>
        <w:tab/>
        <w:t>The State’s argument was prohibited</w:t>
      </w:r>
      <w:r>
        <w:rPr>
          <w:rFonts w:eastAsia="Century Schoolbook"/>
        </w:rPr>
        <w:tab/>
        <w:t>35</w:t>
      </w:r>
    </w:p>
    <w:p w14:paraId="6AD578B9" w14:textId="77777777" w:rsidR="00BA36D9"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rPr>
      </w:pPr>
    </w:p>
    <w:p w14:paraId="0401C3F7" w14:textId="05AA560B" w:rsidR="00BA36D9" w:rsidRPr="00BA36D9" w:rsidRDefault="00BA36D9" w:rsidP="00BA36D9">
      <w:pPr>
        <w:pBdr>
          <w:top w:val="nil"/>
          <w:left w:val="nil"/>
          <w:bottom w:val="nil"/>
          <w:right w:val="nil"/>
          <w:between w:val="nil"/>
        </w:pBdr>
        <w:tabs>
          <w:tab w:val="right" w:leader="dot" w:pos="7200"/>
        </w:tabs>
        <w:spacing w:after="0" w:line="240" w:lineRule="auto"/>
        <w:ind w:left="2160" w:right="720" w:hanging="720"/>
        <w:rPr>
          <w:rFonts w:eastAsia="Century Schoolbook"/>
        </w:rPr>
      </w:pPr>
      <w:r>
        <w:rPr>
          <w:rFonts w:eastAsia="Century Schoolbook"/>
        </w:rPr>
        <w:t>B.</w:t>
      </w:r>
      <w:r>
        <w:rPr>
          <w:rFonts w:eastAsia="Century Schoolbook"/>
        </w:rPr>
        <w:tab/>
      </w:r>
      <w:r w:rsidRPr="00BA36D9">
        <w:rPr>
          <w:rFonts w:cs="Times New Roman"/>
        </w:rPr>
        <w:t>The argument was prejudicial</w:t>
      </w:r>
      <w:r w:rsidRPr="00BA36D9">
        <w:rPr>
          <w:rFonts w:cs="Times New Roman"/>
        </w:rPr>
        <w:tab/>
        <w:t>38</w:t>
      </w:r>
    </w:p>
    <w:p w14:paraId="0000002B" w14:textId="77777777" w:rsidR="00AD5E2D" w:rsidRPr="000A43FB" w:rsidRDefault="00AD5E2D">
      <w:pPr>
        <w:tabs>
          <w:tab w:val="right" w:pos="7200"/>
        </w:tabs>
        <w:spacing w:after="0" w:line="240" w:lineRule="auto"/>
        <w:rPr>
          <w:rFonts w:eastAsia="Century Schoolbook"/>
        </w:rPr>
      </w:pPr>
    </w:p>
    <w:p w14:paraId="0000002C" w14:textId="6E25D5DE" w:rsidR="00AD5E2D" w:rsidRPr="000A43FB" w:rsidRDefault="00DF74D9" w:rsidP="00405BFF">
      <w:pPr>
        <w:tabs>
          <w:tab w:val="right" w:leader="dot" w:pos="7200"/>
        </w:tabs>
        <w:spacing w:after="0" w:line="240" w:lineRule="auto"/>
        <w:rPr>
          <w:rFonts w:eastAsia="Century Schoolbook"/>
        </w:rPr>
      </w:pPr>
      <w:r w:rsidRPr="000A43FB">
        <w:rPr>
          <w:rFonts w:eastAsia="Century Schoolbook"/>
        </w:rPr>
        <w:t>CONCLUSION</w:t>
      </w:r>
      <w:r w:rsidRPr="000A43FB">
        <w:rPr>
          <w:rFonts w:eastAsia="Century Schoolbook"/>
        </w:rPr>
        <w:tab/>
      </w:r>
      <w:r w:rsidR="00BA36D9">
        <w:rPr>
          <w:rFonts w:eastAsia="Century Schoolbook"/>
        </w:rPr>
        <w:t>39</w:t>
      </w:r>
    </w:p>
    <w:p w14:paraId="0000002D" w14:textId="77777777" w:rsidR="00AD5E2D" w:rsidRPr="000A43FB" w:rsidRDefault="00AD5E2D" w:rsidP="00405BFF">
      <w:pPr>
        <w:tabs>
          <w:tab w:val="right" w:leader="dot" w:pos="7200"/>
        </w:tabs>
        <w:spacing w:after="0" w:line="240" w:lineRule="auto"/>
        <w:rPr>
          <w:rFonts w:eastAsia="Century Schoolbook"/>
        </w:rPr>
      </w:pPr>
    </w:p>
    <w:p w14:paraId="0000002E" w14:textId="2E14ED6D" w:rsidR="00AD5E2D" w:rsidRPr="000A43FB" w:rsidRDefault="00DF74D9" w:rsidP="00405BFF">
      <w:pPr>
        <w:tabs>
          <w:tab w:val="right" w:leader="dot" w:pos="7200"/>
        </w:tabs>
        <w:spacing w:after="0" w:line="240" w:lineRule="auto"/>
        <w:rPr>
          <w:rFonts w:eastAsia="Century Schoolbook"/>
        </w:rPr>
      </w:pPr>
      <w:r w:rsidRPr="000A43FB">
        <w:rPr>
          <w:rFonts w:eastAsia="Century Schoolbook"/>
        </w:rPr>
        <w:t>CERTIFICATION OF WORD COUNT</w:t>
      </w:r>
      <w:r w:rsidRPr="000A43FB">
        <w:rPr>
          <w:rFonts w:eastAsia="Century Schoolbook"/>
        </w:rPr>
        <w:tab/>
      </w:r>
      <w:r w:rsidR="00BA36D9">
        <w:rPr>
          <w:rFonts w:eastAsia="Century Schoolbook"/>
        </w:rPr>
        <w:t>40</w:t>
      </w:r>
    </w:p>
    <w:p w14:paraId="0000002F" w14:textId="77777777" w:rsidR="00AD5E2D" w:rsidRPr="000A43FB" w:rsidRDefault="00AD5E2D" w:rsidP="00405BFF">
      <w:pPr>
        <w:tabs>
          <w:tab w:val="right" w:leader="dot" w:pos="7200"/>
        </w:tabs>
        <w:spacing w:after="0" w:line="240" w:lineRule="auto"/>
        <w:rPr>
          <w:rFonts w:eastAsia="Century Schoolbook"/>
        </w:rPr>
      </w:pPr>
    </w:p>
    <w:p w14:paraId="00000030" w14:textId="3C9A738F" w:rsidR="00AD5E2D" w:rsidRDefault="00DF74D9" w:rsidP="00405BFF">
      <w:pPr>
        <w:tabs>
          <w:tab w:val="right" w:leader="dot" w:pos="7200"/>
        </w:tabs>
        <w:spacing w:after="0" w:line="240" w:lineRule="auto"/>
        <w:rPr>
          <w:rFonts w:eastAsia="Century Schoolbook"/>
        </w:rPr>
      </w:pPr>
      <w:r w:rsidRPr="000A43FB">
        <w:rPr>
          <w:rFonts w:eastAsia="Century Schoolbook"/>
        </w:rPr>
        <w:t>CERTIFICATE OF SERVICE</w:t>
      </w:r>
      <w:r w:rsidRPr="000A43FB">
        <w:rPr>
          <w:rFonts w:eastAsia="Century Schoolbook"/>
        </w:rPr>
        <w:tab/>
      </w:r>
      <w:r w:rsidR="00BA36D9">
        <w:rPr>
          <w:rFonts w:eastAsia="Century Schoolbook"/>
        </w:rPr>
        <w:t>40</w:t>
      </w:r>
    </w:p>
    <w:p w14:paraId="623F20E0" w14:textId="77777777" w:rsidR="00330B87" w:rsidRDefault="00330B87" w:rsidP="00405BFF">
      <w:pPr>
        <w:tabs>
          <w:tab w:val="right" w:leader="dot" w:pos="7200"/>
        </w:tabs>
        <w:spacing w:after="0" w:line="240" w:lineRule="auto"/>
        <w:rPr>
          <w:rFonts w:eastAsia="Century Schoolbook"/>
        </w:rPr>
      </w:pPr>
    </w:p>
    <w:p w14:paraId="7FCCEE93" w14:textId="7EBB8F7E" w:rsidR="00330B87" w:rsidRPr="000A43FB" w:rsidRDefault="00330B87" w:rsidP="00405BFF">
      <w:pPr>
        <w:tabs>
          <w:tab w:val="right" w:leader="dot" w:pos="7200"/>
        </w:tabs>
        <w:spacing w:after="0" w:line="240" w:lineRule="auto"/>
        <w:rPr>
          <w:rFonts w:eastAsia="Century Schoolbook"/>
        </w:rPr>
      </w:pPr>
      <w:r>
        <w:rPr>
          <w:rFonts w:eastAsia="Century Schoolbook"/>
        </w:rPr>
        <w:t>APPENDIX</w:t>
      </w:r>
    </w:p>
    <w:p w14:paraId="00000034" w14:textId="77777777" w:rsidR="00AD5E2D" w:rsidRPr="000A43FB" w:rsidRDefault="00DF74D9">
      <w:pPr>
        <w:spacing w:after="0" w:line="240" w:lineRule="auto"/>
        <w:jc w:val="center"/>
        <w:rPr>
          <w:rFonts w:eastAsia="Century Schoolbook"/>
          <w:b/>
          <w:u w:val="single"/>
        </w:rPr>
      </w:pPr>
      <w:r w:rsidRPr="000A43FB">
        <w:br w:type="page"/>
      </w:r>
      <w:r w:rsidRPr="000A43FB">
        <w:rPr>
          <w:rFonts w:eastAsia="Century Schoolbook"/>
          <w:b/>
          <w:u w:val="single"/>
        </w:rPr>
        <w:lastRenderedPageBreak/>
        <w:t>TABLE OF AUTHORITIES</w:t>
      </w:r>
    </w:p>
    <w:p w14:paraId="0000009D" w14:textId="60451B79" w:rsidR="00AD5E2D" w:rsidRPr="00077A2A" w:rsidRDefault="00AD5E2D">
      <w:pPr>
        <w:pBdr>
          <w:top w:val="nil"/>
          <w:left w:val="nil"/>
          <w:bottom w:val="nil"/>
          <w:right w:val="nil"/>
          <w:between w:val="nil"/>
        </w:pBdr>
        <w:tabs>
          <w:tab w:val="right" w:pos="7190"/>
        </w:tabs>
        <w:spacing w:after="0" w:line="240" w:lineRule="auto"/>
        <w:jc w:val="center"/>
        <w:rPr>
          <w:rFonts w:eastAsia="Century Schoolbook"/>
          <w:bCs/>
          <w:smallCaps/>
        </w:rPr>
      </w:pPr>
    </w:p>
    <w:p w14:paraId="6A26CB3E" w14:textId="7BF0BB22" w:rsidR="00E53D61" w:rsidRPr="00077A2A" w:rsidRDefault="00E53D61" w:rsidP="00077A2A">
      <w:pPr>
        <w:pStyle w:val="TOAHeading"/>
        <w:tabs>
          <w:tab w:val="right" w:leader="dot" w:pos="7200"/>
        </w:tabs>
        <w:spacing w:before="0" w:after="0" w:line="240" w:lineRule="auto"/>
        <w:ind w:left="720" w:hanging="720"/>
        <w:jc w:val="center"/>
        <w:rPr>
          <w:rFonts w:ascii="Century Schoolbook" w:eastAsiaTheme="minorEastAsia" w:hAnsi="Century Schoolbook" w:cstheme="minorBidi"/>
          <w:b w:val="0"/>
          <w:bCs w:val="0"/>
          <w:noProof/>
          <w:sz w:val="26"/>
          <w:szCs w:val="26"/>
          <w:u w:val="single"/>
        </w:rPr>
      </w:pPr>
      <w:r w:rsidRPr="00077A2A">
        <w:rPr>
          <w:rFonts w:ascii="Century Schoolbook" w:eastAsia="Century Schoolbook" w:hAnsi="Century Schoolbook"/>
          <w:b w:val="0"/>
          <w:smallCaps/>
          <w:sz w:val="26"/>
          <w:szCs w:val="26"/>
          <w:u w:val="single"/>
        </w:rPr>
        <w:fldChar w:fldCharType="begin"/>
      </w:r>
      <w:r w:rsidRPr="00077A2A">
        <w:rPr>
          <w:rFonts w:ascii="Century Schoolbook" w:eastAsia="Century Schoolbook" w:hAnsi="Century Schoolbook"/>
          <w:b w:val="0"/>
          <w:smallCaps/>
          <w:sz w:val="26"/>
          <w:szCs w:val="26"/>
          <w:u w:val="single"/>
        </w:rPr>
        <w:instrText xml:space="preserve"> TOA \h \c "1" \p </w:instrText>
      </w:r>
      <w:r w:rsidRPr="00077A2A">
        <w:rPr>
          <w:rFonts w:ascii="Century Schoolbook" w:eastAsia="Century Schoolbook" w:hAnsi="Century Schoolbook"/>
          <w:b w:val="0"/>
          <w:smallCaps/>
          <w:sz w:val="26"/>
          <w:szCs w:val="26"/>
          <w:u w:val="single"/>
        </w:rPr>
        <w:fldChar w:fldCharType="separate"/>
      </w:r>
      <w:r w:rsidR="00077A2A" w:rsidRPr="00077A2A">
        <w:rPr>
          <w:rFonts w:ascii="Century Schoolbook" w:hAnsi="Century Schoolbook"/>
          <w:noProof/>
          <w:sz w:val="26"/>
          <w:szCs w:val="26"/>
          <w:u w:val="single"/>
        </w:rPr>
        <w:t>CASES</w:t>
      </w:r>
    </w:p>
    <w:p w14:paraId="74283597" w14:textId="77777777" w:rsidR="00077A2A" w:rsidRPr="00077A2A" w:rsidRDefault="00077A2A" w:rsidP="00077A2A">
      <w:pPr>
        <w:pStyle w:val="TableofAuthorities"/>
        <w:tabs>
          <w:tab w:val="right" w:leader="dot" w:pos="7200"/>
        </w:tabs>
        <w:spacing w:line="240" w:lineRule="auto"/>
        <w:ind w:left="720" w:hanging="720"/>
        <w:rPr>
          <w:i/>
          <w:noProof/>
        </w:rPr>
      </w:pPr>
    </w:p>
    <w:p w14:paraId="1734A486" w14:textId="77777777" w:rsidR="0076014E" w:rsidRDefault="00E53D61" w:rsidP="00077A2A">
      <w:pPr>
        <w:pStyle w:val="TableofAuthorities"/>
        <w:tabs>
          <w:tab w:val="right" w:leader="dot" w:pos="7200"/>
        </w:tabs>
        <w:spacing w:line="240" w:lineRule="auto"/>
        <w:ind w:left="720" w:hanging="720"/>
        <w:rPr>
          <w:noProof/>
        </w:rPr>
      </w:pPr>
      <w:r w:rsidRPr="00077A2A">
        <w:rPr>
          <w:i/>
          <w:noProof/>
        </w:rPr>
        <w:t>Crane v. Kentucky</w:t>
      </w:r>
      <w:r w:rsidRPr="00077A2A">
        <w:rPr>
          <w:noProof/>
        </w:rPr>
        <w:t xml:space="preserve">, </w:t>
      </w:r>
    </w:p>
    <w:p w14:paraId="32D9D303" w14:textId="59985B1B" w:rsidR="00E53D61" w:rsidRPr="00077A2A" w:rsidRDefault="0076014E" w:rsidP="00077A2A">
      <w:pPr>
        <w:pStyle w:val="TableofAuthorities"/>
        <w:tabs>
          <w:tab w:val="right" w:leader="dot" w:pos="7200"/>
        </w:tabs>
        <w:spacing w:line="240" w:lineRule="auto"/>
        <w:ind w:left="720" w:hanging="720"/>
        <w:rPr>
          <w:noProof/>
        </w:rPr>
      </w:pPr>
      <w:r>
        <w:rPr>
          <w:noProof/>
        </w:rPr>
        <w:tab/>
      </w:r>
      <w:r w:rsidR="00E53D61" w:rsidRPr="00077A2A">
        <w:rPr>
          <w:noProof/>
        </w:rPr>
        <w:t>476 U.S. 683 (1986)</w:t>
      </w:r>
      <w:r w:rsidR="00E53D61" w:rsidRPr="00077A2A">
        <w:rPr>
          <w:noProof/>
        </w:rPr>
        <w:tab/>
        <w:t>16</w:t>
      </w:r>
    </w:p>
    <w:p w14:paraId="284032AE"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2C7CA5D0"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Doyle v. Ohio</w:t>
      </w:r>
      <w:r w:rsidRPr="00077A2A">
        <w:rPr>
          <w:rFonts w:cs="Times New Roman"/>
          <w:noProof/>
        </w:rPr>
        <w:t xml:space="preserve">, </w:t>
      </w:r>
    </w:p>
    <w:p w14:paraId="6980D941" w14:textId="39B86BDE"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426 U.S. 610 (1976)</w:t>
      </w:r>
      <w:r w:rsidR="00E53D61" w:rsidRPr="00077A2A">
        <w:rPr>
          <w:noProof/>
        </w:rPr>
        <w:tab/>
        <w:t>27</w:t>
      </w:r>
    </w:p>
    <w:p w14:paraId="0A989795" w14:textId="77777777" w:rsidR="00077A2A" w:rsidRDefault="00077A2A" w:rsidP="00077A2A">
      <w:pPr>
        <w:pStyle w:val="TableofAuthorities"/>
        <w:tabs>
          <w:tab w:val="right" w:leader="dot" w:pos="7200"/>
        </w:tabs>
        <w:spacing w:line="240" w:lineRule="auto"/>
        <w:ind w:left="720" w:hanging="720"/>
        <w:rPr>
          <w:i/>
          <w:noProof/>
        </w:rPr>
      </w:pPr>
    </w:p>
    <w:p w14:paraId="19049FC4" w14:textId="77777777" w:rsidR="0076014E" w:rsidRDefault="00077A2A" w:rsidP="00077A2A">
      <w:pPr>
        <w:pStyle w:val="TableofAuthorities"/>
        <w:tabs>
          <w:tab w:val="right" w:leader="dot" w:pos="7200"/>
        </w:tabs>
        <w:spacing w:line="240" w:lineRule="auto"/>
        <w:ind w:left="720" w:hanging="720"/>
        <w:rPr>
          <w:noProof/>
        </w:rPr>
      </w:pPr>
      <w:r w:rsidRPr="00077A2A">
        <w:rPr>
          <w:i/>
          <w:noProof/>
        </w:rPr>
        <w:t>State v. Aldridge</w:t>
      </w:r>
      <w:r w:rsidRPr="00077A2A">
        <w:rPr>
          <w:noProof/>
        </w:rPr>
        <w:t xml:space="preserve">, </w:t>
      </w:r>
    </w:p>
    <w:p w14:paraId="3E8B5E85" w14:textId="2F82E14A" w:rsidR="00077A2A" w:rsidRPr="00077A2A" w:rsidRDefault="0076014E" w:rsidP="00077A2A">
      <w:pPr>
        <w:pStyle w:val="TableofAuthorities"/>
        <w:tabs>
          <w:tab w:val="right" w:leader="dot" w:pos="7200"/>
        </w:tabs>
        <w:spacing w:line="240" w:lineRule="auto"/>
        <w:ind w:left="720" w:hanging="720"/>
        <w:rPr>
          <w:noProof/>
        </w:rPr>
      </w:pPr>
      <w:r>
        <w:rPr>
          <w:noProof/>
        </w:rPr>
        <w:tab/>
      </w:r>
      <w:r w:rsidR="00077A2A" w:rsidRPr="00077A2A">
        <w:rPr>
          <w:noProof/>
        </w:rPr>
        <w:t>139 N.C. App. 706 (2000)</w:t>
      </w:r>
      <w:r w:rsidR="00077A2A" w:rsidRPr="00077A2A">
        <w:rPr>
          <w:noProof/>
        </w:rPr>
        <w:tab/>
        <w:t>16</w:t>
      </w:r>
    </w:p>
    <w:p w14:paraId="4CA140F0"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668C3128"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Brown</w:t>
      </w:r>
      <w:r w:rsidRPr="00077A2A">
        <w:rPr>
          <w:rFonts w:eastAsia="Century Schoolbook"/>
          <w:iCs/>
          <w:noProof/>
        </w:rPr>
        <w:t xml:space="preserve">, </w:t>
      </w:r>
    </w:p>
    <w:p w14:paraId="0F1B712D" w14:textId="49B31BD4"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350 N.C. 193 (1999)</w:t>
      </w:r>
      <w:r w:rsidR="00E53D61" w:rsidRPr="00077A2A">
        <w:rPr>
          <w:noProof/>
        </w:rPr>
        <w:tab/>
        <w:t>19</w:t>
      </w:r>
    </w:p>
    <w:p w14:paraId="3082F889" w14:textId="77777777" w:rsidR="00077A2A" w:rsidRDefault="00077A2A" w:rsidP="00077A2A">
      <w:pPr>
        <w:pStyle w:val="TableofAuthorities"/>
        <w:tabs>
          <w:tab w:val="right" w:leader="dot" w:pos="7200"/>
        </w:tabs>
        <w:spacing w:line="240" w:lineRule="auto"/>
        <w:ind w:left="720" w:hanging="720"/>
        <w:rPr>
          <w:rFonts w:eastAsia="Century Schoolbook"/>
          <w:i/>
          <w:iCs/>
          <w:noProof/>
        </w:rPr>
      </w:pPr>
    </w:p>
    <w:p w14:paraId="4ACBE5B3" w14:textId="77777777" w:rsidR="0076014E" w:rsidRDefault="00E53D61" w:rsidP="00077A2A">
      <w:pPr>
        <w:pStyle w:val="TableofAuthorities"/>
        <w:tabs>
          <w:tab w:val="right" w:leader="dot" w:pos="7200"/>
        </w:tabs>
        <w:spacing w:line="240" w:lineRule="auto"/>
        <w:ind w:left="720" w:hanging="720"/>
        <w:rPr>
          <w:rFonts w:eastAsia="Century Schoolbook"/>
          <w:noProof/>
        </w:rPr>
      </w:pPr>
      <w:r w:rsidRPr="00077A2A">
        <w:rPr>
          <w:rFonts w:eastAsia="Century Schoolbook"/>
          <w:i/>
          <w:iCs/>
          <w:noProof/>
        </w:rPr>
        <w:t>State v. Corbett</w:t>
      </w:r>
      <w:r w:rsidRPr="00077A2A">
        <w:rPr>
          <w:rFonts w:eastAsia="Century Schoolbook"/>
          <w:noProof/>
        </w:rPr>
        <w:t xml:space="preserve">, </w:t>
      </w:r>
    </w:p>
    <w:p w14:paraId="2AD187AB" w14:textId="343AA24B"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noProof/>
        </w:rPr>
        <w:tab/>
      </w:r>
      <w:r w:rsidR="00E53D61" w:rsidRPr="00077A2A">
        <w:rPr>
          <w:rFonts w:eastAsia="Century Schoolbook"/>
          <w:noProof/>
        </w:rPr>
        <w:t>376 N.C. 799 (2021)</w:t>
      </w:r>
      <w:r w:rsidR="00E53D61" w:rsidRPr="00077A2A">
        <w:rPr>
          <w:noProof/>
        </w:rPr>
        <w:tab/>
        <w:t>24</w:t>
      </w:r>
    </w:p>
    <w:p w14:paraId="3AE4C3DA"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6923604F"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Davis</w:t>
      </w:r>
      <w:r w:rsidRPr="00077A2A">
        <w:rPr>
          <w:rFonts w:eastAsia="Century Schoolbook"/>
          <w:iCs/>
          <w:noProof/>
        </w:rPr>
        <w:t xml:space="preserve">, </w:t>
      </w:r>
    </w:p>
    <w:p w14:paraId="434E6710" w14:textId="7606353F"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321 N.C. 52 (1987)</w:t>
      </w:r>
      <w:r w:rsidR="00E53D61" w:rsidRPr="00077A2A">
        <w:rPr>
          <w:noProof/>
        </w:rPr>
        <w:tab/>
        <w:t>18</w:t>
      </w:r>
    </w:p>
    <w:p w14:paraId="5B6AF11F"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701212B4"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Eason</w:t>
      </w:r>
      <w:r w:rsidRPr="00077A2A">
        <w:rPr>
          <w:rFonts w:eastAsia="Century Schoolbook"/>
          <w:iCs/>
          <w:noProof/>
        </w:rPr>
        <w:t xml:space="preserve">, </w:t>
      </w:r>
    </w:p>
    <w:p w14:paraId="31D4B6A4" w14:textId="76CFF993"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336 N.C. 730 (1994)</w:t>
      </w:r>
      <w:r w:rsidR="00E53D61" w:rsidRPr="00077A2A">
        <w:rPr>
          <w:noProof/>
        </w:rPr>
        <w:tab/>
        <w:t>19</w:t>
      </w:r>
    </w:p>
    <w:p w14:paraId="141008C6" w14:textId="77777777" w:rsidR="00077A2A" w:rsidRDefault="00077A2A" w:rsidP="00077A2A">
      <w:pPr>
        <w:pStyle w:val="TableofAuthorities"/>
        <w:tabs>
          <w:tab w:val="right" w:leader="dot" w:pos="7200"/>
        </w:tabs>
        <w:spacing w:line="240" w:lineRule="auto"/>
        <w:ind w:left="720" w:hanging="720"/>
        <w:rPr>
          <w:i/>
          <w:noProof/>
        </w:rPr>
      </w:pPr>
    </w:p>
    <w:p w14:paraId="62D1B146" w14:textId="77777777" w:rsidR="0076014E" w:rsidRDefault="00E53D61" w:rsidP="00077A2A">
      <w:pPr>
        <w:pStyle w:val="TableofAuthorities"/>
        <w:tabs>
          <w:tab w:val="right" w:leader="dot" w:pos="7200"/>
        </w:tabs>
        <w:spacing w:line="240" w:lineRule="auto"/>
        <w:ind w:left="720" w:hanging="720"/>
        <w:rPr>
          <w:noProof/>
        </w:rPr>
      </w:pPr>
      <w:r w:rsidRPr="00077A2A">
        <w:rPr>
          <w:i/>
          <w:noProof/>
        </w:rPr>
        <w:t>State v. Gardner</w:t>
      </w:r>
      <w:r w:rsidRPr="00077A2A">
        <w:rPr>
          <w:noProof/>
        </w:rPr>
        <w:t xml:space="preserve">, </w:t>
      </w:r>
    </w:p>
    <w:p w14:paraId="486F85A6" w14:textId="2646BCF4" w:rsidR="00E53D61" w:rsidRPr="00077A2A" w:rsidRDefault="0076014E" w:rsidP="00077A2A">
      <w:pPr>
        <w:pStyle w:val="TableofAuthorities"/>
        <w:tabs>
          <w:tab w:val="right" w:leader="dot" w:pos="7200"/>
        </w:tabs>
        <w:spacing w:line="240" w:lineRule="auto"/>
        <w:ind w:left="720" w:hanging="720"/>
        <w:rPr>
          <w:noProof/>
        </w:rPr>
      </w:pPr>
      <w:r>
        <w:rPr>
          <w:noProof/>
        </w:rPr>
        <w:tab/>
      </w:r>
      <w:r w:rsidR="00E53D61" w:rsidRPr="00077A2A">
        <w:rPr>
          <w:noProof/>
        </w:rPr>
        <w:t>322 N.C. 591</w:t>
      </w:r>
      <w:r w:rsidR="008A012B">
        <w:rPr>
          <w:noProof/>
        </w:rPr>
        <w:t xml:space="preserve"> </w:t>
      </w:r>
      <w:r w:rsidR="00E53D61" w:rsidRPr="00077A2A">
        <w:rPr>
          <w:noProof/>
        </w:rPr>
        <w:t>(1988)</w:t>
      </w:r>
      <w:r w:rsidR="00E53D61" w:rsidRPr="00077A2A">
        <w:rPr>
          <w:noProof/>
        </w:rPr>
        <w:tab/>
        <w:t>16, 26</w:t>
      </w:r>
    </w:p>
    <w:p w14:paraId="545DD854"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27D070F9"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State v. Gattis</w:t>
      </w:r>
      <w:r w:rsidRPr="00077A2A">
        <w:rPr>
          <w:rFonts w:cs="Times New Roman"/>
          <w:noProof/>
        </w:rPr>
        <w:t xml:space="preserve">, </w:t>
      </w:r>
    </w:p>
    <w:p w14:paraId="7967037F" w14:textId="1E8DCA58"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166 N.C. App. 1 (2004)</w:t>
      </w:r>
      <w:r w:rsidR="00E53D61" w:rsidRPr="00077A2A">
        <w:rPr>
          <w:noProof/>
        </w:rPr>
        <w:tab/>
        <w:t>36</w:t>
      </w:r>
    </w:p>
    <w:p w14:paraId="69C82997" w14:textId="77777777" w:rsidR="00077A2A" w:rsidRDefault="00077A2A" w:rsidP="00077A2A">
      <w:pPr>
        <w:pStyle w:val="TableofAuthorities"/>
        <w:tabs>
          <w:tab w:val="right" w:leader="dot" w:pos="7200"/>
        </w:tabs>
        <w:spacing w:line="240" w:lineRule="auto"/>
        <w:ind w:left="720" w:hanging="720"/>
        <w:rPr>
          <w:i/>
          <w:noProof/>
        </w:rPr>
      </w:pPr>
    </w:p>
    <w:p w14:paraId="54A1AE06" w14:textId="77777777" w:rsidR="0076014E" w:rsidRDefault="00E53D61" w:rsidP="00077A2A">
      <w:pPr>
        <w:pStyle w:val="TableofAuthorities"/>
        <w:tabs>
          <w:tab w:val="right" w:leader="dot" w:pos="7200"/>
        </w:tabs>
        <w:spacing w:line="240" w:lineRule="auto"/>
        <w:ind w:left="720" w:hanging="720"/>
        <w:rPr>
          <w:noProof/>
        </w:rPr>
      </w:pPr>
      <w:r w:rsidRPr="00077A2A">
        <w:rPr>
          <w:i/>
          <w:noProof/>
        </w:rPr>
        <w:t>State v. Gettys</w:t>
      </w:r>
      <w:r w:rsidRPr="00077A2A">
        <w:rPr>
          <w:noProof/>
        </w:rPr>
        <w:t xml:space="preserve">, </w:t>
      </w:r>
    </w:p>
    <w:p w14:paraId="7FFE294D" w14:textId="636E1C94" w:rsidR="00E53D61" w:rsidRPr="00077A2A" w:rsidRDefault="0076014E" w:rsidP="00077A2A">
      <w:pPr>
        <w:pStyle w:val="TableofAuthorities"/>
        <w:tabs>
          <w:tab w:val="right" w:leader="dot" w:pos="7200"/>
        </w:tabs>
        <w:spacing w:line="240" w:lineRule="auto"/>
        <w:ind w:left="720" w:hanging="720"/>
        <w:rPr>
          <w:noProof/>
        </w:rPr>
      </w:pPr>
      <w:r>
        <w:rPr>
          <w:noProof/>
        </w:rPr>
        <w:tab/>
      </w:r>
      <w:r w:rsidR="00E53D61" w:rsidRPr="00077A2A">
        <w:rPr>
          <w:noProof/>
        </w:rPr>
        <w:t>243 N.C. App. 590 (2015)</w:t>
      </w:r>
      <w:r w:rsidR="00E53D61" w:rsidRPr="00077A2A">
        <w:rPr>
          <w:noProof/>
        </w:rPr>
        <w:tab/>
        <w:t>23</w:t>
      </w:r>
    </w:p>
    <w:p w14:paraId="27183B64" w14:textId="77777777" w:rsidR="00077A2A" w:rsidRDefault="00077A2A" w:rsidP="00077A2A">
      <w:pPr>
        <w:pStyle w:val="TableofAuthorities"/>
        <w:tabs>
          <w:tab w:val="right" w:leader="dot" w:pos="7200"/>
        </w:tabs>
        <w:spacing w:line="240" w:lineRule="auto"/>
        <w:ind w:left="720" w:hanging="720"/>
        <w:rPr>
          <w:i/>
          <w:iCs/>
          <w:noProof/>
        </w:rPr>
      </w:pPr>
    </w:p>
    <w:p w14:paraId="353DF499" w14:textId="77777777" w:rsidR="0076014E" w:rsidRDefault="00E53D61" w:rsidP="00077A2A">
      <w:pPr>
        <w:pStyle w:val="TableofAuthorities"/>
        <w:tabs>
          <w:tab w:val="right" w:leader="dot" w:pos="7200"/>
        </w:tabs>
        <w:spacing w:line="240" w:lineRule="auto"/>
        <w:ind w:left="720" w:hanging="720"/>
        <w:rPr>
          <w:noProof/>
        </w:rPr>
      </w:pPr>
      <w:r w:rsidRPr="00077A2A">
        <w:rPr>
          <w:i/>
          <w:iCs/>
          <w:noProof/>
        </w:rPr>
        <w:t>State v. Graham</w:t>
      </w:r>
      <w:r w:rsidRPr="00077A2A">
        <w:rPr>
          <w:noProof/>
        </w:rPr>
        <w:t xml:space="preserve">, </w:t>
      </w:r>
    </w:p>
    <w:p w14:paraId="54836D13" w14:textId="4F638831" w:rsidR="00E53D61" w:rsidRPr="00077A2A" w:rsidRDefault="0076014E" w:rsidP="00077A2A">
      <w:pPr>
        <w:pStyle w:val="TableofAuthorities"/>
        <w:tabs>
          <w:tab w:val="right" w:leader="dot" w:pos="7200"/>
        </w:tabs>
        <w:spacing w:line="240" w:lineRule="auto"/>
        <w:ind w:left="720" w:hanging="720"/>
        <w:rPr>
          <w:noProof/>
        </w:rPr>
      </w:pPr>
      <w:r>
        <w:rPr>
          <w:noProof/>
        </w:rPr>
        <w:tab/>
      </w:r>
      <w:r w:rsidR="00E53D61" w:rsidRPr="00077A2A">
        <w:rPr>
          <w:noProof/>
        </w:rPr>
        <w:t>283 N.C. App. 271 (2022)</w:t>
      </w:r>
      <w:r w:rsidR="00E53D61" w:rsidRPr="00077A2A">
        <w:rPr>
          <w:noProof/>
        </w:rPr>
        <w:tab/>
        <w:t>33</w:t>
      </w:r>
    </w:p>
    <w:p w14:paraId="2B0E9368"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6E0F439A"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State v. Harris</w:t>
      </w:r>
      <w:r w:rsidRPr="00077A2A">
        <w:rPr>
          <w:rFonts w:cs="Times New Roman"/>
          <w:noProof/>
        </w:rPr>
        <w:t xml:space="preserve">, </w:t>
      </w:r>
    </w:p>
    <w:p w14:paraId="50FC66B7" w14:textId="5141F329"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290 N.C. 681 (1976)</w:t>
      </w:r>
      <w:r w:rsidR="00E53D61" w:rsidRPr="00077A2A">
        <w:rPr>
          <w:noProof/>
        </w:rPr>
        <w:tab/>
        <w:t>35</w:t>
      </w:r>
    </w:p>
    <w:p w14:paraId="67874A7D"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54183C57" w14:textId="77777777" w:rsidR="00AB587E" w:rsidRDefault="00AB587E" w:rsidP="00077A2A">
      <w:pPr>
        <w:pStyle w:val="TableofAuthorities"/>
        <w:tabs>
          <w:tab w:val="right" w:leader="dot" w:pos="7200"/>
        </w:tabs>
        <w:spacing w:line="240" w:lineRule="auto"/>
        <w:ind w:left="720" w:hanging="720"/>
        <w:rPr>
          <w:rFonts w:cs="Times New Roman"/>
          <w:i/>
          <w:iCs/>
          <w:noProof/>
        </w:rPr>
      </w:pPr>
    </w:p>
    <w:p w14:paraId="40B19558" w14:textId="147B2A73"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lastRenderedPageBreak/>
        <w:t>State v. Hoyle</w:t>
      </w:r>
      <w:r w:rsidRPr="00077A2A">
        <w:rPr>
          <w:rFonts w:cs="Times New Roman"/>
          <w:noProof/>
        </w:rPr>
        <w:t xml:space="preserve">, </w:t>
      </w:r>
    </w:p>
    <w:p w14:paraId="7DFD5B22" w14:textId="5239F868"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325 N.C. 232 (1989)</w:t>
      </w:r>
      <w:r w:rsidR="00E53D61" w:rsidRPr="00077A2A">
        <w:rPr>
          <w:noProof/>
        </w:rPr>
        <w:tab/>
        <w:t>27, 31, 33</w:t>
      </w:r>
    </w:p>
    <w:p w14:paraId="09010779" w14:textId="77777777" w:rsidR="00077A2A" w:rsidRDefault="00077A2A" w:rsidP="00077A2A">
      <w:pPr>
        <w:pStyle w:val="TableofAuthorities"/>
        <w:tabs>
          <w:tab w:val="right" w:leader="dot" w:pos="7200"/>
        </w:tabs>
        <w:spacing w:line="240" w:lineRule="auto"/>
        <w:ind w:left="720" w:hanging="720"/>
        <w:rPr>
          <w:i/>
          <w:iCs/>
          <w:noProof/>
        </w:rPr>
      </w:pPr>
    </w:p>
    <w:p w14:paraId="34BD837F" w14:textId="77777777" w:rsidR="0076014E" w:rsidRDefault="00E53D61" w:rsidP="00077A2A">
      <w:pPr>
        <w:pStyle w:val="TableofAuthorities"/>
        <w:tabs>
          <w:tab w:val="right" w:leader="dot" w:pos="7200"/>
        </w:tabs>
        <w:spacing w:line="240" w:lineRule="auto"/>
        <w:ind w:left="720" w:hanging="720"/>
        <w:rPr>
          <w:noProof/>
        </w:rPr>
      </w:pPr>
      <w:r w:rsidRPr="00077A2A">
        <w:rPr>
          <w:i/>
          <w:iCs/>
          <w:noProof/>
        </w:rPr>
        <w:t>State v. Jacobs</w:t>
      </w:r>
      <w:r w:rsidRPr="00077A2A">
        <w:rPr>
          <w:noProof/>
        </w:rPr>
        <w:t xml:space="preserve">, </w:t>
      </w:r>
    </w:p>
    <w:p w14:paraId="7B9E33B0" w14:textId="78FDE94F" w:rsidR="00E53D61" w:rsidRPr="00077A2A" w:rsidRDefault="0076014E" w:rsidP="00077A2A">
      <w:pPr>
        <w:pStyle w:val="TableofAuthorities"/>
        <w:tabs>
          <w:tab w:val="right" w:leader="dot" w:pos="7200"/>
        </w:tabs>
        <w:spacing w:line="240" w:lineRule="auto"/>
        <w:ind w:left="720" w:hanging="720"/>
        <w:rPr>
          <w:noProof/>
        </w:rPr>
      </w:pPr>
      <w:r>
        <w:rPr>
          <w:noProof/>
        </w:rPr>
        <w:tab/>
      </w:r>
      <w:r w:rsidR="00E53D61" w:rsidRPr="00077A2A">
        <w:rPr>
          <w:noProof/>
        </w:rPr>
        <w:t>363 N.C. 815 (2010)</w:t>
      </w:r>
      <w:r w:rsidR="00E53D61" w:rsidRPr="00077A2A">
        <w:rPr>
          <w:noProof/>
        </w:rPr>
        <w:tab/>
        <w:t>25</w:t>
      </w:r>
    </w:p>
    <w:p w14:paraId="17F37C76"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75AE0073"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State v. Jones</w:t>
      </w:r>
      <w:r w:rsidRPr="00077A2A">
        <w:rPr>
          <w:rFonts w:cs="Times New Roman"/>
          <w:noProof/>
        </w:rPr>
        <w:t xml:space="preserve">, </w:t>
      </w:r>
    </w:p>
    <w:p w14:paraId="7F31EF61" w14:textId="2BFE4991"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355 N.C. 117 (2002)</w:t>
      </w:r>
      <w:r w:rsidR="00E53D61" w:rsidRPr="00077A2A">
        <w:rPr>
          <w:noProof/>
        </w:rPr>
        <w:tab/>
        <w:t>34, 35, 38, 39</w:t>
      </w:r>
    </w:p>
    <w:p w14:paraId="0EEBDAAD" w14:textId="77777777" w:rsidR="00077A2A" w:rsidRDefault="00077A2A" w:rsidP="00077A2A">
      <w:pPr>
        <w:pStyle w:val="TableofAuthorities"/>
        <w:tabs>
          <w:tab w:val="right" w:leader="dot" w:pos="7200"/>
        </w:tabs>
        <w:spacing w:line="240" w:lineRule="auto"/>
        <w:ind w:left="720" w:hanging="720"/>
        <w:rPr>
          <w:i/>
          <w:iCs/>
          <w:noProof/>
        </w:rPr>
      </w:pPr>
    </w:p>
    <w:p w14:paraId="689EC13F" w14:textId="77777777" w:rsidR="0076014E" w:rsidRDefault="00E53D61" w:rsidP="00077A2A">
      <w:pPr>
        <w:pStyle w:val="TableofAuthorities"/>
        <w:tabs>
          <w:tab w:val="right" w:leader="dot" w:pos="7200"/>
        </w:tabs>
        <w:spacing w:line="240" w:lineRule="auto"/>
        <w:ind w:left="720" w:hanging="720"/>
        <w:rPr>
          <w:noProof/>
        </w:rPr>
      </w:pPr>
      <w:r w:rsidRPr="00077A2A">
        <w:rPr>
          <w:i/>
          <w:iCs/>
          <w:noProof/>
        </w:rPr>
        <w:t>State v. Lawrence</w:t>
      </w:r>
      <w:r w:rsidRPr="00077A2A">
        <w:rPr>
          <w:noProof/>
        </w:rPr>
        <w:t xml:space="preserve">, </w:t>
      </w:r>
    </w:p>
    <w:p w14:paraId="39B9539A" w14:textId="0554C099" w:rsidR="00E53D61" w:rsidRPr="00077A2A" w:rsidRDefault="0076014E" w:rsidP="00077A2A">
      <w:pPr>
        <w:pStyle w:val="TableofAuthorities"/>
        <w:tabs>
          <w:tab w:val="right" w:leader="dot" w:pos="7200"/>
        </w:tabs>
        <w:spacing w:line="240" w:lineRule="auto"/>
        <w:ind w:left="720" w:hanging="720"/>
        <w:rPr>
          <w:noProof/>
        </w:rPr>
      </w:pPr>
      <w:r>
        <w:rPr>
          <w:noProof/>
        </w:rPr>
        <w:tab/>
      </w:r>
      <w:r w:rsidR="00E53D61" w:rsidRPr="00077A2A">
        <w:rPr>
          <w:noProof/>
        </w:rPr>
        <w:t>365 N.C. 506 (2012)</w:t>
      </w:r>
      <w:r w:rsidR="00E53D61" w:rsidRPr="00077A2A">
        <w:rPr>
          <w:noProof/>
        </w:rPr>
        <w:tab/>
        <w:t>27</w:t>
      </w:r>
    </w:p>
    <w:p w14:paraId="309A107B"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22536E16"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Lesane</w:t>
      </w:r>
      <w:r w:rsidRPr="00077A2A">
        <w:rPr>
          <w:rFonts w:eastAsia="Century Schoolbook"/>
          <w:iCs/>
          <w:noProof/>
        </w:rPr>
        <w:t xml:space="preserve">, </w:t>
      </w:r>
    </w:p>
    <w:p w14:paraId="15C8FC10" w14:textId="29F874C9"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137 N.C. App. 234  (2000)</w:t>
      </w:r>
      <w:r w:rsidR="00E53D61" w:rsidRPr="00077A2A">
        <w:rPr>
          <w:noProof/>
        </w:rPr>
        <w:tab/>
        <w:t>19</w:t>
      </w:r>
    </w:p>
    <w:p w14:paraId="701FE7EB"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27D301E8"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Lloyd</w:t>
      </w:r>
      <w:r w:rsidRPr="00077A2A">
        <w:rPr>
          <w:rFonts w:eastAsia="Century Schoolbook"/>
          <w:iCs/>
          <w:noProof/>
        </w:rPr>
        <w:t xml:space="preserve">, </w:t>
      </w:r>
    </w:p>
    <w:p w14:paraId="5A7A9F5E" w14:textId="3D76B750"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354 N.C. 76 (2001)</w:t>
      </w:r>
      <w:r w:rsidR="00E53D61" w:rsidRPr="00077A2A">
        <w:rPr>
          <w:noProof/>
        </w:rPr>
        <w:tab/>
        <w:t>24</w:t>
      </w:r>
    </w:p>
    <w:p w14:paraId="130C374A"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0904408C"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Loren</w:t>
      </w:r>
      <w:r w:rsidRPr="00077A2A">
        <w:rPr>
          <w:rFonts w:eastAsia="Century Schoolbook"/>
          <w:iCs/>
          <w:noProof/>
        </w:rPr>
        <w:t xml:space="preserve">, </w:t>
      </w:r>
    </w:p>
    <w:p w14:paraId="2D40C3C6" w14:textId="14172E63"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302 N.C. 607 (1981)</w:t>
      </w:r>
      <w:r w:rsidR="00E53D61" w:rsidRPr="00077A2A">
        <w:rPr>
          <w:noProof/>
        </w:rPr>
        <w:tab/>
        <w:t>19</w:t>
      </w:r>
    </w:p>
    <w:p w14:paraId="006B23E1"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4B0E6A12"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Lowery</w:t>
      </w:r>
      <w:r w:rsidRPr="00077A2A">
        <w:rPr>
          <w:rFonts w:eastAsia="Century Schoolbook"/>
          <w:iCs/>
          <w:noProof/>
        </w:rPr>
        <w:t xml:space="preserve">, </w:t>
      </w:r>
    </w:p>
    <w:p w14:paraId="28A3489D" w14:textId="2D5CA6A0"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278 N.C. App. 333 (2021)</w:t>
      </w:r>
      <w:r w:rsidR="00E53D61" w:rsidRPr="00077A2A">
        <w:rPr>
          <w:noProof/>
        </w:rPr>
        <w:tab/>
        <w:t>21</w:t>
      </w:r>
    </w:p>
    <w:p w14:paraId="665F6575"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2759F1AB"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Maness</w:t>
      </w:r>
      <w:r w:rsidRPr="00077A2A">
        <w:rPr>
          <w:rFonts w:eastAsia="Century Schoolbook"/>
          <w:iCs/>
          <w:noProof/>
        </w:rPr>
        <w:t xml:space="preserve">, </w:t>
      </w:r>
    </w:p>
    <w:p w14:paraId="1B258608" w14:textId="6F04C357"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321 N.C. 454 (1988)</w:t>
      </w:r>
      <w:r w:rsidR="00E53D61" w:rsidRPr="00077A2A">
        <w:rPr>
          <w:noProof/>
        </w:rPr>
        <w:tab/>
        <w:t>20</w:t>
      </w:r>
    </w:p>
    <w:p w14:paraId="235BBF31"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3EDB6585"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McClain</w:t>
      </w:r>
      <w:r w:rsidRPr="00077A2A">
        <w:rPr>
          <w:rFonts w:eastAsia="Century Schoolbook"/>
          <w:iCs/>
          <w:noProof/>
        </w:rPr>
        <w:t xml:space="preserve">, </w:t>
      </w:r>
    </w:p>
    <w:p w14:paraId="09938FF7" w14:textId="13465D43"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169 N.C. App. 657 (2005)</w:t>
      </w:r>
      <w:r w:rsidR="00E53D61" w:rsidRPr="00077A2A">
        <w:rPr>
          <w:noProof/>
        </w:rPr>
        <w:tab/>
        <w:t>19</w:t>
      </w:r>
    </w:p>
    <w:p w14:paraId="6F96B737"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308FB1BF"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State v. McLymore</w:t>
      </w:r>
      <w:r w:rsidRPr="00077A2A">
        <w:rPr>
          <w:rFonts w:cs="Times New Roman"/>
          <w:noProof/>
        </w:rPr>
        <w:t xml:space="preserve">, </w:t>
      </w:r>
    </w:p>
    <w:p w14:paraId="7D06ACE6" w14:textId="55346E7F"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380 N.C. 185 (2022)</w:t>
      </w:r>
      <w:r w:rsidR="00E53D61" w:rsidRPr="00077A2A">
        <w:rPr>
          <w:noProof/>
        </w:rPr>
        <w:tab/>
        <w:t>37</w:t>
      </w:r>
    </w:p>
    <w:p w14:paraId="02146CFC"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06B986CA"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Medley</w:t>
      </w:r>
      <w:r w:rsidRPr="00077A2A">
        <w:rPr>
          <w:rFonts w:eastAsia="Century Schoolbook"/>
          <w:iCs/>
          <w:noProof/>
        </w:rPr>
        <w:t xml:space="preserve">, </w:t>
      </w:r>
    </w:p>
    <w:p w14:paraId="04240046" w14:textId="0EC8B0ED"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295 N.C. 75 (1978)</w:t>
      </w:r>
      <w:r w:rsidR="00E53D61" w:rsidRPr="00077A2A">
        <w:rPr>
          <w:noProof/>
        </w:rPr>
        <w:tab/>
        <w:t>24</w:t>
      </w:r>
    </w:p>
    <w:p w14:paraId="424230D5"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21945089"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State v. Miller</w:t>
      </w:r>
      <w:r w:rsidRPr="00077A2A">
        <w:rPr>
          <w:rFonts w:cs="Times New Roman"/>
          <w:noProof/>
        </w:rPr>
        <w:t xml:space="preserve">, </w:t>
      </w:r>
    </w:p>
    <w:p w14:paraId="742B35B3" w14:textId="51E25EBA"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271 N.C. 646 (1967)</w:t>
      </w:r>
      <w:r w:rsidR="00E53D61" w:rsidRPr="00077A2A">
        <w:rPr>
          <w:noProof/>
        </w:rPr>
        <w:tab/>
        <w:t>38</w:t>
      </w:r>
    </w:p>
    <w:p w14:paraId="503B56D4"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1093AFEA"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State v. Mitchell</w:t>
      </w:r>
      <w:r w:rsidRPr="00077A2A">
        <w:rPr>
          <w:rFonts w:cs="Times New Roman"/>
          <w:noProof/>
        </w:rPr>
        <w:t xml:space="preserve">, </w:t>
      </w:r>
    </w:p>
    <w:p w14:paraId="38B7FDAD" w14:textId="0C2B5CC4"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353 N.C. 309 (2001)</w:t>
      </w:r>
      <w:r w:rsidR="00E53D61" w:rsidRPr="00077A2A">
        <w:rPr>
          <w:noProof/>
        </w:rPr>
        <w:tab/>
        <w:t>27, 28</w:t>
      </w:r>
    </w:p>
    <w:p w14:paraId="75123FE4"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lastRenderedPageBreak/>
        <w:t>State v. Morgan</w:t>
      </w:r>
      <w:r w:rsidRPr="00077A2A">
        <w:rPr>
          <w:rFonts w:eastAsia="Century Schoolbook"/>
          <w:iCs/>
          <w:noProof/>
        </w:rPr>
        <w:t xml:space="preserve">, </w:t>
      </w:r>
    </w:p>
    <w:p w14:paraId="058BB430" w14:textId="7CE5BD79"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359 N.C. 131 (2004)</w:t>
      </w:r>
      <w:r w:rsidR="00E53D61" w:rsidRPr="00077A2A">
        <w:rPr>
          <w:noProof/>
        </w:rPr>
        <w:tab/>
        <w:t>22</w:t>
      </w:r>
    </w:p>
    <w:p w14:paraId="7CB579DE"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2D85A521"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Pickens</w:t>
      </w:r>
      <w:r w:rsidRPr="00077A2A">
        <w:rPr>
          <w:rFonts w:eastAsia="Century Schoolbook"/>
          <w:iCs/>
          <w:noProof/>
        </w:rPr>
        <w:t xml:space="preserve">, </w:t>
      </w:r>
    </w:p>
    <w:p w14:paraId="5B8C3CD9" w14:textId="5276CDC1"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346 N.C. 628 (1997)</w:t>
      </w:r>
      <w:r w:rsidR="00E53D61" w:rsidRPr="00077A2A">
        <w:rPr>
          <w:noProof/>
        </w:rPr>
        <w:tab/>
        <w:t>22</w:t>
      </w:r>
    </w:p>
    <w:p w14:paraId="052A2ED8" w14:textId="77777777" w:rsidR="00077A2A" w:rsidRDefault="00077A2A" w:rsidP="00077A2A">
      <w:pPr>
        <w:pStyle w:val="TableofAuthorities"/>
        <w:tabs>
          <w:tab w:val="right" w:leader="dot" w:pos="7200"/>
        </w:tabs>
        <w:spacing w:line="240" w:lineRule="auto"/>
        <w:ind w:left="720" w:hanging="720"/>
        <w:rPr>
          <w:i/>
          <w:iCs/>
          <w:noProof/>
        </w:rPr>
      </w:pPr>
    </w:p>
    <w:p w14:paraId="5E859B7B" w14:textId="77777777" w:rsidR="0076014E" w:rsidRDefault="00E53D61" w:rsidP="00077A2A">
      <w:pPr>
        <w:pStyle w:val="TableofAuthorities"/>
        <w:tabs>
          <w:tab w:val="right" w:leader="dot" w:pos="7200"/>
        </w:tabs>
        <w:spacing w:line="240" w:lineRule="auto"/>
        <w:ind w:left="720" w:hanging="720"/>
        <w:rPr>
          <w:noProof/>
        </w:rPr>
      </w:pPr>
      <w:r w:rsidRPr="00077A2A">
        <w:rPr>
          <w:i/>
          <w:iCs/>
          <w:noProof/>
        </w:rPr>
        <w:t>State v. Richardson</w:t>
      </w:r>
      <w:r w:rsidRPr="00077A2A">
        <w:rPr>
          <w:noProof/>
        </w:rPr>
        <w:t xml:space="preserve">, </w:t>
      </w:r>
    </w:p>
    <w:p w14:paraId="2E073F81" w14:textId="0A47BF01" w:rsidR="00E53D61" w:rsidRPr="00077A2A" w:rsidRDefault="0076014E" w:rsidP="00077A2A">
      <w:pPr>
        <w:pStyle w:val="TableofAuthorities"/>
        <w:tabs>
          <w:tab w:val="right" w:leader="dot" w:pos="7200"/>
        </w:tabs>
        <w:spacing w:line="240" w:lineRule="auto"/>
        <w:ind w:left="720" w:hanging="720"/>
        <w:rPr>
          <w:noProof/>
        </w:rPr>
      </w:pPr>
      <w:r>
        <w:rPr>
          <w:noProof/>
        </w:rPr>
        <w:tab/>
      </w:r>
      <w:r w:rsidR="00E53D61" w:rsidRPr="00077A2A">
        <w:rPr>
          <w:noProof/>
        </w:rPr>
        <w:t>226 N.C. App. 292 (2013)</w:t>
      </w:r>
      <w:r w:rsidR="00E53D61" w:rsidRPr="00077A2A">
        <w:rPr>
          <w:noProof/>
        </w:rPr>
        <w:tab/>
        <w:t>34</w:t>
      </w:r>
    </w:p>
    <w:p w14:paraId="2CD19B9E"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5E8C86D3"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State v. Riddick</w:t>
      </w:r>
      <w:r w:rsidRPr="00077A2A">
        <w:rPr>
          <w:rFonts w:cs="Times New Roman"/>
          <w:noProof/>
        </w:rPr>
        <w:t xml:space="preserve">, </w:t>
      </w:r>
    </w:p>
    <w:p w14:paraId="671BF634" w14:textId="47447C2A"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340 N.C. 338 (1995)</w:t>
      </w:r>
      <w:r w:rsidR="00E53D61" w:rsidRPr="00077A2A">
        <w:rPr>
          <w:noProof/>
        </w:rPr>
        <w:tab/>
        <w:t>36</w:t>
      </w:r>
    </w:p>
    <w:p w14:paraId="752DB8F2"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4E5A496F" w14:textId="77777777" w:rsidR="0076014E" w:rsidRDefault="00E53D61" w:rsidP="00077A2A">
      <w:pPr>
        <w:pStyle w:val="TableofAuthorities"/>
        <w:tabs>
          <w:tab w:val="right" w:leader="dot" w:pos="7200"/>
        </w:tabs>
        <w:spacing w:line="240" w:lineRule="auto"/>
        <w:ind w:left="720" w:hanging="720"/>
        <w:rPr>
          <w:rFonts w:eastAsia="Century Schoolbook"/>
          <w:i/>
          <w:noProof/>
        </w:rPr>
      </w:pPr>
      <w:r w:rsidRPr="00077A2A">
        <w:rPr>
          <w:rFonts w:eastAsia="Century Schoolbook"/>
          <w:i/>
          <w:noProof/>
        </w:rPr>
        <w:t xml:space="preserve">State v. Roache, </w:t>
      </w:r>
    </w:p>
    <w:p w14:paraId="264A8955" w14:textId="473CAC81"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
          <w:noProof/>
        </w:rPr>
        <w:tab/>
      </w:r>
      <w:r w:rsidR="00E53D61" w:rsidRPr="00077A2A">
        <w:rPr>
          <w:rFonts w:eastAsia="Century Schoolbook"/>
          <w:iCs/>
          <w:noProof/>
        </w:rPr>
        <w:t>358 N.C. 243 (2004)</w:t>
      </w:r>
      <w:r w:rsidR="00E53D61" w:rsidRPr="00077A2A">
        <w:rPr>
          <w:noProof/>
        </w:rPr>
        <w:tab/>
        <w:t>19</w:t>
      </w:r>
    </w:p>
    <w:p w14:paraId="79896034"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1B5D0803"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State v. Robinson</w:t>
      </w:r>
      <w:r w:rsidRPr="00077A2A">
        <w:rPr>
          <w:rFonts w:cs="Times New Roman"/>
          <w:noProof/>
        </w:rPr>
        <w:t xml:space="preserve">, </w:t>
      </w:r>
    </w:p>
    <w:p w14:paraId="148339B4" w14:textId="0857D191"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251 N.C. App. 326 (2016)</w:t>
      </w:r>
      <w:r w:rsidR="00E53D61" w:rsidRPr="00077A2A">
        <w:rPr>
          <w:noProof/>
        </w:rPr>
        <w:tab/>
        <w:t>36</w:t>
      </w:r>
    </w:p>
    <w:p w14:paraId="00208D9C"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7B31D1CB"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State v. Shores</w:t>
      </w:r>
      <w:r w:rsidRPr="00077A2A">
        <w:rPr>
          <w:rFonts w:cs="Times New Roman"/>
          <w:noProof/>
        </w:rPr>
        <w:t xml:space="preserve">, </w:t>
      </w:r>
    </w:p>
    <w:p w14:paraId="09496E3C" w14:textId="1BA44F1C"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155 N.C. App. 342 (2002)</w:t>
      </w:r>
      <w:r w:rsidR="00E53D61" w:rsidRPr="00077A2A">
        <w:rPr>
          <w:noProof/>
        </w:rPr>
        <w:tab/>
        <w:t>27, 31, 32, 33</w:t>
      </w:r>
    </w:p>
    <w:p w14:paraId="248BB679" w14:textId="77777777" w:rsidR="00077A2A" w:rsidRDefault="00077A2A" w:rsidP="00077A2A">
      <w:pPr>
        <w:pStyle w:val="TableofAuthorities"/>
        <w:tabs>
          <w:tab w:val="right" w:leader="dot" w:pos="7200"/>
        </w:tabs>
        <w:spacing w:line="240" w:lineRule="auto"/>
        <w:ind w:left="720" w:hanging="720"/>
        <w:rPr>
          <w:i/>
          <w:noProof/>
        </w:rPr>
      </w:pPr>
    </w:p>
    <w:p w14:paraId="17A33DED" w14:textId="77777777" w:rsidR="0076014E" w:rsidRDefault="00E53D61" w:rsidP="00077A2A">
      <w:pPr>
        <w:pStyle w:val="TableofAuthorities"/>
        <w:tabs>
          <w:tab w:val="right" w:leader="dot" w:pos="7200"/>
        </w:tabs>
        <w:spacing w:line="240" w:lineRule="auto"/>
        <w:ind w:left="720" w:hanging="720"/>
        <w:rPr>
          <w:i/>
          <w:noProof/>
        </w:rPr>
      </w:pPr>
      <w:r w:rsidRPr="00077A2A">
        <w:rPr>
          <w:i/>
          <w:noProof/>
        </w:rPr>
        <w:t xml:space="preserve">State v. Silva, </w:t>
      </w:r>
    </w:p>
    <w:p w14:paraId="61169DFB" w14:textId="48EA7940" w:rsidR="00E53D61" w:rsidRPr="00077A2A" w:rsidRDefault="0076014E" w:rsidP="00077A2A">
      <w:pPr>
        <w:pStyle w:val="TableofAuthorities"/>
        <w:tabs>
          <w:tab w:val="right" w:leader="dot" w:pos="7200"/>
        </w:tabs>
        <w:spacing w:line="240" w:lineRule="auto"/>
        <w:ind w:left="720" w:hanging="720"/>
        <w:rPr>
          <w:noProof/>
        </w:rPr>
      </w:pPr>
      <w:r>
        <w:rPr>
          <w:i/>
          <w:noProof/>
        </w:rPr>
        <w:tab/>
      </w:r>
      <w:r w:rsidR="00E53D61" w:rsidRPr="00077A2A">
        <w:rPr>
          <w:noProof/>
        </w:rPr>
        <w:t>304 N.C. 122 (1981)</w:t>
      </w:r>
      <w:r w:rsidR="00E53D61" w:rsidRPr="00077A2A">
        <w:rPr>
          <w:noProof/>
        </w:rPr>
        <w:tab/>
        <w:t>25</w:t>
      </w:r>
    </w:p>
    <w:p w14:paraId="2F7F3BA1"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3C666295"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Strickland</w:t>
      </w:r>
      <w:r w:rsidRPr="00077A2A">
        <w:rPr>
          <w:rFonts w:eastAsia="Century Schoolbook"/>
          <w:iCs/>
          <w:noProof/>
        </w:rPr>
        <w:t xml:space="preserve">, </w:t>
      </w:r>
    </w:p>
    <w:p w14:paraId="3BB78A23" w14:textId="34DCDA48"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321 N.C. 31 (1987)</w:t>
      </w:r>
      <w:r w:rsidR="00E53D61" w:rsidRPr="00077A2A">
        <w:rPr>
          <w:noProof/>
        </w:rPr>
        <w:tab/>
        <w:t>18</w:t>
      </w:r>
    </w:p>
    <w:p w14:paraId="2F5E3820"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168161F4"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State v. Ward</w:t>
      </w:r>
      <w:r w:rsidRPr="00077A2A">
        <w:rPr>
          <w:rFonts w:cs="Times New Roman"/>
          <w:noProof/>
        </w:rPr>
        <w:t xml:space="preserve">, </w:t>
      </w:r>
    </w:p>
    <w:p w14:paraId="0B3B4665" w14:textId="5815A49D"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354 N.C. 231 (2001)</w:t>
      </w:r>
      <w:r w:rsidR="00E53D61" w:rsidRPr="00077A2A">
        <w:rPr>
          <w:noProof/>
        </w:rPr>
        <w:tab/>
        <w:t>27, 28</w:t>
      </w:r>
    </w:p>
    <w:p w14:paraId="1557E6ED" w14:textId="77777777" w:rsidR="00077A2A" w:rsidRDefault="00077A2A" w:rsidP="00077A2A">
      <w:pPr>
        <w:pStyle w:val="TableofAuthorities"/>
        <w:tabs>
          <w:tab w:val="right" w:leader="dot" w:pos="7200"/>
        </w:tabs>
        <w:spacing w:line="240" w:lineRule="auto"/>
        <w:ind w:left="720" w:hanging="720"/>
        <w:rPr>
          <w:rFonts w:eastAsia="Century Schoolbook"/>
          <w:i/>
          <w:noProof/>
        </w:rPr>
      </w:pPr>
    </w:p>
    <w:p w14:paraId="2D4C6756" w14:textId="77777777" w:rsidR="0076014E" w:rsidRDefault="00E53D61" w:rsidP="00077A2A">
      <w:pPr>
        <w:pStyle w:val="TableofAuthorities"/>
        <w:tabs>
          <w:tab w:val="right" w:leader="dot" w:pos="7200"/>
        </w:tabs>
        <w:spacing w:line="240" w:lineRule="auto"/>
        <w:ind w:left="720" w:hanging="720"/>
        <w:rPr>
          <w:rFonts w:eastAsia="Century Schoolbook"/>
          <w:iCs/>
          <w:noProof/>
        </w:rPr>
      </w:pPr>
      <w:r w:rsidRPr="00077A2A">
        <w:rPr>
          <w:rFonts w:eastAsia="Century Schoolbook"/>
          <w:i/>
          <w:noProof/>
        </w:rPr>
        <w:t>State v. Wright</w:t>
      </w:r>
      <w:r w:rsidRPr="00077A2A">
        <w:rPr>
          <w:rFonts w:eastAsia="Century Schoolbook"/>
          <w:iCs/>
          <w:noProof/>
        </w:rPr>
        <w:t xml:space="preserve">, </w:t>
      </w:r>
    </w:p>
    <w:p w14:paraId="7C0856D2" w14:textId="6D4B3CE8" w:rsidR="00E53D61" w:rsidRPr="00077A2A" w:rsidRDefault="0076014E" w:rsidP="00077A2A">
      <w:pPr>
        <w:pStyle w:val="TableofAuthorities"/>
        <w:tabs>
          <w:tab w:val="right" w:leader="dot" w:pos="7200"/>
        </w:tabs>
        <w:spacing w:line="240" w:lineRule="auto"/>
        <w:ind w:left="720" w:hanging="720"/>
        <w:rPr>
          <w:noProof/>
        </w:rPr>
      </w:pPr>
      <w:r>
        <w:rPr>
          <w:rFonts w:eastAsia="Century Schoolbook"/>
          <w:iCs/>
          <w:noProof/>
        </w:rPr>
        <w:tab/>
      </w:r>
      <w:r w:rsidR="00E53D61" w:rsidRPr="00077A2A">
        <w:rPr>
          <w:rFonts w:eastAsia="Century Schoolbook"/>
          <w:iCs/>
          <w:noProof/>
        </w:rPr>
        <w:t>151 N.C. App. 493 (2002)</w:t>
      </w:r>
      <w:r w:rsidR="00E53D61" w:rsidRPr="00077A2A">
        <w:rPr>
          <w:noProof/>
        </w:rPr>
        <w:tab/>
        <w:t>21</w:t>
      </w:r>
    </w:p>
    <w:p w14:paraId="654362D4" w14:textId="77777777" w:rsidR="00077A2A" w:rsidRDefault="00077A2A" w:rsidP="00077A2A">
      <w:pPr>
        <w:pStyle w:val="TableofAuthorities"/>
        <w:tabs>
          <w:tab w:val="right" w:leader="dot" w:pos="7200"/>
        </w:tabs>
        <w:spacing w:line="240" w:lineRule="auto"/>
        <w:ind w:left="720" w:hanging="720"/>
        <w:rPr>
          <w:rFonts w:cs="Times New Roman"/>
          <w:i/>
          <w:iCs/>
          <w:noProof/>
        </w:rPr>
      </w:pPr>
    </w:p>
    <w:p w14:paraId="0C2A6BB5" w14:textId="77777777" w:rsidR="0076014E" w:rsidRDefault="00E53D61" w:rsidP="00077A2A">
      <w:pPr>
        <w:pStyle w:val="TableofAuthorities"/>
        <w:tabs>
          <w:tab w:val="right" w:leader="dot" w:pos="7200"/>
        </w:tabs>
        <w:spacing w:line="240" w:lineRule="auto"/>
        <w:ind w:left="720" w:hanging="720"/>
        <w:rPr>
          <w:rFonts w:cs="Times New Roman"/>
          <w:noProof/>
        </w:rPr>
      </w:pPr>
      <w:r w:rsidRPr="00077A2A">
        <w:rPr>
          <w:rFonts w:cs="Times New Roman"/>
          <w:i/>
          <w:iCs/>
          <w:noProof/>
        </w:rPr>
        <w:t>State v. Yarborough</w:t>
      </w:r>
      <w:r w:rsidRPr="00077A2A">
        <w:rPr>
          <w:rFonts w:cs="Times New Roman"/>
          <w:noProof/>
        </w:rPr>
        <w:t xml:space="preserve">, </w:t>
      </w:r>
    </w:p>
    <w:p w14:paraId="66F7B717" w14:textId="6FB73445" w:rsidR="00E53D61" w:rsidRPr="00077A2A" w:rsidRDefault="0076014E" w:rsidP="00077A2A">
      <w:pPr>
        <w:pStyle w:val="TableofAuthorities"/>
        <w:tabs>
          <w:tab w:val="right" w:leader="dot" w:pos="7200"/>
        </w:tabs>
        <w:spacing w:line="240" w:lineRule="auto"/>
        <w:ind w:left="720" w:hanging="720"/>
        <w:rPr>
          <w:noProof/>
        </w:rPr>
      </w:pPr>
      <w:r>
        <w:rPr>
          <w:rFonts w:cs="Times New Roman"/>
          <w:noProof/>
        </w:rPr>
        <w:tab/>
      </w:r>
      <w:r w:rsidR="00E53D61" w:rsidRPr="00077A2A">
        <w:rPr>
          <w:rFonts w:cs="Times New Roman"/>
          <w:noProof/>
        </w:rPr>
        <w:t>198 N.C. App. 22 (2009)</w:t>
      </w:r>
      <w:r w:rsidR="00E53D61" w:rsidRPr="00077A2A">
        <w:rPr>
          <w:noProof/>
        </w:rPr>
        <w:tab/>
        <w:t>36</w:t>
      </w:r>
    </w:p>
    <w:p w14:paraId="428051F5" w14:textId="77777777" w:rsidR="0076014E" w:rsidRDefault="00E53D61" w:rsidP="00077A2A">
      <w:pPr>
        <w:pStyle w:val="TOAHeading"/>
        <w:tabs>
          <w:tab w:val="right" w:leader="dot" w:pos="7200"/>
        </w:tabs>
        <w:spacing w:before="0" w:after="0" w:line="240" w:lineRule="auto"/>
        <w:ind w:left="720" w:hanging="720"/>
        <w:rPr>
          <w:rFonts w:ascii="Century Schoolbook" w:eastAsia="Century Schoolbook" w:hAnsi="Century Schoolbook"/>
          <w:b w:val="0"/>
          <w:smallCaps/>
          <w:sz w:val="26"/>
          <w:szCs w:val="26"/>
          <w:u w:val="single"/>
        </w:rPr>
      </w:pPr>
      <w:r w:rsidRPr="00077A2A">
        <w:rPr>
          <w:rFonts w:ascii="Century Schoolbook" w:eastAsia="Century Schoolbook" w:hAnsi="Century Schoolbook"/>
          <w:b w:val="0"/>
          <w:smallCaps/>
          <w:sz w:val="26"/>
          <w:szCs w:val="26"/>
          <w:u w:val="single"/>
        </w:rPr>
        <w:fldChar w:fldCharType="end"/>
      </w:r>
    </w:p>
    <w:p w14:paraId="3957766D" w14:textId="77777777" w:rsidR="0076014E" w:rsidRDefault="0076014E" w:rsidP="00077A2A">
      <w:pPr>
        <w:pStyle w:val="TOAHeading"/>
        <w:tabs>
          <w:tab w:val="right" w:leader="dot" w:pos="7200"/>
        </w:tabs>
        <w:spacing w:before="0" w:after="0" w:line="240" w:lineRule="auto"/>
        <w:ind w:left="720" w:hanging="720"/>
        <w:rPr>
          <w:rFonts w:ascii="Century Schoolbook" w:eastAsia="Century Schoolbook" w:hAnsi="Century Schoolbook"/>
          <w:b w:val="0"/>
          <w:smallCaps/>
          <w:sz w:val="26"/>
          <w:szCs w:val="26"/>
          <w:u w:val="single"/>
        </w:rPr>
      </w:pPr>
    </w:p>
    <w:p w14:paraId="4BA599C2" w14:textId="4FD4FF6A" w:rsidR="00E53D61" w:rsidRPr="00AB587E" w:rsidRDefault="00E53D61" w:rsidP="00AB587E">
      <w:pPr>
        <w:pStyle w:val="TOAHeading"/>
        <w:tabs>
          <w:tab w:val="right" w:leader="dot" w:pos="7200"/>
        </w:tabs>
        <w:spacing w:before="0" w:after="0" w:line="240" w:lineRule="auto"/>
        <w:ind w:left="720" w:hanging="720"/>
        <w:jc w:val="center"/>
        <w:rPr>
          <w:rFonts w:ascii="Century Schoolbook" w:eastAsiaTheme="minorEastAsia" w:hAnsi="Century Schoolbook" w:cstheme="minorBidi"/>
          <w:b w:val="0"/>
          <w:bCs w:val="0"/>
          <w:caps/>
          <w:noProof/>
          <w:sz w:val="26"/>
          <w:szCs w:val="26"/>
          <w:u w:val="single"/>
        </w:rPr>
      </w:pPr>
      <w:r>
        <w:rPr>
          <w:rFonts w:eastAsia="Century Schoolbook"/>
          <w:b w:val="0"/>
          <w:smallCaps/>
          <w:u w:val="single"/>
        </w:rPr>
        <w:fldChar w:fldCharType="begin"/>
      </w:r>
      <w:r>
        <w:rPr>
          <w:rFonts w:eastAsia="Century Schoolbook"/>
          <w:b w:val="0"/>
          <w:smallCaps/>
          <w:u w:val="single"/>
        </w:rPr>
        <w:instrText xml:space="preserve"> TOA \h \c "2" \p </w:instrText>
      </w:r>
      <w:r>
        <w:rPr>
          <w:rFonts w:eastAsia="Century Schoolbook"/>
          <w:b w:val="0"/>
          <w:smallCaps/>
          <w:u w:val="single"/>
        </w:rPr>
        <w:fldChar w:fldCharType="separate"/>
      </w:r>
      <w:r w:rsidRPr="00AB587E">
        <w:rPr>
          <w:rFonts w:ascii="Century Schoolbook" w:hAnsi="Century Schoolbook"/>
          <w:caps/>
          <w:noProof/>
          <w:sz w:val="26"/>
          <w:szCs w:val="26"/>
          <w:u w:val="single"/>
        </w:rPr>
        <w:t>Statutes</w:t>
      </w:r>
    </w:p>
    <w:p w14:paraId="2CE2E163" w14:textId="77777777" w:rsidR="00AB587E" w:rsidRDefault="00AB587E" w:rsidP="00077A2A">
      <w:pPr>
        <w:pStyle w:val="TableofAuthorities"/>
        <w:tabs>
          <w:tab w:val="right" w:leader="dot" w:pos="7200"/>
        </w:tabs>
        <w:spacing w:line="240" w:lineRule="auto"/>
        <w:ind w:left="720" w:hanging="720"/>
        <w:rPr>
          <w:rFonts w:cs="Times New Roman"/>
          <w:noProof/>
        </w:rPr>
      </w:pPr>
    </w:p>
    <w:p w14:paraId="6B92E65F" w14:textId="77777777" w:rsidR="00CD4AF3" w:rsidRDefault="00CD4AF3" w:rsidP="00CD4AF3">
      <w:pPr>
        <w:pStyle w:val="TableofAuthorities"/>
        <w:tabs>
          <w:tab w:val="right" w:leader="dot" w:pos="7200"/>
        </w:tabs>
        <w:spacing w:line="240" w:lineRule="auto"/>
        <w:ind w:left="0" w:firstLine="0"/>
        <w:rPr>
          <w:noProof/>
        </w:rPr>
      </w:pPr>
      <w:r>
        <w:rPr>
          <w:noProof/>
        </w:rPr>
        <w:t>N.C.G.S. § 7A-27(b)</w:t>
      </w:r>
      <w:r>
        <w:rPr>
          <w:noProof/>
        </w:rPr>
        <w:tab/>
        <w:t>2</w:t>
      </w:r>
    </w:p>
    <w:p w14:paraId="59025BDD" w14:textId="77777777" w:rsidR="00CD4AF3" w:rsidRDefault="00CD4AF3" w:rsidP="00CD4AF3">
      <w:pPr>
        <w:pStyle w:val="TableofAuthorities"/>
        <w:tabs>
          <w:tab w:val="right" w:leader="dot" w:pos="7200"/>
        </w:tabs>
        <w:spacing w:line="240" w:lineRule="auto"/>
        <w:ind w:left="0" w:firstLine="0"/>
        <w:rPr>
          <w:noProof/>
        </w:rPr>
      </w:pPr>
    </w:p>
    <w:p w14:paraId="7D9CC4F1" w14:textId="13C3C8FD" w:rsidR="00CD4AF3" w:rsidRDefault="00CD4AF3" w:rsidP="00CD4AF3">
      <w:pPr>
        <w:pStyle w:val="TableofAuthorities"/>
        <w:tabs>
          <w:tab w:val="right" w:leader="dot" w:pos="7200"/>
        </w:tabs>
        <w:spacing w:line="240" w:lineRule="auto"/>
        <w:ind w:left="0" w:firstLine="0"/>
        <w:rPr>
          <w:noProof/>
        </w:rPr>
      </w:pPr>
      <w:r>
        <w:rPr>
          <w:noProof/>
        </w:rPr>
        <w:lastRenderedPageBreak/>
        <w:t>N.C.G.S. § 8C-1, Rule 607</w:t>
      </w:r>
      <w:r>
        <w:rPr>
          <w:noProof/>
        </w:rPr>
        <w:tab/>
        <w:t>23</w:t>
      </w:r>
    </w:p>
    <w:p w14:paraId="543835CD" w14:textId="77777777" w:rsidR="00CD4AF3" w:rsidRDefault="00CD4AF3" w:rsidP="00CD4AF3">
      <w:pPr>
        <w:pStyle w:val="TableofAuthorities"/>
        <w:tabs>
          <w:tab w:val="right" w:leader="dot" w:pos="7200"/>
        </w:tabs>
        <w:spacing w:line="240" w:lineRule="auto"/>
        <w:ind w:left="0" w:firstLine="0"/>
        <w:rPr>
          <w:rFonts w:eastAsia="Century Schoolbook"/>
          <w:iCs/>
          <w:noProof/>
        </w:rPr>
      </w:pPr>
    </w:p>
    <w:p w14:paraId="023C4A44" w14:textId="4A8B11D7" w:rsidR="00CD4AF3" w:rsidRDefault="00CD4AF3" w:rsidP="00CD4AF3">
      <w:pPr>
        <w:pStyle w:val="TableofAuthorities"/>
        <w:tabs>
          <w:tab w:val="right" w:leader="dot" w:pos="7200"/>
        </w:tabs>
        <w:spacing w:line="240" w:lineRule="auto"/>
        <w:ind w:left="0" w:firstLine="0"/>
        <w:rPr>
          <w:noProof/>
        </w:rPr>
      </w:pPr>
      <w:r w:rsidRPr="00B07E4E">
        <w:rPr>
          <w:rFonts w:eastAsia="Century Schoolbook"/>
          <w:iCs/>
          <w:noProof/>
        </w:rPr>
        <w:t>N.C.G.S. § 8C-1, Rule 701</w:t>
      </w:r>
      <w:r>
        <w:rPr>
          <w:noProof/>
        </w:rPr>
        <w:tab/>
        <w:t>18</w:t>
      </w:r>
    </w:p>
    <w:p w14:paraId="1F762C39" w14:textId="77777777" w:rsidR="00CD4AF3" w:rsidRDefault="00CD4AF3" w:rsidP="00CD4AF3">
      <w:pPr>
        <w:pStyle w:val="TableofAuthorities"/>
        <w:tabs>
          <w:tab w:val="right" w:leader="dot" w:pos="7200"/>
        </w:tabs>
        <w:spacing w:line="240" w:lineRule="auto"/>
        <w:ind w:left="0" w:firstLine="0"/>
        <w:rPr>
          <w:rFonts w:eastAsia="Century Schoolbook"/>
          <w:iCs/>
          <w:noProof/>
        </w:rPr>
      </w:pPr>
    </w:p>
    <w:p w14:paraId="5DF9B7CB" w14:textId="0B74EB5E" w:rsidR="00CD4AF3" w:rsidRDefault="00CD4AF3" w:rsidP="00CD4AF3">
      <w:pPr>
        <w:pStyle w:val="TableofAuthorities"/>
        <w:tabs>
          <w:tab w:val="right" w:leader="dot" w:pos="7200"/>
        </w:tabs>
        <w:spacing w:line="240" w:lineRule="auto"/>
        <w:ind w:left="0" w:firstLine="0"/>
        <w:rPr>
          <w:noProof/>
        </w:rPr>
      </w:pPr>
      <w:r w:rsidRPr="00B07E4E">
        <w:rPr>
          <w:rFonts w:eastAsia="Century Schoolbook"/>
          <w:iCs/>
          <w:noProof/>
        </w:rPr>
        <w:t>N.C.G.S. § 8C-1, Rule 803(1)</w:t>
      </w:r>
      <w:r>
        <w:rPr>
          <w:noProof/>
        </w:rPr>
        <w:tab/>
        <w:t>22</w:t>
      </w:r>
    </w:p>
    <w:p w14:paraId="622C6D40" w14:textId="77777777" w:rsidR="00CD4AF3" w:rsidRDefault="00CD4AF3" w:rsidP="00CD4AF3">
      <w:pPr>
        <w:pStyle w:val="TableofAuthorities"/>
        <w:tabs>
          <w:tab w:val="right" w:leader="dot" w:pos="7200"/>
        </w:tabs>
        <w:spacing w:line="240" w:lineRule="auto"/>
        <w:ind w:left="0" w:firstLine="0"/>
        <w:rPr>
          <w:rFonts w:eastAsia="Century Schoolbook"/>
          <w:iCs/>
          <w:noProof/>
        </w:rPr>
      </w:pPr>
    </w:p>
    <w:p w14:paraId="500CBD37" w14:textId="138B4D98" w:rsidR="00CD4AF3" w:rsidRDefault="00CD4AF3" w:rsidP="00CD4AF3">
      <w:pPr>
        <w:pStyle w:val="TableofAuthorities"/>
        <w:tabs>
          <w:tab w:val="right" w:leader="dot" w:pos="7200"/>
        </w:tabs>
        <w:spacing w:line="240" w:lineRule="auto"/>
        <w:ind w:left="0" w:firstLine="0"/>
        <w:rPr>
          <w:noProof/>
        </w:rPr>
      </w:pPr>
      <w:r w:rsidRPr="00B07E4E">
        <w:rPr>
          <w:rFonts w:eastAsia="Century Schoolbook"/>
          <w:iCs/>
          <w:noProof/>
        </w:rPr>
        <w:t>N.C.G.S. § 8C-1, Rule 803(2)</w:t>
      </w:r>
      <w:r>
        <w:rPr>
          <w:noProof/>
        </w:rPr>
        <w:tab/>
        <w:t>20</w:t>
      </w:r>
    </w:p>
    <w:p w14:paraId="7C4C3B08" w14:textId="77777777" w:rsidR="00CD4AF3" w:rsidRDefault="00CD4AF3" w:rsidP="00CD4AF3">
      <w:pPr>
        <w:pStyle w:val="TableofAuthorities"/>
        <w:tabs>
          <w:tab w:val="right" w:leader="dot" w:pos="7200"/>
        </w:tabs>
        <w:spacing w:line="240" w:lineRule="auto"/>
        <w:ind w:left="0" w:firstLine="0"/>
        <w:rPr>
          <w:rFonts w:cs="Times New Roman"/>
          <w:noProof/>
        </w:rPr>
      </w:pPr>
    </w:p>
    <w:p w14:paraId="2B0887B0" w14:textId="5D681075" w:rsidR="00E53D61" w:rsidRDefault="00E53D61" w:rsidP="00CD4AF3">
      <w:pPr>
        <w:pStyle w:val="TableofAuthorities"/>
        <w:tabs>
          <w:tab w:val="right" w:leader="dot" w:pos="7200"/>
        </w:tabs>
        <w:spacing w:line="240" w:lineRule="auto"/>
        <w:ind w:left="0" w:firstLine="0"/>
        <w:rPr>
          <w:noProof/>
        </w:rPr>
      </w:pPr>
      <w:r w:rsidRPr="00B07E4E">
        <w:rPr>
          <w:rFonts w:cs="Times New Roman"/>
          <w:noProof/>
        </w:rPr>
        <w:t>N.C.G.S. § 14-51.4</w:t>
      </w:r>
      <w:r>
        <w:rPr>
          <w:noProof/>
        </w:rPr>
        <w:tab/>
        <w:t>37</w:t>
      </w:r>
    </w:p>
    <w:p w14:paraId="6E63076F" w14:textId="77777777" w:rsidR="00CD4AF3" w:rsidRDefault="00CD4AF3" w:rsidP="00CD4AF3">
      <w:pPr>
        <w:pStyle w:val="TableofAuthorities"/>
        <w:tabs>
          <w:tab w:val="right" w:leader="dot" w:pos="7200"/>
        </w:tabs>
        <w:spacing w:line="240" w:lineRule="auto"/>
        <w:ind w:left="0" w:firstLine="0"/>
        <w:rPr>
          <w:rFonts w:eastAsia="Century Schoolbook"/>
          <w:noProof/>
        </w:rPr>
      </w:pPr>
    </w:p>
    <w:p w14:paraId="014A271C" w14:textId="13819CA4" w:rsidR="00E53D61" w:rsidRDefault="00E53D61" w:rsidP="00CD4AF3">
      <w:pPr>
        <w:pStyle w:val="TableofAuthorities"/>
        <w:tabs>
          <w:tab w:val="right" w:leader="dot" w:pos="7200"/>
        </w:tabs>
        <w:spacing w:line="240" w:lineRule="auto"/>
        <w:ind w:left="0" w:firstLine="0"/>
        <w:rPr>
          <w:noProof/>
        </w:rPr>
      </w:pPr>
      <w:r w:rsidRPr="00B07E4E">
        <w:rPr>
          <w:rFonts w:eastAsia="Century Schoolbook"/>
          <w:noProof/>
        </w:rPr>
        <w:t>N.C.G.S. § 14-54</w:t>
      </w:r>
      <w:r>
        <w:rPr>
          <w:noProof/>
        </w:rPr>
        <w:tab/>
        <w:t>25</w:t>
      </w:r>
    </w:p>
    <w:p w14:paraId="57393B46" w14:textId="77777777" w:rsidR="00CD4AF3" w:rsidRDefault="00CD4AF3" w:rsidP="00CD4AF3">
      <w:pPr>
        <w:pStyle w:val="TableofAuthorities"/>
        <w:tabs>
          <w:tab w:val="right" w:leader="dot" w:pos="7200"/>
        </w:tabs>
        <w:spacing w:line="240" w:lineRule="auto"/>
        <w:ind w:left="0" w:firstLine="0"/>
        <w:rPr>
          <w:noProof/>
        </w:rPr>
      </w:pPr>
    </w:p>
    <w:p w14:paraId="07366DA1" w14:textId="7340900C" w:rsidR="00985FDF" w:rsidRDefault="00985FDF" w:rsidP="00CD4AF3">
      <w:pPr>
        <w:pStyle w:val="TableofAuthorities"/>
        <w:tabs>
          <w:tab w:val="right" w:leader="dot" w:pos="7200"/>
        </w:tabs>
        <w:spacing w:line="240" w:lineRule="auto"/>
        <w:ind w:left="0" w:firstLine="0"/>
        <w:rPr>
          <w:noProof/>
        </w:rPr>
      </w:pPr>
      <w:r>
        <w:rPr>
          <w:noProof/>
        </w:rPr>
        <w:t xml:space="preserve">N.C.G.S. </w:t>
      </w:r>
      <w:r w:rsidRPr="00B07E4E">
        <w:rPr>
          <w:rFonts w:eastAsia="Century Schoolbook"/>
          <w:noProof/>
        </w:rPr>
        <w:t>§</w:t>
      </w:r>
      <w:r>
        <w:rPr>
          <w:rFonts w:eastAsia="Century Schoolbook"/>
          <w:noProof/>
        </w:rPr>
        <w:t xml:space="preserve"> </w:t>
      </w:r>
      <w:r>
        <w:rPr>
          <w:noProof/>
        </w:rPr>
        <w:t>15A-1443(b)</w:t>
      </w:r>
      <w:r>
        <w:rPr>
          <w:noProof/>
        </w:rPr>
        <w:tab/>
        <w:t>25</w:t>
      </w:r>
    </w:p>
    <w:p w14:paraId="1B3B6458" w14:textId="77777777" w:rsidR="00985FDF" w:rsidRDefault="00985FDF" w:rsidP="00CD4AF3">
      <w:pPr>
        <w:pStyle w:val="TableofAuthorities"/>
        <w:tabs>
          <w:tab w:val="right" w:leader="dot" w:pos="7200"/>
        </w:tabs>
        <w:spacing w:line="240" w:lineRule="auto"/>
        <w:ind w:left="0" w:firstLine="0"/>
        <w:rPr>
          <w:noProof/>
        </w:rPr>
      </w:pPr>
    </w:p>
    <w:p w14:paraId="14CB0B2E" w14:textId="4E187488" w:rsidR="00E53D61" w:rsidRDefault="00E53D61" w:rsidP="00CD4AF3">
      <w:pPr>
        <w:pStyle w:val="TableofAuthorities"/>
        <w:tabs>
          <w:tab w:val="right" w:leader="dot" w:pos="7200"/>
        </w:tabs>
        <w:spacing w:line="240" w:lineRule="auto"/>
        <w:ind w:left="0" w:firstLine="0"/>
        <w:rPr>
          <w:noProof/>
        </w:rPr>
      </w:pPr>
      <w:r>
        <w:rPr>
          <w:noProof/>
        </w:rPr>
        <w:t>N.C.G.S. § 15A-1444(a)</w:t>
      </w:r>
      <w:r>
        <w:rPr>
          <w:noProof/>
        </w:rPr>
        <w:tab/>
        <w:t>2</w:t>
      </w:r>
    </w:p>
    <w:p w14:paraId="2F190747" w14:textId="77777777" w:rsidR="00CD4AF3" w:rsidRDefault="00CD4AF3" w:rsidP="00CD4AF3">
      <w:pPr>
        <w:pStyle w:val="TableofAuthorities"/>
        <w:tabs>
          <w:tab w:val="right" w:leader="dot" w:pos="7200"/>
        </w:tabs>
        <w:spacing w:line="240" w:lineRule="auto"/>
        <w:ind w:left="0" w:firstLine="0"/>
        <w:rPr>
          <w:noProof/>
        </w:rPr>
      </w:pPr>
    </w:p>
    <w:p w14:paraId="4C78AB6B" w14:textId="49A3E1C4" w:rsidR="00E53D61" w:rsidRDefault="00E53D61" w:rsidP="00CD4AF3">
      <w:pPr>
        <w:pStyle w:val="TableofAuthorities"/>
        <w:tabs>
          <w:tab w:val="right" w:leader="dot" w:pos="7200"/>
        </w:tabs>
        <w:spacing w:line="240" w:lineRule="auto"/>
        <w:ind w:left="0" w:firstLine="0"/>
        <w:rPr>
          <w:noProof/>
        </w:rPr>
      </w:pPr>
      <w:r>
        <w:rPr>
          <w:noProof/>
        </w:rPr>
        <w:t>N.C.G.S. § 15A-1446(d)(10)</w:t>
      </w:r>
      <w:r>
        <w:rPr>
          <w:noProof/>
        </w:rPr>
        <w:tab/>
        <w:t>33</w:t>
      </w:r>
    </w:p>
    <w:p w14:paraId="11CD5DF3" w14:textId="77777777" w:rsidR="00AB587E" w:rsidRDefault="00E53D61" w:rsidP="00AB587E">
      <w:pPr>
        <w:pStyle w:val="TOAHeading"/>
        <w:tabs>
          <w:tab w:val="right" w:leader="dot" w:pos="7190"/>
        </w:tabs>
        <w:spacing w:before="0" w:after="0" w:line="240" w:lineRule="auto"/>
        <w:ind w:left="720" w:hanging="720"/>
        <w:jc w:val="center"/>
        <w:rPr>
          <w:rFonts w:eastAsia="Century Schoolbook"/>
          <w:b w:val="0"/>
          <w:smallCaps/>
          <w:u w:val="single"/>
        </w:rPr>
      </w:pPr>
      <w:r>
        <w:rPr>
          <w:rFonts w:eastAsia="Century Schoolbook"/>
          <w:b w:val="0"/>
          <w:smallCaps/>
          <w:u w:val="single"/>
        </w:rPr>
        <w:fldChar w:fldCharType="end"/>
      </w:r>
    </w:p>
    <w:p w14:paraId="43CB6E0A" w14:textId="77777777" w:rsidR="00AB587E" w:rsidRDefault="00AB587E" w:rsidP="00AB587E">
      <w:pPr>
        <w:pStyle w:val="TOAHeading"/>
        <w:tabs>
          <w:tab w:val="right" w:leader="dot" w:pos="7190"/>
        </w:tabs>
        <w:spacing w:before="0" w:after="0" w:line="240" w:lineRule="auto"/>
        <w:ind w:left="720" w:hanging="720"/>
        <w:jc w:val="center"/>
        <w:rPr>
          <w:rFonts w:eastAsia="Century Schoolbook"/>
          <w:b w:val="0"/>
          <w:smallCaps/>
          <w:u w:val="single"/>
        </w:rPr>
      </w:pPr>
    </w:p>
    <w:p w14:paraId="19DA677F" w14:textId="0E99F7FD" w:rsidR="00E53D61" w:rsidRPr="00AB587E" w:rsidRDefault="00E53D61" w:rsidP="00AB587E">
      <w:pPr>
        <w:pStyle w:val="TOAHeading"/>
        <w:tabs>
          <w:tab w:val="right" w:leader="dot" w:pos="7190"/>
        </w:tabs>
        <w:spacing w:before="0" w:after="0" w:line="240" w:lineRule="auto"/>
        <w:ind w:left="720" w:hanging="720"/>
        <w:jc w:val="center"/>
        <w:rPr>
          <w:rFonts w:ascii="Century Schoolbook" w:hAnsi="Century Schoolbook"/>
          <w:caps/>
          <w:noProof/>
          <w:sz w:val="26"/>
          <w:szCs w:val="26"/>
          <w:u w:val="single"/>
        </w:rPr>
      </w:pPr>
      <w:r>
        <w:rPr>
          <w:rFonts w:eastAsia="Century Schoolbook"/>
          <w:b w:val="0"/>
          <w:smallCaps/>
          <w:u w:val="single"/>
        </w:rPr>
        <w:fldChar w:fldCharType="begin"/>
      </w:r>
      <w:r>
        <w:rPr>
          <w:rFonts w:eastAsia="Century Schoolbook"/>
          <w:b w:val="0"/>
          <w:smallCaps/>
          <w:u w:val="single"/>
        </w:rPr>
        <w:instrText xml:space="preserve"> TOA \h \c "7" \p </w:instrText>
      </w:r>
      <w:r>
        <w:rPr>
          <w:rFonts w:eastAsia="Century Schoolbook"/>
          <w:b w:val="0"/>
          <w:smallCaps/>
          <w:u w:val="single"/>
        </w:rPr>
        <w:fldChar w:fldCharType="separate"/>
      </w:r>
      <w:r w:rsidRPr="00CD4AF3">
        <w:rPr>
          <w:rFonts w:ascii="Century Schoolbook" w:hAnsi="Century Schoolbook"/>
          <w:caps/>
          <w:noProof/>
          <w:sz w:val="26"/>
          <w:szCs w:val="26"/>
          <w:u w:val="single"/>
        </w:rPr>
        <w:t>Constitutional Provisions</w:t>
      </w:r>
    </w:p>
    <w:p w14:paraId="0F189402" w14:textId="77777777" w:rsidR="00AB587E" w:rsidRDefault="00AB587E">
      <w:pPr>
        <w:pStyle w:val="TableofAuthorities"/>
        <w:tabs>
          <w:tab w:val="right" w:leader="dot" w:pos="7190"/>
        </w:tabs>
        <w:rPr>
          <w:noProof/>
        </w:rPr>
      </w:pPr>
    </w:p>
    <w:p w14:paraId="6AC131C6" w14:textId="6E495A42" w:rsidR="00E53D61" w:rsidRDefault="00E53D61" w:rsidP="00CD4AF3">
      <w:pPr>
        <w:pStyle w:val="TableofAuthorities"/>
        <w:tabs>
          <w:tab w:val="right" w:leader="dot" w:pos="7200"/>
        </w:tabs>
        <w:spacing w:line="240" w:lineRule="auto"/>
        <w:ind w:left="0" w:firstLine="0"/>
        <w:rPr>
          <w:noProof/>
        </w:rPr>
      </w:pPr>
      <w:r>
        <w:rPr>
          <w:noProof/>
        </w:rPr>
        <w:t>N.C. Const. art. I, § 19</w:t>
      </w:r>
      <w:r>
        <w:rPr>
          <w:noProof/>
        </w:rPr>
        <w:tab/>
        <w:t>16</w:t>
      </w:r>
    </w:p>
    <w:p w14:paraId="59FCD4A9" w14:textId="77777777" w:rsidR="00CD4AF3" w:rsidRDefault="00CD4AF3" w:rsidP="00CD4AF3">
      <w:pPr>
        <w:pStyle w:val="TableofAuthorities"/>
        <w:tabs>
          <w:tab w:val="right" w:leader="dot" w:pos="7200"/>
        </w:tabs>
        <w:spacing w:line="240" w:lineRule="auto"/>
        <w:ind w:left="0" w:firstLine="0"/>
        <w:rPr>
          <w:noProof/>
        </w:rPr>
      </w:pPr>
    </w:p>
    <w:p w14:paraId="109F7371" w14:textId="05D887E4" w:rsidR="00E53D61" w:rsidRDefault="00E53D61" w:rsidP="00CD4AF3">
      <w:pPr>
        <w:pStyle w:val="TableofAuthorities"/>
        <w:tabs>
          <w:tab w:val="right" w:leader="dot" w:pos="7200"/>
        </w:tabs>
        <w:spacing w:line="240" w:lineRule="auto"/>
        <w:ind w:left="0" w:firstLine="0"/>
        <w:rPr>
          <w:noProof/>
        </w:rPr>
      </w:pPr>
      <w:r>
        <w:rPr>
          <w:noProof/>
        </w:rPr>
        <w:t>N.C. Const. art. I, § 23</w:t>
      </w:r>
      <w:r>
        <w:rPr>
          <w:noProof/>
        </w:rPr>
        <w:tab/>
        <w:t>16</w:t>
      </w:r>
      <w:r w:rsidR="009E4D3F">
        <w:rPr>
          <w:noProof/>
        </w:rPr>
        <w:t>, 27</w:t>
      </w:r>
    </w:p>
    <w:p w14:paraId="219F7A54" w14:textId="77777777" w:rsidR="00CD4AF3" w:rsidRDefault="00CD4AF3" w:rsidP="00CD4AF3">
      <w:pPr>
        <w:pStyle w:val="TableofAuthorities"/>
        <w:tabs>
          <w:tab w:val="right" w:leader="dot" w:pos="7200"/>
        </w:tabs>
        <w:spacing w:line="240" w:lineRule="auto"/>
        <w:ind w:left="0" w:firstLine="0"/>
        <w:rPr>
          <w:noProof/>
        </w:rPr>
      </w:pPr>
    </w:p>
    <w:p w14:paraId="501C68DA" w14:textId="53774504" w:rsidR="00E53D61" w:rsidRDefault="00E53D61" w:rsidP="00CD4AF3">
      <w:pPr>
        <w:pStyle w:val="TableofAuthorities"/>
        <w:tabs>
          <w:tab w:val="right" w:leader="dot" w:pos="7200"/>
        </w:tabs>
        <w:spacing w:line="240" w:lineRule="auto"/>
        <w:ind w:left="0" w:firstLine="0"/>
        <w:rPr>
          <w:noProof/>
        </w:rPr>
      </w:pPr>
      <w:r>
        <w:rPr>
          <w:noProof/>
        </w:rPr>
        <w:t>N.C. Const. art. I, § 24</w:t>
      </w:r>
      <w:r>
        <w:rPr>
          <w:noProof/>
        </w:rPr>
        <w:tab/>
        <w:t>16</w:t>
      </w:r>
    </w:p>
    <w:p w14:paraId="611EC74D" w14:textId="77777777" w:rsidR="00CD4AF3" w:rsidRDefault="00CD4AF3" w:rsidP="00CD4AF3">
      <w:pPr>
        <w:pStyle w:val="TableofAuthorities"/>
        <w:tabs>
          <w:tab w:val="right" w:leader="dot" w:pos="7200"/>
        </w:tabs>
        <w:spacing w:line="240" w:lineRule="auto"/>
        <w:ind w:left="0" w:firstLine="0"/>
        <w:rPr>
          <w:noProof/>
        </w:rPr>
      </w:pPr>
    </w:p>
    <w:p w14:paraId="6CEF52E0" w14:textId="7E24B41D" w:rsidR="00E53D61" w:rsidRDefault="00E53D61" w:rsidP="00CD4AF3">
      <w:pPr>
        <w:pStyle w:val="TableofAuthorities"/>
        <w:tabs>
          <w:tab w:val="right" w:leader="dot" w:pos="7200"/>
        </w:tabs>
        <w:spacing w:line="240" w:lineRule="auto"/>
        <w:ind w:left="0" w:firstLine="0"/>
        <w:rPr>
          <w:noProof/>
        </w:rPr>
      </w:pPr>
      <w:r>
        <w:rPr>
          <w:noProof/>
        </w:rPr>
        <w:t>U.S. Const. amend. V</w:t>
      </w:r>
      <w:r>
        <w:rPr>
          <w:noProof/>
        </w:rPr>
        <w:tab/>
        <w:t>16</w:t>
      </w:r>
    </w:p>
    <w:p w14:paraId="09B89D2A" w14:textId="77777777" w:rsidR="009E4D3F" w:rsidRDefault="009E4D3F" w:rsidP="009E4D3F">
      <w:pPr>
        <w:pStyle w:val="TableofAuthorities"/>
        <w:tabs>
          <w:tab w:val="right" w:leader="dot" w:pos="7200"/>
        </w:tabs>
        <w:spacing w:line="240" w:lineRule="auto"/>
        <w:ind w:left="0" w:firstLine="0"/>
        <w:rPr>
          <w:noProof/>
        </w:rPr>
      </w:pPr>
    </w:p>
    <w:p w14:paraId="2C639934" w14:textId="0A71FDB2" w:rsidR="009E4D3F" w:rsidRDefault="009E4D3F" w:rsidP="009E4D3F">
      <w:pPr>
        <w:pStyle w:val="TableofAuthorities"/>
        <w:tabs>
          <w:tab w:val="right" w:leader="dot" w:pos="7200"/>
        </w:tabs>
        <w:spacing w:line="240" w:lineRule="auto"/>
        <w:ind w:left="0" w:firstLine="0"/>
        <w:rPr>
          <w:noProof/>
        </w:rPr>
      </w:pPr>
      <w:r>
        <w:rPr>
          <w:noProof/>
        </w:rPr>
        <w:t>U.S. Const. amend. VI</w:t>
      </w:r>
      <w:r>
        <w:rPr>
          <w:noProof/>
        </w:rPr>
        <w:tab/>
        <w:t>16</w:t>
      </w:r>
    </w:p>
    <w:p w14:paraId="071998DB" w14:textId="77777777" w:rsidR="00CD4AF3" w:rsidRDefault="00CD4AF3" w:rsidP="00CD4AF3">
      <w:pPr>
        <w:pStyle w:val="TableofAuthorities"/>
        <w:tabs>
          <w:tab w:val="right" w:leader="dot" w:pos="7200"/>
        </w:tabs>
        <w:spacing w:line="240" w:lineRule="auto"/>
        <w:ind w:left="0" w:firstLine="0"/>
        <w:rPr>
          <w:noProof/>
        </w:rPr>
      </w:pPr>
    </w:p>
    <w:p w14:paraId="344B59DB" w14:textId="74D0BE18" w:rsidR="00E53D61" w:rsidRDefault="00E53D61" w:rsidP="00CD4AF3">
      <w:pPr>
        <w:pStyle w:val="TableofAuthorities"/>
        <w:tabs>
          <w:tab w:val="right" w:leader="dot" w:pos="7200"/>
        </w:tabs>
        <w:spacing w:line="240" w:lineRule="auto"/>
        <w:ind w:left="0" w:firstLine="0"/>
        <w:rPr>
          <w:noProof/>
        </w:rPr>
      </w:pPr>
      <w:r>
        <w:rPr>
          <w:noProof/>
        </w:rPr>
        <w:t>U.S. Const. amend. XIV</w:t>
      </w:r>
      <w:r>
        <w:rPr>
          <w:noProof/>
        </w:rPr>
        <w:tab/>
        <w:t>16</w:t>
      </w:r>
    </w:p>
    <w:p w14:paraId="5074A878" w14:textId="49C2F169" w:rsidR="00E53D61" w:rsidRPr="000A43FB" w:rsidRDefault="00E53D61">
      <w:pPr>
        <w:pBdr>
          <w:top w:val="nil"/>
          <w:left w:val="nil"/>
          <w:bottom w:val="nil"/>
          <w:right w:val="nil"/>
          <w:between w:val="nil"/>
        </w:pBdr>
        <w:tabs>
          <w:tab w:val="right" w:pos="7190"/>
        </w:tabs>
        <w:spacing w:after="0" w:line="240" w:lineRule="auto"/>
        <w:jc w:val="center"/>
        <w:rPr>
          <w:rFonts w:eastAsia="Century Schoolbook"/>
          <w:b/>
          <w:smallCaps/>
          <w:u w:val="single"/>
        </w:rPr>
      </w:pPr>
      <w:r>
        <w:rPr>
          <w:rFonts w:eastAsia="Century Schoolbook"/>
          <w:b/>
          <w:smallCaps/>
          <w:u w:val="single"/>
        </w:rPr>
        <w:fldChar w:fldCharType="end"/>
      </w:r>
    </w:p>
    <w:p w14:paraId="789A9B3E" w14:textId="77777777" w:rsidR="00E74E2D" w:rsidRPr="000A43FB" w:rsidRDefault="00E74E2D" w:rsidP="00E74E2D">
      <w:pPr>
        <w:pStyle w:val="TOAHeading"/>
        <w:tabs>
          <w:tab w:val="right" w:leader="dot" w:pos="7190"/>
        </w:tabs>
        <w:spacing w:before="0" w:after="0"/>
        <w:jc w:val="center"/>
        <w:rPr>
          <w:rFonts w:ascii="Century Schoolbook" w:eastAsia="Century Schoolbook" w:hAnsi="Century Schoolbook" w:cs="Century Schoolbook"/>
          <w:b w:val="0"/>
          <w:smallCaps/>
          <w:sz w:val="26"/>
          <w:szCs w:val="26"/>
          <w:u w:val="single"/>
        </w:rPr>
      </w:pPr>
    </w:p>
    <w:p w14:paraId="21DC08A5" w14:textId="77777777" w:rsidR="006C64C8" w:rsidRPr="000A43FB" w:rsidRDefault="006C64C8">
      <w:pPr>
        <w:rPr>
          <w:rFonts w:eastAsia="Century Schoolbook"/>
        </w:rPr>
        <w:sectPr w:rsidR="006C64C8" w:rsidRPr="000A43FB" w:rsidSect="00036C3E">
          <w:headerReference w:type="default" r:id="rId9"/>
          <w:headerReference w:type="first" r:id="rId10"/>
          <w:pgSz w:w="12240" w:h="15840"/>
          <w:pgMar w:top="1440" w:right="2520" w:bottom="1440" w:left="2520" w:header="720" w:footer="720" w:gutter="0"/>
          <w:pgNumType w:fmt="lowerRoman" w:start="1"/>
          <w:cols w:space="720"/>
          <w:titlePg/>
          <w:docGrid w:linePitch="354"/>
        </w:sectPr>
      </w:pPr>
    </w:p>
    <w:p w14:paraId="74A3268A" w14:textId="77777777" w:rsidR="00E97D68" w:rsidRPr="000A43FB" w:rsidRDefault="00E97D68" w:rsidP="00E97D68">
      <w:pPr>
        <w:pBdr>
          <w:top w:val="nil"/>
          <w:left w:val="nil"/>
          <w:bottom w:val="nil"/>
          <w:right w:val="nil"/>
          <w:between w:val="nil"/>
        </w:pBdr>
        <w:spacing w:after="0" w:line="240" w:lineRule="auto"/>
        <w:rPr>
          <w:rFonts w:eastAsia="Century Schoolbook"/>
        </w:rPr>
      </w:pPr>
      <w:bookmarkStart w:id="1" w:name="_Hlk161218532"/>
      <w:r w:rsidRPr="000A43FB">
        <w:rPr>
          <w:rFonts w:eastAsia="Century Schoolbook"/>
        </w:rPr>
        <w:lastRenderedPageBreak/>
        <w:t>No.  COA 24-41</w:t>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t xml:space="preserve">                        </w:t>
      </w:r>
      <w:r w:rsidRPr="000A43FB">
        <w:rPr>
          <w:rFonts w:eastAsia="Century Schoolbook"/>
        </w:rPr>
        <w:tab/>
        <w:t>DISTRICT 5</w:t>
      </w:r>
    </w:p>
    <w:p w14:paraId="320A6AF4" w14:textId="77777777" w:rsidR="00E97D68" w:rsidRPr="000A43FB" w:rsidRDefault="00E97D68" w:rsidP="00E97D68">
      <w:pPr>
        <w:pBdr>
          <w:top w:val="nil"/>
          <w:left w:val="nil"/>
          <w:bottom w:val="nil"/>
          <w:right w:val="nil"/>
          <w:between w:val="nil"/>
        </w:pBdr>
        <w:spacing w:after="0" w:line="240" w:lineRule="auto"/>
        <w:rPr>
          <w:rFonts w:eastAsia="Century Schoolbook"/>
        </w:rPr>
      </w:pPr>
    </w:p>
    <w:p w14:paraId="54B5DEFE" w14:textId="77777777" w:rsidR="00E97D68" w:rsidRPr="000A43FB" w:rsidRDefault="00E97D68" w:rsidP="00E97D68">
      <w:pPr>
        <w:pBdr>
          <w:top w:val="nil"/>
          <w:left w:val="nil"/>
          <w:bottom w:val="nil"/>
          <w:right w:val="nil"/>
          <w:between w:val="nil"/>
        </w:pBdr>
        <w:spacing w:after="0" w:line="240" w:lineRule="auto"/>
        <w:rPr>
          <w:rFonts w:eastAsia="Century Schoolbook"/>
        </w:rPr>
      </w:pPr>
    </w:p>
    <w:p w14:paraId="603893A2" w14:textId="77777777" w:rsidR="00E97D68" w:rsidRPr="000A43FB" w:rsidRDefault="00E97D68" w:rsidP="00E97D68">
      <w:pPr>
        <w:pBdr>
          <w:top w:val="nil"/>
          <w:left w:val="nil"/>
          <w:bottom w:val="nil"/>
          <w:right w:val="nil"/>
          <w:between w:val="nil"/>
        </w:pBdr>
        <w:spacing w:after="0" w:line="240" w:lineRule="auto"/>
        <w:jc w:val="center"/>
        <w:rPr>
          <w:rFonts w:eastAsia="Century Schoolbook"/>
        </w:rPr>
      </w:pPr>
      <w:r w:rsidRPr="000A43FB">
        <w:rPr>
          <w:rFonts w:eastAsia="Century Schoolbook"/>
        </w:rPr>
        <w:t>NORTH CAROLINA COURT OF APPEALS</w:t>
      </w:r>
    </w:p>
    <w:p w14:paraId="75849420" w14:textId="77777777" w:rsidR="00E97D68" w:rsidRPr="000A43FB" w:rsidRDefault="00E97D68" w:rsidP="00E97D68">
      <w:pPr>
        <w:pBdr>
          <w:top w:val="nil"/>
          <w:left w:val="nil"/>
          <w:bottom w:val="nil"/>
          <w:right w:val="nil"/>
          <w:between w:val="nil"/>
        </w:pBdr>
        <w:spacing w:after="0" w:line="240" w:lineRule="auto"/>
        <w:jc w:val="center"/>
        <w:rPr>
          <w:rFonts w:eastAsia="Century Schoolbook"/>
        </w:rPr>
      </w:pPr>
    </w:p>
    <w:p w14:paraId="7A338D80" w14:textId="77777777" w:rsidR="00E97D68" w:rsidRPr="000A43FB" w:rsidRDefault="00E97D68" w:rsidP="00E97D68">
      <w:pPr>
        <w:pBdr>
          <w:top w:val="nil"/>
          <w:left w:val="nil"/>
          <w:bottom w:val="nil"/>
          <w:right w:val="nil"/>
          <w:between w:val="nil"/>
        </w:pBdr>
        <w:spacing w:after="0" w:line="240" w:lineRule="auto"/>
        <w:jc w:val="center"/>
        <w:rPr>
          <w:rFonts w:eastAsia="Century Schoolbook"/>
        </w:rPr>
      </w:pPr>
      <w:r w:rsidRPr="000A43FB">
        <w:rPr>
          <w:rFonts w:eastAsia="Century Schoolbook"/>
        </w:rPr>
        <w:t>* * * * * * * * * * * * * * * * * * * * * * * * * * *</w:t>
      </w:r>
    </w:p>
    <w:p w14:paraId="26C86DB3" w14:textId="77777777" w:rsidR="00E97D68" w:rsidRPr="000A43FB" w:rsidRDefault="00E97D68" w:rsidP="00E97D68">
      <w:pPr>
        <w:pBdr>
          <w:top w:val="nil"/>
          <w:left w:val="nil"/>
          <w:bottom w:val="nil"/>
          <w:right w:val="nil"/>
          <w:between w:val="nil"/>
        </w:pBdr>
        <w:spacing w:after="0" w:line="240" w:lineRule="auto"/>
        <w:rPr>
          <w:rFonts w:eastAsia="Century Schoolbook"/>
        </w:rPr>
      </w:pPr>
    </w:p>
    <w:p w14:paraId="72252BCA" w14:textId="77777777" w:rsidR="00E97D68" w:rsidRPr="000A43FB" w:rsidRDefault="00E97D68" w:rsidP="00E97D68">
      <w:pPr>
        <w:pBdr>
          <w:top w:val="nil"/>
          <w:left w:val="nil"/>
          <w:bottom w:val="nil"/>
          <w:right w:val="nil"/>
          <w:between w:val="nil"/>
        </w:pBdr>
        <w:spacing w:after="0" w:line="240" w:lineRule="auto"/>
        <w:rPr>
          <w:rFonts w:eastAsia="Century Schoolbook"/>
        </w:rPr>
      </w:pPr>
    </w:p>
    <w:p w14:paraId="170DD454" w14:textId="77777777" w:rsidR="00E97D68" w:rsidRPr="000A43FB" w:rsidRDefault="00E97D68" w:rsidP="00E97D68">
      <w:pPr>
        <w:pBdr>
          <w:top w:val="nil"/>
          <w:left w:val="nil"/>
          <w:bottom w:val="nil"/>
          <w:right w:val="nil"/>
          <w:between w:val="nil"/>
        </w:pBdr>
        <w:tabs>
          <w:tab w:val="left" w:pos="720"/>
          <w:tab w:val="left" w:pos="1440"/>
          <w:tab w:val="left" w:pos="2160"/>
          <w:tab w:val="left" w:pos="2880"/>
          <w:tab w:val="left" w:pos="3600"/>
          <w:tab w:val="left" w:pos="4320"/>
          <w:tab w:val="left" w:pos="5040"/>
          <w:tab w:val="left" w:pos="7416"/>
        </w:tabs>
        <w:spacing w:after="0" w:line="240" w:lineRule="auto"/>
        <w:rPr>
          <w:rFonts w:eastAsia="Century Schoolbook"/>
        </w:rPr>
      </w:pPr>
      <w:r w:rsidRPr="000A43FB">
        <w:rPr>
          <w:rFonts w:eastAsia="Century Schoolbook"/>
        </w:rPr>
        <w:t xml:space="preserve">STATE OF NORTH CAROLINA   </w:t>
      </w:r>
      <w:r w:rsidRPr="000A43FB">
        <w:rPr>
          <w:rFonts w:eastAsia="Century Schoolbook"/>
        </w:rPr>
        <w:tab/>
      </w:r>
      <w:r w:rsidRPr="000A43FB">
        <w:rPr>
          <w:rFonts w:eastAsia="Century Schoolbook"/>
        </w:rPr>
        <w:tab/>
        <w:t>)</w:t>
      </w:r>
      <w:r w:rsidRPr="000A43FB">
        <w:rPr>
          <w:rFonts w:eastAsia="Century Schoolbook"/>
        </w:rPr>
        <w:tab/>
      </w:r>
    </w:p>
    <w:p w14:paraId="08975C62" w14:textId="77777777" w:rsidR="00E97D68" w:rsidRPr="000A43FB" w:rsidRDefault="00E97D68" w:rsidP="00E97D68">
      <w:pPr>
        <w:pBdr>
          <w:top w:val="nil"/>
          <w:left w:val="nil"/>
          <w:bottom w:val="nil"/>
          <w:right w:val="nil"/>
          <w:between w:val="nil"/>
        </w:pBdr>
        <w:spacing w:after="0" w:line="240" w:lineRule="auto"/>
        <w:ind w:left="5040"/>
        <w:rPr>
          <w:rFonts w:eastAsia="Century Schoolbook"/>
        </w:rPr>
      </w:pPr>
      <w:r w:rsidRPr="000A43FB">
        <w:rPr>
          <w:rFonts w:eastAsia="Century Schoolbook"/>
        </w:rPr>
        <w:t>)</w:t>
      </w:r>
    </w:p>
    <w:p w14:paraId="31BFC21E" w14:textId="77777777" w:rsidR="00E97D68" w:rsidRPr="000A43FB" w:rsidRDefault="00E97D68" w:rsidP="00E97D68">
      <w:pPr>
        <w:pBdr>
          <w:top w:val="nil"/>
          <w:left w:val="nil"/>
          <w:bottom w:val="nil"/>
          <w:right w:val="nil"/>
          <w:between w:val="nil"/>
        </w:pBdr>
        <w:spacing w:after="0" w:line="240" w:lineRule="auto"/>
        <w:ind w:firstLine="720"/>
        <w:rPr>
          <w:rFonts w:eastAsia="Century Schoolbook"/>
        </w:rPr>
      </w:pPr>
      <w:r w:rsidRPr="000A43FB">
        <w:rPr>
          <w:rFonts w:eastAsia="Century Schoolbook"/>
        </w:rPr>
        <w:t>v.</w:t>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t>)</w:t>
      </w:r>
      <w:r w:rsidRPr="000A43FB">
        <w:rPr>
          <w:rFonts w:eastAsia="Century Schoolbook"/>
        </w:rPr>
        <w:tab/>
      </w:r>
      <w:r w:rsidRPr="000A43FB">
        <w:rPr>
          <w:rFonts w:eastAsia="Century Schoolbook"/>
          <w:u w:val="single"/>
        </w:rPr>
        <w:t>From New Hanover County</w:t>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t>)</w:t>
      </w:r>
      <w:r w:rsidRPr="000A43FB">
        <w:rPr>
          <w:rFonts w:eastAsia="Century Schoolbook"/>
        </w:rPr>
        <w:tab/>
      </w:r>
    </w:p>
    <w:p w14:paraId="2486BA50" w14:textId="77777777" w:rsidR="00E97D68" w:rsidRPr="000A43FB" w:rsidRDefault="00E97D68" w:rsidP="00E97D68">
      <w:pPr>
        <w:pBdr>
          <w:top w:val="nil"/>
          <w:left w:val="nil"/>
          <w:bottom w:val="nil"/>
          <w:right w:val="nil"/>
          <w:between w:val="nil"/>
        </w:pBdr>
        <w:spacing w:after="0" w:line="240" w:lineRule="auto"/>
        <w:rPr>
          <w:rFonts w:eastAsia="Century Schoolbook"/>
        </w:rPr>
      </w:pPr>
      <w:r w:rsidRPr="000A43FB">
        <w:rPr>
          <w:rFonts w:eastAsia="Century Schoolbook"/>
        </w:rPr>
        <w:t xml:space="preserve">RAY ANTHONY </w:t>
      </w:r>
      <w:proofErr w:type="spellStart"/>
      <w:r w:rsidRPr="000A43FB">
        <w:rPr>
          <w:rFonts w:eastAsia="Century Schoolbook"/>
        </w:rPr>
        <w:t>SOUTHERS</w:t>
      </w:r>
      <w:proofErr w:type="spellEnd"/>
      <w:r w:rsidRPr="000A43FB">
        <w:rPr>
          <w:rFonts w:eastAsia="Century Schoolbook"/>
        </w:rPr>
        <w:tab/>
      </w:r>
      <w:r w:rsidRPr="000A43FB">
        <w:rPr>
          <w:rFonts w:eastAsia="Century Schoolbook"/>
        </w:rPr>
        <w:tab/>
      </w:r>
      <w:r w:rsidRPr="000A43FB">
        <w:rPr>
          <w:rFonts w:eastAsia="Century Schoolbook"/>
        </w:rPr>
        <w:tab/>
        <w:t>)</w:t>
      </w:r>
      <w:r w:rsidRPr="000A43FB">
        <w:rPr>
          <w:rFonts w:eastAsia="Century Schoolbook"/>
        </w:rPr>
        <w:tab/>
      </w:r>
    </w:p>
    <w:p w14:paraId="5FA6587E" w14:textId="77777777" w:rsidR="00E97D68" w:rsidRPr="000A43FB" w:rsidRDefault="00E97D68" w:rsidP="00E97D68">
      <w:pPr>
        <w:pBdr>
          <w:top w:val="nil"/>
          <w:left w:val="nil"/>
          <w:bottom w:val="nil"/>
          <w:right w:val="nil"/>
          <w:between w:val="nil"/>
        </w:pBdr>
        <w:spacing w:after="0" w:line="240" w:lineRule="auto"/>
        <w:rPr>
          <w:rFonts w:eastAsia="Century Schoolbook"/>
        </w:rPr>
      </w:pP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p>
    <w:bookmarkEnd w:id="1"/>
    <w:p w14:paraId="7ED1FDD2" w14:textId="77777777" w:rsidR="009B6DFD" w:rsidRPr="000A43FB" w:rsidRDefault="009B6DFD" w:rsidP="009B6DFD">
      <w:pPr>
        <w:pBdr>
          <w:top w:val="nil"/>
          <w:left w:val="nil"/>
          <w:bottom w:val="nil"/>
          <w:right w:val="nil"/>
          <w:between w:val="nil"/>
        </w:pBdr>
        <w:spacing w:after="0" w:line="240" w:lineRule="auto"/>
        <w:rPr>
          <w:rFonts w:eastAsia="Century Schoolbook"/>
        </w:rPr>
      </w:pPr>
    </w:p>
    <w:p w14:paraId="4D1AF89D" w14:textId="77777777" w:rsidR="009B6DFD" w:rsidRPr="000A43FB" w:rsidRDefault="009B6DFD" w:rsidP="009B6DFD">
      <w:pPr>
        <w:spacing w:after="0" w:line="240" w:lineRule="auto"/>
        <w:jc w:val="center"/>
        <w:rPr>
          <w:rFonts w:eastAsia="Century Schoolbook"/>
        </w:rPr>
      </w:pPr>
    </w:p>
    <w:p w14:paraId="1EC06F83" w14:textId="77777777" w:rsidR="009B6DFD" w:rsidRPr="000A43FB" w:rsidRDefault="009B6DFD" w:rsidP="009B6DFD">
      <w:pPr>
        <w:spacing w:after="0" w:line="240" w:lineRule="auto"/>
        <w:jc w:val="center"/>
        <w:rPr>
          <w:rFonts w:eastAsia="Century Schoolbook"/>
        </w:rPr>
      </w:pPr>
      <w:r w:rsidRPr="000A43FB">
        <w:rPr>
          <w:rFonts w:eastAsia="Century Schoolbook"/>
        </w:rPr>
        <w:t>* * * * * * * * * * * * * * * * * * * * * * * * *</w:t>
      </w:r>
    </w:p>
    <w:p w14:paraId="5782AB36" w14:textId="77777777" w:rsidR="009B6DFD" w:rsidRPr="000A43FB" w:rsidRDefault="009B6DFD" w:rsidP="009B6DFD">
      <w:pPr>
        <w:spacing w:after="0" w:line="240" w:lineRule="auto"/>
        <w:jc w:val="center"/>
        <w:rPr>
          <w:rFonts w:eastAsia="Century Schoolbook"/>
        </w:rPr>
      </w:pPr>
    </w:p>
    <w:p w14:paraId="4AEF206A" w14:textId="77777777" w:rsidR="009B6DFD" w:rsidRPr="000A43FB" w:rsidRDefault="009B6DFD" w:rsidP="009B6DFD">
      <w:pPr>
        <w:spacing w:after="0" w:line="240" w:lineRule="auto"/>
        <w:jc w:val="center"/>
        <w:rPr>
          <w:rFonts w:eastAsia="Century Schoolbook"/>
          <w:b/>
        </w:rPr>
      </w:pPr>
      <w:r w:rsidRPr="000A43FB">
        <w:rPr>
          <w:rFonts w:eastAsia="Century Schoolbook"/>
          <w:b/>
        </w:rPr>
        <w:t>DEFENDANT-APPELLANT’S BRIEF</w:t>
      </w:r>
    </w:p>
    <w:p w14:paraId="52BB6EA1" w14:textId="77777777" w:rsidR="009B6DFD" w:rsidRPr="000A43FB" w:rsidRDefault="009B6DFD" w:rsidP="009B6DFD">
      <w:pPr>
        <w:spacing w:after="0" w:line="240" w:lineRule="auto"/>
        <w:jc w:val="center"/>
        <w:rPr>
          <w:rFonts w:eastAsia="Century Schoolbook"/>
        </w:rPr>
      </w:pPr>
    </w:p>
    <w:p w14:paraId="7B8FF472" w14:textId="77777777" w:rsidR="009B6DFD" w:rsidRPr="000A43FB" w:rsidRDefault="009B6DFD" w:rsidP="009B6DFD">
      <w:pPr>
        <w:spacing w:after="0" w:line="240" w:lineRule="auto"/>
        <w:jc w:val="center"/>
        <w:rPr>
          <w:rFonts w:eastAsia="Century Schoolbook"/>
        </w:rPr>
      </w:pPr>
      <w:r w:rsidRPr="000A43FB">
        <w:rPr>
          <w:rFonts w:eastAsia="Century Schoolbook"/>
        </w:rPr>
        <w:t>* * * * * * * * * * * * * * * * * * * * * * * * *</w:t>
      </w:r>
    </w:p>
    <w:p w14:paraId="5CA1B113" w14:textId="1DAC4F49" w:rsidR="009B6DFD" w:rsidRPr="000A43FB" w:rsidRDefault="004146AA" w:rsidP="009B6DFD">
      <w:pPr>
        <w:spacing w:after="0" w:line="240" w:lineRule="auto"/>
        <w:jc w:val="center"/>
        <w:rPr>
          <w:rFonts w:eastAsia="Century Schoolbook"/>
        </w:rPr>
      </w:pPr>
      <w:r w:rsidRPr="000A43FB">
        <w:rPr>
          <w:rFonts w:eastAsia="Century Schoolbook"/>
        </w:rPr>
        <w:softHyphen/>
      </w:r>
    </w:p>
    <w:p w14:paraId="000000BC" w14:textId="77777777" w:rsidR="00AD5E2D" w:rsidRPr="000A43FB" w:rsidRDefault="00AD5E2D">
      <w:pPr>
        <w:spacing w:after="0" w:line="240" w:lineRule="auto"/>
        <w:jc w:val="center"/>
        <w:rPr>
          <w:rFonts w:eastAsia="Century Schoolbook"/>
        </w:rPr>
      </w:pPr>
    </w:p>
    <w:p w14:paraId="000000BE" w14:textId="77777777" w:rsidR="00AD5E2D" w:rsidRPr="008857E2" w:rsidRDefault="00DF74D9">
      <w:pPr>
        <w:spacing w:after="0" w:line="240" w:lineRule="auto"/>
        <w:jc w:val="center"/>
        <w:rPr>
          <w:rFonts w:eastAsia="Century Schoolbook"/>
          <w:b/>
        </w:rPr>
      </w:pPr>
      <w:r w:rsidRPr="008857E2">
        <w:rPr>
          <w:rFonts w:eastAsia="Century Schoolbook"/>
          <w:u w:val="single"/>
        </w:rPr>
        <w:t>ISSUES PRESENTED</w:t>
      </w:r>
    </w:p>
    <w:p w14:paraId="000000BF" w14:textId="77777777" w:rsidR="00AD5E2D" w:rsidRPr="008857E2" w:rsidRDefault="00DF74D9">
      <w:pPr>
        <w:spacing w:after="0" w:line="240" w:lineRule="auto"/>
        <w:ind w:left="1440" w:hanging="720"/>
        <w:rPr>
          <w:rFonts w:eastAsia="Century Schoolbook"/>
        </w:rPr>
      </w:pPr>
      <w:r w:rsidRPr="008857E2">
        <w:rPr>
          <w:rFonts w:eastAsia="Century Schoolbook"/>
        </w:rPr>
        <w:tab/>
      </w:r>
    </w:p>
    <w:p w14:paraId="000000C1" w14:textId="63D5F271" w:rsidR="00AD5E2D" w:rsidRPr="008857E2" w:rsidRDefault="00DF74D9" w:rsidP="009D7DAA">
      <w:pPr>
        <w:pBdr>
          <w:top w:val="nil"/>
          <w:left w:val="nil"/>
          <w:bottom w:val="nil"/>
          <w:right w:val="nil"/>
          <w:between w:val="nil"/>
        </w:pBdr>
        <w:spacing w:after="0" w:line="240" w:lineRule="auto"/>
        <w:ind w:left="1008" w:right="1008"/>
        <w:rPr>
          <w:rFonts w:eastAsia="Century Schoolbook"/>
        </w:rPr>
      </w:pPr>
      <w:r w:rsidRPr="008857E2">
        <w:rPr>
          <w:rFonts w:eastAsia="Century Schoolbook"/>
        </w:rPr>
        <w:t>I.</w:t>
      </w:r>
      <w:r w:rsidRPr="008857E2">
        <w:rPr>
          <w:rFonts w:eastAsia="Century Schoolbook"/>
        </w:rPr>
        <w:tab/>
        <w:t>Whether</w:t>
      </w:r>
      <w:r w:rsidR="009D7DAA" w:rsidRPr="008857E2">
        <w:rPr>
          <w:rFonts w:eastAsia="Century Schoolbook"/>
        </w:rPr>
        <w:t xml:space="preserve"> the </w:t>
      </w:r>
      <w:r w:rsidR="00225D36" w:rsidRPr="008857E2">
        <w:rPr>
          <w:rFonts w:eastAsia="Century Schoolbook"/>
        </w:rPr>
        <w:t xml:space="preserve">trial court’s exclusion of </w:t>
      </w:r>
      <w:r w:rsidR="00D12BBA" w:rsidRPr="008857E2">
        <w:rPr>
          <w:rFonts w:eastAsia="Century Schoolbook"/>
        </w:rPr>
        <w:t xml:space="preserve">Kevin </w:t>
      </w:r>
      <w:r w:rsidR="00225D36" w:rsidRPr="008857E2">
        <w:rPr>
          <w:rFonts w:eastAsia="Century Schoolbook"/>
        </w:rPr>
        <w:t xml:space="preserve">Booker’s accident statements violated the Rules of Evidence and Mr. </w:t>
      </w:r>
      <w:proofErr w:type="spellStart"/>
      <w:r w:rsidR="00225D36" w:rsidRPr="008857E2">
        <w:rPr>
          <w:rFonts w:eastAsia="Century Schoolbook"/>
        </w:rPr>
        <w:t>Southers</w:t>
      </w:r>
      <w:proofErr w:type="spellEnd"/>
      <w:r w:rsidR="00225D36" w:rsidRPr="008857E2">
        <w:rPr>
          <w:rFonts w:eastAsia="Century Schoolbook"/>
        </w:rPr>
        <w:t>’ right to present a defense</w:t>
      </w:r>
      <w:r w:rsidRPr="008857E2">
        <w:rPr>
          <w:rFonts w:eastAsia="Century Schoolbook"/>
        </w:rPr>
        <w:t xml:space="preserve">?  </w:t>
      </w:r>
    </w:p>
    <w:p w14:paraId="000000C2" w14:textId="77777777" w:rsidR="00AD5E2D" w:rsidRPr="008857E2" w:rsidRDefault="00AD5E2D">
      <w:pPr>
        <w:pBdr>
          <w:top w:val="nil"/>
          <w:left w:val="nil"/>
          <w:bottom w:val="nil"/>
          <w:right w:val="nil"/>
          <w:between w:val="nil"/>
        </w:pBdr>
        <w:spacing w:after="0" w:line="240" w:lineRule="auto"/>
        <w:ind w:left="1008" w:right="1008"/>
        <w:rPr>
          <w:rFonts w:eastAsia="Century Schoolbook"/>
        </w:rPr>
      </w:pPr>
    </w:p>
    <w:p w14:paraId="000000C4" w14:textId="0B9C6074" w:rsidR="00AD5E2D" w:rsidRPr="008857E2" w:rsidRDefault="009D7DAA">
      <w:pPr>
        <w:pBdr>
          <w:top w:val="nil"/>
          <w:left w:val="nil"/>
          <w:bottom w:val="nil"/>
          <w:right w:val="nil"/>
          <w:between w:val="nil"/>
        </w:pBdr>
        <w:spacing w:after="0" w:line="240" w:lineRule="auto"/>
        <w:ind w:left="1008" w:right="1008"/>
        <w:rPr>
          <w:rFonts w:eastAsia="Century Schoolbook"/>
        </w:rPr>
      </w:pPr>
      <w:r w:rsidRPr="008857E2">
        <w:rPr>
          <w:rFonts w:eastAsia="Century Schoolbook"/>
        </w:rPr>
        <w:t>II.</w:t>
      </w:r>
      <w:r w:rsidRPr="008857E2">
        <w:rPr>
          <w:rFonts w:eastAsia="Century Schoolbook"/>
        </w:rPr>
        <w:tab/>
      </w:r>
      <w:r w:rsidR="00A06BB2" w:rsidRPr="008857E2">
        <w:rPr>
          <w:rFonts w:eastAsia="Century Schoolbook"/>
        </w:rPr>
        <w:t xml:space="preserve"> </w:t>
      </w:r>
      <w:r w:rsidRPr="008857E2">
        <w:rPr>
          <w:rFonts w:eastAsia="Century Schoolbook"/>
        </w:rPr>
        <w:t>Whether</w:t>
      </w:r>
      <w:r w:rsidR="00C9663E" w:rsidRPr="008857E2">
        <w:t xml:space="preserve"> </w:t>
      </w:r>
      <w:r w:rsidRPr="008857E2">
        <w:rPr>
          <w:rFonts w:eastAsia="Century Schoolbook"/>
        </w:rPr>
        <w:t>the</w:t>
      </w:r>
      <w:r w:rsidR="00E02A18" w:rsidRPr="008857E2">
        <w:t xml:space="preserve"> S</w:t>
      </w:r>
      <w:r w:rsidR="00E02A18" w:rsidRPr="008857E2">
        <w:rPr>
          <w:rFonts w:eastAsia="Century Schoolbook"/>
        </w:rPr>
        <w:t xml:space="preserve">tate’s suggestion that Mr. </w:t>
      </w:r>
      <w:proofErr w:type="spellStart"/>
      <w:r w:rsidR="00E02A18" w:rsidRPr="008857E2">
        <w:rPr>
          <w:rFonts w:eastAsia="Century Schoolbook"/>
        </w:rPr>
        <w:t>Southers</w:t>
      </w:r>
      <w:proofErr w:type="spellEnd"/>
      <w:r w:rsidR="00E02A18" w:rsidRPr="008857E2">
        <w:rPr>
          <w:rFonts w:eastAsia="Century Schoolbook"/>
        </w:rPr>
        <w:t xml:space="preserve"> was lying because he waited until trial to tell his version of events violated his constitutional right to silence</w:t>
      </w:r>
      <w:r w:rsidR="00DF74D9" w:rsidRPr="008857E2">
        <w:rPr>
          <w:rFonts w:eastAsia="Century Schoolbook"/>
        </w:rPr>
        <w:t xml:space="preserve">?   </w:t>
      </w:r>
    </w:p>
    <w:p w14:paraId="407DF010" w14:textId="3A6F5C2C" w:rsidR="00355C36" w:rsidRPr="008857E2" w:rsidRDefault="00355C36">
      <w:pPr>
        <w:pBdr>
          <w:top w:val="nil"/>
          <w:left w:val="nil"/>
          <w:bottom w:val="nil"/>
          <w:right w:val="nil"/>
          <w:between w:val="nil"/>
        </w:pBdr>
        <w:spacing w:after="0" w:line="240" w:lineRule="auto"/>
        <w:ind w:left="1008" w:right="1008"/>
        <w:rPr>
          <w:rFonts w:eastAsia="Century Schoolbook"/>
        </w:rPr>
      </w:pPr>
    </w:p>
    <w:p w14:paraId="5D2FCCF7" w14:textId="125CF037" w:rsidR="00355C36" w:rsidRPr="008857E2" w:rsidRDefault="009D7DAA">
      <w:pPr>
        <w:pBdr>
          <w:top w:val="nil"/>
          <w:left w:val="nil"/>
          <w:bottom w:val="nil"/>
          <w:right w:val="nil"/>
          <w:between w:val="nil"/>
        </w:pBdr>
        <w:spacing w:after="0" w:line="240" w:lineRule="auto"/>
        <w:ind w:left="1008" w:right="1008"/>
        <w:rPr>
          <w:rFonts w:eastAsia="Century Schoolbook"/>
        </w:rPr>
      </w:pPr>
      <w:r w:rsidRPr="008857E2">
        <w:rPr>
          <w:rFonts w:eastAsia="Century Schoolbook"/>
        </w:rPr>
        <w:t>I</w:t>
      </w:r>
      <w:r w:rsidR="00A06BB2" w:rsidRPr="008857E2">
        <w:rPr>
          <w:rFonts w:eastAsia="Century Schoolbook"/>
        </w:rPr>
        <w:t>II</w:t>
      </w:r>
      <w:r w:rsidRPr="008857E2">
        <w:rPr>
          <w:rFonts w:eastAsia="Century Schoolbook"/>
        </w:rPr>
        <w:t>.</w:t>
      </w:r>
      <w:r w:rsidR="00A06BB2" w:rsidRPr="008857E2">
        <w:rPr>
          <w:rFonts w:eastAsia="Century Schoolbook"/>
        </w:rPr>
        <w:tab/>
        <w:t xml:space="preserve">  Whether</w:t>
      </w:r>
      <w:r w:rsidR="00005171" w:rsidRPr="008857E2">
        <w:t xml:space="preserve"> t</w:t>
      </w:r>
      <w:r w:rsidR="00005171" w:rsidRPr="008857E2">
        <w:rPr>
          <w:rFonts w:eastAsia="Century Schoolbook"/>
        </w:rPr>
        <w:t xml:space="preserve">he prosecution’s argument that Mr. </w:t>
      </w:r>
      <w:proofErr w:type="spellStart"/>
      <w:r w:rsidR="00005171" w:rsidRPr="008857E2">
        <w:rPr>
          <w:rFonts w:eastAsia="Century Schoolbook"/>
        </w:rPr>
        <w:t>Southers</w:t>
      </w:r>
      <w:proofErr w:type="spellEnd"/>
      <w:r w:rsidR="00005171" w:rsidRPr="008857E2">
        <w:rPr>
          <w:rFonts w:eastAsia="Century Schoolbook"/>
        </w:rPr>
        <w:t xml:space="preserve"> was disqualified from claiming accident and involuntary manslaughter requires a new trial</w:t>
      </w:r>
      <w:r w:rsidR="00A06BB2" w:rsidRPr="008857E2">
        <w:rPr>
          <w:rFonts w:eastAsia="Century Schoolbook"/>
        </w:rPr>
        <w:t>?</w:t>
      </w:r>
      <w:r w:rsidRPr="008857E2">
        <w:rPr>
          <w:rFonts w:eastAsia="Century Schoolbook"/>
        </w:rPr>
        <w:t xml:space="preserve">    </w:t>
      </w:r>
    </w:p>
    <w:p w14:paraId="4FCACDA4" w14:textId="323FF302" w:rsidR="00355C36" w:rsidRPr="008857E2" w:rsidRDefault="00355C36">
      <w:pPr>
        <w:pBdr>
          <w:top w:val="nil"/>
          <w:left w:val="nil"/>
          <w:bottom w:val="nil"/>
          <w:right w:val="nil"/>
          <w:between w:val="nil"/>
        </w:pBdr>
        <w:spacing w:after="0" w:line="240" w:lineRule="auto"/>
        <w:ind w:left="1008" w:right="1008"/>
        <w:rPr>
          <w:rFonts w:eastAsia="Century Schoolbook"/>
        </w:rPr>
      </w:pPr>
    </w:p>
    <w:p w14:paraId="5CE11F7E" w14:textId="77777777" w:rsidR="00556235" w:rsidRPr="008857E2" w:rsidRDefault="00556235">
      <w:pPr>
        <w:rPr>
          <w:rFonts w:eastAsia="Century Schoolbook"/>
        </w:rPr>
      </w:pPr>
      <w:r w:rsidRPr="008857E2">
        <w:rPr>
          <w:rFonts w:eastAsia="Century Schoolbook"/>
        </w:rPr>
        <w:br w:type="page"/>
      </w:r>
    </w:p>
    <w:p w14:paraId="000000C8" w14:textId="6A3378F8" w:rsidR="00AD5E2D" w:rsidRPr="008857E2" w:rsidRDefault="00DF74D9" w:rsidP="00532F2E">
      <w:pPr>
        <w:pStyle w:val="NoSpacing"/>
        <w:spacing w:line="480" w:lineRule="auto"/>
        <w:jc w:val="center"/>
        <w:rPr>
          <w:b/>
          <w:bCs/>
          <w:u w:val="single"/>
        </w:rPr>
      </w:pPr>
      <w:r w:rsidRPr="008857E2">
        <w:rPr>
          <w:b/>
          <w:bCs/>
          <w:u w:val="single"/>
        </w:rPr>
        <w:lastRenderedPageBreak/>
        <w:t>STATEMENT OF THE CASE</w:t>
      </w:r>
    </w:p>
    <w:p w14:paraId="000000CF" w14:textId="4D90D6C9" w:rsidR="00AD5E2D" w:rsidRPr="008857E2" w:rsidRDefault="00532F2E" w:rsidP="00532F2E">
      <w:pPr>
        <w:pStyle w:val="NoSpacing"/>
        <w:spacing w:line="480" w:lineRule="auto"/>
      </w:pPr>
      <w:r w:rsidRPr="008857E2">
        <w:tab/>
      </w:r>
      <w:r w:rsidR="001716CC" w:rsidRPr="008857E2">
        <w:t xml:space="preserve">On July 27, 2020, Ray Anthony </w:t>
      </w:r>
      <w:proofErr w:type="spellStart"/>
      <w:r w:rsidR="001716CC" w:rsidRPr="008857E2">
        <w:t>Southers</w:t>
      </w:r>
      <w:proofErr w:type="spellEnd"/>
      <w:r w:rsidR="001716CC" w:rsidRPr="008857E2">
        <w:t xml:space="preserve"> </w:t>
      </w:r>
      <w:r w:rsidR="000A0E66" w:rsidRPr="008857E2">
        <w:t xml:space="preserve">was indicted </w:t>
      </w:r>
      <w:r w:rsidR="001716CC" w:rsidRPr="008857E2">
        <w:t>for</w:t>
      </w:r>
      <w:r w:rsidR="00ED157A" w:rsidRPr="008857E2">
        <w:t xml:space="preserve"> murde</w:t>
      </w:r>
      <w:r w:rsidR="00631785" w:rsidRPr="008857E2">
        <w:t>r</w:t>
      </w:r>
      <w:r w:rsidR="00ED157A" w:rsidRPr="008857E2">
        <w:t xml:space="preserve">, </w:t>
      </w:r>
      <w:r w:rsidR="00BC7E1D" w:rsidRPr="008857E2">
        <w:t>kidnapping,</w:t>
      </w:r>
      <w:r w:rsidR="00ED157A" w:rsidRPr="008857E2">
        <w:t xml:space="preserve"> t</w:t>
      </w:r>
      <w:r w:rsidR="001716CC" w:rsidRPr="008857E2">
        <w:t xml:space="preserve">wo counts of breaking or entering to terrorize, and possession of firearm by felon.  </w:t>
      </w:r>
      <w:r w:rsidR="00C21436" w:rsidRPr="008857E2">
        <w:t>(</w:t>
      </w:r>
      <w:proofErr w:type="spellStart"/>
      <w:r w:rsidR="00C21436" w:rsidRPr="008857E2">
        <w:t>Rpp</w:t>
      </w:r>
      <w:proofErr w:type="spellEnd"/>
      <w:r w:rsidR="00C21436" w:rsidRPr="008857E2">
        <w:t xml:space="preserve"> 3-4)  </w:t>
      </w:r>
      <w:r w:rsidR="001716CC" w:rsidRPr="008857E2">
        <w:t xml:space="preserve">Mr. </w:t>
      </w:r>
      <w:proofErr w:type="spellStart"/>
      <w:r w:rsidR="001716CC" w:rsidRPr="008857E2">
        <w:t>Southers</w:t>
      </w:r>
      <w:proofErr w:type="spellEnd"/>
      <w:r w:rsidR="001716CC" w:rsidRPr="008857E2">
        <w:t xml:space="preserve"> was tried in Superior Court before the Honorable Phyllis M. Gorham.  On May 19, 2023, he was found guilty </w:t>
      </w:r>
      <w:r w:rsidR="000A0E66" w:rsidRPr="008857E2">
        <w:t xml:space="preserve">only </w:t>
      </w:r>
      <w:r w:rsidR="001716CC" w:rsidRPr="008857E2">
        <w:t>of second-degree murder based on an act inherently dangerous to life,</w:t>
      </w:r>
      <w:r w:rsidR="000A0E66" w:rsidRPr="008857E2">
        <w:t xml:space="preserve"> one count of </w:t>
      </w:r>
      <w:r w:rsidR="001716CC" w:rsidRPr="008857E2">
        <w:t xml:space="preserve">misdemeanor breaking or entering, and possession of firearm by felon.  </w:t>
      </w:r>
      <w:r w:rsidR="00C21436" w:rsidRPr="008857E2">
        <w:t>(</w:t>
      </w:r>
      <w:proofErr w:type="spellStart"/>
      <w:r w:rsidR="00C21436" w:rsidRPr="008857E2">
        <w:t>Rpp</w:t>
      </w:r>
      <w:proofErr w:type="spellEnd"/>
      <w:r w:rsidR="00C21436" w:rsidRPr="008857E2">
        <w:t xml:space="preserve"> </w:t>
      </w:r>
      <w:r w:rsidR="00217342" w:rsidRPr="008857E2">
        <w:t xml:space="preserve">100-103)  </w:t>
      </w:r>
      <w:r w:rsidR="001716CC" w:rsidRPr="008857E2">
        <w:t xml:space="preserve">Judge Gorham sentenced Mr. </w:t>
      </w:r>
      <w:proofErr w:type="spellStart"/>
      <w:r w:rsidR="001716CC" w:rsidRPr="008857E2">
        <w:t>Southers</w:t>
      </w:r>
      <w:proofErr w:type="spellEnd"/>
      <w:r w:rsidR="001716CC" w:rsidRPr="008857E2">
        <w:t xml:space="preserve"> to a term of 238-298 months for murder</w:t>
      </w:r>
      <w:r w:rsidR="00D33F9E" w:rsidRPr="008857E2">
        <w:t>,</w:t>
      </w:r>
      <w:r w:rsidR="001716CC" w:rsidRPr="008857E2">
        <w:t xml:space="preserve"> followed by 19-32 months for the other charge</w:t>
      </w:r>
      <w:r w:rsidR="00D33F9E" w:rsidRPr="008857E2">
        <w:t>s</w:t>
      </w:r>
      <w:r w:rsidR="001716CC" w:rsidRPr="008857E2">
        <w:t xml:space="preserve"> consolidated.  </w:t>
      </w:r>
      <w:r w:rsidR="00217342" w:rsidRPr="008857E2">
        <w:t>(</w:t>
      </w:r>
      <w:proofErr w:type="spellStart"/>
      <w:r w:rsidR="00217342" w:rsidRPr="008857E2">
        <w:t>Rpp</w:t>
      </w:r>
      <w:proofErr w:type="spellEnd"/>
      <w:r w:rsidR="00217342" w:rsidRPr="008857E2">
        <w:t xml:space="preserve"> 106-09)  </w:t>
      </w:r>
      <w:r w:rsidR="001716CC" w:rsidRPr="008857E2">
        <w:t xml:space="preserve">Mr. </w:t>
      </w:r>
      <w:proofErr w:type="spellStart"/>
      <w:r w:rsidR="001716CC" w:rsidRPr="008857E2">
        <w:t>Southers</w:t>
      </w:r>
      <w:proofErr w:type="spellEnd"/>
      <w:r w:rsidR="001716CC" w:rsidRPr="008857E2">
        <w:t xml:space="preserve"> entered notice of appeal</w:t>
      </w:r>
      <w:r w:rsidR="00042A78" w:rsidRPr="008857E2">
        <w:t xml:space="preserve">.  </w:t>
      </w:r>
      <w:r w:rsidR="00DF74D9" w:rsidRPr="008857E2">
        <w:t>(</w:t>
      </w:r>
      <w:proofErr w:type="spellStart"/>
      <w:r w:rsidR="00DF74D9" w:rsidRPr="008857E2">
        <w:t>Rp</w:t>
      </w:r>
      <w:r w:rsidR="006D3E80" w:rsidRPr="008857E2">
        <w:t>p</w:t>
      </w:r>
      <w:proofErr w:type="spellEnd"/>
      <w:r w:rsidR="00DF74D9" w:rsidRPr="008857E2">
        <w:t xml:space="preserve"> </w:t>
      </w:r>
      <w:r w:rsidR="000A7EE2" w:rsidRPr="008857E2">
        <w:t>110-12)</w:t>
      </w:r>
    </w:p>
    <w:p w14:paraId="000000D0" w14:textId="671D7180" w:rsidR="00AD5E2D" w:rsidRPr="008857E2" w:rsidRDefault="00DF74D9" w:rsidP="00532F2E">
      <w:pPr>
        <w:pStyle w:val="NoSpacing"/>
        <w:spacing w:line="480" w:lineRule="auto"/>
        <w:jc w:val="center"/>
        <w:rPr>
          <w:b/>
          <w:bCs/>
          <w:u w:val="single"/>
        </w:rPr>
      </w:pPr>
      <w:r w:rsidRPr="008857E2">
        <w:rPr>
          <w:b/>
          <w:bCs/>
          <w:u w:val="single"/>
        </w:rPr>
        <w:t>STATEMENT OF GROUNDS FOR APPELLATE REVIEW</w:t>
      </w:r>
    </w:p>
    <w:p w14:paraId="000000D2" w14:textId="75A84011" w:rsidR="00AD5E2D" w:rsidRPr="008857E2" w:rsidRDefault="00DF74D9" w:rsidP="00532F2E">
      <w:pPr>
        <w:pStyle w:val="NoSpacing"/>
        <w:spacing w:line="480" w:lineRule="auto"/>
      </w:pPr>
      <w:r w:rsidRPr="008857E2">
        <w:tab/>
        <w:t xml:space="preserve">Mr. </w:t>
      </w:r>
      <w:proofErr w:type="spellStart"/>
      <w:r w:rsidR="00B2271C" w:rsidRPr="008857E2">
        <w:t>Southers</w:t>
      </w:r>
      <w:proofErr w:type="spellEnd"/>
      <w:r w:rsidRPr="008857E2">
        <w:t xml:space="preserve"> appeals from a final judgment of the Superior Court of </w:t>
      </w:r>
      <w:r w:rsidR="00B2271C" w:rsidRPr="008857E2">
        <w:t>New Hanover</w:t>
      </w:r>
      <w:r w:rsidRPr="008857E2">
        <w:t xml:space="preserve"> County.  </w:t>
      </w:r>
      <w:r w:rsidR="001D3F1D" w:rsidRPr="008857E2">
        <w:fldChar w:fldCharType="begin"/>
      </w:r>
      <w:r w:rsidR="001D3F1D" w:rsidRPr="008857E2">
        <w:instrText xml:space="preserve"> TA \l "N.C.G.S. § 7A-27(b)" \s "N.C.G.S. § 7A-27(b)" \c 2 </w:instrText>
      </w:r>
      <w:r w:rsidR="001D3F1D" w:rsidRPr="008857E2">
        <w:fldChar w:fldCharType="end"/>
      </w:r>
      <w:r w:rsidRPr="008857E2">
        <w:t>N.C.G.S. §§ 7A-27(b), 15A-1444(a)</w:t>
      </w:r>
      <w:r w:rsidR="00544688" w:rsidRPr="008857E2">
        <w:fldChar w:fldCharType="begin"/>
      </w:r>
      <w:r w:rsidR="00544688" w:rsidRPr="008857E2">
        <w:instrText xml:space="preserve"> TA \l "N.C.G.S. § 15A-1444(a)" \s "N.C.G.S. § 15A-1444(a)" \c 2 </w:instrText>
      </w:r>
      <w:r w:rsidR="00544688" w:rsidRPr="008857E2">
        <w:fldChar w:fldCharType="end"/>
      </w:r>
      <w:r w:rsidRPr="008857E2">
        <w:t>.</w:t>
      </w:r>
    </w:p>
    <w:p w14:paraId="3DD81CE9" w14:textId="77777777" w:rsidR="00532F2E" w:rsidRPr="008857E2" w:rsidRDefault="00532F2E" w:rsidP="00532F2E">
      <w:pPr>
        <w:pStyle w:val="NoSpacing"/>
        <w:jc w:val="center"/>
        <w:rPr>
          <w:b/>
          <w:bCs/>
          <w:u w:val="single"/>
        </w:rPr>
      </w:pPr>
    </w:p>
    <w:p w14:paraId="000000D4" w14:textId="64377032" w:rsidR="00AD5E2D" w:rsidRPr="008857E2" w:rsidRDefault="00DF74D9" w:rsidP="00532F2E">
      <w:pPr>
        <w:pStyle w:val="NoSpacing"/>
        <w:jc w:val="center"/>
        <w:rPr>
          <w:b/>
          <w:bCs/>
          <w:u w:val="single"/>
        </w:rPr>
      </w:pPr>
      <w:r w:rsidRPr="008857E2">
        <w:rPr>
          <w:b/>
          <w:bCs/>
          <w:u w:val="single"/>
        </w:rPr>
        <w:t>STATEMENT OF FACTS</w:t>
      </w:r>
    </w:p>
    <w:p w14:paraId="0ED7FA28" w14:textId="77777777" w:rsidR="00532F2E" w:rsidRPr="008857E2" w:rsidRDefault="00532F2E" w:rsidP="00532F2E">
      <w:pPr>
        <w:pStyle w:val="NoSpacing"/>
        <w:ind w:firstLine="720"/>
        <w:rPr>
          <w:i/>
          <w:iCs/>
        </w:rPr>
      </w:pPr>
    </w:p>
    <w:p w14:paraId="559C3CDA" w14:textId="26D9DBF4" w:rsidR="003F2DA6" w:rsidRPr="008857E2" w:rsidRDefault="003F2DA6" w:rsidP="00532F2E">
      <w:pPr>
        <w:pStyle w:val="NoSpacing"/>
        <w:ind w:firstLine="720"/>
        <w:rPr>
          <w:i/>
          <w:iCs/>
        </w:rPr>
      </w:pPr>
      <w:r w:rsidRPr="008857E2">
        <w:rPr>
          <w:i/>
          <w:iCs/>
        </w:rPr>
        <w:t xml:space="preserve">Occupants of </w:t>
      </w:r>
      <w:r w:rsidR="0022790E" w:rsidRPr="008857E2">
        <w:rPr>
          <w:i/>
          <w:iCs/>
        </w:rPr>
        <w:t>the apartment house on Fourth Street</w:t>
      </w:r>
    </w:p>
    <w:p w14:paraId="0E4016A7" w14:textId="77777777" w:rsidR="00532F2E" w:rsidRPr="008857E2" w:rsidRDefault="00532F2E" w:rsidP="00532F2E">
      <w:pPr>
        <w:pStyle w:val="NoSpacing"/>
        <w:ind w:firstLine="720"/>
        <w:rPr>
          <w:i/>
          <w:iCs/>
        </w:rPr>
      </w:pPr>
    </w:p>
    <w:p w14:paraId="56C752F3" w14:textId="0EA49432" w:rsidR="003974AF" w:rsidRPr="008857E2" w:rsidRDefault="003974AF" w:rsidP="00532F2E">
      <w:pPr>
        <w:pStyle w:val="NoSpacing"/>
        <w:spacing w:line="480" w:lineRule="auto"/>
        <w:ind w:firstLine="720"/>
      </w:pPr>
      <w:r w:rsidRPr="008857E2">
        <w:t xml:space="preserve">Jody Lopez </w:t>
      </w:r>
      <w:r w:rsidR="00A810F2" w:rsidRPr="008857E2">
        <w:t>grew up in Wilmington</w:t>
      </w:r>
      <w:r w:rsidR="00581F1F" w:rsidRPr="008857E2">
        <w:t xml:space="preserve">.  She was sexually </w:t>
      </w:r>
      <w:proofErr w:type="gramStart"/>
      <w:r w:rsidR="00581F1F" w:rsidRPr="008857E2">
        <w:t>abused</w:t>
      </w:r>
      <w:proofErr w:type="gramEnd"/>
      <w:r w:rsidR="00581F1F" w:rsidRPr="008857E2">
        <w:t xml:space="preserve"> and her </w:t>
      </w:r>
      <w:r w:rsidR="00081A66" w:rsidRPr="008857E2">
        <w:t xml:space="preserve">parents were </w:t>
      </w:r>
      <w:r w:rsidR="00581F1F" w:rsidRPr="008857E2">
        <w:t>alcoholic</w:t>
      </w:r>
      <w:r w:rsidR="00081A66" w:rsidRPr="008857E2">
        <w:t>s.</w:t>
      </w:r>
      <w:r w:rsidR="00581F1F" w:rsidRPr="008857E2">
        <w:t xml:space="preserve"> </w:t>
      </w:r>
      <w:r w:rsidR="00E07031" w:rsidRPr="008857E2">
        <w:t xml:space="preserve"> S</w:t>
      </w:r>
      <w:r w:rsidR="00581F1F" w:rsidRPr="008857E2">
        <w:t>ocial services placed J</w:t>
      </w:r>
      <w:r w:rsidR="00C7093F" w:rsidRPr="008857E2">
        <w:t>o</w:t>
      </w:r>
      <w:r w:rsidR="00581F1F" w:rsidRPr="008857E2">
        <w:t xml:space="preserve">dy with an aunt when she was about 6. </w:t>
      </w:r>
      <w:r w:rsidR="00B65898" w:rsidRPr="008857E2">
        <w:t xml:space="preserve"> She did well until high school </w:t>
      </w:r>
      <w:r w:rsidR="00FE5F5E" w:rsidRPr="008857E2">
        <w:t xml:space="preserve">but then began drinking and using drugs.  </w:t>
      </w:r>
      <w:r w:rsidR="00B63304" w:rsidRPr="008857E2">
        <w:t xml:space="preserve">She eventually turned to heavy drugs and prostitution. </w:t>
      </w:r>
      <w:r w:rsidR="008A507D" w:rsidRPr="008857E2">
        <w:t xml:space="preserve"> </w:t>
      </w:r>
      <w:r w:rsidR="00C73D51" w:rsidRPr="008857E2">
        <w:t xml:space="preserve">She </w:t>
      </w:r>
      <w:r w:rsidR="00C73D51" w:rsidRPr="008857E2">
        <w:lastRenderedPageBreak/>
        <w:t>had three children</w:t>
      </w:r>
      <w:r w:rsidR="0014069C" w:rsidRPr="008857E2">
        <w:t xml:space="preserve">.  Kevin Booker was the father of her youngest child.  </w:t>
      </w:r>
      <w:r w:rsidR="008A507D" w:rsidRPr="008857E2">
        <w:t>(</w:t>
      </w:r>
      <w:r w:rsidR="0014069C" w:rsidRPr="008857E2">
        <w:t>T7 p</w:t>
      </w:r>
      <w:r w:rsidR="00684A67" w:rsidRPr="008857E2">
        <w:t>p 88</w:t>
      </w:r>
      <w:r w:rsidR="00354826" w:rsidRPr="008857E2">
        <w:t>1</w:t>
      </w:r>
      <w:r w:rsidR="00684A67" w:rsidRPr="008857E2">
        <w:t>-</w:t>
      </w:r>
      <w:r w:rsidR="008A507D" w:rsidRPr="008857E2">
        <w:t>90)</w:t>
      </w:r>
      <w:r w:rsidR="0014069C" w:rsidRPr="008857E2">
        <w:t xml:space="preserve"> </w:t>
      </w:r>
      <w:r w:rsidR="00C73D51" w:rsidRPr="008857E2">
        <w:t xml:space="preserve"> </w:t>
      </w:r>
      <w:r w:rsidRPr="008857E2">
        <w:t xml:space="preserve"> </w:t>
      </w:r>
    </w:p>
    <w:p w14:paraId="6BB28D48" w14:textId="1F010354" w:rsidR="00DA432D" w:rsidRPr="008857E2" w:rsidRDefault="005C122E" w:rsidP="008662B2">
      <w:pPr>
        <w:pStyle w:val="NoSpacing"/>
        <w:spacing w:line="480" w:lineRule="auto"/>
        <w:ind w:firstLine="720"/>
      </w:pPr>
      <w:r w:rsidRPr="008857E2">
        <w:t xml:space="preserve">Kevin </w:t>
      </w:r>
      <w:r w:rsidR="00D359D3" w:rsidRPr="008857E2">
        <w:t>Booker also grew up in Wilmington</w:t>
      </w:r>
      <w:r w:rsidR="003B077E" w:rsidRPr="008857E2">
        <w:t xml:space="preserve">.  He went to </w:t>
      </w:r>
      <w:r w:rsidR="00D359D3" w:rsidRPr="008857E2">
        <w:t>UNCG</w:t>
      </w:r>
      <w:r w:rsidR="003B077E" w:rsidRPr="008857E2">
        <w:t xml:space="preserve"> and worked in </w:t>
      </w:r>
      <w:r w:rsidR="00A75F28" w:rsidRPr="008857E2">
        <w:t xml:space="preserve">other </w:t>
      </w:r>
      <w:r w:rsidR="003B077E" w:rsidRPr="008857E2">
        <w:t>places before returning</w:t>
      </w:r>
      <w:r w:rsidR="00D359D3" w:rsidRPr="008857E2">
        <w:t xml:space="preserve"> in 2018.  </w:t>
      </w:r>
      <w:r w:rsidR="003B077E" w:rsidRPr="008857E2">
        <w:t>Jody and Booker met at</w:t>
      </w:r>
      <w:r w:rsidR="00D359D3" w:rsidRPr="008857E2">
        <w:t xml:space="preserve"> the end of 2018, and from then on spent every day together.  </w:t>
      </w:r>
      <w:r w:rsidR="0076590F" w:rsidRPr="008857E2">
        <w:t>(</w:t>
      </w:r>
      <w:r w:rsidR="00D359D3" w:rsidRPr="008857E2">
        <w:t>T7 pp 999-1002</w:t>
      </w:r>
      <w:r w:rsidR="0076590F" w:rsidRPr="008857E2">
        <w:t>)</w:t>
      </w:r>
      <w:r w:rsidR="00D359D3" w:rsidRPr="008857E2">
        <w:t xml:space="preserve">  They were homeless</w:t>
      </w:r>
      <w:r w:rsidR="00631785" w:rsidRPr="008857E2">
        <w:t>.</w:t>
      </w:r>
      <w:r w:rsidR="00D359D3" w:rsidRPr="008857E2">
        <w:t xml:space="preserve">  </w:t>
      </w:r>
      <w:r w:rsidR="0076590F" w:rsidRPr="008857E2">
        <w:t>In</w:t>
      </w:r>
      <w:r w:rsidR="00D359D3" w:rsidRPr="008857E2">
        <w:t xml:space="preserve"> October 2019</w:t>
      </w:r>
      <w:r w:rsidR="0076590F" w:rsidRPr="008857E2">
        <w:t>,</w:t>
      </w:r>
      <w:r w:rsidR="00D359D3" w:rsidRPr="008857E2">
        <w:t xml:space="preserve"> they </w:t>
      </w:r>
      <w:r w:rsidR="00AC6843" w:rsidRPr="008857E2">
        <w:t>began staying in</w:t>
      </w:r>
      <w:r w:rsidR="00D359D3" w:rsidRPr="008857E2">
        <w:t xml:space="preserve"> </w:t>
      </w:r>
      <w:r w:rsidR="00B13E2E" w:rsidRPr="008857E2">
        <w:t xml:space="preserve">an </w:t>
      </w:r>
      <w:r w:rsidR="00D359D3" w:rsidRPr="008857E2">
        <w:t xml:space="preserve">apartment </w:t>
      </w:r>
      <w:r w:rsidR="00AC6843" w:rsidRPr="008857E2">
        <w:t>house</w:t>
      </w:r>
      <w:r w:rsidR="00B13E2E" w:rsidRPr="008857E2">
        <w:t xml:space="preserve"> on Fourth Street</w:t>
      </w:r>
      <w:r w:rsidR="00563F80" w:rsidRPr="008857E2">
        <w:t xml:space="preserve">.  </w:t>
      </w:r>
      <w:r w:rsidR="00D359D3" w:rsidRPr="008857E2">
        <w:t xml:space="preserve">Bob, an old friend of Jody’s, </w:t>
      </w:r>
      <w:r w:rsidR="001975FD" w:rsidRPr="008857E2">
        <w:t>rented</w:t>
      </w:r>
      <w:r w:rsidR="00D359D3" w:rsidRPr="008857E2">
        <w:t xml:space="preserve"> Apartment C</w:t>
      </w:r>
      <w:r w:rsidR="00712B69" w:rsidRPr="008857E2">
        <w:t xml:space="preserve"> </w:t>
      </w:r>
      <w:r w:rsidR="00563F80" w:rsidRPr="008857E2">
        <w:t xml:space="preserve">and had an </w:t>
      </w:r>
      <w:r w:rsidR="00D359D3" w:rsidRPr="008857E2">
        <w:t xml:space="preserve">extra bedroom he let </w:t>
      </w:r>
      <w:r w:rsidR="00712B69" w:rsidRPr="008857E2">
        <w:t>Jody and Booker</w:t>
      </w:r>
      <w:r w:rsidR="00D359D3" w:rsidRPr="008857E2">
        <w:t xml:space="preserve"> </w:t>
      </w:r>
      <w:r w:rsidR="00563F80" w:rsidRPr="008857E2">
        <w:t>use</w:t>
      </w:r>
      <w:r w:rsidR="00D359D3" w:rsidRPr="008857E2">
        <w:t xml:space="preserve">.  </w:t>
      </w:r>
      <w:r w:rsidR="00DA432D" w:rsidRPr="008857E2">
        <w:t xml:space="preserve">Jody and Booker </w:t>
      </w:r>
      <w:r w:rsidR="00631785" w:rsidRPr="008857E2">
        <w:t xml:space="preserve">did </w:t>
      </w:r>
      <w:r w:rsidR="00DA432D" w:rsidRPr="008857E2">
        <w:t xml:space="preserve">crack cocaine together just about every day, and sometimes marijuana, meth, or opioids. </w:t>
      </w:r>
      <w:r w:rsidR="00563F80" w:rsidRPr="008857E2">
        <w:t xml:space="preserve"> </w:t>
      </w:r>
      <w:r w:rsidR="0076590F" w:rsidRPr="008857E2">
        <w:t xml:space="preserve">(T7 </w:t>
      </w:r>
      <w:r w:rsidR="00702DD6" w:rsidRPr="008857E2">
        <w:t>p</w:t>
      </w:r>
      <w:r w:rsidR="0076590F" w:rsidRPr="008857E2">
        <w:t xml:space="preserve">p </w:t>
      </w:r>
      <w:r w:rsidR="00702DD6" w:rsidRPr="008857E2">
        <w:t xml:space="preserve">912-15, 963, </w:t>
      </w:r>
      <w:r w:rsidR="00D359D3" w:rsidRPr="008857E2">
        <w:t>1003</w:t>
      </w:r>
      <w:r w:rsidR="00E04CA6" w:rsidRPr="008857E2">
        <w:t>, 1007</w:t>
      </w:r>
      <w:r w:rsidR="0076590F" w:rsidRPr="008857E2">
        <w:t>)</w:t>
      </w:r>
      <w:r w:rsidR="00D359D3" w:rsidRPr="008857E2">
        <w:t xml:space="preserve">  </w:t>
      </w:r>
      <w:r w:rsidR="000D5B1A" w:rsidRPr="008857E2">
        <w:t xml:space="preserve">In </w:t>
      </w:r>
      <w:r w:rsidR="00631785" w:rsidRPr="008857E2">
        <w:t>their neighborhood,</w:t>
      </w:r>
      <w:r w:rsidR="00B04F38" w:rsidRPr="008857E2">
        <w:t xml:space="preserve"> drug use </w:t>
      </w:r>
      <w:r w:rsidR="00A426F0" w:rsidRPr="008857E2">
        <w:t xml:space="preserve">was </w:t>
      </w:r>
      <w:r w:rsidR="00B04F38" w:rsidRPr="008857E2">
        <w:t xml:space="preserve">“going on everywhere there, outside, inside, all around.  It wasn’t the best place to live.”  </w:t>
      </w:r>
      <w:r w:rsidR="00911E00" w:rsidRPr="008857E2">
        <w:t>(</w:t>
      </w:r>
      <w:r w:rsidR="00A426F0" w:rsidRPr="008857E2">
        <w:t xml:space="preserve">T8 p </w:t>
      </w:r>
      <w:r w:rsidR="00B04F38" w:rsidRPr="008857E2">
        <w:t>1115</w:t>
      </w:r>
      <w:r w:rsidR="00911E00" w:rsidRPr="008857E2">
        <w:t>)</w:t>
      </w:r>
    </w:p>
    <w:p w14:paraId="35C88086" w14:textId="48840B59" w:rsidR="00A83D47" w:rsidRPr="008857E2" w:rsidRDefault="00B04F38" w:rsidP="00532F2E">
      <w:pPr>
        <w:pStyle w:val="NoSpacing"/>
        <w:spacing w:line="480" w:lineRule="auto"/>
      </w:pPr>
      <w:r w:rsidRPr="008857E2">
        <w:t xml:space="preserve">  </w:t>
      </w:r>
      <w:r w:rsidR="008662B2" w:rsidRPr="008857E2">
        <w:tab/>
      </w:r>
      <w:r w:rsidR="00E04CA6" w:rsidRPr="008857E2">
        <w:t>Booker knew Jody worked as a prostitute</w:t>
      </w:r>
      <w:r w:rsidR="00BE239F" w:rsidRPr="008857E2">
        <w:t>.  H</w:t>
      </w:r>
      <w:r w:rsidR="00E04CA6" w:rsidRPr="008857E2">
        <w:t xml:space="preserve">e helped her find clients and </w:t>
      </w:r>
      <w:r w:rsidR="00F86C0B" w:rsidRPr="008857E2">
        <w:t>“</w:t>
      </w:r>
      <w:r w:rsidR="00E04CA6" w:rsidRPr="008857E2">
        <w:t>modernize</w:t>
      </w:r>
      <w:r w:rsidR="00F86C0B" w:rsidRPr="008857E2">
        <w:t>”</w:t>
      </w:r>
      <w:r w:rsidR="00E04CA6" w:rsidRPr="008857E2">
        <w:t xml:space="preserve"> her practice.  </w:t>
      </w:r>
      <w:r w:rsidR="00694625" w:rsidRPr="008857E2">
        <w:t xml:space="preserve">Booker worked at </w:t>
      </w:r>
      <w:r w:rsidR="00E04CA6" w:rsidRPr="008857E2">
        <w:t>restaurants</w:t>
      </w:r>
      <w:r w:rsidR="00DA66D5" w:rsidRPr="008857E2">
        <w:t>.  J</w:t>
      </w:r>
      <w:r w:rsidR="007F3146" w:rsidRPr="008857E2">
        <w:t>ody made more money than he did</w:t>
      </w:r>
      <w:r w:rsidR="00E04CA6" w:rsidRPr="008857E2">
        <w:t xml:space="preserve">.  </w:t>
      </w:r>
      <w:r w:rsidR="002C50C9" w:rsidRPr="008857E2">
        <w:t>(T7 pp 1008-</w:t>
      </w:r>
      <w:r w:rsidR="00E04CA6" w:rsidRPr="008857E2">
        <w:t>11</w:t>
      </w:r>
      <w:r w:rsidR="007F3146" w:rsidRPr="008857E2">
        <w:t xml:space="preserve">; </w:t>
      </w:r>
      <w:r w:rsidR="00175A55" w:rsidRPr="008857E2">
        <w:t>T8 p 1095)</w:t>
      </w:r>
      <w:r w:rsidR="00EE488E" w:rsidRPr="008857E2">
        <w:t xml:space="preserve">  Their baby was born in January of 2020.  DSS took custody due to Jody’s drug use and unsafe home environment.  Although Jody</w:t>
      </w:r>
      <w:r w:rsidR="00DA66D5" w:rsidRPr="008857E2">
        <w:t xml:space="preserve"> lost</w:t>
      </w:r>
      <w:r w:rsidR="00EE488E" w:rsidRPr="008857E2">
        <w:t xml:space="preserve"> custody, she loved her children and tried to keep up with them.  (T7 pp 904-05, 1014-16)</w:t>
      </w:r>
    </w:p>
    <w:p w14:paraId="1BE67B91" w14:textId="098C6288" w:rsidR="00B7543F" w:rsidRPr="008857E2" w:rsidRDefault="00A83D47" w:rsidP="00532F2E">
      <w:pPr>
        <w:pStyle w:val="NoSpacing"/>
        <w:spacing w:line="480" w:lineRule="auto"/>
      </w:pPr>
      <w:r w:rsidRPr="008857E2">
        <w:tab/>
      </w:r>
      <w:r w:rsidR="003F2DA6" w:rsidRPr="008857E2">
        <w:t xml:space="preserve">Ray </w:t>
      </w:r>
      <w:proofErr w:type="spellStart"/>
      <w:r w:rsidR="003F2DA6" w:rsidRPr="008857E2">
        <w:t>Southers</w:t>
      </w:r>
      <w:proofErr w:type="spellEnd"/>
      <w:r w:rsidR="003F2DA6" w:rsidRPr="008857E2">
        <w:t xml:space="preserve"> was born in Wilmington.  He came from a family of alcoholics and started drinking at age 12</w:t>
      </w:r>
      <w:r w:rsidR="00BB5319" w:rsidRPr="008857E2">
        <w:t>.  He</w:t>
      </w:r>
      <w:r w:rsidR="003F2DA6" w:rsidRPr="008857E2">
        <w:t xml:space="preserve"> developed a crack habit after his mother died in 2013. </w:t>
      </w:r>
      <w:r w:rsidR="0022790E" w:rsidRPr="008857E2">
        <w:t xml:space="preserve"> </w:t>
      </w:r>
      <w:r w:rsidR="003F2DA6" w:rsidRPr="008857E2">
        <w:t>(T12 pp 1897-98)</w:t>
      </w:r>
      <w:r w:rsidR="007775D0" w:rsidRPr="008857E2">
        <w:t xml:space="preserve">  </w:t>
      </w:r>
      <w:proofErr w:type="spellStart"/>
      <w:r w:rsidR="007775D0" w:rsidRPr="008857E2">
        <w:t>S</w:t>
      </w:r>
      <w:r w:rsidR="003F2DA6" w:rsidRPr="008857E2">
        <w:t>outhers</w:t>
      </w:r>
      <w:proofErr w:type="spellEnd"/>
      <w:r w:rsidR="003F2DA6" w:rsidRPr="008857E2">
        <w:t xml:space="preserve"> </w:t>
      </w:r>
      <w:r w:rsidR="00265073" w:rsidRPr="008857E2">
        <w:t>moved away but</w:t>
      </w:r>
      <w:r w:rsidR="00872DC7" w:rsidRPr="008857E2">
        <w:t xml:space="preserve"> </w:t>
      </w:r>
      <w:r w:rsidR="00D94F4B" w:rsidRPr="008857E2">
        <w:lastRenderedPageBreak/>
        <w:t xml:space="preserve">returned </w:t>
      </w:r>
      <w:r w:rsidR="003F2DA6" w:rsidRPr="008857E2">
        <w:t xml:space="preserve">to Wilmington in 2019 after being released from prison in South Carolina.  </w:t>
      </w:r>
      <w:proofErr w:type="spellStart"/>
      <w:r w:rsidR="00B049F6" w:rsidRPr="008857E2">
        <w:t>Southers</w:t>
      </w:r>
      <w:proofErr w:type="spellEnd"/>
      <w:r w:rsidR="00B049F6" w:rsidRPr="008857E2">
        <w:t xml:space="preserve"> had </w:t>
      </w:r>
      <w:r w:rsidR="004D7B3D" w:rsidRPr="008857E2">
        <w:t xml:space="preserve">two prior </w:t>
      </w:r>
      <w:r w:rsidR="00B07C1B" w:rsidRPr="008857E2">
        <w:t xml:space="preserve">common law </w:t>
      </w:r>
      <w:r w:rsidR="004D7B3D" w:rsidRPr="008857E2">
        <w:t xml:space="preserve">robbery convictions </w:t>
      </w:r>
      <w:r w:rsidR="00B07C1B" w:rsidRPr="008857E2">
        <w:t xml:space="preserve">and multiple prior misdemeanors.  </w:t>
      </w:r>
      <w:r w:rsidR="00B049F6" w:rsidRPr="008857E2">
        <w:t>(</w:t>
      </w:r>
      <w:proofErr w:type="spellStart"/>
      <w:r w:rsidR="004D7B3D" w:rsidRPr="008857E2">
        <w:t>Rpp</w:t>
      </w:r>
      <w:proofErr w:type="spellEnd"/>
      <w:r w:rsidR="004D7B3D" w:rsidRPr="008857E2">
        <w:t xml:space="preserve"> 104-05; </w:t>
      </w:r>
      <w:r w:rsidR="00563900" w:rsidRPr="008857E2">
        <w:t xml:space="preserve">T12 p 1828; </w:t>
      </w:r>
      <w:r w:rsidR="00B049F6" w:rsidRPr="008857E2">
        <w:t>T13 pp 2021-22, 28-29)</w:t>
      </w:r>
      <w:r w:rsidR="00563900" w:rsidRPr="008857E2">
        <w:t xml:space="preserve">  </w:t>
      </w:r>
      <w:r w:rsidR="003F2DA6" w:rsidRPr="008857E2">
        <w:t>He wanted to “start over”</w:t>
      </w:r>
      <w:r w:rsidR="00DA66D5" w:rsidRPr="008857E2">
        <w:t xml:space="preserve"> in Wilmington.  He was </w:t>
      </w:r>
      <w:r w:rsidR="003F2DA6" w:rsidRPr="008857E2">
        <w:t>homeless</w:t>
      </w:r>
      <w:r w:rsidR="00C474D1" w:rsidRPr="008857E2">
        <w:t>.  He couldn’t get</w:t>
      </w:r>
      <w:r w:rsidR="003F2DA6" w:rsidRPr="008857E2">
        <w:t xml:space="preserve"> into the shelters because of his record</w:t>
      </w:r>
      <w:r w:rsidR="00682AC5" w:rsidRPr="008857E2">
        <w:t xml:space="preserve">.  </w:t>
      </w:r>
      <w:r w:rsidR="003F2DA6" w:rsidRPr="008857E2">
        <w:t xml:space="preserve">He </w:t>
      </w:r>
      <w:r w:rsidR="00682AC5" w:rsidRPr="008857E2">
        <w:t>got a job</w:t>
      </w:r>
      <w:r w:rsidR="003F2DA6" w:rsidRPr="008857E2">
        <w:t xml:space="preserve"> at Church’s Chi</w:t>
      </w:r>
      <w:r w:rsidR="00D94F4B" w:rsidRPr="008857E2">
        <w:t>c</w:t>
      </w:r>
      <w:r w:rsidR="003F2DA6" w:rsidRPr="008857E2">
        <w:t xml:space="preserve">ken. </w:t>
      </w:r>
      <w:r w:rsidR="008B2A96" w:rsidRPr="008857E2">
        <w:t xml:space="preserve"> </w:t>
      </w:r>
      <w:r w:rsidR="00682AC5" w:rsidRPr="008857E2">
        <w:t>H</w:t>
      </w:r>
      <w:r w:rsidR="00C474D1" w:rsidRPr="008857E2">
        <w:t xml:space="preserve">e </w:t>
      </w:r>
      <w:r w:rsidR="00682AC5" w:rsidRPr="008857E2">
        <w:t xml:space="preserve">had </w:t>
      </w:r>
      <w:r w:rsidR="003F2DA6" w:rsidRPr="008857E2">
        <w:t xml:space="preserve">trouble getting enough </w:t>
      </w:r>
      <w:r w:rsidR="00682AC5" w:rsidRPr="008857E2">
        <w:t>rest</w:t>
      </w:r>
      <w:r w:rsidR="00C474D1" w:rsidRPr="008857E2">
        <w:t xml:space="preserve"> and ultimately quit his job.  </w:t>
      </w:r>
      <w:r w:rsidR="003F2DA6" w:rsidRPr="008857E2">
        <w:t>He was using alcohol and crack</w:t>
      </w:r>
      <w:r w:rsidR="00D94F4B" w:rsidRPr="008857E2">
        <w:t xml:space="preserve"> daily</w:t>
      </w:r>
      <w:r w:rsidR="003F2DA6" w:rsidRPr="008857E2">
        <w:t xml:space="preserve">.  </w:t>
      </w:r>
      <w:proofErr w:type="spellStart"/>
      <w:r w:rsidR="00AF5C75" w:rsidRPr="008857E2">
        <w:t>Southers</w:t>
      </w:r>
      <w:proofErr w:type="spellEnd"/>
      <w:r w:rsidR="00AF5C75" w:rsidRPr="008857E2">
        <w:t xml:space="preserve"> had limited use of t</w:t>
      </w:r>
      <w:r w:rsidR="00165C5A" w:rsidRPr="008857E2">
        <w:t xml:space="preserve">he third, fourth, and fifth fingers on his right hand due to an old injury.  </w:t>
      </w:r>
      <w:r w:rsidR="00264A8A" w:rsidRPr="008857E2">
        <w:t>(T12 pp 1899-2005)</w:t>
      </w:r>
    </w:p>
    <w:p w14:paraId="0A1FEC43" w14:textId="556DC2F4" w:rsidR="00612121" w:rsidRPr="008857E2" w:rsidRDefault="003F2DA6" w:rsidP="00532F2E">
      <w:pPr>
        <w:pStyle w:val="NoSpacing"/>
        <w:spacing w:line="480" w:lineRule="auto"/>
      </w:pPr>
      <w:r w:rsidRPr="008857E2">
        <w:t xml:space="preserve">  </w:t>
      </w:r>
      <w:r w:rsidR="008662B2" w:rsidRPr="008857E2">
        <w:tab/>
      </w:r>
      <w:proofErr w:type="spellStart"/>
      <w:r w:rsidR="00C74B62" w:rsidRPr="008857E2">
        <w:t>Southers</w:t>
      </w:r>
      <w:proofErr w:type="spellEnd"/>
      <w:r w:rsidR="00C74B62" w:rsidRPr="008857E2">
        <w:t xml:space="preserve"> </w:t>
      </w:r>
      <w:r w:rsidRPr="008857E2">
        <w:t xml:space="preserve">got to know Bob, who was a veteran and an alcoholic, while panhandling at a corner store.  </w:t>
      </w:r>
      <w:proofErr w:type="spellStart"/>
      <w:r w:rsidR="00EC2BDD" w:rsidRPr="008857E2">
        <w:t>Southers</w:t>
      </w:r>
      <w:proofErr w:type="spellEnd"/>
      <w:r w:rsidRPr="008857E2">
        <w:t xml:space="preserve"> met Jody Lopez at the same store, along with Wesley Clark </w:t>
      </w:r>
      <w:r w:rsidR="00EC2BDD" w:rsidRPr="008857E2">
        <w:t xml:space="preserve">(called “Philly”) </w:t>
      </w:r>
      <w:r w:rsidRPr="008857E2">
        <w:t xml:space="preserve">and others.  </w:t>
      </w:r>
      <w:proofErr w:type="spellStart"/>
      <w:r w:rsidR="00D94F4B" w:rsidRPr="008857E2">
        <w:t>Southers</w:t>
      </w:r>
      <w:proofErr w:type="spellEnd"/>
      <w:r w:rsidR="00D94F4B" w:rsidRPr="008857E2">
        <w:t xml:space="preserve"> </w:t>
      </w:r>
      <w:r w:rsidR="003B31B9" w:rsidRPr="008857E2">
        <w:t>started visiting B</w:t>
      </w:r>
      <w:r w:rsidRPr="008857E2">
        <w:t>ob</w:t>
      </w:r>
      <w:r w:rsidR="00010CD0" w:rsidRPr="008857E2">
        <w:t>’s apartment</w:t>
      </w:r>
      <w:r w:rsidRPr="008857E2">
        <w:t xml:space="preserve"> most every day.  There he got to know Jody better</w:t>
      </w:r>
      <w:r w:rsidR="00623A00" w:rsidRPr="008857E2">
        <w:t xml:space="preserve"> </w:t>
      </w:r>
      <w:proofErr w:type="gramStart"/>
      <w:r w:rsidRPr="008857E2">
        <w:t>and also</w:t>
      </w:r>
      <w:proofErr w:type="gramEnd"/>
      <w:r w:rsidRPr="008857E2">
        <w:t xml:space="preserve"> met Kevin Booker.  </w:t>
      </w:r>
      <w:proofErr w:type="spellStart"/>
      <w:r w:rsidRPr="008857E2">
        <w:t>S</w:t>
      </w:r>
      <w:r w:rsidR="00612121" w:rsidRPr="008857E2">
        <w:t>outhers</w:t>
      </w:r>
      <w:proofErr w:type="spellEnd"/>
      <w:r w:rsidR="00612121" w:rsidRPr="008857E2">
        <w:t xml:space="preserve"> considered them his friends.  They were “</w:t>
      </w:r>
      <w:proofErr w:type="gramStart"/>
      <w:r w:rsidR="00612121" w:rsidRPr="008857E2">
        <w:t>tight-knit</w:t>
      </w:r>
      <w:proofErr w:type="gramEnd"/>
      <w:r w:rsidR="00612121" w:rsidRPr="008857E2">
        <w:t xml:space="preserve">.”  They hung out at Bob’s regularly, sharing drugs and alcohol.  </w:t>
      </w:r>
      <w:r w:rsidR="00C247ED" w:rsidRPr="008857E2">
        <w:t>(T12 pp 1906-10, 1914)</w:t>
      </w:r>
      <w:r w:rsidR="00612121" w:rsidRPr="008857E2">
        <w:t xml:space="preserve">  </w:t>
      </w:r>
      <w:r w:rsidR="00630BBC" w:rsidRPr="008857E2">
        <w:t>Philly slept on Bob’s couch occasionally.  He</w:t>
      </w:r>
      <w:r w:rsidR="00956852" w:rsidRPr="008857E2">
        <w:t xml:space="preserve"> was a “guy who was kind of down on his luck like we all were and didn’t really have anywhere to go.” </w:t>
      </w:r>
      <w:r w:rsidR="00010CD0" w:rsidRPr="008857E2">
        <w:t xml:space="preserve"> </w:t>
      </w:r>
      <w:r w:rsidR="00A35E60" w:rsidRPr="008857E2">
        <w:t xml:space="preserve">(T7 </w:t>
      </w:r>
      <w:r w:rsidR="00642A6F" w:rsidRPr="008857E2">
        <w:t>p</w:t>
      </w:r>
      <w:r w:rsidR="00A35E60" w:rsidRPr="008857E2">
        <w:t>p 1013-14)</w:t>
      </w:r>
    </w:p>
    <w:p w14:paraId="06EBD4F7" w14:textId="4FA90F90" w:rsidR="00E07031" w:rsidRPr="008857E2" w:rsidRDefault="008662B2" w:rsidP="00532F2E">
      <w:pPr>
        <w:pStyle w:val="NoSpacing"/>
        <w:spacing w:line="480" w:lineRule="auto"/>
      </w:pPr>
      <w:r w:rsidRPr="008857E2">
        <w:tab/>
      </w:r>
      <w:r w:rsidR="00D43771" w:rsidRPr="008857E2">
        <w:t xml:space="preserve">Kevin </w:t>
      </w:r>
      <w:r w:rsidR="00E07031" w:rsidRPr="008857E2">
        <w:t xml:space="preserve">Booker testified his relationship with </w:t>
      </w:r>
      <w:proofErr w:type="spellStart"/>
      <w:r w:rsidR="008F042C" w:rsidRPr="008857E2">
        <w:t>Southers</w:t>
      </w:r>
      <w:proofErr w:type="spellEnd"/>
      <w:r w:rsidR="00E07031" w:rsidRPr="008857E2">
        <w:t xml:space="preserve"> was “more or less like a brother.”  “I saw him every day</w:t>
      </w:r>
      <w:r w:rsidR="00F33CAC" w:rsidRPr="008857E2">
        <w:t xml:space="preserve">.” </w:t>
      </w:r>
      <w:r w:rsidR="00E07031" w:rsidRPr="008857E2">
        <w:t xml:space="preserve"> Booker</w:t>
      </w:r>
      <w:r w:rsidR="00141045" w:rsidRPr="008857E2">
        <w:t>,</w:t>
      </w:r>
      <w:r w:rsidR="00E07031" w:rsidRPr="008857E2">
        <w:t xml:space="preserve"> Jody</w:t>
      </w:r>
      <w:r w:rsidR="00141045" w:rsidRPr="008857E2">
        <w:t>,</w:t>
      </w:r>
      <w:r w:rsidR="00E07031" w:rsidRPr="008857E2">
        <w:t xml:space="preserve"> and </w:t>
      </w:r>
      <w:proofErr w:type="spellStart"/>
      <w:r w:rsidR="00010CD0" w:rsidRPr="008857E2">
        <w:t>Southers</w:t>
      </w:r>
      <w:proofErr w:type="spellEnd"/>
      <w:r w:rsidR="00E07031" w:rsidRPr="008857E2">
        <w:t xml:space="preserve"> did crack together.  They would help each other</w:t>
      </w:r>
      <w:r w:rsidR="008F042C" w:rsidRPr="008857E2">
        <w:t xml:space="preserve">:  </w:t>
      </w:r>
      <w:r w:rsidR="00E07031" w:rsidRPr="008857E2">
        <w:t xml:space="preserve">“if we saw him out and he was </w:t>
      </w:r>
      <w:r w:rsidR="00E07031" w:rsidRPr="008857E2">
        <w:lastRenderedPageBreak/>
        <w:t xml:space="preserve">hurting, she’d give him $20, you know, if he didn’t have it, and he would do the same for her, for us.”  </w:t>
      </w:r>
      <w:r w:rsidR="00F33CAC" w:rsidRPr="008857E2">
        <w:t>(T</w:t>
      </w:r>
      <w:r w:rsidR="001C4A8B" w:rsidRPr="008857E2">
        <w:t xml:space="preserve">8 </w:t>
      </w:r>
      <w:r w:rsidR="00F33CAC" w:rsidRPr="008857E2">
        <w:t>pp 1021-</w:t>
      </w:r>
      <w:r w:rsidR="00E07031" w:rsidRPr="008857E2">
        <w:t>22</w:t>
      </w:r>
      <w:r w:rsidR="00F33CAC" w:rsidRPr="008857E2">
        <w:t>)</w:t>
      </w:r>
    </w:p>
    <w:p w14:paraId="07978473" w14:textId="4D38F470" w:rsidR="002B6AE9" w:rsidRPr="008857E2" w:rsidRDefault="008662B2" w:rsidP="00532F2E">
      <w:pPr>
        <w:pStyle w:val="NoSpacing"/>
        <w:spacing w:line="480" w:lineRule="auto"/>
      </w:pPr>
      <w:r w:rsidRPr="008857E2">
        <w:tab/>
      </w:r>
      <w:r w:rsidR="002B6AE9" w:rsidRPr="008857E2">
        <w:t>Late in 2019, Patricia Reeves moved in across the hall in Apartment D,</w:t>
      </w:r>
      <w:r w:rsidR="00B461AA" w:rsidRPr="008857E2">
        <w:t xml:space="preserve"> </w:t>
      </w:r>
      <w:r w:rsidR="002B6AE9" w:rsidRPr="008857E2">
        <w:t xml:space="preserve"> with her daughter and her daughter’s boyfriend.  Patricia was a supervisor at Taco Bell.  (T7 p 1005)  In early 2020, </w:t>
      </w:r>
      <w:proofErr w:type="spellStart"/>
      <w:r w:rsidR="002B6AE9" w:rsidRPr="008857E2">
        <w:t>Southers</w:t>
      </w:r>
      <w:proofErr w:type="spellEnd"/>
      <w:r w:rsidR="002B6AE9" w:rsidRPr="008857E2">
        <w:t xml:space="preserve"> and Patricia started talking and then dating.  He lived with Patricia for about a week and a half before the shooting.  (T12 pp 1911-17)  </w:t>
      </w:r>
    </w:p>
    <w:p w14:paraId="3D19B895" w14:textId="7598C685" w:rsidR="001D2235" w:rsidRPr="008857E2" w:rsidRDefault="008662B2" w:rsidP="00532F2E">
      <w:pPr>
        <w:pStyle w:val="NoSpacing"/>
        <w:spacing w:line="480" w:lineRule="auto"/>
      </w:pPr>
      <w:r w:rsidRPr="008857E2">
        <w:tab/>
      </w:r>
      <w:r w:rsidR="002937AC" w:rsidRPr="008857E2">
        <w:t xml:space="preserve">Jody </w:t>
      </w:r>
      <w:r w:rsidR="002B6AE9" w:rsidRPr="008857E2">
        <w:t xml:space="preserve">Lopez </w:t>
      </w:r>
      <w:r w:rsidR="002937AC" w:rsidRPr="008857E2">
        <w:t xml:space="preserve">had a big personality.  She spoke her mind and was not afraid to confront people or protect herself.  Booker </w:t>
      </w:r>
      <w:r w:rsidR="00E45C0E" w:rsidRPr="008857E2">
        <w:t xml:space="preserve">thought she was sometimes too </w:t>
      </w:r>
      <w:r w:rsidR="002937AC" w:rsidRPr="008857E2">
        <w:t xml:space="preserve">aggressive.  </w:t>
      </w:r>
      <w:r w:rsidR="00EB4F67" w:rsidRPr="008857E2">
        <w:t xml:space="preserve">Booker said the </w:t>
      </w:r>
      <w:r w:rsidR="0047164B" w:rsidRPr="008857E2">
        <w:t>door</w:t>
      </w:r>
      <w:r w:rsidR="00EB4F67" w:rsidRPr="008857E2">
        <w:t>s</w:t>
      </w:r>
      <w:r w:rsidR="0047164B" w:rsidRPr="008857E2">
        <w:t xml:space="preserve"> of the apartment were banged up from a lot of different incidents, </w:t>
      </w:r>
      <w:r w:rsidR="00047F31" w:rsidRPr="008857E2">
        <w:t>including</w:t>
      </w:r>
      <w:r w:rsidR="0047164B" w:rsidRPr="008857E2">
        <w:t xml:space="preserve"> </w:t>
      </w:r>
      <w:r w:rsidR="00047F31" w:rsidRPr="008857E2">
        <w:t xml:space="preserve">his </w:t>
      </w:r>
      <w:r w:rsidR="0047164B" w:rsidRPr="008857E2">
        <w:t xml:space="preserve">fights </w:t>
      </w:r>
      <w:r w:rsidR="00047F31" w:rsidRPr="008857E2">
        <w:t>with</w:t>
      </w:r>
      <w:r w:rsidR="0047164B" w:rsidRPr="008857E2">
        <w:t xml:space="preserve"> Jody.  (T8 pp 1119-20, 1124)</w:t>
      </w:r>
      <w:r w:rsidR="001D2235" w:rsidRPr="008857E2">
        <w:t xml:space="preserve">  </w:t>
      </w:r>
      <w:proofErr w:type="spellStart"/>
      <w:r w:rsidR="001D2235" w:rsidRPr="008857E2">
        <w:t>Southers</w:t>
      </w:r>
      <w:proofErr w:type="spellEnd"/>
      <w:r w:rsidR="001D2235" w:rsidRPr="008857E2">
        <w:t xml:space="preserve"> said Jody “was a good person.  When she </w:t>
      </w:r>
      <w:proofErr w:type="gramStart"/>
      <w:r w:rsidR="001D2235" w:rsidRPr="008857E2">
        <w:t>get</w:t>
      </w:r>
      <w:proofErr w:type="gramEnd"/>
      <w:r w:rsidR="001D2235" w:rsidRPr="008857E2">
        <w:t xml:space="preserve"> drunk, she get a little out of hand, but who don’t?  She was high strung.  That’s just how she was.”  “If you get in her lane, she’ll make sure you get out of her lane.”  (T12 pp 1915-16)  </w:t>
      </w:r>
    </w:p>
    <w:p w14:paraId="65BE9BED" w14:textId="04C65F25" w:rsidR="00EB4F67" w:rsidRPr="008857E2" w:rsidRDefault="001D2235" w:rsidP="00532F2E">
      <w:pPr>
        <w:pStyle w:val="NoSpacing"/>
        <w:spacing w:line="480" w:lineRule="auto"/>
      </w:pPr>
      <w:r w:rsidRPr="008857E2">
        <w:t xml:space="preserve"> </w:t>
      </w:r>
      <w:r w:rsidR="008662B2" w:rsidRPr="008857E2">
        <w:tab/>
      </w:r>
      <w:r w:rsidR="00880984" w:rsidRPr="008857E2">
        <w:t xml:space="preserve">There was </w:t>
      </w:r>
      <w:r w:rsidR="00796B2A" w:rsidRPr="008857E2">
        <w:t>a</w:t>
      </w:r>
      <w:r w:rsidR="00545810" w:rsidRPr="008857E2">
        <w:t>n</w:t>
      </w:r>
      <w:r w:rsidR="00796B2A" w:rsidRPr="008857E2">
        <w:t xml:space="preserve"> incident between </w:t>
      </w:r>
      <w:proofErr w:type="spellStart"/>
      <w:r w:rsidR="00796B2A" w:rsidRPr="008857E2">
        <w:t>Southers</w:t>
      </w:r>
      <w:proofErr w:type="spellEnd"/>
      <w:r w:rsidR="00796B2A" w:rsidRPr="008857E2">
        <w:t xml:space="preserve"> and Jody a </w:t>
      </w:r>
      <w:r w:rsidR="00E07031" w:rsidRPr="008857E2">
        <w:t>few weeks before April 15</w:t>
      </w:r>
      <w:r w:rsidR="00796B2A" w:rsidRPr="008857E2">
        <w:t xml:space="preserve">.  </w:t>
      </w:r>
      <w:r w:rsidR="00E07031" w:rsidRPr="008857E2">
        <w:t xml:space="preserve">Jody was upset with something </w:t>
      </w:r>
      <w:proofErr w:type="spellStart"/>
      <w:r w:rsidR="003C3C1B" w:rsidRPr="008857E2">
        <w:t>Southers</w:t>
      </w:r>
      <w:proofErr w:type="spellEnd"/>
      <w:r w:rsidR="00E07031" w:rsidRPr="008857E2">
        <w:t xml:space="preserve"> </w:t>
      </w:r>
      <w:proofErr w:type="gramStart"/>
      <w:r w:rsidR="00E07031" w:rsidRPr="008857E2">
        <w:t>said</w:t>
      </w:r>
      <w:proofErr w:type="gramEnd"/>
      <w:r w:rsidR="00E07031" w:rsidRPr="008857E2">
        <w:t xml:space="preserve"> and </w:t>
      </w:r>
      <w:r w:rsidR="00A54AD0" w:rsidRPr="008857E2">
        <w:t xml:space="preserve">she </w:t>
      </w:r>
      <w:r w:rsidR="00E07031" w:rsidRPr="008857E2">
        <w:t xml:space="preserve">slapped him across his face. </w:t>
      </w:r>
      <w:r w:rsidR="00A54AD0" w:rsidRPr="008857E2">
        <w:t xml:space="preserve"> Booker </w:t>
      </w:r>
      <w:r w:rsidR="009554B0" w:rsidRPr="008857E2">
        <w:t>testified</w:t>
      </w:r>
      <w:r w:rsidR="00A54AD0" w:rsidRPr="008857E2">
        <w:t xml:space="preserve">, </w:t>
      </w:r>
      <w:r w:rsidR="00E07031" w:rsidRPr="008857E2">
        <w:t>“I could tell it upset Ray, but he held his composure”</w:t>
      </w:r>
      <w:r w:rsidR="009554B0" w:rsidRPr="008857E2">
        <w:t xml:space="preserve"> and that they had </w:t>
      </w:r>
      <w:r w:rsidR="00A20A91" w:rsidRPr="008857E2">
        <w:t xml:space="preserve">since </w:t>
      </w:r>
      <w:r w:rsidR="009554B0" w:rsidRPr="008857E2">
        <w:t>been around each other with no issues</w:t>
      </w:r>
      <w:r w:rsidR="00A20A91" w:rsidRPr="008857E2">
        <w:t>.</w:t>
      </w:r>
      <w:r w:rsidR="00E07031" w:rsidRPr="008857E2">
        <w:t xml:space="preserve">  </w:t>
      </w:r>
      <w:r w:rsidR="00037970" w:rsidRPr="008857E2">
        <w:t>(T</w:t>
      </w:r>
      <w:r w:rsidR="0035023A" w:rsidRPr="008857E2">
        <w:t>8</w:t>
      </w:r>
      <w:r w:rsidR="00037970" w:rsidRPr="008857E2">
        <w:t xml:space="preserve"> </w:t>
      </w:r>
      <w:r w:rsidR="00A20A91" w:rsidRPr="008857E2">
        <w:t>p</w:t>
      </w:r>
      <w:r w:rsidR="00037970" w:rsidRPr="008857E2">
        <w:t xml:space="preserve">p </w:t>
      </w:r>
      <w:r w:rsidR="00E07031" w:rsidRPr="008857E2">
        <w:t>1022</w:t>
      </w:r>
      <w:r w:rsidR="009E4D3F" w:rsidRPr="008857E2">
        <w:t>,</w:t>
      </w:r>
      <w:r w:rsidR="00A20A91" w:rsidRPr="008857E2">
        <w:t xml:space="preserve"> 1155</w:t>
      </w:r>
      <w:r w:rsidR="00037970" w:rsidRPr="008857E2">
        <w:t>)</w:t>
      </w:r>
      <w:r w:rsidR="00A0748D" w:rsidRPr="008857E2">
        <w:t xml:space="preserve"> </w:t>
      </w:r>
      <w:r w:rsidR="00E07031" w:rsidRPr="008857E2">
        <w:t xml:space="preserve"> </w:t>
      </w:r>
      <w:proofErr w:type="spellStart"/>
      <w:r w:rsidR="00AB04A1" w:rsidRPr="008857E2">
        <w:t>Southers</w:t>
      </w:r>
      <w:proofErr w:type="spellEnd"/>
      <w:r w:rsidR="00AB04A1" w:rsidRPr="008857E2">
        <w:t xml:space="preserve"> testified this was not </w:t>
      </w:r>
      <w:r w:rsidR="00E20C87" w:rsidRPr="008857E2">
        <w:t xml:space="preserve">a major incident in their </w:t>
      </w:r>
      <w:r w:rsidR="00E20C87" w:rsidRPr="008857E2">
        <w:lastRenderedPageBreak/>
        <w:t>relationship</w:t>
      </w:r>
      <w:r w:rsidR="003C3C1B" w:rsidRPr="008857E2">
        <w:t>;</w:t>
      </w:r>
      <w:r w:rsidR="00E20C87" w:rsidRPr="008857E2">
        <w:t xml:space="preserve"> </w:t>
      </w:r>
      <w:r w:rsidR="005220DE" w:rsidRPr="008857E2">
        <w:t>Jody</w:t>
      </w:r>
      <w:r w:rsidR="00E20C87" w:rsidRPr="008857E2">
        <w:t xml:space="preserve"> apologized </w:t>
      </w:r>
      <w:proofErr w:type="gramStart"/>
      <w:r w:rsidR="00E20C87" w:rsidRPr="008857E2">
        <w:t>afterward</w:t>
      </w:r>
      <w:proofErr w:type="gramEnd"/>
      <w:r w:rsidR="00E20C87" w:rsidRPr="008857E2">
        <w:t xml:space="preserve"> and they remained friends.  </w:t>
      </w:r>
      <w:r w:rsidR="0035023A" w:rsidRPr="008857E2">
        <w:t>(</w:t>
      </w:r>
      <w:r w:rsidR="00442D91" w:rsidRPr="008857E2">
        <w:t>T13 pp 2105-06</w:t>
      </w:r>
      <w:r w:rsidR="0035023A" w:rsidRPr="008857E2">
        <w:t>)</w:t>
      </w:r>
      <w:r w:rsidR="00442D91" w:rsidRPr="008857E2">
        <w:t xml:space="preserve"> </w:t>
      </w:r>
      <w:r w:rsidR="00A0748D" w:rsidRPr="008857E2">
        <w:t xml:space="preserve"> </w:t>
      </w:r>
    </w:p>
    <w:p w14:paraId="11AF694C" w14:textId="1D08A8FF" w:rsidR="00883710" w:rsidRPr="008857E2" w:rsidRDefault="008662B2" w:rsidP="00532F2E">
      <w:pPr>
        <w:pStyle w:val="NoSpacing"/>
        <w:spacing w:line="480" w:lineRule="auto"/>
      </w:pPr>
      <w:r w:rsidRPr="008857E2">
        <w:tab/>
      </w:r>
      <w:r w:rsidR="00F353B5" w:rsidRPr="008857E2">
        <w:t xml:space="preserve">The shooting occurred in the early morning hours of April 16, 2020.  </w:t>
      </w:r>
      <w:proofErr w:type="spellStart"/>
      <w:r w:rsidR="008C2806" w:rsidRPr="008857E2">
        <w:t>Southers</w:t>
      </w:r>
      <w:proofErr w:type="spellEnd"/>
      <w:r w:rsidR="008C2806" w:rsidRPr="008857E2">
        <w:t xml:space="preserve"> was holding </w:t>
      </w:r>
      <w:r w:rsidR="00E45C0E" w:rsidRPr="008857E2">
        <w:t>a</w:t>
      </w:r>
      <w:r w:rsidR="008C2806" w:rsidRPr="008857E2">
        <w:t xml:space="preserve"> shotgun, which fired once.  </w:t>
      </w:r>
      <w:r w:rsidR="002368C2" w:rsidRPr="008857E2">
        <w:t xml:space="preserve"> </w:t>
      </w:r>
      <w:r w:rsidR="002D56F7" w:rsidRPr="008857E2">
        <w:t>(</w:t>
      </w:r>
      <w:r w:rsidR="002368C2" w:rsidRPr="008857E2">
        <w:t>T8 p 1127</w:t>
      </w:r>
      <w:r w:rsidR="002D56F7" w:rsidRPr="008857E2">
        <w:t xml:space="preserve">)  The </w:t>
      </w:r>
      <w:r w:rsidR="00E45C0E" w:rsidRPr="008857E2">
        <w:t>shot</w:t>
      </w:r>
      <w:r w:rsidR="002D56F7" w:rsidRPr="008857E2">
        <w:t xml:space="preserve"> hit </w:t>
      </w:r>
      <w:r w:rsidR="00BC5898" w:rsidRPr="008857E2">
        <w:t>Jody Lopez</w:t>
      </w:r>
      <w:r w:rsidR="002B1027" w:rsidRPr="008857E2">
        <w:t xml:space="preserve"> in her arm and her torso.  </w:t>
      </w:r>
      <w:r w:rsidR="00E45C0E" w:rsidRPr="008857E2">
        <w:t>People thought a</w:t>
      </w:r>
      <w:r w:rsidR="002B1027" w:rsidRPr="008857E2">
        <w:t>t</w:t>
      </w:r>
      <w:r w:rsidR="0097428A" w:rsidRPr="008857E2">
        <w:t xml:space="preserve"> first </w:t>
      </w:r>
      <w:r w:rsidR="00E45C0E" w:rsidRPr="008857E2">
        <w:t>o</w:t>
      </w:r>
      <w:r w:rsidR="0097428A" w:rsidRPr="008857E2">
        <w:t>nly her arm was injured</w:t>
      </w:r>
      <w:r w:rsidR="00E45C0E" w:rsidRPr="008857E2">
        <w:t>, but she died hours later from the more serious torso wounds</w:t>
      </w:r>
      <w:r w:rsidR="00721616" w:rsidRPr="008857E2">
        <w:t>.</w:t>
      </w:r>
      <w:r w:rsidR="00FB7961" w:rsidRPr="008857E2">
        <w:t xml:space="preserve">   </w:t>
      </w:r>
      <w:r w:rsidR="00BC5898" w:rsidRPr="008857E2">
        <w:t>(</w:t>
      </w:r>
      <w:r w:rsidR="00B971D3" w:rsidRPr="008857E2">
        <w:t>T</w:t>
      </w:r>
      <w:r w:rsidR="00795F3E" w:rsidRPr="008857E2">
        <w:t xml:space="preserve">7 pp 918-20; </w:t>
      </w:r>
      <w:r w:rsidR="00241A13" w:rsidRPr="008857E2">
        <w:t>T8 p</w:t>
      </w:r>
      <w:r w:rsidR="002E24A8" w:rsidRPr="008857E2">
        <w:t>p</w:t>
      </w:r>
      <w:r w:rsidR="00241A13" w:rsidRPr="008857E2">
        <w:t xml:space="preserve"> 10</w:t>
      </w:r>
      <w:r w:rsidR="005F7662" w:rsidRPr="008857E2">
        <w:t>87-89</w:t>
      </w:r>
      <w:r w:rsidR="00CF6245" w:rsidRPr="008857E2">
        <w:t>;</w:t>
      </w:r>
      <w:r w:rsidR="00B971D3" w:rsidRPr="008857E2">
        <w:t xml:space="preserve"> </w:t>
      </w:r>
      <w:r w:rsidR="00BC5898" w:rsidRPr="008857E2">
        <w:t>T10 p 1515)</w:t>
      </w:r>
      <w:r w:rsidR="008C2806" w:rsidRPr="008857E2">
        <w:t xml:space="preserve">  </w:t>
      </w:r>
    </w:p>
    <w:p w14:paraId="33E01036" w14:textId="5CC85435" w:rsidR="00CD32D8" w:rsidRPr="008857E2" w:rsidRDefault="00982504" w:rsidP="00532F2E">
      <w:pPr>
        <w:pStyle w:val="NoSpacing"/>
        <w:spacing w:line="480" w:lineRule="auto"/>
      </w:pPr>
      <w:proofErr w:type="spellStart"/>
      <w:r w:rsidRPr="008857E2">
        <w:t>Southers</w:t>
      </w:r>
      <w:proofErr w:type="spellEnd"/>
      <w:r w:rsidRPr="008857E2">
        <w:t xml:space="preserve"> and Booker both testified about </w:t>
      </w:r>
      <w:r w:rsidR="002E24A8" w:rsidRPr="008857E2">
        <w:t>the shooting</w:t>
      </w:r>
      <w:r w:rsidRPr="008857E2">
        <w:t>.  None of the others present on April 16 were witnesses at trial.</w:t>
      </w:r>
      <w:r w:rsidR="006E3C9A" w:rsidRPr="008857E2">
        <w:rPr>
          <w:rStyle w:val="FootnoteReference"/>
          <w:rFonts w:eastAsia="Century Schoolbook"/>
        </w:rPr>
        <w:footnoteReference w:id="1"/>
      </w:r>
      <w:r w:rsidRPr="008857E2">
        <w:t xml:space="preserve"> </w:t>
      </w:r>
      <w:r w:rsidR="00431EEB" w:rsidRPr="008857E2">
        <w:t xml:space="preserve"> </w:t>
      </w:r>
    </w:p>
    <w:p w14:paraId="69F6E303" w14:textId="021D5163" w:rsidR="00453FCE" w:rsidRPr="008857E2" w:rsidRDefault="00A54AD0" w:rsidP="00532F2E">
      <w:pPr>
        <w:pStyle w:val="NoSpacing"/>
        <w:spacing w:line="480" w:lineRule="auto"/>
        <w:rPr>
          <w:i/>
          <w:iCs/>
        </w:rPr>
      </w:pPr>
      <w:r w:rsidRPr="008857E2">
        <w:tab/>
      </w:r>
      <w:proofErr w:type="spellStart"/>
      <w:r w:rsidR="0098533D" w:rsidRPr="008857E2">
        <w:rPr>
          <w:i/>
          <w:iCs/>
        </w:rPr>
        <w:t>Southers</w:t>
      </w:r>
      <w:proofErr w:type="spellEnd"/>
      <w:r w:rsidR="0098533D" w:rsidRPr="008857E2">
        <w:rPr>
          <w:i/>
          <w:iCs/>
        </w:rPr>
        <w:t xml:space="preserve">’ testimony about </w:t>
      </w:r>
      <w:r w:rsidRPr="008857E2">
        <w:rPr>
          <w:i/>
          <w:iCs/>
        </w:rPr>
        <w:t xml:space="preserve">April 15-16, 2020 </w:t>
      </w:r>
      <w:r w:rsidR="00453FCE" w:rsidRPr="008857E2">
        <w:rPr>
          <w:i/>
          <w:iCs/>
        </w:rPr>
        <w:t xml:space="preserve">  </w:t>
      </w:r>
    </w:p>
    <w:p w14:paraId="247DEA78" w14:textId="77777777" w:rsidR="008662B2" w:rsidRPr="008857E2" w:rsidRDefault="00203ADC" w:rsidP="008662B2">
      <w:pPr>
        <w:pStyle w:val="NoSpacing"/>
        <w:spacing w:line="480" w:lineRule="auto"/>
        <w:ind w:firstLine="720"/>
      </w:pPr>
      <w:r w:rsidRPr="008857E2">
        <w:t xml:space="preserve">In 2020, </w:t>
      </w:r>
      <w:proofErr w:type="spellStart"/>
      <w:r w:rsidR="0021466F" w:rsidRPr="008857E2">
        <w:t>Southers</w:t>
      </w:r>
      <w:proofErr w:type="spellEnd"/>
      <w:r w:rsidR="0021466F" w:rsidRPr="008857E2">
        <w:t xml:space="preserve"> drank and used drugs </w:t>
      </w:r>
      <w:r w:rsidR="005F5ED0" w:rsidRPr="008857E2">
        <w:t xml:space="preserve">daily </w:t>
      </w:r>
      <w:r w:rsidR="0021466F" w:rsidRPr="008857E2">
        <w:t xml:space="preserve">to “get the monkey off </w:t>
      </w:r>
      <w:r w:rsidR="00CE005E" w:rsidRPr="008857E2">
        <w:t>[</w:t>
      </w:r>
      <w:r w:rsidR="0021466F" w:rsidRPr="008857E2">
        <w:t>his</w:t>
      </w:r>
      <w:r w:rsidR="00CE005E" w:rsidRPr="008857E2">
        <w:t>]</w:t>
      </w:r>
      <w:r w:rsidR="0021466F" w:rsidRPr="008857E2">
        <w:t xml:space="preserve"> back.”  He usually did this at Bob’s</w:t>
      </w:r>
      <w:r w:rsidR="0019156C" w:rsidRPr="008857E2">
        <w:t xml:space="preserve">.  </w:t>
      </w:r>
      <w:proofErr w:type="spellStart"/>
      <w:r w:rsidR="0098533D" w:rsidRPr="008857E2">
        <w:t>Southers</w:t>
      </w:r>
      <w:proofErr w:type="spellEnd"/>
      <w:r w:rsidR="0098533D" w:rsidRPr="008857E2">
        <w:t xml:space="preserve"> sometimes sold a bit of his extra crack</w:t>
      </w:r>
      <w:r w:rsidR="00062181" w:rsidRPr="008857E2">
        <w:t>.</w:t>
      </w:r>
      <w:r w:rsidR="0098533D" w:rsidRPr="008857E2">
        <w:t xml:space="preserve">  </w:t>
      </w:r>
      <w:r w:rsidR="00331FF1" w:rsidRPr="008857E2">
        <w:t xml:space="preserve">A </w:t>
      </w:r>
      <w:r w:rsidR="001D5401" w:rsidRPr="008857E2">
        <w:t xml:space="preserve">day or two before the shooting, a </w:t>
      </w:r>
      <w:r w:rsidR="0098533D" w:rsidRPr="008857E2">
        <w:t>man</w:t>
      </w:r>
      <w:r w:rsidR="003866C7" w:rsidRPr="008857E2">
        <w:t xml:space="preserve"> gave </w:t>
      </w:r>
      <w:proofErr w:type="spellStart"/>
      <w:r w:rsidR="003866C7" w:rsidRPr="008857E2">
        <w:t>Southers</w:t>
      </w:r>
      <w:proofErr w:type="spellEnd"/>
      <w:r w:rsidR="003866C7" w:rsidRPr="008857E2">
        <w:t xml:space="preserve"> </w:t>
      </w:r>
      <w:r w:rsidR="0098533D" w:rsidRPr="008857E2">
        <w:t>a</w:t>
      </w:r>
      <w:r w:rsidR="003866C7" w:rsidRPr="008857E2">
        <w:t xml:space="preserve"> shotgun as collateral for a </w:t>
      </w:r>
      <w:r w:rsidR="001D5401" w:rsidRPr="008857E2">
        <w:t xml:space="preserve">$60 </w:t>
      </w:r>
      <w:r w:rsidR="003866C7" w:rsidRPr="008857E2">
        <w:t xml:space="preserve">crack purchase.  The </w:t>
      </w:r>
      <w:r w:rsidR="001D5401" w:rsidRPr="008857E2">
        <w:t>man</w:t>
      </w:r>
      <w:r w:rsidR="003866C7" w:rsidRPr="008857E2">
        <w:t xml:space="preserve"> </w:t>
      </w:r>
      <w:r w:rsidR="001D5401" w:rsidRPr="008857E2">
        <w:t xml:space="preserve">said he would return </w:t>
      </w:r>
      <w:r w:rsidR="003866C7" w:rsidRPr="008857E2">
        <w:t>with payment and take the gun back</w:t>
      </w:r>
      <w:r w:rsidR="00294E8E" w:rsidRPr="008857E2">
        <w:t xml:space="preserve">, but he didn’t return.  </w:t>
      </w:r>
      <w:r w:rsidR="001D5401" w:rsidRPr="008857E2">
        <w:t>(T12 pp 1920-</w:t>
      </w:r>
      <w:r w:rsidR="005B7207" w:rsidRPr="008857E2">
        <w:t>26</w:t>
      </w:r>
      <w:r w:rsidR="001D5401" w:rsidRPr="008857E2">
        <w:t>)</w:t>
      </w:r>
      <w:r w:rsidR="005B7207" w:rsidRPr="008857E2">
        <w:t xml:space="preserve"> </w:t>
      </w:r>
    </w:p>
    <w:p w14:paraId="7331A7ED" w14:textId="52B7ECE1" w:rsidR="00D70DA8" w:rsidRPr="008857E2" w:rsidRDefault="00B93677" w:rsidP="008662B2">
      <w:pPr>
        <w:pStyle w:val="NoSpacing"/>
        <w:spacing w:line="480" w:lineRule="auto"/>
        <w:ind w:firstLine="720"/>
      </w:pPr>
      <w:proofErr w:type="spellStart"/>
      <w:r w:rsidRPr="008857E2">
        <w:t>Southers</w:t>
      </w:r>
      <w:proofErr w:type="spellEnd"/>
      <w:r w:rsidRPr="008857E2">
        <w:t xml:space="preserve"> decided to sell the gun for crack money.</w:t>
      </w:r>
      <w:r w:rsidR="009D6188" w:rsidRPr="008857E2">
        <w:t xml:space="preserve"> </w:t>
      </w:r>
      <w:r w:rsidRPr="008857E2">
        <w:t xml:space="preserve"> </w:t>
      </w:r>
      <w:r w:rsidR="00E6516F" w:rsidRPr="008857E2">
        <w:t xml:space="preserve">On April 15, </w:t>
      </w:r>
      <w:proofErr w:type="spellStart"/>
      <w:r w:rsidR="00CE005E" w:rsidRPr="008857E2">
        <w:t>Southers</w:t>
      </w:r>
      <w:proofErr w:type="spellEnd"/>
      <w:r w:rsidR="00CE005E" w:rsidRPr="008857E2">
        <w:t xml:space="preserve"> </w:t>
      </w:r>
      <w:r w:rsidR="00E6516F" w:rsidRPr="008857E2">
        <w:t>got some alcohol and went to Bob’s.  Philly</w:t>
      </w:r>
      <w:r w:rsidR="00062181" w:rsidRPr="008857E2">
        <w:t xml:space="preserve">, </w:t>
      </w:r>
      <w:r w:rsidR="00215547" w:rsidRPr="008857E2">
        <w:t>Bob, Jody, Booker</w:t>
      </w:r>
      <w:r w:rsidR="009C52BC" w:rsidRPr="008857E2">
        <w:t xml:space="preserve">, and </w:t>
      </w:r>
      <w:r w:rsidR="009C52BC" w:rsidRPr="008857E2">
        <w:lastRenderedPageBreak/>
        <w:t>another man</w:t>
      </w:r>
      <w:r w:rsidR="00062181" w:rsidRPr="008857E2">
        <w:t xml:space="preserve"> were there</w:t>
      </w:r>
      <w:r w:rsidR="005C2747" w:rsidRPr="008857E2">
        <w:t xml:space="preserve">.  </w:t>
      </w:r>
      <w:proofErr w:type="spellStart"/>
      <w:r w:rsidR="00336554" w:rsidRPr="008857E2">
        <w:t>Southers</w:t>
      </w:r>
      <w:proofErr w:type="spellEnd"/>
      <w:r w:rsidR="00336554" w:rsidRPr="008857E2">
        <w:t xml:space="preserve"> played chess with Philly. </w:t>
      </w:r>
      <w:r w:rsidR="005B7207" w:rsidRPr="008857E2">
        <w:t xml:space="preserve"> </w:t>
      </w:r>
      <w:proofErr w:type="spellStart"/>
      <w:r w:rsidR="005B7207" w:rsidRPr="008857E2">
        <w:t>Southers</w:t>
      </w:r>
      <w:proofErr w:type="spellEnd"/>
      <w:r w:rsidR="005B7207" w:rsidRPr="008857E2">
        <w:t xml:space="preserve"> asked </w:t>
      </w:r>
      <w:r w:rsidR="009C52BC" w:rsidRPr="008857E2">
        <w:t>the other man i</w:t>
      </w:r>
      <w:r w:rsidR="005B7207" w:rsidRPr="008857E2">
        <w:t xml:space="preserve">f he knew anyone who wanted to buy </w:t>
      </w:r>
      <w:r w:rsidR="0012021D" w:rsidRPr="008857E2">
        <w:t xml:space="preserve">the </w:t>
      </w:r>
      <w:r w:rsidR="005B7207" w:rsidRPr="008857E2">
        <w:t xml:space="preserve">shotgun.  </w:t>
      </w:r>
      <w:r w:rsidR="00F00FEA" w:rsidRPr="008857E2">
        <w:t xml:space="preserve">The man </w:t>
      </w:r>
      <w:r w:rsidR="002A4722" w:rsidRPr="008857E2">
        <w:t xml:space="preserve"> </w:t>
      </w:r>
      <w:r w:rsidR="00281048" w:rsidRPr="008857E2">
        <w:t xml:space="preserve">looked </w:t>
      </w:r>
      <w:r w:rsidR="002A4722" w:rsidRPr="008857E2">
        <w:t xml:space="preserve">at the gun </w:t>
      </w:r>
      <w:r w:rsidR="00281048" w:rsidRPr="008857E2">
        <w:t>but didn</w:t>
      </w:r>
      <w:r w:rsidR="00161A81" w:rsidRPr="008857E2">
        <w:t>’</w:t>
      </w:r>
      <w:r w:rsidR="00281048" w:rsidRPr="008857E2">
        <w:t>t buy it.</w:t>
      </w:r>
      <w:r w:rsidR="00F00FEA" w:rsidRPr="008857E2">
        <w:t xml:space="preserve">  </w:t>
      </w:r>
      <w:r w:rsidR="00227508" w:rsidRPr="008857E2">
        <w:t>(T12 pp 1926-</w:t>
      </w:r>
      <w:r w:rsidR="00215547" w:rsidRPr="008857E2">
        <w:t>2</w:t>
      </w:r>
      <w:r w:rsidRPr="008857E2">
        <w:t>9</w:t>
      </w:r>
      <w:r w:rsidR="00227508" w:rsidRPr="008857E2">
        <w:t>)</w:t>
      </w:r>
      <w:r w:rsidR="00F00FEA" w:rsidRPr="008857E2">
        <w:t xml:space="preserve"> </w:t>
      </w:r>
    </w:p>
    <w:p w14:paraId="0AB1654A" w14:textId="45A137BA" w:rsidR="00EF6BDD" w:rsidRPr="008857E2" w:rsidRDefault="009764C6" w:rsidP="00532F2E">
      <w:pPr>
        <w:pStyle w:val="NoSpacing"/>
        <w:spacing w:line="480" w:lineRule="auto"/>
      </w:pPr>
      <w:r w:rsidRPr="008857E2">
        <w:tab/>
      </w:r>
      <w:proofErr w:type="spellStart"/>
      <w:r w:rsidR="00B82BFD" w:rsidRPr="008857E2">
        <w:t>Southers</w:t>
      </w:r>
      <w:proofErr w:type="spellEnd"/>
      <w:r w:rsidR="00B82BFD" w:rsidRPr="008857E2">
        <w:t xml:space="preserve"> stayed at Bob’s for a whil</w:t>
      </w:r>
      <w:r w:rsidR="009D6188" w:rsidRPr="008857E2">
        <w:t>e longer</w:t>
      </w:r>
      <w:r w:rsidR="002A4722" w:rsidRPr="008857E2">
        <w:t xml:space="preserve">, then went </w:t>
      </w:r>
      <w:r w:rsidR="00C62EC9" w:rsidRPr="008857E2">
        <w:t xml:space="preserve">to talk to Patricia in her apartment.  </w:t>
      </w:r>
      <w:r w:rsidR="008B265D" w:rsidRPr="008857E2">
        <w:t xml:space="preserve">They discussed </w:t>
      </w:r>
      <w:r w:rsidR="00C62EC9" w:rsidRPr="008857E2">
        <w:t xml:space="preserve">selling the gun.  </w:t>
      </w:r>
      <w:r w:rsidR="00AC4F7A" w:rsidRPr="008857E2">
        <w:t xml:space="preserve">Philly </w:t>
      </w:r>
      <w:r w:rsidR="0042793A" w:rsidRPr="008857E2">
        <w:t>had taken</w:t>
      </w:r>
      <w:r w:rsidR="00AC4F7A" w:rsidRPr="008857E2">
        <w:t xml:space="preserve"> some pictures of </w:t>
      </w:r>
      <w:proofErr w:type="spellStart"/>
      <w:r w:rsidR="00305AC2" w:rsidRPr="008857E2">
        <w:t>Southers</w:t>
      </w:r>
      <w:proofErr w:type="spellEnd"/>
      <w:r w:rsidR="00AC4F7A" w:rsidRPr="008857E2">
        <w:t xml:space="preserve"> with the gun, and</w:t>
      </w:r>
      <w:r w:rsidR="00305AC2" w:rsidRPr="008857E2">
        <w:t xml:space="preserve"> </w:t>
      </w:r>
      <w:proofErr w:type="spellStart"/>
      <w:r w:rsidR="00305AC2" w:rsidRPr="008857E2">
        <w:t>Southers</w:t>
      </w:r>
      <w:proofErr w:type="spellEnd"/>
      <w:r w:rsidR="00AC4F7A" w:rsidRPr="008857E2">
        <w:t xml:space="preserve"> </w:t>
      </w:r>
      <w:r w:rsidR="006C07E6" w:rsidRPr="008857E2">
        <w:t xml:space="preserve">forwarded the pictures </w:t>
      </w:r>
      <w:r w:rsidR="00167057" w:rsidRPr="008857E2">
        <w:t>to his brother in South Carolina</w:t>
      </w:r>
      <w:r w:rsidR="00C62EC9" w:rsidRPr="008857E2">
        <w:t>.</w:t>
      </w:r>
      <w:r w:rsidR="009D6188" w:rsidRPr="008857E2">
        <w:t xml:space="preserve"> </w:t>
      </w:r>
      <w:r w:rsidR="00C62EC9" w:rsidRPr="008857E2">
        <w:t xml:space="preserve"> </w:t>
      </w:r>
      <w:proofErr w:type="spellStart"/>
      <w:r w:rsidR="00F73122" w:rsidRPr="008857E2">
        <w:t>Southers</w:t>
      </w:r>
      <w:proofErr w:type="spellEnd"/>
      <w:r w:rsidR="00F73122" w:rsidRPr="008857E2">
        <w:t xml:space="preserve"> </w:t>
      </w:r>
      <w:r w:rsidR="006C07E6" w:rsidRPr="008857E2">
        <w:t>and Patricia then went out to get more alcohol</w:t>
      </w:r>
      <w:r w:rsidR="00305AC2" w:rsidRPr="008857E2">
        <w:t>.  H</w:t>
      </w:r>
      <w:r w:rsidR="006C07E6" w:rsidRPr="008857E2">
        <w:t xml:space="preserve">e brought the gun and put it in her trunk.  </w:t>
      </w:r>
      <w:r w:rsidR="00743A05" w:rsidRPr="008857E2">
        <w:t xml:space="preserve">They rode to a couple of </w:t>
      </w:r>
      <w:proofErr w:type="gramStart"/>
      <w:r w:rsidR="00743A05" w:rsidRPr="008857E2">
        <w:t>places</w:t>
      </w:r>
      <w:proofErr w:type="gramEnd"/>
      <w:r w:rsidR="00743A05" w:rsidRPr="008857E2">
        <w:t xml:space="preserve"> and he asked people if they wanted to buy the gun.  </w:t>
      </w:r>
      <w:r w:rsidR="00A116E4" w:rsidRPr="008857E2">
        <w:t xml:space="preserve">No one was interested.  </w:t>
      </w:r>
      <w:proofErr w:type="spellStart"/>
      <w:r w:rsidR="00A116E4" w:rsidRPr="008857E2">
        <w:t>Southers</w:t>
      </w:r>
      <w:proofErr w:type="spellEnd"/>
      <w:r w:rsidR="00A116E4" w:rsidRPr="008857E2">
        <w:t xml:space="preserve"> bought $20 of crack. </w:t>
      </w:r>
      <w:r w:rsidR="0077161B" w:rsidRPr="008857E2">
        <w:t xml:space="preserve"> Then Patricia drove him back to the apartment.  </w:t>
      </w:r>
      <w:r w:rsidR="00AB6372" w:rsidRPr="008857E2">
        <w:t xml:space="preserve">They were discussing some issues between them.  </w:t>
      </w:r>
      <w:proofErr w:type="spellStart"/>
      <w:r w:rsidR="00AB6372" w:rsidRPr="008857E2">
        <w:t>Southers</w:t>
      </w:r>
      <w:proofErr w:type="spellEnd"/>
      <w:r w:rsidR="00AB6372" w:rsidRPr="008857E2">
        <w:t xml:space="preserve"> wanted to go upstairs </w:t>
      </w:r>
      <w:r w:rsidR="00B2381A" w:rsidRPr="008857E2">
        <w:t xml:space="preserve">to get a stem so he could </w:t>
      </w:r>
      <w:r w:rsidR="00AB6372" w:rsidRPr="008857E2">
        <w:t>smoke his crack</w:t>
      </w:r>
      <w:r w:rsidR="00CA5C9F" w:rsidRPr="008857E2">
        <w:t>, then come back and continue the conversation</w:t>
      </w:r>
      <w:r w:rsidRPr="008857E2">
        <w:t>.  He carried the shot</w:t>
      </w:r>
      <w:r w:rsidR="000C6222" w:rsidRPr="008857E2">
        <w:t xml:space="preserve">gun upstairs, planning to put it </w:t>
      </w:r>
      <w:r w:rsidR="00D97FD9" w:rsidRPr="008857E2">
        <w:t>in Patricia’s</w:t>
      </w:r>
      <w:r w:rsidR="000C6222" w:rsidRPr="008857E2">
        <w:t xml:space="preserve"> apartment.  </w:t>
      </w:r>
      <w:r w:rsidR="00412366" w:rsidRPr="008857E2">
        <w:t xml:space="preserve">Patricia waited in the car.  </w:t>
      </w:r>
      <w:r w:rsidR="00281048" w:rsidRPr="008857E2">
        <w:t>(T12 pp 1929-35)</w:t>
      </w:r>
      <w:r w:rsidR="00412366" w:rsidRPr="008857E2">
        <w:t xml:space="preserve">  </w:t>
      </w:r>
    </w:p>
    <w:p w14:paraId="2C6481C8" w14:textId="31AD68D2" w:rsidR="00B82BFD" w:rsidRPr="008857E2" w:rsidRDefault="00EF6BDD" w:rsidP="008662B2">
      <w:pPr>
        <w:pStyle w:val="NoSpacing"/>
        <w:spacing w:line="480" w:lineRule="auto"/>
        <w:ind w:firstLine="720"/>
      </w:pPr>
      <w:r w:rsidRPr="008857E2">
        <w:t xml:space="preserve">When </w:t>
      </w:r>
      <w:proofErr w:type="spellStart"/>
      <w:r w:rsidR="00B3289B" w:rsidRPr="008857E2">
        <w:t>Southers</w:t>
      </w:r>
      <w:proofErr w:type="spellEnd"/>
      <w:r w:rsidR="00B3289B" w:rsidRPr="008857E2">
        <w:t xml:space="preserve"> </w:t>
      </w:r>
      <w:r w:rsidRPr="008857E2">
        <w:t xml:space="preserve">got upstairs, </w:t>
      </w:r>
      <w:r w:rsidR="00B3289B" w:rsidRPr="008857E2">
        <w:t>he</w:t>
      </w:r>
      <w:r w:rsidRPr="008857E2">
        <w:t xml:space="preserve"> knocked on Bob’s door</w:t>
      </w:r>
      <w:r w:rsidR="007F61E3" w:rsidRPr="008857E2">
        <w:t xml:space="preserve">, hoping to get </w:t>
      </w:r>
      <w:r w:rsidR="00F2226E" w:rsidRPr="008857E2">
        <w:t>a</w:t>
      </w:r>
      <w:r w:rsidR="007F61E3" w:rsidRPr="008857E2">
        <w:t xml:space="preserve"> stem from Booker and Jody.  </w:t>
      </w:r>
      <w:proofErr w:type="spellStart"/>
      <w:r w:rsidR="007F61E3" w:rsidRPr="008857E2">
        <w:t>Southers</w:t>
      </w:r>
      <w:proofErr w:type="spellEnd"/>
      <w:r w:rsidR="007F61E3" w:rsidRPr="008857E2">
        <w:t xml:space="preserve"> hollered out “</w:t>
      </w:r>
      <w:proofErr w:type="spellStart"/>
      <w:r w:rsidR="007F61E3" w:rsidRPr="008857E2">
        <w:t>Yo</w:t>
      </w:r>
      <w:proofErr w:type="spellEnd"/>
      <w:r w:rsidR="007F61E3" w:rsidRPr="008857E2">
        <w:t>, let me use your stem.”  Booker</w:t>
      </w:r>
      <w:r w:rsidR="00C62EC9" w:rsidRPr="008857E2">
        <w:t xml:space="preserve"> </w:t>
      </w:r>
      <w:r w:rsidR="007F61E3" w:rsidRPr="008857E2">
        <w:t>answered</w:t>
      </w:r>
      <w:r w:rsidR="001B0F04" w:rsidRPr="008857E2">
        <w:t xml:space="preserve">, </w:t>
      </w:r>
      <w:r w:rsidR="009A37D9" w:rsidRPr="008857E2">
        <w:t>“</w:t>
      </w:r>
      <w:r w:rsidR="00CA5C9F" w:rsidRPr="008857E2">
        <w:t>I</w:t>
      </w:r>
      <w:r w:rsidR="009A37D9" w:rsidRPr="008857E2">
        <w:t xml:space="preserve">f you want something, text me.”  </w:t>
      </w:r>
      <w:proofErr w:type="spellStart"/>
      <w:r w:rsidR="00B6070E" w:rsidRPr="008857E2">
        <w:t>Southers</w:t>
      </w:r>
      <w:proofErr w:type="spellEnd"/>
      <w:r w:rsidR="00B6070E" w:rsidRPr="008857E2">
        <w:t xml:space="preserve"> took this as a joke</w:t>
      </w:r>
      <w:r w:rsidR="001B0F04" w:rsidRPr="008857E2">
        <w:t xml:space="preserve">. </w:t>
      </w:r>
      <w:r w:rsidR="009A37D9" w:rsidRPr="008857E2">
        <w:t xml:space="preserve"> </w:t>
      </w:r>
      <w:proofErr w:type="spellStart"/>
      <w:r w:rsidR="009A37D9" w:rsidRPr="008857E2">
        <w:t>Southers</w:t>
      </w:r>
      <w:proofErr w:type="spellEnd"/>
      <w:r w:rsidR="009A37D9" w:rsidRPr="008857E2">
        <w:t xml:space="preserve"> then walked in the front door and saw Philly sitting there.</w:t>
      </w:r>
      <w:r w:rsidR="00517CBD" w:rsidRPr="008857E2">
        <w:t xml:space="preserve">  </w:t>
      </w:r>
      <w:proofErr w:type="spellStart"/>
      <w:r w:rsidR="00410248" w:rsidRPr="008857E2">
        <w:t>Southers</w:t>
      </w:r>
      <w:proofErr w:type="spellEnd"/>
      <w:r w:rsidR="00410248" w:rsidRPr="008857E2">
        <w:t xml:space="preserve"> asked Philly for a stem; </w:t>
      </w:r>
      <w:r w:rsidR="003F30B8" w:rsidRPr="008857E2">
        <w:t xml:space="preserve">Philly </w:t>
      </w:r>
      <w:r w:rsidR="00CA5C9F" w:rsidRPr="008857E2">
        <w:t xml:space="preserve">said he </w:t>
      </w:r>
      <w:r w:rsidR="003F30B8" w:rsidRPr="008857E2">
        <w:t>didn’t have</w:t>
      </w:r>
      <w:r w:rsidR="001B0F04" w:rsidRPr="008857E2">
        <w:t xml:space="preserve"> one</w:t>
      </w:r>
      <w:r w:rsidR="00087F38" w:rsidRPr="008857E2">
        <w:t xml:space="preserve">.  The </w:t>
      </w:r>
      <w:r w:rsidR="003F30B8" w:rsidRPr="008857E2">
        <w:t xml:space="preserve">two of them were </w:t>
      </w:r>
      <w:r w:rsidR="00CB1EE3" w:rsidRPr="008857E2">
        <w:t xml:space="preserve">going back and forth about it </w:t>
      </w:r>
      <w:proofErr w:type="gramStart"/>
      <w:r w:rsidR="00CB1EE3" w:rsidRPr="008857E2">
        <w:t>pretty loudly</w:t>
      </w:r>
      <w:proofErr w:type="gramEnd"/>
      <w:r w:rsidR="00CB1EE3" w:rsidRPr="008857E2">
        <w:t xml:space="preserve">, but in a friendly </w:t>
      </w:r>
      <w:r w:rsidR="00CB1EE3" w:rsidRPr="008857E2">
        <w:lastRenderedPageBreak/>
        <w:t xml:space="preserve">way.  </w:t>
      </w:r>
      <w:r w:rsidR="002324E6" w:rsidRPr="008857E2">
        <w:t>(T12 pp 1937-40)</w:t>
      </w:r>
      <w:r w:rsidR="00153FAE" w:rsidRPr="008857E2">
        <w:t xml:space="preserve">  </w:t>
      </w:r>
      <w:proofErr w:type="spellStart"/>
      <w:r w:rsidR="00456436" w:rsidRPr="008857E2">
        <w:t>Southers</w:t>
      </w:r>
      <w:proofErr w:type="spellEnd"/>
      <w:r w:rsidR="00456436" w:rsidRPr="008857E2">
        <w:t xml:space="preserve"> and Booker and </w:t>
      </w:r>
      <w:r w:rsidR="007169AE" w:rsidRPr="008857E2">
        <w:t xml:space="preserve">Jody and </w:t>
      </w:r>
      <w:r w:rsidR="00456436" w:rsidRPr="008857E2">
        <w:t xml:space="preserve">Philly often joked and talked trash with each other.  </w:t>
      </w:r>
      <w:r w:rsidR="00B3289B" w:rsidRPr="008857E2">
        <w:t>(</w:t>
      </w:r>
      <w:r w:rsidR="00456436" w:rsidRPr="008857E2">
        <w:t xml:space="preserve">T13 </w:t>
      </w:r>
      <w:r w:rsidR="002324E6" w:rsidRPr="008857E2">
        <w:t>p</w:t>
      </w:r>
      <w:r w:rsidR="00456436" w:rsidRPr="008857E2">
        <w:t>p 2104</w:t>
      </w:r>
      <w:r w:rsidR="007169AE" w:rsidRPr="008857E2">
        <w:t>-05</w:t>
      </w:r>
      <w:r w:rsidR="002324E6" w:rsidRPr="008857E2">
        <w:t>)</w:t>
      </w:r>
    </w:p>
    <w:p w14:paraId="7940CD71" w14:textId="1F1D67A6" w:rsidR="000E060D" w:rsidRPr="008857E2" w:rsidRDefault="00153FAE" w:rsidP="008662B2">
      <w:pPr>
        <w:pStyle w:val="NoSpacing"/>
        <w:spacing w:line="480" w:lineRule="auto"/>
        <w:ind w:firstLine="720"/>
      </w:pPr>
      <w:r w:rsidRPr="008857E2">
        <w:t xml:space="preserve">Jody came out of the bedroom wanting to know what was going on.  </w:t>
      </w:r>
      <w:r w:rsidR="00033674" w:rsidRPr="008857E2">
        <w:t xml:space="preserve"> She </w:t>
      </w:r>
      <w:r w:rsidR="009A227C" w:rsidRPr="008857E2">
        <w:t>said,</w:t>
      </w:r>
      <w:r w:rsidR="00033674" w:rsidRPr="008857E2">
        <w:t xml:space="preserve"> “</w:t>
      </w:r>
      <w:r w:rsidR="009A227C" w:rsidRPr="008857E2">
        <w:t xml:space="preserve">Ray, what you </w:t>
      </w:r>
      <w:proofErr w:type="gramStart"/>
      <w:r w:rsidR="009A227C" w:rsidRPr="008857E2">
        <w:t>doing</w:t>
      </w:r>
      <w:proofErr w:type="gramEnd"/>
      <w:r w:rsidR="009A227C" w:rsidRPr="008857E2">
        <w:t xml:space="preserve"> with that gun?”  </w:t>
      </w:r>
      <w:proofErr w:type="spellStart"/>
      <w:r w:rsidR="00477754" w:rsidRPr="008857E2">
        <w:t>Southers</w:t>
      </w:r>
      <w:proofErr w:type="spellEnd"/>
      <w:r w:rsidR="00087F38" w:rsidRPr="008857E2">
        <w:t xml:space="preserve"> </w:t>
      </w:r>
      <w:r w:rsidRPr="008857E2">
        <w:t>said</w:t>
      </w:r>
      <w:r w:rsidR="00087F38" w:rsidRPr="008857E2">
        <w:t>,</w:t>
      </w:r>
      <w:r w:rsidRPr="008857E2">
        <w:t xml:space="preserve"> “I’m jonesing; </w:t>
      </w:r>
      <w:r w:rsidR="006B7A52" w:rsidRPr="008857E2">
        <w:t>let me hold your stem.</w:t>
      </w:r>
      <w:r w:rsidR="00087F38" w:rsidRPr="008857E2">
        <w:t>”</w:t>
      </w:r>
      <w:r w:rsidR="006B7A52" w:rsidRPr="008857E2">
        <w:t xml:space="preserve">  She said she didn’t have one, and </w:t>
      </w:r>
      <w:proofErr w:type="spellStart"/>
      <w:r w:rsidR="006B7A52" w:rsidRPr="008857E2">
        <w:t>Southers</w:t>
      </w:r>
      <w:proofErr w:type="spellEnd"/>
      <w:r w:rsidR="006B7A52" w:rsidRPr="008857E2">
        <w:t xml:space="preserve"> went in the bedroom to ask Booker.  </w:t>
      </w:r>
      <w:r w:rsidR="0074239B" w:rsidRPr="008857E2">
        <w:t xml:space="preserve">Jody was walking backwards </w:t>
      </w:r>
      <w:r w:rsidR="007E2A50" w:rsidRPr="008857E2">
        <w:t xml:space="preserve">into the bedroom </w:t>
      </w:r>
      <w:r w:rsidR="0074239B" w:rsidRPr="008857E2">
        <w:t>and stumbled</w:t>
      </w:r>
      <w:r w:rsidR="007E2A50" w:rsidRPr="008857E2">
        <w:t xml:space="preserve">.  </w:t>
      </w:r>
      <w:r w:rsidR="006E178B" w:rsidRPr="008857E2">
        <w:t>Jody was not being aggressive or yelling; she was just “fussing abou</w:t>
      </w:r>
      <w:r w:rsidR="007543FF" w:rsidRPr="008857E2">
        <w:t>t</w:t>
      </w:r>
      <w:r w:rsidR="006E178B" w:rsidRPr="008857E2">
        <w:t xml:space="preserve"> the noise.”  </w:t>
      </w:r>
      <w:proofErr w:type="spellStart"/>
      <w:r w:rsidR="006E178B" w:rsidRPr="008857E2">
        <w:t>Southers</w:t>
      </w:r>
      <w:proofErr w:type="spellEnd"/>
      <w:r w:rsidR="006E178B" w:rsidRPr="008857E2">
        <w:t xml:space="preserve">’ intent was only to smoke his crack.  </w:t>
      </w:r>
      <w:r w:rsidR="005F4D69" w:rsidRPr="008857E2">
        <w:t>(T12 pp 1941-43; T12 p 2057</w:t>
      </w:r>
      <w:r w:rsidR="008D0717" w:rsidRPr="008857E2">
        <w:t>)</w:t>
      </w:r>
    </w:p>
    <w:p w14:paraId="3652F7E5" w14:textId="14DB152C" w:rsidR="005A06ED" w:rsidRPr="008857E2" w:rsidRDefault="007C4882" w:rsidP="00532F2E">
      <w:pPr>
        <w:pStyle w:val="NoSpacing"/>
        <w:spacing w:line="480" w:lineRule="auto"/>
      </w:pPr>
      <w:r w:rsidRPr="008857E2">
        <w:t xml:space="preserve"> </w:t>
      </w:r>
      <w:r w:rsidR="008662B2" w:rsidRPr="008857E2">
        <w:tab/>
      </w:r>
      <w:r w:rsidR="00043D1F" w:rsidRPr="008857E2">
        <w:t xml:space="preserve">The bedroom was 9’8” x 11’6” and contained a bed and a couch.  </w:t>
      </w:r>
      <w:r w:rsidR="00D20E59" w:rsidRPr="008857E2">
        <w:t>(T11 p 1682; T12 p 1944;</w:t>
      </w:r>
      <w:r w:rsidR="000E060D" w:rsidRPr="008857E2">
        <w:t xml:space="preserve"> </w:t>
      </w:r>
      <w:r w:rsidR="00043D1F" w:rsidRPr="008857E2">
        <w:t>Rule 9d p</w:t>
      </w:r>
      <w:r w:rsidR="00BB0690" w:rsidRPr="008857E2">
        <w:t>p</w:t>
      </w:r>
      <w:r w:rsidR="00043D1F" w:rsidRPr="008857E2">
        <w:t xml:space="preserve"> </w:t>
      </w:r>
      <w:r w:rsidR="00D20E59" w:rsidRPr="008857E2">
        <w:t>1</w:t>
      </w:r>
      <w:r w:rsidR="00BB0690" w:rsidRPr="008857E2">
        <w:t>,4</w:t>
      </w:r>
      <w:r w:rsidR="00D20E59" w:rsidRPr="008857E2">
        <w:t xml:space="preserve">) </w:t>
      </w:r>
      <w:r w:rsidR="00973D3C" w:rsidRPr="008857E2">
        <w:t xml:space="preserve"> </w:t>
      </w:r>
      <w:proofErr w:type="spellStart"/>
      <w:r w:rsidR="00973D3C" w:rsidRPr="008857E2">
        <w:t>Southers</w:t>
      </w:r>
      <w:proofErr w:type="spellEnd"/>
      <w:r w:rsidR="00973D3C" w:rsidRPr="008857E2">
        <w:t xml:space="preserve"> was still holding the gun when he went in the bedroom.  </w:t>
      </w:r>
      <w:r w:rsidR="007B4276" w:rsidRPr="008857E2">
        <w:t xml:space="preserve">Booker was standing by the couch. </w:t>
      </w:r>
      <w:r w:rsidR="001B51B2" w:rsidRPr="008857E2">
        <w:t xml:space="preserve"> </w:t>
      </w:r>
      <w:proofErr w:type="spellStart"/>
      <w:r w:rsidR="00D20E59" w:rsidRPr="008857E2">
        <w:t>Southers</w:t>
      </w:r>
      <w:proofErr w:type="spellEnd"/>
      <w:r w:rsidR="007543FF" w:rsidRPr="008857E2">
        <w:t xml:space="preserve"> asked Booker for the stem.  </w:t>
      </w:r>
      <w:r w:rsidR="0062380E" w:rsidRPr="008857E2">
        <w:t>Booker</w:t>
      </w:r>
      <w:r w:rsidR="00A77B1B" w:rsidRPr="008857E2">
        <w:t xml:space="preserve"> </w:t>
      </w:r>
      <w:r w:rsidR="00973D3C" w:rsidRPr="008857E2">
        <w:t xml:space="preserve">said he would but </w:t>
      </w:r>
      <w:r w:rsidR="00A77B1B" w:rsidRPr="008857E2">
        <w:t xml:space="preserve">wanted to use it </w:t>
      </w:r>
      <w:r w:rsidR="00973D3C" w:rsidRPr="008857E2">
        <w:t xml:space="preserve">himself </w:t>
      </w:r>
      <w:r w:rsidR="00A77B1B" w:rsidRPr="008857E2">
        <w:t xml:space="preserve">first.  </w:t>
      </w:r>
      <w:proofErr w:type="spellStart"/>
      <w:r w:rsidR="00A77B1B" w:rsidRPr="008857E2">
        <w:t>Southers</w:t>
      </w:r>
      <w:proofErr w:type="spellEnd"/>
      <w:r w:rsidR="00A77B1B" w:rsidRPr="008857E2">
        <w:t xml:space="preserve"> </w:t>
      </w:r>
      <w:r w:rsidR="0062380E" w:rsidRPr="008857E2">
        <w:t>waited</w:t>
      </w:r>
      <w:r w:rsidR="00E34474" w:rsidRPr="008857E2">
        <w:t xml:space="preserve"> restlessly</w:t>
      </w:r>
      <w:r w:rsidR="0062380E" w:rsidRPr="008857E2">
        <w:t xml:space="preserve"> </w:t>
      </w:r>
      <w:r w:rsidR="00954914" w:rsidRPr="008857E2">
        <w:t>for</w:t>
      </w:r>
      <w:r w:rsidR="00007B81" w:rsidRPr="008857E2">
        <w:t xml:space="preserve"> </w:t>
      </w:r>
      <w:r w:rsidR="00954914" w:rsidRPr="008857E2">
        <w:t xml:space="preserve">a minute or two </w:t>
      </w:r>
      <w:r w:rsidR="00007B81" w:rsidRPr="008857E2">
        <w:t>for</w:t>
      </w:r>
      <w:r w:rsidR="0062380E" w:rsidRPr="008857E2">
        <w:t xml:space="preserve"> Booker </w:t>
      </w:r>
      <w:r w:rsidR="00007B81" w:rsidRPr="008857E2">
        <w:t>to finish using</w:t>
      </w:r>
      <w:r w:rsidR="0062380E" w:rsidRPr="008857E2">
        <w:t xml:space="preserve"> the stem</w:t>
      </w:r>
      <w:r w:rsidR="00361783" w:rsidRPr="008857E2">
        <w:t xml:space="preserve">.  </w:t>
      </w:r>
      <w:proofErr w:type="spellStart"/>
      <w:r w:rsidR="00792C46" w:rsidRPr="008857E2">
        <w:t>Southers</w:t>
      </w:r>
      <w:proofErr w:type="spellEnd"/>
      <w:r w:rsidR="00792C46" w:rsidRPr="008857E2">
        <w:t xml:space="preserve"> </w:t>
      </w:r>
      <w:r w:rsidR="00E6654B" w:rsidRPr="008857E2">
        <w:t xml:space="preserve">was holding the gun </w:t>
      </w:r>
      <w:r w:rsidR="006F1874" w:rsidRPr="008857E2">
        <w:t xml:space="preserve">under his arm, </w:t>
      </w:r>
      <w:r w:rsidR="00E6654B" w:rsidRPr="008857E2">
        <w:t xml:space="preserve">pointed toward the floor.  </w:t>
      </w:r>
      <w:r w:rsidR="00E34474" w:rsidRPr="008857E2">
        <w:t>The gun slipped</w:t>
      </w:r>
      <w:r w:rsidR="006F1874" w:rsidRPr="008857E2">
        <w:t xml:space="preserve">.  He </w:t>
      </w:r>
      <w:r w:rsidR="003E1F1F" w:rsidRPr="008857E2">
        <w:t xml:space="preserve">tried to </w:t>
      </w:r>
      <w:proofErr w:type="gramStart"/>
      <w:r w:rsidR="0020015F" w:rsidRPr="008857E2">
        <w:t>adjust</w:t>
      </w:r>
      <w:proofErr w:type="gramEnd"/>
      <w:r w:rsidR="003E1F1F" w:rsidRPr="008857E2">
        <w:t xml:space="preserve"> and it </w:t>
      </w:r>
      <w:r w:rsidR="0020015F" w:rsidRPr="008857E2">
        <w:t xml:space="preserve">went off.  </w:t>
      </w:r>
      <w:r w:rsidR="00CF25D4" w:rsidRPr="008857E2">
        <w:t xml:space="preserve">He </w:t>
      </w:r>
      <w:r w:rsidR="001B51B2" w:rsidRPr="008857E2">
        <w:t>testified</w:t>
      </w:r>
      <w:r w:rsidR="00792C46" w:rsidRPr="008857E2">
        <w:t xml:space="preserve"> he </w:t>
      </w:r>
      <w:r w:rsidR="00CF25D4" w:rsidRPr="008857E2">
        <w:t>did not intend to shoot it</w:t>
      </w:r>
      <w:r w:rsidR="0097091D" w:rsidRPr="008857E2">
        <w:t xml:space="preserve">, but he must have </w:t>
      </w:r>
      <w:r w:rsidR="00464368" w:rsidRPr="008857E2">
        <w:t xml:space="preserve">hit the trigger.  </w:t>
      </w:r>
      <w:r w:rsidR="00534FF9" w:rsidRPr="008857E2">
        <w:t>He didn’t realize at first that</w:t>
      </w:r>
      <w:r w:rsidR="0097091D" w:rsidRPr="008857E2">
        <w:t xml:space="preserve"> he hit Jody, t</w:t>
      </w:r>
      <w:r w:rsidR="00534FF9" w:rsidRPr="008857E2">
        <w:t xml:space="preserve">hen he saw </w:t>
      </w:r>
      <w:r w:rsidR="0097091D" w:rsidRPr="008857E2">
        <w:t>her</w:t>
      </w:r>
      <w:r w:rsidR="00534FF9" w:rsidRPr="008857E2">
        <w:t xml:space="preserve"> </w:t>
      </w:r>
      <w:r w:rsidR="00013064" w:rsidRPr="008857E2">
        <w:t xml:space="preserve">slowly </w:t>
      </w:r>
      <w:r w:rsidR="00864F26" w:rsidRPr="008857E2">
        <w:t>s</w:t>
      </w:r>
      <w:r w:rsidR="002B5566" w:rsidRPr="008857E2">
        <w:t>i</w:t>
      </w:r>
      <w:r w:rsidR="0093716B" w:rsidRPr="008857E2">
        <w:t>t</w:t>
      </w:r>
      <w:r w:rsidR="002B5566" w:rsidRPr="008857E2">
        <w:t xml:space="preserve"> down and </w:t>
      </w:r>
      <w:r w:rsidR="00DA11D3" w:rsidRPr="008857E2">
        <w:t>knew</w:t>
      </w:r>
      <w:r w:rsidR="002B5566" w:rsidRPr="008857E2">
        <w:t xml:space="preserve"> she was hit.  </w:t>
      </w:r>
      <w:r w:rsidR="005A4D46" w:rsidRPr="008857E2">
        <w:t>Philly came in to see what happened</w:t>
      </w:r>
      <w:r w:rsidR="00B75212" w:rsidRPr="008857E2">
        <w:t xml:space="preserve">.  </w:t>
      </w:r>
      <w:proofErr w:type="spellStart"/>
      <w:r w:rsidR="00B75212" w:rsidRPr="008857E2">
        <w:t>Southers</w:t>
      </w:r>
      <w:proofErr w:type="spellEnd"/>
      <w:r w:rsidR="00B75212" w:rsidRPr="008857E2">
        <w:t xml:space="preserve"> sat on the bed and said he didn’t mean to shoot. </w:t>
      </w:r>
      <w:r w:rsidR="00013064" w:rsidRPr="008857E2">
        <w:t xml:space="preserve"> </w:t>
      </w:r>
      <w:r w:rsidR="00AB2EDC" w:rsidRPr="008857E2">
        <w:t xml:space="preserve">He was scared and shocked. </w:t>
      </w:r>
      <w:r w:rsidR="00BA6D4F" w:rsidRPr="008857E2">
        <w:t xml:space="preserve"> </w:t>
      </w:r>
      <w:r w:rsidR="006E0B52" w:rsidRPr="008857E2">
        <w:t xml:space="preserve">Booker </w:t>
      </w:r>
      <w:r w:rsidR="00D92129" w:rsidRPr="008857E2">
        <w:t xml:space="preserve">and Philly wanted </w:t>
      </w:r>
      <w:proofErr w:type="spellStart"/>
      <w:r w:rsidR="006E0B52" w:rsidRPr="008857E2">
        <w:t>Southers</w:t>
      </w:r>
      <w:proofErr w:type="spellEnd"/>
      <w:r w:rsidR="006E0B52" w:rsidRPr="008857E2">
        <w:t xml:space="preserve"> to leave so </w:t>
      </w:r>
      <w:r w:rsidR="00D92129" w:rsidRPr="008857E2">
        <w:t xml:space="preserve">Booker </w:t>
      </w:r>
      <w:r w:rsidR="006E0B52" w:rsidRPr="008857E2">
        <w:t>could call an ambu</w:t>
      </w:r>
      <w:r w:rsidR="000B2EA5" w:rsidRPr="008857E2">
        <w:t xml:space="preserve">lance.  </w:t>
      </w:r>
      <w:proofErr w:type="spellStart"/>
      <w:r w:rsidR="005F7B89" w:rsidRPr="008857E2">
        <w:t>Southers</w:t>
      </w:r>
      <w:proofErr w:type="spellEnd"/>
      <w:r w:rsidR="005F7B89" w:rsidRPr="008857E2">
        <w:t xml:space="preserve"> said he woul</w:t>
      </w:r>
      <w:r w:rsidR="003614EF" w:rsidRPr="008857E2">
        <w:t xml:space="preserve">d </w:t>
      </w:r>
      <w:r w:rsidR="003614EF" w:rsidRPr="008857E2">
        <w:lastRenderedPageBreak/>
        <w:t xml:space="preserve">turn himself in and he left with Philly. </w:t>
      </w:r>
      <w:r w:rsidR="00A374DF" w:rsidRPr="008857E2">
        <w:t xml:space="preserve"> Philly took the gun.</w:t>
      </w:r>
      <w:r w:rsidR="000345BE" w:rsidRPr="008857E2">
        <w:t xml:space="preserve">  </w:t>
      </w:r>
      <w:proofErr w:type="spellStart"/>
      <w:r w:rsidR="000345BE" w:rsidRPr="008857E2">
        <w:t>Southers</w:t>
      </w:r>
      <w:proofErr w:type="spellEnd"/>
      <w:r w:rsidR="000345BE" w:rsidRPr="008857E2">
        <w:t xml:space="preserve"> got in the car with Patricia.  </w:t>
      </w:r>
      <w:r w:rsidR="00A659DD" w:rsidRPr="008857E2">
        <w:t>After they drove around</w:t>
      </w:r>
      <w:r w:rsidR="00980FDA" w:rsidRPr="008857E2">
        <w:t xml:space="preserve"> awhile</w:t>
      </w:r>
      <w:r w:rsidR="000B2EA5" w:rsidRPr="008857E2">
        <w:t xml:space="preserve">, </w:t>
      </w:r>
      <w:proofErr w:type="spellStart"/>
      <w:r w:rsidR="000B2EA5" w:rsidRPr="008857E2">
        <w:t>Southers</w:t>
      </w:r>
      <w:proofErr w:type="spellEnd"/>
      <w:r w:rsidR="00A659DD" w:rsidRPr="008857E2">
        <w:t xml:space="preserve"> told </w:t>
      </w:r>
      <w:r w:rsidR="00AD04FD" w:rsidRPr="008857E2">
        <w:t>P</w:t>
      </w:r>
      <w:r w:rsidR="00A659DD" w:rsidRPr="008857E2">
        <w:t xml:space="preserve">atricia what happened  </w:t>
      </w:r>
      <w:r w:rsidR="001866FE" w:rsidRPr="008857E2">
        <w:t xml:space="preserve">(T12 pp 1944-51; T13 pp </w:t>
      </w:r>
      <w:r w:rsidR="00171935" w:rsidRPr="008857E2">
        <w:t>1971-</w:t>
      </w:r>
      <w:r w:rsidR="00003BA0" w:rsidRPr="008857E2">
        <w:t>75, 1981-84,</w:t>
      </w:r>
      <w:r w:rsidR="007B2DF8" w:rsidRPr="008857E2">
        <w:t xml:space="preserve"> 19</w:t>
      </w:r>
      <w:r w:rsidR="00A659DD" w:rsidRPr="008857E2">
        <w:t>92</w:t>
      </w:r>
      <w:r w:rsidR="00003BA0" w:rsidRPr="008857E2">
        <w:t>;  T</w:t>
      </w:r>
      <w:r w:rsidR="009561B3" w:rsidRPr="008857E2">
        <w:t>13</w:t>
      </w:r>
      <w:r w:rsidR="00003BA0" w:rsidRPr="008857E2">
        <w:t xml:space="preserve"> pp 2067-68)</w:t>
      </w:r>
    </w:p>
    <w:p w14:paraId="375C820D" w14:textId="616CA379" w:rsidR="00DE1520" w:rsidRPr="008857E2" w:rsidRDefault="000B2EA5" w:rsidP="00532F2E">
      <w:pPr>
        <w:pStyle w:val="NoSpacing"/>
        <w:spacing w:line="480" w:lineRule="auto"/>
        <w:rPr>
          <w:rFonts w:cs="Times New Roman"/>
        </w:rPr>
      </w:pPr>
      <w:r w:rsidRPr="008857E2">
        <w:tab/>
      </w:r>
      <w:r w:rsidR="00B85F57" w:rsidRPr="008857E2">
        <w:t>Patricia texted her daughter</w:t>
      </w:r>
      <w:r w:rsidR="00846738" w:rsidRPr="008857E2">
        <w:t>, who r</w:t>
      </w:r>
      <w:r w:rsidR="00B85F57" w:rsidRPr="008857E2">
        <w:t xml:space="preserve">esponded that Jody was alive </w:t>
      </w:r>
      <w:r w:rsidR="00F811F8" w:rsidRPr="008857E2">
        <w:t xml:space="preserve">but might lose her arm.  </w:t>
      </w:r>
      <w:proofErr w:type="spellStart"/>
      <w:r w:rsidR="009E718A" w:rsidRPr="008857E2">
        <w:t>Southers</w:t>
      </w:r>
      <w:proofErr w:type="spellEnd"/>
      <w:r w:rsidR="009E718A" w:rsidRPr="008857E2">
        <w:t xml:space="preserve"> felt somewhat relieved but still was very upset</w:t>
      </w:r>
      <w:r w:rsidR="00B814D9" w:rsidRPr="008857E2">
        <w:t xml:space="preserve"> about having shot his friend.  </w:t>
      </w:r>
      <w:r w:rsidR="006E52F6" w:rsidRPr="008857E2">
        <w:t xml:space="preserve">He knew he had “messed up” and “was being reckless and stupid, not paying attention.”  </w:t>
      </w:r>
      <w:proofErr w:type="spellStart"/>
      <w:r w:rsidR="00846738" w:rsidRPr="008857E2">
        <w:t>S</w:t>
      </w:r>
      <w:r w:rsidR="00401BAB" w:rsidRPr="008857E2">
        <w:rPr>
          <w:rFonts w:cs="Times New Roman"/>
        </w:rPr>
        <w:t>outhers</w:t>
      </w:r>
      <w:proofErr w:type="spellEnd"/>
      <w:r w:rsidR="00401BAB" w:rsidRPr="008857E2">
        <w:rPr>
          <w:rFonts w:cs="Times New Roman"/>
        </w:rPr>
        <w:t xml:space="preserve"> texted a friend</w:t>
      </w:r>
      <w:r w:rsidR="001175EE" w:rsidRPr="008857E2">
        <w:rPr>
          <w:rFonts w:cs="Times New Roman"/>
        </w:rPr>
        <w:t xml:space="preserve"> at 1:12 a.m., saying, “</w:t>
      </w:r>
      <w:proofErr w:type="spellStart"/>
      <w:r w:rsidR="001175EE" w:rsidRPr="008857E2">
        <w:rPr>
          <w:rFonts w:cs="Times New Roman"/>
        </w:rPr>
        <w:t>Yo</w:t>
      </w:r>
      <w:proofErr w:type="spellEnd"/>
      <w:r w:rsidR="001175EE" w:rsidRPr="008857E2">
        <w:rPr>
          <w:rFonts w:cs="Times New Roman"/>
        </w:rPr>
        <w:t xml:space="preserve">, Big Bro.  I </w:t>
      </w:r>
      <w:proofErr w:type="gramStart"/>
      <w:r w:rsidR="001175EE" w:rsidRPr="008857E2">
        <w:rPr>
          <w:rFonts w:cs="Times New Roman"/>
        </w:rPr>
        <w:t>fucked</w:t>
      </w:r>
      <w:proofErr w:type="gramEnd"/>
      <w:r w:rsidR="001175EE" w:rsidRPr="008857E2">
        <w:rPr>
          <w:rFonts w:cs="Times New Roman"/>
        </w:rPr>
        <w:t xml:space="preserve"> up big time.  I shot Jody.  Took her arm off.  I need help ASAP.  No </w:t>
      </w:r>
      <w:proofErr w:type="gramStart"/>
      <w:r w:rsidR="001175EE" w:rsidRPr="008857E2">
        <w:rPr>
          <w:rFonts w:cs="Times New Roman"/>
        </w:rPr>
        <w:t>bullshit</w:t>
      </w:r>
      <w:proofErr w:type="gramEnd"/>
      <w:r w:rsidR="001175EE" w:rsidRPr="008857E2">
        <w:rPr>
          <w:rFonts w:cs="Times New Roman"/>
        </w:rPr>
        <w:t xml:space="preserve">.  Call Kev snitch </w:t>
      </w:r>
      <w:proofErr w:type="gramStart"/>
      <w:r w:rsidR="001175EE" w:rsidRPr="008857E2">
        <w:rPr>
          <w:rFonts w:cs="Times New Roman"/>
        </w:rPr>
        <w:t>bitch</w:t>
      </w:r>
      <w:proofErr w:type="gramEnd"/>
      <w:r w:rsidR="001175EE" w:rsidRPr="008857E2">
        <w:rPr>
          <w:rFonts w:cs="Times New Roman"/>
        </w:rPr>
        <w:t xml:space="preserve"> nigga telling everything.”  </w:t>
      </w:r>
      <w:proofErr w:type="spellStart"/>
      <w:r w:rsidR="00E45F5E" w:rsidRPr="008857E2">
        <w:rPr>
          <w:rFonts w:cs="Times New Roman"/>
        </w:rPr>
        <w:t>Southers</w:t>
      </w:r>
      <w:proofErr w:type="spellEnd"/>
      <w:r w:rsidR="00E45F5E" w:rsidRPr="008857E2">
        <w:rPr>
          <w:rFonts w:cs="Times New Roman"/>
        </w:rPr>
        <w:t xml:space="preserve"> explained this was street language that he and others he knew used all their lives</w:t>
      </w:r>
      <w:r w:rsidR="003D44DB" w:rsidRPr="008857E2">
        <w:rPr>
          <w:rFonts w:cs="Times New Roman"/>
        </w:rPr>
        <w:t xml:space="preserve">.  </w:t>
      </w:r>
      <w:proofErr w:type="spellStart"/>
      <w:r w:rsidR="00643415" w:rsidRPr="008857E2">
        <w:rPr>
          <w:rFonts w:cs="Times New Roman"/>
        </w:rPr>
        <w:t>Southers</w:t>
      </w:r>
      <w:proofErr w:type="spellEnd"/>
      <w:r w:rsidR="00643415" w:rsidRPr="008857E2">
        <w:rPr>
          <w:rFonts w:cs="Times New Roman"/>
        </w:rPr>
        <w:t xml:space="preserve"> </w:t>
      </w:r>
      <w:r w:rsidR="004858D1" w:rsidRPr="008857E2">
        <w:rPr>
          <w:rFonts w:cs="Times New Roman"/>
        </w:rPr>
        <w:t xml:space="preserve">assumed Booker was mad that Jody was hurt and </w:t>
      </w:r>
      <w:proofErr w:type="spellStart"/>
      <w:r w:rsidR="004858D1" w:rsidRPr="008857E2">
        <w:rPr>
          <w:rFonts w:cs="Times New Roman"/>
        </w:rPr>
        <w:t>Southers</w:t>
      </w:r>
      <w:proofErr w:type="spellEnd"/>
      <w:r w:rsidR="004858D1" w:rsidRPr="008857E2">
        <w:rPr>
          <w:rFonts w:cs="Times New Roman"/>
        </w:rPr>
        <w:t xml:space="preserve"> w</w:t>
      </w:r>
      <w:r w:rsidR="00B90C9D" w:rsidRPr="008857E2">
        <w:rPr>
          <w:rFonts w:cs="Times New Roman"/>
        </w:rPr>
        <w:t>as worried about what Booker would say</w:t>
      </w:r>
      <w:r w:rsidR="004858D1" w:rsidRPr="008857E2">
        <w:rPr>
          <w:rFonts w:cs="Times New Roman"/>
        </w:rPr>
        <w:t xml:space="preserve">.  </w:t>
      </w:r>
      <w:proofErr w:type="spellStart"/>
      <w:r w:rsidR="00AF79E1" w:rsidRPr="008857E2">
        <w:rPr>
          <w:rFonts w:cs="Times New Roman"/>
        </w:rPr>
        <w:t>Southers</w:t>
      </w:r>
      <w:proofErr w:type="spellEnd"/>
      <w:r w:rsidR="00AF79E1" w:rsidRPr="008857E2">
        <w:rPr>
          <w:rFonts w:cs="Times New Roman"/>
        </w:rPr>
        <w:t xml:space="preserve"> sent a similar </w:t>
      </w:r>
      <w:r w:rsidR="003D44DB" w:rsidRPr="008857E2">
        <w:rPr>
          <w:rFonts w:cs="Times New Roman"/>
        </w:rPr>
        <w:t>text</w:t>
      </w:r>
      <w:r w:rsidR="00AF79E1" w:rsidRPr="008857E2">
        <w:rPr>
          <w:rFonts w:cs="Times New Roman"/>
        </w:rPr>
        <w:t xml:space="preserve"> to his brother at </w:t>
      </w:r>
      <w:r w:rsidR="001175EE" w:rsidRPr="008857E2">
        <w:rPr>
          <w:rFonts w:cs="Times New Roman"/>
        </w:rPr>
        <w:t>1</w:t>
      </w:r>
      <w:r w:rsidR="00401BAB" w:rsidRPr="008857E2">
        <w:rPr>
          <w:rFonts w:cs="Times New Roman"/>
        </w:rPr>
        <w:t>:18 am</w:t>
      </w:r>
      <w:r w:rsidR="001175EE" w:rsidRPr="008857E2">
        <w:rPr>
          <w:rFonts w:cs="Times New Roman"/>
        </w:rPr>
        <w:t>, saying</w:t>
      </w:r>
      <w:r w:rsidR="00401BAB" w:rsidRPr="008857E2">
        <w:rPr>
          <w:rFonts w:cs="Times New Roman"/>
        </w:rPr>
        <w:t>:  “</w:t>
      </w:r>
      <w:proofErr w:type="spellStart"/>
      <w:r w:rsidR="00401BAB" w:rsidRPr="008857E2">
        <w:rPr>
          <w:rFonts w:cs="Times New Roman"/>
        </w:rPr>
        <w:t>Yo</w:t>
      </w:r>
      <w:proofErr w:type="spellEnd"/>
      <w:r w:rsidR="00401BAB" w:rsidRPr="008857E2">
        <w:rPr>
          <w:rFonts w:cs="Times New Roman"/>
        </w:rPr>
        <w:t xml:space="preserve">, can’t do it.  I just body a </w:t>
      </w:r>
      <w:proofErr w:type="gramStart"/>
      <w:r w:rsidR="00401BAB" w:rsidRPr="008857E2">
        <w:rPr>
          <w:rFonts w:cs="Times New Roman"/>
        </w:rPr>
        <w:t>bitch</w:t>
      </w:r>
      <w:proofErr w:type="gramEnd"/>
      <w:r w:rsidR="00401BAB" w:rsidRPr="008857E2">
        <w:rPr>
          <w:rFonts w:cs="Times New Roman"/>
        </w:rPr>
        <w:t xml:space="preserve">.  She alive.  It was a mistake.”  </w:t>
      </w:r>
      <w:proofErr w:type="spellStart"/>
      <w:r w:rsidR="00A078E0" w:rsidRPr="008857E2">
        <w:rPr>
          <w:rFonts w:cs="Times New Roman"/>
        </w:rPr>
        <w:t>Southers</w:t>
      </w:r>
      <w:proofErr w:type="spellEnd"/>
      <w:r w:rsidR="00A078E0" w:rsidRPr="008857E2">
        <w:rPr>
          <w:rFonts w:cs="Times New Roman"/>
        </w:rPr>
        <w:t xml:space="preserve"> explained that in this context “body” meant “shot”</w:t>
      </w:r>
      <w:r w:rsidR="00CB74BB" w:rsidRPr="008857E2">
        <w:rPr>
          <w:rFonts w:cs="Times New Roman"/>
        </w:rPr>
        <w:t xml:space="preserve"> a</w:t>
      </w:r>
      <w:r w:rsidR="00460D7E" w:rsidRPr="008857E2">
        <w:rPr>
          <w:rFonts w:cs="Times New Roman"/>
        </w:rPr>
        <w:t>nd that the word “bitch” is a ghetto term used in many situations</w:t>
      </w:r>
      <w:r w:rsidR="007E7038" w:rsidRPr="008857E2">
        <w:rPr>
          <w:rFonts w:cs="Times New Roman"/>
        </w:rPr>
        <w:t xml:space="preserve">.  </w:t>
      </w:r>
      <w:proofErr w:type="spellStart"/>
      <w:r w:rsidR="007E7038" w:rsidRPr="008857E2">
        <w:rPr>
          <w:rFonts w:cs="Times New Roman"/>
        </w:rPr>
        <w:t>Southers</w:t>
      </w:r>
      <w:proofErr w:type="spellEnd"/>
      <w:r w:rsidR="007E7038" w:rsidRPr="008857E2">
        <w:rPr>
          <w:rFonts w:cs="Times New Roman"/>
        </w:rPr>
        <w:t xml:space="preserve"> </w:t>
      </w:r>
      <w:r w:rsidR="00CB74BB" w:rsidRPr="008857E2">
        <w:rPr>
          <w:rFonts w:cs="Times New Roman"/>
        </w:rPr>
        <w:t>acknowledged</w:t>
      </w:r>
      <w:r w:rsidR="007E7038" w:rsidRPr="008857E2">
        <w:rPr>
          <w:rFonts w:cs="Times New Roman"/>
        </w:rPr>
        <w:t xml:space="preserve"> </w:t>
      </w:r>
      <w:r w:rsidR="00CB74BB" w:rsidRPr="008857E2">
        <w:rPr>
          <w:rFonts w:cs="Times New Roman"/>
        </w:rPr>
        <w:t xml:space="preserve">at trial </w:t>
      </w:r>
      <w:r w:rsidR="004858D1" w:rsidRPr="008857E2">
        <w:rPr>
          <w:rFonts w:cs="Times New Roman"/>
        </w:rPr>
        <w:t xml:space="preserve">that </w:t>
      </w:r>
      <w:r w:rsidR="007E7038" w:rsidRPr="008857E2">
        <w:rPr>
          <w:rFonts w:cs="Times New Roman"/>
        </w:rPr>
        <w:t xml:space="preserve">the term </w:t>
      </w:r>
      <w:r w:rsidR="00CB74BB" w:rsidRPr="008857E2">
        <w:rPr>
          <w:rFonts w:cs="Times New Roman"/>
        </w:rPr>
        <w:t>sounded</w:t>
      </w:r>
      <w:r w:rsidR="007E7038" w:rsidRPr="008857E2">
        <w:rPr>
          <w:rFonts w:cs="Times New Roman"/>
        </w:rPr>
        <w:t xml:space="preserve"> very disrespectful to </w:t>
      </w:r>
      <w:r w:rsidR="007C61CB" w:rsidRPr="008857E2">
        <w:rPr>
          <w:rFonts w:cs="Times New Roman"/>
        </w:rPr>
        <w:t>Jody</w:t>
      </w:r>
      <w:r w:rsidR="007E7038" w:rsidRPr="008857E2">
        <w:rPr>
          <w:rFonts w:cs="Times New Roman"/>
        </w:rPr>
        <w:t xml:space="preserve">.  </w:t>
      </w:r>
      <w:r w:rsidR="00674AAB" w:rsidRPr="008857E2">
        <w:rPr>
          <w:rFonts w:cs="Times New Roman"/>
        </w:rPr>
        <w:t>(T9 p 1332; T11 pp 1631-32; T13 pp 1993-94, 2000-04)</w:t>
      </w:r>
      <w:r w:rsidR="007E7038" w:rsidRPr="008857E2">
        <w:rPr>
          <w:rFonts w:cs="Times New Roman"/>
        </w:rPr>
        <w:t xml:space="preserve"> </w:t>
      </w:r>
    </w:p>
    <w:p w14:paraId="2A26A340" w14:textId="4108049D" w:rsidR="00AC5CD0" w:rsidRPr="008857E2" w:rsidRDefault="00DE1520" w:rsidP="00EE67F6">
      <w:pPr>
        <w:pStyle w:val="NoSpacing"/>
        <w:spacing w:line="480" w:lineRule="auto"/>
        <w:ind w:firstLine="720"/>
        <w:rPr>
          <w:rFonts w:cs="Times New Roman"/>
        </w:rPr>
      </w:pPr>
      <w:proofErr w:type="spellStart"/>
      <w:r w:rsidRPr="008857E2">
        <w:rPr>
          <w:rFonts w:cs="Times New Roman"/>
        </w:rPr>
        <w:t>Southers</w:t>
      </w:r>
      <w:proofErr w:type="spellEnd"/>
      <w:r w:rsidRPr="008857E2">
        <w:rPr>
          <w:rFonts w:cs="Times New Roman"/>
        </w:rPr>
        <w:t xml:space="preserve"> and Patricia sat in her parked car for about an hour</w:t>
      </w:r>
      <w:r w:rsidR="005A1031" w:rsidRPr="008857E2">
        <w:rPr>
          <w:rFonts w:cs="Times New Roman"/>
        </w:rPr>
        <w:t xml:space="preserve">.  He was drinking as a way of dealing with his emotions.  </w:t>
      </w:r>
      <w:r w:rsidR="001662AA" w:rsidRPr="008857E2">
        <w:rPr>
          <w:rFonts w:cs="Times New Roman"/>
        </w:rPr>
        <w:t xml:space="preserve">They eventually started to </w:t>
      </w:r>
      <w:r w:rsidR="001662AA" w:rsidRPr="008857E2">
        <w:rPr>
          <w:rFonts w:cs="Times New Roman"/>
        </w:rPr>
        <w:lastRenderedPageBreak/>
        <w:t xml:space="preserve">drive back to the store and got pulled.  </w:t>
      </w:r>
      <w:proofErr w:type="spellStart"/>
      <w:r w:rsidR="001662AA" w:rsidRPr="008857E2">
        <w:rPr>
          <w:rFonts w:cs="Times New Roman"/>
        </w:rPr>
        <w:t>Southers</w:t>
      </w:r>
      <w:proofErr w:type="spellEnd"/>
      <w:r w:rsidR="001662AA" w:rsidRPr="008857E2">
        <w:rPr>
          <w:rFonts w:cs="Times New Roman"/>
        </w:rPr>
        <w:t xml:space="preserve"> testified he was then “drunk” and felt “numb.”  </w:t>
      </w:r>
      <w:r w:rsidR="002C0B18" w:rsidRPr="008857E2">
        <w:rPr>
          <w:rFonts w:cs="Times New Roman"/>
        </w:rPr>
        <w:t xml:space="preserve">He did not learn until hours later that Jody had died.  </w:t>
      </w:r>
      <w:r w:rsidR="004A592A" w:rsidRPr="008857E2">
        <w:rPr>
          <w:rFonts w:cs="Times New Roman"/>
        </w:rPr>
        <w:t>(T13 pp 2005-</w:t>
      </w:r>
      <w:r w:rsidR="002C0B18" w:rsidRPr="008857E2">
        <w:rPr>
          <w:rFonts w:cs="Times New Roman"/>
        </w:rPr>
        <w:t>10</w:t>
      </w:r>
      <w:r w:rsidR="004A592A" w:rsidRPr="008857E2">
        <w:rPr>
          <w:rFonts w:cs="Times New Roman"/>
        </w:rPr>
        <w:t>)</w:t>
      </w:r>
      <w:r w:rsidR="00373649" w:rsidRPr="008857E2">
        <w:rPr>
          <w:rFonts w:cs="Times New Roman"/>
        </w:rPr>
        <w:t xml:space="preserve">  </w:t>
      </w:r>
      <w:r w:rsidR="007C61CB" w:rsidRPr="008857E2">
        <w:rPr>
          <w:rFonts w:cs="Times New Roman"/>
        </w:rPr>
        <w:t>After that, h</w:t>
      </w:r>
      <w:r w:rsidR="00373649" w:rsidRPr="008857E2">
        <w:rPr>
          <w:rFonts w:cs="Times New Roman"/>
        </w:rPr>
        <w:t xml:space="preserve">e </w:t>
      </w:r>
      <w:r w:rsidR="00790C1A" w:rsidRPr="008857E2">
        <w:rPr>
          <w:rFonts w:cs="Times New Roman"/>
        </w:rPr>
        <w:t xml:space="preserve">was </w:t>
      </w:r>
      <w:r w:rsidR="00373649" w:rsidRPr="008857E2">
        <w:rPr>
          <w:rFonts w:cs="Times New Roman"/>
        </w:rPr>
        <w:t xml:space="preserve">extremely </w:t>
      </w:r>
      <w:r w:rsidR="00790C1A" w:rsidRPr="008857E2">
        <w:rPr>
          <w:rFonts w:cs="Times New Roman"/>
        </w:rPr>
        <w:t xml:space="preserve">upset </w:t>
      </w:r>
      <w:r w:rsidR="00373649" w:rsidRPr="008857E2">
        <w:rPr>
          <w:rFonts w:cs="Times New Roman"/>
        </w:rPr>
        <w:t xml:space="preserve">and didn’t get up out of his bed in the jail </w:t>
      </w:r>
      <w:r w:rsidR="00A9158B" w:rsidRPr="008857E2">
        <w:rPr>
          <w:rFonts w:cs="Times New Roman"/>
        </w:rPr>
        <w:t xml:space="preserve">for two days, missing his first </w:t>
      </w:r>
      <w:r w:rsidR="00790C1A" w:rsidRPr="008857E2">
        <w:rPr>
          <w:rFonts w:cs="Times New Roman"/>
        </w:rPr>
        <w:t xml:space="preserve">court </w:t>
      </w:r>
      <w:r w:rsidR="00A9158B" w:rsidRPr="008857E2">
        <w:rPr>
          <w:rFonts w:cs="Times New Roman"/>
        </w:rPr>
        <w:t xml:space="preserve">appearance.  </w:t>
      </w:r>
      <w:r w:rsidR="009E7CEE" w:rsidRPr="008857E2">
        <w:rPr>
          <w:rFonts w:cs="Times New Roman"/>
        </w:rPr>
        <w:t xml:space="preserve"> </w:t>
      </w:r>
      <w:proofErr w:type="spellStart"/>
      <w:r w:rsidR="00C763EE" w:rsidRPr="008857E2">
        <w:rPr>
          <w:rFonts w:cs="Times New Roman"/>
        </w:rPr>
        <w:t>Southers</w:t>
      </w:r>
      <w:proofErr w:type="spellEnd"/>
      <w:r w:rsidR="00C763EE" w:rsidRPr="008857E2">
        <w:rPr>
          <w:rFonts w:cs="Times New Roman"/>
        </w:rPr>
        <w:t xml:space="preserve"> testified he had privately cried about Jody, </w:t>
      </w:r>
      <w:r w:rsidR="00AC5CD0" w:rsidRPr="008857E2">
        <w:rPr>
          <w:rFonts w:cs="Times New Roman"/>
        </w:rPr>
        <w:t>on his</w:t>
      </w:r>
      <w:r w:rsidR="00587134" w:rsidRPr="008857E2">
        <w:rPr>
          <w:rFonts w:cs="Times New Roman"/>
        </w:rPr>
        <w:t xml:space="preserve"> first night in jail and at other times since.  </w:t>
      </w:r>
      <w:r w:rsidR="00AC5CD0" w:rsidRPr="008857E2">
        <w:rPr>
          <w:rFonts w:cs="Times New Roman"/>
        </w:rPr>
        <w:t xml:space="preserve">He </w:t>
      </w:r>
      <w:r w:rsidR="00790C1A" w:rsidRPr="008857E2">
        <w:rPr>
          <w:rFonts w:cs="Times New Roman"/>
        </w:rPr>
        <w:t xml:space="preserve">testified he took </w:t>
      </w:r>
      <w:r w:rsidR="00AC5CD0" w:rsidRPr="008857E2">
        <w:rPr>
          <w:rFonts w:cs="Times New Roman"/>
        </w:rPr>
        <w:t xml:space="preserve">full responsibility for shooting </w:t>
      </w:r>
      <w:proofErr w:type="gramStart"/>
      <w:r w:rsidR="00AC5CD0" w:rsidRPr="008857E2">
        <w:rPr>
          <w:rFonts w:cs="Times New Roman"/>
        </w:rPr>
        <w:t>Jody, but</w:t>
      </w:r>
      <w:proofErr w:type="gramEnd"/>
      <w:r w:rsidR="00AC5CD0" w:rsidRPr="008857E2">
        <w:rPr>
          <w:rFonts w:cs="Times New Roman"/>
        </w:rPr>
        <w:t xml:space="preserve"> did not intend to do it.  (T13 p</w:t>
      </w:r>
      <w:r w:rsidR="007C7447" w:rsidRPr="008857E2">
        <w:rPr>
          <w:rFonts w:cs="Times New Roman"/>
        </w:rPr>
        <w:t>p 211</w:t>
      </w:r>
      <w:r w:rsidR="002328A0" w:rsidRPr="008857E2">
        <w:rPr>
          <w:rFonts w:cs="Times New Roman"/>
        </w:rPr>
        <w:t>2</w:t>
      </w:r>
      <w:r w:rsidR="007C7447" w:rsidRPr="008857E2">
        <w:rPr>
          <w:rFonts w:cs="Times New Roman"/>
        </w:rPr>
        <w:t>-16)</w:t>
      </w:r>
    </w:p>
    <w:p w14:paraId="438F5F69" w14:textId="6B3F142D" w:rsidR="000707A0" w:rsidRPr="008857E2" w:rsidRDefault="000D508B" w:rsidP="00532F2E">
      <w:pPr>
        <w:pStyle w:val="NoSpacing"/>
        <w:spacing w:line="480" w:lineRule="auto"/>
        <w:rPr>
          <w:i/>
          <w:iCs/>
        </w:rPr>
      </w:pPr>
      <w:r w:rsidRPr="008857E2">
        <w:tab/>
      </w:r>
      <w:r w:rsidRPr="008857E2">
        <w:rPr>
          <w:i/>
          <w:iCs/>
        </w:rPr>
        <w:t>Booker’s testimony about April 15-16</w:t>
      </w:r>
      <w:r w:rsidR="004F6501" w:rsidRPr="008857E2">
        <w:rPr>
          <w:i/>
          <w:iCs/>
        </w:rPr>
        <w:t>, 2020</w:t>
      </w:r>
    </w:p>
    <w:p w14:paraId="655E97A5" w14:textId="642236A3" w:rsidR="007C598A" w:rsidRPr="008857E2" w:rsidRDefault="00924FEB" w:rsidP="00EE67F6">
      <w:pPr>
        <w:pStyle w:val="NoSpacing"/>
        <w:spacing w:line="480" w:lineRule="auto"/>
        <w:ind w:firstLine="720"/>
      </w:pPr>
      <w:r w:rsidRPr="008857E2">
        <w:t xml:space="preserve">Kevin </w:t>
      </w:r>
      <w:r w:rsidR="005232C8" w:rsidRPr="008857E2">
        <w:t>Booker</w:t>
      </w:r>
      <w:r w:rsidR="00EA3D47" w:rsidRPr="008857E2">
        <w:t xml:space="preserve"> testified</w:t>
      </w:r>
      <w:r w:rsidR="00790C1A" w:rsidRPr="008857E2">
        <w:t xml:space="preserve"> that, a</w:t>
      </w:r>
      <w:r w:rsidR="009C3AB0" w:rsidRPr="008857E2">
        <w:t xml:space="preserve">round 10:30 p.m. on April 15, 2020, </w:t>
      </w:r>
      <w:r w:rsidR="00790C1A" w:rsidRPr="008857E2">
        <w:t xml:space="preserve">he </w:t>
      </w:r>
      <w:r w:rsidR="00B36E6B" w:rsidRPr="008857E2">
        <w:t xml:space="preserve">returned to </w:t>
      </w:r>
      <w:r w:rsidR="004858D1" w:rsidRPr="008857E2">
        <w:t>Bob’s</w:t>
      </w:r>
      <w:r w:rsidR="00B36E6B" w:rsidRPr="008857E2">
        <w:t xml:space="preserve"> </w:t>
      </w:r>
      <w:r w:rsidR="00BE1A5E" w:rsidRPr="008857E2">
        <w:t xml:space="preserve">apartment and saw </w:t>
      </w:r>
      <w:proofErr w:type="spellStart"/>
      <w:r w:rsidR="00B36E6B" w:rsidRPr="008857E2">
        <w:t>Southers</w:t>
      </w:r>
      <w:proofErr w:type="spellEnd"/>
      <w:r w:rsidR="00BE1A5E" w:rsidRPr="008857E2">
        <w:t xml:space="preserve"> in the hall</w:t>
      </w:r>
      <w:r w:rsidR="00122F74" w:rsidRPr="008857E2">
        <w:t>, sitting on a cooler</w:t>
      </w:r>
      <w:r w:rsidR="006B7505" w:rsidRPr="008857E2">
        <w:t>, drinking a 12-pack of Milwaukee’s Best, and polishing a</w:t>
      </w:r>
      <w:r w:rsidR="00122F74" w:rsidRPr="008857E2">
        <w:t xml:space="preserve"> gun. </w:t>
      </w:r>
      <w:r w:rsidR="009E0993" w:rsidRPr="008857E2">
        <w:t xml:space="preserve"> </w:t>
      </w:r>
      <w:r w:rsidR="00744B70" w:rsidRPr="008857E2">
        <w:t>Booker went in</w:t>
      </w:r>
      <w:r w:rsidR="006D3A6B" w:rsidRPr="008857E2">
        <w:t>to his</w:t>
      </w:r>
      <w:r w:rsidR="00744B70" w:rsidRPr="008857E2">
        <w:t xml:space="preserve"> apartment</w:t>
      </w:r>
      <w:r w:rsidR="009D1990" w:rsidRPr="008857E2">
        <w:t>, where he and Jody argued</w:t>
      </w:r>
      <w:r w:rsidR="005A5001" w:rsidRPr="008857E2">
        <w:t xml:space="preserve"> for about an hour</w:t>
      </w:r>
      <w:r w:rsidR="009D1990" w:rsidRPr="008857E2">
        <w:t>.  They were “trying to talk through”</w:t>
      </w:r>
      <w:r w:rsidR="004F6501" w:rsidRPr="008857E2">
        <w:t xml:space="preserve"> something.</w:t>
      </w:r>
      <w:r w:rsidR="009D1990" w:rsidRPr="008857E2">
        <w:t xml:space="preserve">  Bob and Philly were both there.  </w:t>
      </w:r>
      <w:r w:rsidR="00062197" w:rsidRPr="008857E2">
        <w:t>Booker eventually laid down</w:t>
      </w:r>
      <w:r w:rsidR="000E74FE" w:rsidRPr="008857E2">
        <w:t xml:space="preserve"> </w:t>
      </w:r>
      <w:r w:rsidR="00EA3D47" w:rsidRPr="008857E2">
        <w:t xml:space="preserve">on the bed </w:t>
      </w:r>
      <w:r w:rsidR="000E74FE" w:rsidRPr="008857E2">
        <w:t>in the bedroom</w:t>
      </w:r>
      <w:r w:rsidR="00EA3D47" w:rsidRPr="008857E2">
        <w:t>, and Jody laid on the bedroom couch</w:t>
      </w:r>
      <w:r w:rsidR="000E74FE" w:rsidRPr="008857E2">
        <w:t>.  He</w:t>
      </w:r>
      <w:r w:rsidR="00062197" w:rsidRPr="008857E2">
        <w:t xml:space="preserve"> was “about halfway asleep” when </w:t>
      </w:r>
      <w:r w:rsidR="00C64DB1" w:rsidRPr="008857E2">
        <w:t>someone knocked on the door.  Booker hollered</w:t>
      </w:r>
      <w:r w:rsidR="000E74FE" w:rsidRPr="008857E2">
        <w:t xml:space="preserve"> out asking </w:t>
      </w:r>
      <w:r w:rsidR="00C64DB1" w:rsidRPr="008857E2">
        <w:t xml:space="preserve">who it was, and </w:t>
      </w:r>
      <w:proofErr w:type="spellStart"/>
      <w:r w:rsidR="00B36E6B" w:rsidRPr="008857E2">
        <w:t>Southers</w:t>
      </w:r>
      <w:proofErr w:type="spellEnd"/>
      <w:r w:rsidR="00C64DB1" w:rsidRPr="008857E2">
        <w:t xml:space="preserve"> answered</w:t>
      </w:r>
      <w:r w:rsidR="009258E4" w:rsidRPr="008857E2">
        <w:t xml:space="preserve">.  </w:t>
      </w:r>
      <w:r w:rsidR="00363672" w:rsidRPr="008857E2">
        <w:t xml:space="preserve">Booker told </w:t>
      </w:r>
      <w:proofErr w:type="spellStart"/>
      <w:r w:rsidR="00B36E6B" w:rsidRPr="008857E2">
        <w:t>Southers</w:t>
      </w:r>
      <w:proofErr w:type="spellEnd"/>
      <w:r w:rsidR="00363672" w:rsidRPr="008857E2">
        <w:t xml:space="preserve"> </w:t>
      </w:r>
      <w:r w:rsidR="00AC24D3" w:rsidRPr="008857E2">
        <w:t xml:space="preserve">he was in bed, and </w:t>
      </w:r>
      <w:r w:rsidR="00363672" w:rsidRPr="008857E2">
        <w:t xml:space="preserve">to “go away and come back tomorrow.” </w:t>
      </w:r>
      <w:r w:rsidR="00CE2FBB" w:rsidRPr="008857E2">
        <w:t xml:space="preserve"> </w:t>
      </w:r>
      <w:r w:rsidR="00CE0EF7" w:rsidRPr="008857E2">
        <w:t>Booker was being “playful”</w:t>
      </w:r>
      <w:r w:rsidR="006643CF" w:rsidRPr="008857E2">
        <w:t xml:space="preserve"> – </w:t>
      </w:r>
      <w:proofErr w:type="spellStart"/>
      <w:r w:rsidR="00330604" w:rsidRPr="008857E2">
        <w:t>Southers</w:t>
      </w:r>
      <w:proofErr w:type="spellEnd"/>
      <w:r w:rsidR="00330604" w:rsidRPr="008857E2">
        <w:t xml:space="preserve"> had </w:t>
      </w:r>
      <w:r w:rsidR="00FC40B3" w:rsidRPr="008857E2">
        <w:t xml:space="preserve">joked this way </w:t>
      </w:r>
      <w:r w:rsidR="00330604" w:rsidRPr="008857E2">
        <w:t>ea</w:t>
      </w:r>
      <w:r w:rsidR="005C51EA" w:rsidRPr="008857E2">
        <w:t>rlier that day</w:t>
      </w:r>
      <w:r w:rsidR="00294497" w:rsidRPr="008857E2">
        <w:t xml:space="preserve">.  </w:t>
      </w:r>
      <w:r w:rsidR="009E0993" w:rsidRPr="008857E2">
        <w:t>(T7 pp 1</w:t>
      </w:r>
      <w:r w:rsidR="00FC40B3" w:rsidRPr="008857E2">
        <w:t>0</w:t>
      </w:r>
      <w:r w:rsidR="009E0993" w:rsidRPr="008857E2">
        <w:t>23-32; T8 pp 1098, 1101, 1122</w:t>
      </w:r>
      <w:r w:rsidR="00FC40B3" w:rsidRPr="008857E2">
        <w:t>)</w:t>
      </w:r>
    </w:p>
    <w:p w14:paraId="4F50786D" w14:textId="3EA4836F" w:rsidR="00EB14C1" w:rsidRPr="008857E2" w:rsidRDefault="00F72D4B" w:rsidP="00EE67F6">
      <w:pPr>
        <w:pStyle w:val="NoSpacing"/>
        <w:spacing w:line="480" w:lineRule="auto"/>
        <w:ind w:firstLine="720"/>
      </w:pPr>
      <w:proofErr w:type="spellStart"/>
      <w:r w:rsidRPr="008857E2">
        <w:t>Southers</w:t>
      </w:r>
      <w:proofErr w:type="spellEnd"/>
      <w:r w:rsidRPr="008857E2">
        <w:t xml:space="preserve"> came in anyway.</w:t>
      </w:r>
      <w:r w:rsidR="00517E03" w:rsidRPr="008857E2">
        <w:t xml:space="preserve"> </w:t>
      </w:r>
      <w:r w:rsidRPr="008857E2">
        <w:t xml:space="preserve"> </w:t>
      </w:r>
      <w:r w:rsidR="00BD2176" w:rsidRPr="008857E2">
        <w:t xml:space="preserve">Booker could hear </w:t>
      </w:r>
      <w:proofErr w:type="spellStart"/>
      <w:r w:rsidR="007A7D20" w:rsidRPr="008857E2">
        <w:t>Southers</w:t>
      </w:r>
      <w:proofErr w:type="spellEnd"/>
      <w:r w:rsidR="00BD2176" w:rsidRPr="008857E2">
        <w:t xml:space="preserve"> and Philly arguing in the </w:t>
      </w:r>
      <w:r w:rsidR="00D63BC6" w:rsidRPr="008857E2">
        <w:t>apartment</w:t>
      </w:r>
      <w:r w:rsidR="004C6E5F" w:rsidRPr="008857E2">
        <w:t xml:space="preserve"> but could not understand their words</w:t>
      </w:r>
      <w:r w:rsidR="00BD2176" w:rsidRPr="008857E2">
        <w:t xml:space="preserve">.  </w:t>
      </w:r>
      <w:r w:rsidR="008222DF" w:rsidRPr="008857E2">
        <w:t xml:space="preserve">Booker </w:t>
      </w:r>
      <w:r w:rsidR="008222DF" w:rsidRPr="008857E2">
        <w:lastRenderedPageBreak/>
        <w:t xml:space="preserve">believed they were </w:t>
      </w:r>
      <w:r w:rsidR="00536EF2" w:rsidRPr="008857E2">
        <w:t xml:space="preserve">arguing about “Ray bringing the firearm into the house, pointing it – just having it, you know, in a place where he didn’t need it.”   </w:t>
      </w:r>
      <w:r w:rsidR="008222DF" w:rsidRPr="008857E2">
        <w:t xml:space="preserve">Booker testified </w:t>
      </w:r>
      <w:proofErr w:type="spellStart"/>
      <w:r w:rsidR="008222DF" w:rsidRPr="008857E2">
        <w:t>Southers</w:t>
      </w:r>
      <w:proofErr w:type="spellEnd"/>
      <w:r w:rsidR="008222DF" w:rsidRPr="008857E2">
        <w:t xml:space="preserve"> </w:t>
      </w:r>
      <w:r w:rsidR="00EB14C1" w:rsidRPr="008857E2">
        <w:t xml:space="preserve">had had the same gun at their apartment </w:t>
      </w:r>
      <w:r w:rsidR="00666A44" w:rsidRPr="008857E2">
        <w:t>before</w:t>
      </w:r>
      <w:r w:rsidR="002B451E" w:rsidRPr="008857E2">
        <w:t xml:space="preserve">,  </w:t>
      </w:r>
      <w:r w:rsidR="00666A44" w:rsidRPr="008857E2">
        <w:t xml:space="preserve">when </w:t>
      </w:r>
      <w:r w:rsidR="00DC6A07" w:rsidRPr="008857E2">
        <w:t>he was playing chess with Philly</w:t>
      </w:r>
      <w:r w:rsidR="00EB14C1" w:rsidRPr="008857E2">
        <w:t xml:space="preserve">.  </w:t>
      </w:r>
      <w:r w:rsidR="00666A44" w:rsidRPr="008857E2">
        <w:t xml:space="preserve">Jody </w:t>
      </w:r>
      <w:r w:rsidR="00AE1274" w:rsidRPr="008857E2">
        <w:t>told Booker that she was a felon and didn’t want guns in the house because she could get in trouble.</w:t>
      </w:r>
      <w:r w:rsidR="00670298" w:rsidRPr="008857E2">
        <w:t xml:space="preserve">  Booker did not recall sharing that information with </w:t>
      </w:r>
      <w:proofErr w:type="spellStart"/>
      <w:r w:rsidR="00666A44" w:rsidRPr="008857E2">
        <w:t>Southers</w:t>
      </w:r>
      <w:proofErr w:type="spellEnd"/>
      <w:r w:rsidR="00670298" w:rsidRPr="008857E2">
        <w:t xml:space="preserve">.  </w:t>
      </w:r>
      <w:r w:rsidR="00DB4FBF" w:rsidRPr="008857E2">
        <w:t>(T</w:t>
      </w:r>
      <w:r w:rsidR="00923BE9" w:rsidRPr="008857E2">
        <w:t>7 pp 1032-33; T8 pp 1055, 1118-19)</w:t>
      </w:r>
      <w:r w:rsidR="00670298" w:rsidRPr="008857E2">
        <w:t xml:space="preserve"> </w:t>
      </w:r>
    </w:p>
    <w:p w14:paraId="6E19F347" w14:textId="48531D47" w:rsidR="00287F19" w:rsidRPr="008857E2" w:rsidRDefault="00287F19" w:rsidP="00532F2E">
      <w:pPr>
        <w:pStyle w:val="NoSpacing"/>
        <w:spacing w:line="480" w:lineRule="auto"/>
      </w:pPr>
      <w:r w:rsidRPr="008857E2">
        <w:tab/>
        <w:t>J</w:t>
      </w:r>
      <w:r w:rsidR="00F152C6" w:rsidRPr="008857E2">
        <w:t xml:space="preserve">ody got up </w:t>
      </w:r>
      <w:r w:rsidR="00C45193" w:rsidRPr="008857E2">
        <w:t xml:space="preserve">and went out of the bedroom in an “aggressive” manner.  </w:t>
      </w:r>
      <w:r w:rsidR="00856177" w:rsidRPr="008857E2">
        <w:t>She yelled at</w:t>
      </w:r>
      <w:r w:rsidR="00B91936" w:rsidRPr="008857E2">
        <w:t xml:space="preserve"> </w:t>
      </w:r>
      <w:proofErr w:type="spellStart"/>
      <w:r w:rsidR="00B91936" w:rsidRPr="008857E2">
        <w:t>Southers</w:t>
      </w:r>
      <w:proofErr w:type="spellEnd"/>
      <w:r w:rsidR="00856177" w:rsidRPr="008857E2">
        <w:t xml:space="preserve">, telling him he didn’t need to bring a gun in the apartment.  </w:t>
      </w:r>
      <w:r w:rsidR="00403072" w:rsidRPr="008857E2">
        <w:t xml:space="preserve">From his bed, </w:t>
      </w:r>
      <w:r w:rsidRPr="008857E2">
        <w:t>Booker</w:t>
      </w:r>
      <w:r w:rsidR="007C58C4" w:rsidRPr="008857E2">
        <w:t xml:space="preserve"> then saw Jody off balance, coming backwards through the door of the bedroom. </w:t>
      </w:r>
      <w:r w:rsidR="004D6810" w:rsidRPr="008857E2">
        <w:t xml:space="preserve"> </w:t>
      </w:r>
      <w:r w:rsidR="00403072" w:rsidRPr="008857E2">
        <w:t>She said something to the effect that “he hit me</w:t>
      </w:r>
      <w:r w:rsidR="004D6810" w:rsidRPr="008857E2">
        <w:t>”</w:t>
      </w:r>
      <w:r w:rsidR="00403072" w:rsidRPr="008857E2">
        <w:t xml:space="preserve"> or </w:t>
      </w:r>
      <w:r w:rsidR="004D6810" w:rsidRPr="008857E2">
        <w:t xml:space="preserve">“he pushed me.”  </w:t>
      </w:r>
      <w:proofErr w:type="spellStart"/>
      <w:r w:rsidR="00B91936" w:rsidRPr="008857E2">
        <w:t>Southers</w:t>
      </w:r>
      <w:proofErr w:type="spellEnd"/>
      <w:r w:rsidR="006414D4" w:rsidRPr="008857E2">
        <w:t xml:space="preserve"> came in the room.  </w:t>
      </w:r>
      <w:r w:rsidR="00355BE4" w:rsidRPr="008857E2">
        <w:t xml:space="preserve">Booker got up.  </w:t>
      </w:r>
      <w:r w:rsidR="000F47ED" w:rsidRPr="008857E2">
        <w:t>Booker testified</w:t>
      </w:r>
      <w:r w:rsidR="0042066D" w:rsidRPr="008857E2">
        <w:t xml:space="preserve"> that </w:t>
      </w:r>
      <w:proofErr w:type="spellStart"/>
      <w:r w:rsidR="0042066D" w:rsidRPr="008857E2">
        <w:t>Southers</w:t>
      </w:r>
      <w:proofErr w:type="spellEnd"/>
      <w:r w:rsidR="0042066D" w:rsidRPr="008857E2">
        <w:t xml:space="preserve"> “</w:t>
      </w:r>
      <w:r w:rsidR="0022389B" w:rsidRPr="008857E2">
        <w:t xml:space="preserve">points the gun in that general direction towards where Jody was, in between the bed and the couch, that’s where he pointed the weapon, and then he fired.”  </w:t>
      </w:r>
      <w:r w:rsidR="00795B2F" w:rsidRPr="008857E2">
        <w:t xml:space="preserve">Booker was “trying to get between Jody and </w:t>
      </w:r>
      <w:r w:rsidRPr="008857E2">
        <w:t>[</w:t>
      </w:r>
      <w:proofErr w:type="spellStart"/>
      <w:r w:rsidRPr="008857E2">
        <w:t>Southers</w:t>
      </w:r>
      <w:proofErr w:type="spellEnd"/>
      <w:r w:rsidRPr="008857E2">
        <w:t>]</w:t>
      </w:r>
      <w:r w:rsidR="00DC57F6" w:rsidRPr="008857E2">
        <w:t>.</w:t>
      </w:r>
      <w:r w:rsidR="00E604D8" w:rsidRPr="008857E2">
        <w:t>”</w:t>
      </w:r>
      <w:r w:rsidR="00DC57F6" w:rsidRPr="008857E2">
        <w:t xml:space="preserve"> </w:t>
      </w:r>
      <w:r w:rsidR="00E604D8" w:rsidRPr="008857E2">
        <w:t xml:space="preserve"> </w:t>
      </w:r>
      <w:r w:rsidR="006C6A1C" w:rsidRPr="008857E2">
        <w:t xml:space="preserve">Jody fell.  </w:t>
      </w:r>
      <w:r w:rsidR="00C63BC7" w:rsidRPr="008857E2">
        <w:t>(T8 pp 1063-7</w:t>
      </w:r>
      <w:r w:rsidR="00B8638C" w:rsidRPr="008857E2">
        <w:t>3,</w:t>
      </w:r>
      <w:r w:rsidR="00972035" w:rsidRPr="008857E2">
        <w:t xml:space="preserve"> </w:t>
      </w:r>
      <w:r w:rsidR="006C6A1C" w:rsidRPr="008857E2">
        <w:t>1078</w:t>
      </w:r>
      <w:r w:rsidR="00972035" w:rsidRPr="008857E2">
        <w:t>)</w:t>
      </w:r>
      <w:r w:rsidR="006C6A1C" w:rsidRPr="008857E2">
        <w:t xml:space="preserve">    </w:t>
      </w:r>
    </w:p>
    <w:p w14:paraId="5AA11D2A" w14:textId="05CED48A" w:rsidR="007D6E1B" w:rsidRPr="008857E2" w:rsidRDefault="00287F19" w:rsidP="00EE67F6">
      <w:pPr>
        <w:pStyle w:val="NoSpacing"/>
        <w:spacing w:line="480" w:lineRule="auto"/>
        <w:ind w:firstLine="720"/>
      </w:pPr>
      <w:r w:rsidRPr="008857E2">
        <w:t>Book</w:t>
      </w:r>
      <w:r w:rsidR="009B080F" w:rsidRPr="008857E2">
        <w:t>er</w:t>
      </w:r>
      <w:r w:rsidRPr="008857E2">
        <w:t xml:space="preserve"> testified that, after the gun fired, </w:t>
      </w:r>
      <w:proofErr w:type="spellStart"/>
      <w:r w:rsidRPr="008857E2">
        <w:t>Southers</w:t>
      </w:r>
      <w:proofErr w:type="spellEnd"/>
      <w:r w:rsidR="00F12B13" w:rsidRPr="008857E2">
        <w:t xml:space="preserve"> had a look on his face “like a kid that just broke his mom’s favorite piece of </w:t>
      </w:r>
      <w:proofErr w:type="spellStart"/>
      <w:r w:rsidR="00F12B13" w:rsidRPr="008857E2">
        <w:t>china</w:t>
      </w:r>
      <w:proofErr w:type="spellEnd"/>
      <w:r w:rsidR="00F12B13" w:rsidRPr="008857E2">
        <w:t xml:space="preserve"> in the kitchen.”  Booker said </w:t>
      </w:r>
      <w:proofErr w:type="spellStart"/>
      <w:r w:rsidR="00B91936" w:rsidRPr="008857E2">
        <w:t>Southers</w:t>
      </w:r>
      <w:proofErr w:type="spellEnd"/>
      <w:r w:rsidR="00F12B13" w:rsidRPr="008857E2">
        <w:t xml:space="preserve"> then “pointed the gun at my chest.”</w:t>
      </w:r>
      <w:r w:rsidR="005069F1" w:rsidRPr="008857E2">
        <w:rPr>
          <w:rStyle w:val="FootnoteReference"/>
        </w:rPr>
        <w:footnoteReference w:id="2"/>
      </w:r>
      <w:r w:rsidR="00F12B13" w:rsidRPr="008857E2">
        <w:t xml:space="preserve"> </w:t>
      </w:r>
      <w:r w:rsidR="00785C52" w:rsidRPr="008857E2">
        <w:t xml:space="preserve"> </w:t>
      </w:r>
      <w:r w:rsidR="0068291F" w:rsidRPr="008857E2">
        <w:t>B</w:t>
      </w:r>
      <w:r w:rsidR="00AF151B" w:rsidRPr="008857E2">
        <w:t xml:space="preserve">ooker </w:t>
      </w:r>
      <w:r w:rsidR="00AF151B" w:rsidRPr="008857E2">
        <w:lastRenderedPageBreak/>
        <w:t xml:space="preserve">told </w:t>
      </w:r>
      <w:proofErr w:type="spellStart"/>
      <w:r w:rsidR="00B91936" w:rsidRPr="008857E2">
        <w:t>Southers</w:t>
      </w:r>
      <w:proofErr w:type="spellEnd"/>
      <w:r w:rsidR="00AF151B" w:rsidRPr="008857E2">
        <w:t xml:space="preserve"> to leave so Booker could get some help for Jody.  </w:t>
      </w:r>
      <w:proofErr w:type="spellStart"/>
      <w:r w:rsidR="00B91936" w:rsidRPr="008857E2">
        <w:t>Southers</w:t>
      </w:r>
      <w:proofErr w:type="spellEnd"/>
      <w:r w:rsidR="00425F4D" w:rsidRPr="008857E2">
        <w:t xml:space="preserve"> </w:t>
      </w:r>
      <w:r w:rsidR="00041133" w:rsidRPr="008857E2">
        <w:t xml:space="preserve">said he was going to turn himself in.  </w:t>
      </w:r>
      <w:proofErr w:type="spellStart"/>
      <w:r w:rsidR="00B91936" w:rsidRPr="008857E2">
        <w:t>Southers</w:t>
      </w:r>
      <w:proofErr w:type="spellEnd"/>
      <w:r w:rsidR="00041133" w:rsidRPr="008857E2">
        <w:t xml:space="preserve"> “put his head down and then took the gun with him and walked out of the room.</w:t>
      </w:r>
      <w:r w:rsidR="00B3231B" w:rsidRPr="008857E2">
        <w:t xml:space="preserve">”  </w:t>
      </w:r>
      <w:r w:rsidR="00066B3A" w:rsidRPr="008857E2">
        <w:t xml:space="preserve">Booker immediately called 911 and tried to </w:t>
      </w:r>
      <w:r w:rsidR="00DB3D21" w:rsidRPr="008857E2">
        <w:t xml:space="preserve">get </w:t>
      </w:r>
      <w:r w:rsidR="00066B3A" w:rsidRPr="008857E2">
        <w:t xml:space="preserve">help </w:t>
      </w:r>
      <w:r w:rsidR="00DB3D21" w:rsidRPr="008857E2">
        <w:t xml:space="preserve">for </w:t>
      </w:r>
      <w:r w:rsidR="00066B3A" w:rsidRPr="008857E2">
        <w:t>Jody.</w:t>
      </w:r>
      <w:r w:rsidR="00DB3D21" w:rsidRPr="008857E2">
        <w:rPr>
          <w:rStyle w:val="FootnoteReference"/>
        </w:rPr>
        <w:footnoteReference w:id="3"/>
      </w:r>
      <w:r w:rsidR="00066B3A" w:rsidRPr="008857E2">
        <w:t xml:space="preserve">  </w:t>
      </w:r>
      <w:r w:rsidR="00113C3C" w:rsidRPr="008857E2">
        <w:t>(T8 pp 1078-</w:t>
      </w:r>
      <w:r w:rsidR="009664F4" w:rsidRPr="008857E2">
        <w:t>84</w:t>
      </w:r>
      <w:r w:rsidR="00113C3C" w:rsidRPr="008857E2">
        <w:t>)</w:t>
      </w:r>
    </w:p>
    <w:p w14:paraId="755B5889" w14:textId="02D22706" w:rsidR="00E5153C" w:rsidRPr="008857E2" w:rsidRDefault="00066B3A" w:rsidP="00EE67F6">
      <w:pPr>
        <w:pStyle w:val="NoSpacing"/>
        <w:spacing w:line="480" w:lineRule="auto"/>
        <w:ind w:firstLine="720"/>
      </w:pPr>
      <w:r w:rsidRPr="008857E2">
        <w:t xml:space="preserve">That was the last time Booker saw </w:t>
      </w:r>
      <w:proofErr w:type="spellStart"/>
      <w:r w:rsidRPr="008857E2">
        <w:t>Southers</w:t>
      </w:r>
      <w:proofErr w:type="spellEnd"/>
      <w:r w:rsidRPr="008857E2">
        <w:t xml:space="preserve"> until this trial.  </w:t>
      </w:r>
      <w:r w:rsidR="00E5153C" w:rsidRPr="008857E2">
        <w:t xml:space="preserve">After the shooting, and learning that Jody died, Booker was “devastated.”  He packed up and moved back home to Greensboro.  (T8 </w:t>
      </w:r>
      <w:r w:rsidR="00D67BEA" w:rsidRPr="008857E2">
        <w:t>p</w:t>
      </w:r>
      <w:r w:rsidR="00E5153C" w:rsidRPr="008857E2">
        <w:t>p 10</w:t>
      </w:r>
      <w:r w:rsidR="00D67BEA" w:rsidRPr="008857E2">
        <w:t>84, 10</w:t>
      </w:r>
      <w:r w:rsidR="00E5153C" w:rsidRPr="008857E2">
        <w:t xml:space="preserve">89)  </w:t>
      </w:r>
    </w:p>
    <w:p w14:paraId="50FE4274" w14:textId="7B4CF953" w:rsidR="00D60981" w:rsidRPr="008857E2" w:rsidRDefault="0042431F" w:rsidP="00532F2E">
      <w:pPr>
        <w:pStyle w:val="NoSpacing"/>
        <w:spacing w:line="480" w:lineRule="auto"/>
      </w:pPr>
      <w:r w:rsidRPr="008857E2">
        <w:t xml:space="preserve">Booker said </w:t>
      </w:r>
      <w:proofErr w:type="spellStart"/>
      <w:r w:rsidR="002C268C" w:rsidRPr="008857E2">
        <w:t>Southers</w:t>
      </w:r>
      <w:proofErr w:type="spellEnd"/>
      <w:r w:rsidRPr="008857E2">
        <w:t xml:space="preserve"> didn’t seem to be impaired, at least “not outside the usual.”</w:t>
      </w:r>
      <w:r w:rsidR="00DE21DD" w:rsidRPr="008857E2">
        <w:rPr>
          <w:rStyle w:val="FootnoteReference"/>
        </w:rPr>
        <w:t xml:space="preserve"> </w:t>
      </w:r>
      <w:r w:rsidR="00DE21DD" w:rsidRPr="008857E2">
        <w:rPr>
          <w:rStyle w:val="FootnoteReference"/>
        </w:rPr>
        <w:footnoteReference w:id="4"/>
      </w:r>
      <w:r w:rsidR="00DE21DD" w:rsidRPr="008857E2">
        <w:t xml:space="preserve">  </w:t>
      </w:r>
      <w:r w:rsidR="007E4484" w:rsidRPr="008857E2">
        <w:t xml:space="preserve">Jody had a crack pipe in her hand when she was hit; Booker took it from her and hid it in the couch before help arrived.  </w:t>
      </w:r>
      <w:r w:rsidR="00D60981" w:rsidRPr="008857E2">
        <w:t xml:space="preserve">Booker </w:t>
      </w:r>
      <w:r w:rsidR="002C268C" w:rsidRPr="008857E2">
        <w:t>said he an</w:t>
      </w:r>
      <w:r w:rsidR="00D60981" w:rsidRPr="008857E2">
        <w:t xml:space="preserve">d Jody had smoked a little bit earlier that evening, but Booker did not consider himself intoxicated.  </w:t>
      </w:r>
      <w:r w:rsidR="002C268C" w:rsidRPr="008857E2">
        <w:t>(T8 p</w:t>
      </w:r>
      <w:r w:rsidR="007E4484" w:rsidRPr="008857E2">
        <w:t>p</w:t>
      </w:r>
      <w:r w:rsidR="002C268C" w:rsidRPr="008857E2">
        <w:t xml:space="preserve"> </w:t>
      </w:r>
      <w:r w:rsidR="00D60981" w:rsidRPr="008857E2">
        <w:t>1031</w:t>
      </w:r>
      <w:r w:rsidR="007E4484" w:rsidRPr="008857E2">
        <w:t xml:space="preserve">, 1087-88) </w:t>
      </w:r>
      <w:r w:rsidR="00D60981" w:rsidRPr="008857E2">
        <w:t xml:space="preserve"> </w:t>
      </w:r>
      <w:r w:rsidR="00A95D02" w:rsidRPr="008857E2">
        <w:t xml:space="preserve">Booker had </w:t>
      </w:r>
      <w:r w:rsidR="00402C02" w:rsidRPr="008857E2">
        <w:t xml:space="preserve">felony </w:t>
      </w:r>
      <w:r w:rsidR="00A95D02" w:rsidRPr="008857E2">
        <w:t xml:space="preserve">charges </w:t>
      </w:r>
      <w:r w:rsidR="00C80922" w:rsidRPr="008857E2">
        <w:t xml:space="preserve">in Guilford </w:t>
      </w:r>
      <w:r w:rsidR="00A95D02" w:rsidRPr="008857E2">
        <w:t>pending at the time of trial</w:t>
      </w:r>
      <w:r w:rsidR="00AB6F5B" w:rsidRPr="008857E2">
        <w:t xml:space="preserve">, and </w:t>
      </w:r>
      <w:r w:rsidR="0083327B" w:rsidRPr="008857E2">
        <w:t xml:space="preserve">he </w:t>
      </w:r>
      <w:r w:rsidR="00EC3AF0" w:rsidRPr="008857E2">
        <w:t xml:space="preserve">accepted a 2022 plea in New Hanover </w:t>
      </w:r>
      <w:r w:rsidR="00AB6F5B" w:rsidRPr="008857E2">
        <w:t xml:space="preserve">to misdemeanor </w:t>
      </w:r>
      <w:r w:rsidR="00EC3AF0" w:rsidRPr="008857E2">
        <w:t xml:space="preserve">paraphernalia on </w:t>
      </w:r>
      <w:r w:rsidR="00434629" w:rsidRPr="008857E2">
        <w:t xml:space="preserve">charges of </w:t>
      </w:r>
      <w:r w:rsidR="00EC3AF0" w:rsidRPr="008857E2">
        <w:t xml:space="preserve">felony possession of heroin and </w:t>
      </w:r>
      <w:r w:rsidR="00BD4291" w:rsidRPr="008857E2">
        <w:t>meth</w:t>
      </w:r>
      <w:r w:rsidR="00EC3AF0" w:rsidRPr="008857E2">
        <w:t xml:space="preserve">.  </w:t>
      </w:r>
      <w:r w:rsidR="00A95D02" w:rsidRPr="008857E2">
        <w:t>(T</w:t>
      </w:r>
      <w:r w:rsidR="00AB6F5B" w:rsidRPr="008857E2">
        <w:t xml:space="preserve">8 pp </w:t>
      </w:r>
      <w:r w:rsidR="00C80922" w:rsidRPr="008857E2">
        <w:t>1164-67)</w:t>
      </w:r>
    </w:p>
    <w:p w14:paraId="0C869606" w14:textId="4A0E8759" w:rsidR="00C402AB" w:rsidRPr="008857E2" w:rsidRDefault="00E301CE" w:rsidP="00532F2E">
      <w:pPr>
        <w:pStyle w:val="NoSpacing"/>
        <w:spacing w:line="480" w:lineRule="auto"/>
        <w:rPr>
          <w:i/>
          <w:iCs/>
        </w:rPr>
      </w:pPr>
      <w:r w:rsidRPr="008857E2">
        <w:tab/>
      </w:r>
      <w:r w:rsidRPr="008857E2">
        <w:rPr>
          <w:i/>
          <w:iCs/>
        </w:rPr>
        <w:t>Excluded evidence of accident</w:t>
      </w:r>
    </w:p>
    <w:p w14:paraId="7B961F4B" w14:textId="5A8603E4" w:rsidR="00270FD7" w:rsidRPr="008857E2" w:rsidRDefault="00DE47F1" w:rsidP="00532F2E">
      <w:pPr>
        <w:pStyle w:val="NoSpacing"/>
        <w:spacing w:line="480" w:lineRule="auto"/>
      </w:pPr>
      <w:r w:rsidRPr="008857E2">
        <w:tab/>
      </w:r>
      <w:r w:rsidR="00270FD7" w:rsidRPr="008857E2">
        <w:t>On the 911 call, Booker is heard saying “</w:t>
      </w:r>
      <w:r w:rsidR="00FB5738" w:rsidRPr="008857E2">
        <w:t xml:space="preserve">a </w:t>
      </w:r>
      <w:r w:rsidR="00270FD7" w:rsidRPr="008857E2">
        <w:t>gun discharged accidentally here in the house.</w:t>
      </w:r>
      <w:r w:rsidR="00366F98" w:rsidRPr="008857E2">
        <w:t>”</w:t>
      </w:r>
      <w:r w:rsidR="00270FD7" w:rsidRPr="008857E2">
        <w:t xml:space="preserve">  (</w:t>
      </w:r>
      <w:proofErr w:type="spellStart"/>
      <w:r w:rsidR="00270FD7" w:rsidRPr="008857E2">
        <w:t>Exh</w:t>
      </w:r>
      <w:proofErr w:type="spellEnd"/>
      <w:r w:rsidR="00270FD7" w:rsidRPr="008857E2">
        <w:t>. 42A</w:t>
      </w:r>
      <w:r w:rsidR="00E373F5" w:rsidRPr="008857E2">
        <w:t xml:space="preserve"> at</w:t>
      </w:r>
      <w:r w:rsidR="00270FD7" w:rsidRPr="008857E2">
        <w:t xml:space="preserve"> 00:45)  On </w:t>
      </w:r>
      <w:proofErr w:type="spellStart"/>
      <w:r w:rsidR="00270FD7" w:rsidRPr="008857E2">
        <w:t>bodycamera</w:t>
      </w:r>
      <w:proofErr w:type="spellEnd"/>
      <w:r w:rsidR="00270FD7" w:rsidRPr="008857E2">
        <w:t xml:space="preserve"> footage</w:t>
      </w:r>
      <w:r w:rsidR="00DB2FB4" w:rsidRPr="008857E2">
        <w:t>,</w:t>
      </w:r>
      <w:r w:rsidR="00270FD7" w:rsidRPr="008857E2">
        <w:t xml:space="preserve"> Booker says </w:t>
      </w:r>
      <w:r w:rsidR="00270FD7" w:rsidRPr="008857E2">
        <w:lastRenderedPageBreak/>
        <w:t>at least three times it was an accident</w:t>
      </w:r>
      <w:r w:rsidR="008E3F15" w:rsidRPr="008857E2">
        <w:t>,</w:t>
      </w:r>
      <w:r w:rsidR="00DB2FB4" w:rsidRPr="008857E2">
        <w:t xml:space="preserve"> within a few minutes of police arriving</w:t>
      </w:r>
      <w:r w:rsidR="00270FD7" w:rsidRPr="008857E2">
        <w:t>.  (</w:t>
      </w:r>
      <w:proofErr w:type="spellStart"/>
      <w:r w:rsidR="00270FD7" w:rsidRPr="008857E2">
        <w:t>Exh</w:t>
      </w:r>
      <w:proofErr w:type="spellEnd"/>
      <w:r w:rsidR="00270FD7" w:rsidRPr="008857E2">
        <w:t>. 13A 1:43, 2:15-16)  Within the next twenty minutes Booker tells an officer he thinks it was an accident</w:t>
      </w:r>
      <w:r w:rsidR="00FB5738" w:rsidRPr="008857E2">
        <w:t>;</w:t>
      </w:r>
      <w:r w:rsidR="00270FD7" w:rsidRPr="008857E2">
        <w:t xml:space="preserve"> the gun just “goes off”</w:t>
      </w:r>
      <w:r w:rsidR="00FB5738" w:rsidRPr="008857E2">
        <w:t xml:space="preserve">; </w:t>
      </w:r>
      <w:r w:rsidR="00270FD7" w:rsidRPr="008857E2">
        <w:t xml:space="preserve"> and </w:t>
      </w:r>
      <w:proofErr w:type="spellStart"/>
      <w:r w:rsidR="00270FD7" w:rsidRPr="008857E2">
        <w:t>Southers</w:t>
      </w:r>
      <w:proofErr w:type="spellEnd"/>
      <w:r w:rsidR="00270FD7" w:rsidRPr="008857E2">
        <w:t xml:space="preserve"> said “I didn’t mean to do it.”  (</w:t>
      </w:r>
      <w:proofErr w:type="spellStart"/>
      <w:r w:rsidR="00270FD7" w:rsidRPr="008857E2">
        <w:t>Exh</w:t>
      </w:r>
      <w:proofErr w:type="spellEnd"/>
      <w:r w:rsidR="00270FD7" w:rsidRPr="008857E2">
        <w:t xml:space="preserve">. 13A </w:t>
      </w:r>
      <w:r w:rsidR="00E373F5" w:rsidRPr="008857E2">
        <w:t xml:space="preserve">at </w:t>
      </w:r>
      <w:r w:rsidR="00270FD7" w:rsidRPr="008857E2">
        <w:t xml:space="preserve">12:15, 18:33, 18:48, 20:29)  </w:t>
      </w:r>
    </w:p>
    <w:p w14:paraId="108B7F0D" w14:textId="2E15FC5C" w:rsidR="009D77BE" w:rsidRPr="008857E2" w:rsidRDefault="00EE67F6" w:rsidP="00532F2E">
      <w:pPr>
        <w:pStyle w:val="NoSpacing"/>
        <w:spacing w:line="480" w:lineRule="auto"/>
      </w:pPr>
      <w:r w:rsidRPr="008857E2">
        <w:tab/>
      </w:r>
      <w:r w:rsidR="009D77BE" w:rsidRPr="008857E2">
        <w:t xml:space="preserve">Booker was interviewed at the police department </w:t>
      </w:r>
      <w:r w:rsidR="00803D0D" w:rsidRPr="008857E2">
        <w:t xml:space="preserve">at 4:43 a.m.  </w:t>
      </w:r>
      <w:r w:rsidR="00096FE1" w:rsidRPr="008857E2">
        <w:t>Booker</w:t>
      </w:r>
      <w:r w:rsidR="009D77BE" w:rsidRPr="008857E2">
        <w:t xml:space="preserve"> again said</w:t>
      </w:r>
      <w:r w:rsidR="00BA5476" w:rsidRPr="008857E2">
        <w:t>, twice,</w:t>
      </w:r>
      <w:r w:rsidR="009D77BE" w:rsidRPr="008857E2">
        <w:t xml:space="preserve"> that </w:t>
      </w:r>
      <w:proofErr w:type="spellStart"/>
      <w:r w:rsidR="009D77BE" w:rsidRPr="008857E2">
        <w:t>Southers</w:t>
      </w:r>
      <w:proofErr w:type="spellEnd"/>
      <w:r w:rsidR="009D77BE" w:rsidRPr="008857E2">
        <w:t xml:space="preserve"> said “I didn’t mean to do it” right after </w:t>
      </w:r>
      <w:r w:rsidR="00803D0D" w:rsidRPr="008857E2">
        <w:t>the gun fired</w:t>
      </w:r>
      <w:r w:rsidR="009D77BE" w:rsidRPr="008857E2">
        <w:t>.  (</w:t>
      </w:r>
      <w:proofErr w:type="spellStart"/>
      <w:r w:rsidR="009D77BE" w:rsidRPr="008857E2">
        <w:t>Exh</w:t>
      </w:r>
      <w:proofErr w:type="spellEnd"/>
      <w:r w:rsidR="009D77BE" w:rsidRPr="008857E2">
        <w:t>. 103A 3:40, 7:46</w:t>
      </w:r>
      <w:r w:rsidR="00C45A44" w:rsidRPr="008857E2">
        <w:t>; T11 p 1602</w:t>
      </w:r>
      <w:r w:rsidR="00AC24B0" w:rsidRPr="008857E2">
        <w:t>)</w:t>
      </w:r>
    </w:p>
    <w:p w14:paraId="09621226" w14:textId="136828D5" w:rsidR="003433DD" w:rsidRPr="008857E2" w:rsidRDefault="003433DD" w:rsidP="00532F2E">
      <w:pPr>
        <w:pStyle w:val="NoSpacing"/>
        <w:spacing w:line="480" w:lineRule="auto"/>
      </w:pPr>
      <w:r w:rsidRPr="008857E2">
        <w:tab/>
        <w:t xml:space="preserve">The State </w:t>
      </w:r>
      <w:r w:rsidR="004B7EC8" w:rsidRPr="008857E2">
        <w:t xml:space="preserve">succeeded in </w:t>
      </w:r>
      <w:r w:rsidR="004C4AD6" w:rsidRPr="008857E2">
        <w:t xml:space="preserve">excluding </w:t>
      </w:r>
      <w:r w:rsidR="00096FE1" w:rsidRPr="008857E2">
        <w:t xml:space="preserve">all of </w:t>
      </w:r>
      <w:r w:rsidR="004B7EC8" w:rsidRPr="008857E2">
        <w:t xml:space="preserve">Booker’s statements </w:t>
      </w:r>
      <w:r w:rsidR="00477D2C" w:rsidRPr="008857E2">
        <w:t>that this was an accident</w:t>
      </w:r>
      <w:r w:rsidR="004C4AD6" w:rsidRPr="008857E2">
        <w:t xml:space="preserve">, and </w:t>
      </w:r>
      <w:r w:rsidR="00096FE1" w:rsidRPr="008857E2">
        <w:t>his</w:t>
      </w:r>
      <w:r w:rsidR="00C45A44" w:rsidRPr="008857E2">
        <w:t xml:space="preserve"> </w:t>
      </w:r>
      <w:r w:rsidR="004C4AD6" w:rsidRPr="008857E2">
        <w:t xml:space="preserve">statements that </w:t>
      </w:r>
      <w:proofErr w:type="spellStart"/>
      <w:r w:rsidR="004C4AD6" w:rsidRPr="008857E2">
        <w:t>Southers</w:t>
      </w:r>
      <w:proofErr w:type="spellEnd"/>
      <w:r w:rsidR="004C4AD6" w:rsidRPr="008857E2">
        <w:t xml:space="preserve"> said he didn’t mean to do it.  D</w:t>
      </w:r>
      <w:r w:rsidR="004B7EC8" w:rsidRPr="008857E2">
        <w:t>etails are discussed fully below.</w:t>
      </w:r>
    </w:p>
    <w:p w14:paraId="02F2BBEA" w14:textId="3436797F" w:rsidR="00956082" w:rsidRPr="008857E2" w:rsidRDefault="00956082" w:rsidP="00532F2E">
      <w:pPr>
        <w:pStyle w:val="NoSpacing"/>
        <w:spacing w:line="480" w:lineRule="auto"/>
        <w:rPr>
          <w:i/>
          <w:iCs/>
        </w:rPr>
      </w:pPr>
      <w:r w:rsidRPr="008857E2">
        <w:tab/>
      </w:r>
      <w:r w:rsidRPr="008857E2">
        <w:rPr>
          <w:i/>
          <w:iCs/>
        </w:rPr>
        <w:t>Other evidence</w:t>
      </w:r>
    </w:p>
    <w:p w14:paraId="0D339DB8" w14:textId="55E053B7" w:rsidR="00A24511" w:rsidRPr="008857E2" w:rsidRDefault="000F74D4" w:rsidP="00532F2E">
      <w:pPr>
        <w:pStyle w:val="NoSpacing"/>
        <w:spacing w:line="480" w:lineRule="auto"/>
      </w:pPr>
      <w:r w:rsidRPr="008857E2">
        <w:tab/>
      </w:r>
      <w:r w:rsidR="007C062E" w:rsidRPr="008857E2">
        <w:t xml:space="preserve">After </w:t>
      </w:r>
      <w:proofErr w:type="spellStart"/>
      <w:r w:rsidR="007C062E" w:rsidRPr="008857E2">
        <w:t>Southers</w:t>
      </w:r>
      <w:proofErr w:type="spellEnd"/>
      <w:r w:rsidR="007C062E" w:rsidRPr="008857E2">
        <w:t xml:space="preserve"> and Patricia Reeves were pulled over, </w:t>
      </w:r>
      <w:proofErr w:type="spellStart"/>
      <w:r w:rsidR="007C062E" w:rsidRPr="008857E2">
        <w:t>Southers</w:t>
      </w:r>
      <w:proofErr w:type="spellEnd"/>
      <w:r w:rsidR="007C062E" w:rsidRPr="008857E2">
        <w:t xml:space="preserve"> was arrested and taken to the police department to be interrogated.  </w:t>
      </w:r>
      <w:proofErr w:type="spellStart"/>
      <w:r w:rsidR="007C062E" w:rsidRPr="008857E2">
        <w:t>Southers</w:t>
      </w:r>
      <w:proofErr w:type="spellEnd"/>
      <w:r w:rsidR="007C062E" w:rsidRPr="008857E2">
        <w:t xml:space="preserve"> </w:t>
      </w:r>
      <w:r w:rsidR="00B1414A" w:rsidRPr="008857E2">
        <w:t xml:space="preserve">was Mirandized and chose not to tell police anything about the shooting.  </w:t>
      </w:r>
      <w:r w:rsidR="00AC24B0" w:rsidRPr="008857E2">
        <w:t xml:space="preserve">(T10 pp 1543-47)  </w:t>
      </w:r>
      <w:r w:rsidR="00B1414A" w:rsidRPr="008857E2">
        <w:t>Over objection, t</w:t>
      </w:r>
      <w:r w:rsidR="00A24511" w:rsidRPr="008857E2">
        <w:t>he prosecution elicited</w:t>
      </w:r>
      <w:r w:rsidR="00F064E0" w:rsidRPr="008857E2">
        <w:t xml:space="preserve"> </w:t>
      </w:r>
      <w:r w:rsidR="00A24511" w:rsidRPr="008857E2">
        <w:t xml:space="preserve">the fact that Mr. </w:t>
      </w:r>
      <w:proofErr w:type="spellStart"/>
      <w:r w:rsidR="00A24511" w:rsidRPr="008857E2">
        <w:t>Southers</w:t>
      </w:r>
      <w:proofErr w:type="spellEnd"/>
      <w:r w:rsidR="00A24511" w:rsidRPr="008857E2">
        <w:t xml:space="preserve"> had not told police it was an accident</w:t>
      </w:r>
      <w:r w:rsidR="00647CB2" w:rsidRPr="008857E2">
        <w:t xml:space="preserve">.  </w:t>
      </w:r>
      <w:r w:rsidR="00A24511" w:rsidRPr="008857E2">
        <w:t>(T1</w:t>
      </w:r>
      <w:r w:rsidR="00C26FC5" w:rsidRPr="008857E2">
        <w:t>3</w:t>
      </w:r>
      <w:r w:rsidR="00A24511" w:rsidRPr="008857E2">
        <w:t xml:space="preserve"> pp</w:t>
      </w:r>
      <w:r w:rsidR="00C26FC5" w:rsidRPr="008857E2">
        <w:t xml:space="preserve"> </w:t>
      </w:r>
      <w:r w:rsidR="00185388" w:rsidRPr="008857E2">
        <w:t>2085-90, 2096-97)</w:t>
      </w:r>
    </w:p>
    <w:p w14:paraId="5556FF91" w14:textId="01693065" w:rsidR="001E6771" w:rsidRPr="008857E2" w:rsidRDefault="00EE67F6" w:rsidP="00532F2E">
      <w:pPr>
        <w:pStyle w:val="NoSpacing"/>
        <w:spacing w:line="480" w:lineRule="auto"/>
      </w:pPr>
      <w:r w:rsidRPr="008857E2">
        <w:tab/>
      </w:r>
      <w:r w:rsidR="00A03080" w:rsidRPr="008857E2">
        <w:t>Three glass pipes were found in the bedroom.  (T1</w:t>
      </w:r>
      <w:r w:rsidR="00D67CD3" w:rsidRPr="008857E2">
        <w:t>1</w:t>
      </w:r>
      <w:r w:rsidR="00A03080" w:rsidRPr="008857E2">
        <w:t xml:space="preserve"> </w:t>
      </w:r>
      <w:r w:rsidR="00D67CD3" w:rsidRPr="008857E2">
        <w:t>p</w:t>
      </w:r>
      <w:r w:rsidR="00A03080" w:rsidRPr="008857E2">
        <w:t xml:space="preserve">p </w:t>
      </w:r>
      <w:r w:rsidR="00D67CD3" w:rsidRPr="008857E2">
        <w:t xml:space="preserve">22-23)  </w:t>
      </w:r>
      <w:r w:rsidR="00956082" w:rsidRPr="008857E2">
        <w:t xml:space="preserve">The shotgun was </w:t>
      </w:r>
      <w:r w:rsidR="00AE1E55" w:rsidRPr="008857E2">
        <w:t>found</w:t>
      </w:r>
      <w:r w:rsidR="00956082" w:rsidRPr="008857E2">
        <w:t xml:space="preserve"> outside the apartment house</w:t>
      </w:r>
      <w:r w:rsidR="00E939B7" w:rsidRPr="008857E2">
        <w:t xml:space="preserve">, sticking out of a bush.  </w:t>
      </w:r>
      <w:r w:rsidR="00956082" w:rsidRPr="008857E2">
        <w:t>(T7 p 93</w:t>
      </w:r>
      <w:r w:rsidR="00AD190D" w:rsidRPr="008857E2">
        <w:t>4</w:t>
      </w:r>
      <w:r w:rsidR="00956082" w:rsidRPr="008857E2">
        <w:t>-3</w:t>
      </w:r>
      <w:r w:rsidR="00AD190D" w:rsidRPr="008857E2">
        <w:t>9, 990)</w:t>
      </w:r>
      <w:r w:rsidR="001E6771" w:rsidRPr="008857E2">
        <w:t xml:space="preserve">  A firearms agent examined the shotgun.  She said it was working properly and there was no evidence of a problem that would have </w:t>
      </w:r>
      <w:r w:rsidR="001E6771" w:rsidRPr="008857E2">
        <w:lastRenderedPageBreak/>
        <w:t>caused the gun to discharge on its own.  (T12 pp 1841-42, 1846-47)  The “trigger weight” o</w:t>
      </w:r>
      <w:r w:rsidR="00674566" w:rsidRPr="008857E2">
        <w:t>f</w:t>
      </w:r>
      <w:r w:rsidR="001E6771" w:rsidRPr="008857E2">
        <w:t xml:space="preserve"> the shotgun was between 3½ and 4½ pounds, typical for </w:t>
      </w:r>
      <w:r w:rsidR="00674566" w:rsidRPr="008857E2">
        <w:t xml:space="preserve">its </w:t>
      </w:r>
      <w:r w:rsidR="001E6771" w:rsidRPr="008857E2">
        <w:t xml:space="preserve">type.  (T18 pp 1852-54)  </w:t>
      </w:r>
      <w:r w:rsidR="00674566" w:rsidRPr="008857E2">
        <w:t xml:space="preserve">The agent </w:t>
      </w:r>
      <w:r w:rsidR="002A7087" w:rsidRPr="008857E2">
        <w:t>agreed</w:t>
      </w:r>
      <w:r w:rsidR="001E6771" w:rsidRPr="008857E2">
        <w:t xml:space="preserve"> unintentional firing happens even with experienced people, including law enforcement officers.  (T12 pp 1862-63) </w:t>
      </w:r>
    </w:p>
    <w:p w14:paraId="03ECE1E1" w14:textId="7B11DCE2" w:rsidR="004C5509" w:rsidRPr="008857E2" w:rsidRDefault="00EE67F6" w:rsidP="00532F2E">
      <w:pPr>
        <w:pStyle w:val="NoSpacing"/>
        <w:spacing w:line="480" w:lineRule="auto"/>
      </w:pPr>
      <w:r w:rsidRPr="008857E2">
        <w:tab/>
      </w:r>
      <w:r w:rsidR="00AE4515" w:rsidRPr="008857E2">
        <w:t xml:space="preserve">A search of Mr. </w:t>
      </w:r>
      <w:proofErr w:type="spellStart"/>
      <w:r w:rsidR="00AE4515" w:rsidRPr="008857E2">
        <w:t>Southers</w:t>
      </w:r>
      <w:proofErr w:type="spellEnd"/>
      <w:r w:rsidR="00AE4515" w:rsidRPr="008857E2">
        <w:t xml:space="preserve">’ phone revealed texts and photos related to selling the shotgun, along with the texts described above.  </w:t>
      </w:r>
      <w:r w:rsidR="008E362C" w:rsidRPr="008857E2">
        <w:t xml:space="preserve">There were no texts with Jody on his phone.  </w:t>
      </w:r>
      <w:r w:rsidR="00AE4515" w:rsidRPr="008857E2">
        <w:t>(T11 pp 1629-3</w:t>
      </w:r>
      <w:r w:rsidR="00D92A00" w:rsidRPr="008857E2">
        <w:t>3</w:t>
      </w:r>
      <w:r w:rsidR="00AE4515" w:rsidRPr="008857E2">
        <w:t xml:space="preserve">)  </w:t>
      </w:r>
      <w:r w:rsidR="004C5509" w:rsidRPr="008857E2">
        <w:t xml:space="preserve">There were no text messages on Jody’s phone between her and Mr. </w:t>
      </w:r>
      <w:proofErr w:type="spellStart"/>
      <w:r w:rsidR="004C5509" w:rsidRPr="008857E2">
        <w:t>Southers</w:t>
      </w:r>
      <w:proofErr w:type="spellEnd"/>
      <w:r w:rsidR="004C5509" w:rsidRPr="008857E2">
        <w:t xml:space="preserve">.  There were numerous texts on her phone relating to her prostitution business.  (T12 </w:t>
      </w:r>
      <w:r w:rsidR="008E362C" w:rsidRPr="008857E2">
        <w:t>p</w:t>
      </w:r>
      <w:r w:rsidR="004C5509" w:rsidRPr="008857E2">
        <w:t>p 1789-91)</w:t>
      </w:r>
    </w:p>
    <w:p w14:paraId="203C4F36" w14:textId="27085F10" w:rsidR="00617D99" w:rsidRPr="008857E2" w:rsidRDefault="00EE67F6" w:rsidP="00532F2E">
      <w:pPr>
        <w:pStyle w:val="NoSpacing"/>
        <w:spacing w:line="480" w:lineRule="auto"/>
        <w:rPr>
          <w:i/>
          <w:iCs/>
        </w:rPr>
      </w:pPr>
      <w:r w:rsidRPr="008857E2">
        <w:tab/>
      </w:r>
      <w:r w:rsidR="00617D99" w:rsidRPr="008857E2">
        <w:rPr>
          <w:i/>
          <w:iCs/>
        </w:rPr>
        <w:t xml:space="preserve">Patrick Carr, </w:t>
      </w:r>
      <w:r w:rsidR="00F55230" w:rsidRPr="008857E2">
        <w:rPr>
          <w:i/>
          <w:iCs/>
        </w:rPr>
        <w:t>i</w:t>
      </w:r>
      <w:r w:rsidR="0002108F" w:rsidRPr="008857E2">
        <w:rPr>
          <w:i/>
          <w:iCs/>
        </w:rPr>
        <w:t>nformant</w:t>
      </w:r>
    </w:p>
    <w:p w14:paraId="20E1417F" w14:textId="10CA8D93" w:rsidR="005D1537" w:rsidRPr="008857E2" w:rsidRDefault="00DA5562" w:rsidP="00EE67F6">
      <w:pPr>
        <w:pStyle w:val="NoSpacing"/>
        <w:spacing w:line="480" w:lineRule="auto"/>
        <w:ind w:firstLine="720"/>
      </w:pPr>
      <w:r w:rsidRPr="008857E2">
        <w:t>Patrick Carr</w:t>
      </w:r>
      <w:r w:rsidR="00B60311" w:rsidRPr="008857E2">
        <w:t xml:space="preserve"> was in jail with Mr. </w:t>
      </w:r>
      <w:proofErr w:type="spellStart"/>
      <w:r w:rsidR="00B60311" w:rsidRPr="008857E2">
        <w:t>Southers</w:t>
      </w:r>
      <w:proofErr w:type="spellEnd"/>
      <w:r w:rsidR="00B60311" w:rsidRPr="008857E2">
        <w:t xml:space="preserve"> for a “day or so” in April 2020.  </w:t>
      </w:r>
      <w:r w:rsidR="00CA2798" w:rsidRPr="008857E2">
        <w:t xml:space="preserve">Carr had a history of </w:t>
      </w:r>
      <w:r w:rsidR="00D96FED" w:rsidRPr="008857E2">
        <w:t xml:space="preserve">drug offenses and felony </w:t>
      </w:r>
      <w:proofErr w:type="spellStart"/>
      <w:r w:rsidR="00E15AE0" w:rsidRPr="008857E2">
        <w:t>B&amp;E</w:t>
      </w:r>
      <w:proofErr w:type="spellEnd"/>
      <w:r w:rsidR="00CF2609" w:rsidRPr="008857E2">
        <w:t>.  He</w:t>
      </w:r>
      <w:r w:rsidR="001B2A98" w:rsidRPr="008857E2">
        <w:t xml:space="preserve"> was on probation at the time of trial.  </w:t>
      </w:r>
      <w:r w:rsidR="005D1537" w:rsidRPr="008857E2">
        <w:t xml:space="preserve">Carr </w:t>
      </w:r>
      <w:r w:rsidR="00CF2609" w:rsidRPr="008857E2">
        <w:t>testified</w:t>
      </w:r>
      <w:r w:rsidR="005D1537" w:rsidRPr="008857E2">
        <w:t xml:space="preserve"> </w:t>
      </w:r>
      <w:r w:rsidR="00E54FB7" w:rsidRPr="008857E2">
        <w:t xml:space="preserve">Mr. </w:t>
      </w:r>
      <w:proofErr w:type="spellStart"/>
      <w:r w:rsidR="00E54FB7" w:rsidRPr="008857E2">
        <w:t>Southers</w:t>
      </w:r>
      <w:proofErr w:type="spellEnd"/>
      <w:r w:rsidR="00E54FB7" w:rsidRPr="008857E2">
        <w:t xml:space="preserve"> confessed that he was secretly </w:t>
      </w:r>
      <w:r w:rsidR="003F3367" w:rsidRPr="008857E2">
        <w:t xml:space="preserve">giving </w:t>
      </w:r>
      <w:r w:rsidR="00E54FB7" w:rsidRPr="008857E2">
        <w:t xml:space="preserve">Jody crack in exchange for sex, </w:t>
      </w:r>
      <w:r w:rsidR="003F3367" w:rsidRPr="008857E2">
        <w:t xml:space="preserve">and </w:t>
      </w:r>
      <w:r w:rsidR="00E54FB7" w:rsidRPr="008857E2">
        <w:t xml:space="preserve">that Jody </w:t>
      </w:r>
      <w:r w:rsidR="003F3367" w:rsidRPr="008857E2">
        <w:t xml:space="preserve">had </w:t>
      </w:r>
      <w:r w:rsidR="00E54FB7" w:rsidRPr="008857E2">
        <w:t>threatened to tell Patricia</w:t>
      </w:r>
      <w:r w:rsidR="00B363A0" w:rsidRPr="008857E2">
        <w:t xml:space="preserve">.  </w:t>
      </w:r>
      <w:proofErr w:type="spellStart"/>
      <w:r w:rsidR="00B363A0" w:rsidRPr="008857E2">
        <w:t>Southers</w:t>
      </w:r>
      <w:proofErr w:type="spellEnd"/>
      <w:r w:rsidR="00B363A0" w:rsidRPr="008857E2">
        <w:t xml:space="preserve"> </w:t>
      </w:r>
      <w:r w:rsidR="00B31AA3" w:rsidRPr="008857E2">
        <w:t>was planning on “doing something” about it</w:t>
      </w:r>
      <w:r w:rsidR="00AE5A32" w:rsidRPr="008857E2">
        <w:t xml:space="preserve">.  One </w:t>
      </w:r>
      <w:r w:rsidR="00B31AA3" w:rsidRPr="008857E2">
        <w:t xml:space="preserve">night he was smoking Boat, which gave him “the heart to do it” and he “shot </w:t>
      </w:r>
      <w:r w:rsidR="00B8685B" w:rsidRPr="008857E2">
        <w:t>[Jody]</w:t>
      </w:r>
      <w:r w:rsidR="00B31AA3" w:rsidRPr="008857E2">
        <w:t xml:space="preserve"> in the arm.”  </w:t>
      </w:r>
      <w:proofErr w:type="spellStart"/>
      <w:r w:rsidR="00AE5A32" w:rsidRPr="008857E2">
        <w:t>Southers</w:t>
      </w:r>
      <w:proofErr w:type="spellEnd"/>
      <w:r w:rsidR="00AE5A32" w:rsidRPr="008857E2">
        <w:t xml:space="preserve"> didn</w:t>
      </w:r>
      <w:r w:rsidR="0006280E" w:rsidRPr="008857E2">
        <w:t xml:space="preserve">’t mean to shoot </w:t>
      </w:r>
      <w:r w:rsidR="00010D1D" w:rsidRPr="008857E2">
        <w:t xml:space="preserve">her </w:t>
      </w:r>
      <w:r w:rsidR="0006280E" w:rsidRPr="008857E2">
        <w:t xml:space="preserve">arm; he “meant to kill her.”  </w:t>
      </w:r>
      <w:r w:rsidR="00AE5A32" w:rsidRPr="008857E2">
        <w:t>He</w:t>
      </w:r>
      <w:r w:rsidR="002B3A17" w:rsidRPr="008857E2">
        <w:t xml:space="preserve"> was going to </w:t>
      </w:r>
      <w:r w:rsidR="00167C43" w:rsidRPr="008857E2">
        <w:t>“</w:t>
      </w:r>
      <w:r w:rsidR="002B3A17" w:rsidRPr="008857E2">
        <w:t>say it was an accident</w:t>
      </w:r>
      <w:r w:rsidR="00167C43" w:rsidRPr="008857E2">
        <w:t xml:space="preserve">.”  </w:t>
      </w:r>
      <w:r w:rsidR="002B3A17" w:rsidRPr="008857E2">
        <w:t xml:space="preserve">(T9 pp </w:t>
      </w:r>
      <w:r w:rsidR="000C6749" w:rsidRPr="008857E2">
        <w:t>13</w:t>
      </w:r>
      <w:r w:rsidR="001B2A98" w:rsidRPr="008857E2">
        <w:t>78</w:t>
      </w:r>
      <w:r w:rsidR="000C6749" w:rsidRPr="008857E2">
        <w:t>-</w:t>
      </w:r>
      <w:r w:rsidR="002B3A17" w:rsidRPr="008857E2">
        <w:t xml:space="preserve">93)  </w:t>
      </w:r>
      <w:r w:rsidR="00E54FB7" w:rsidRPr="008857E2">
        <w:t xml:space="preserve"> </w:t>
      </w:r>
    </w:p>
    <w:p w14:paraId="3C9505E3" w14:textId="3E6ACB95" w:rsidR="00962469" w:rsidRPr="008857E2" w:rsidRDefault="00EE67F6" w:rsidP="00532F2E">
      <w:pPr>
        <w:pStyle w:val="NoSpacing"/>
        <w:spacing w:line="480" w:lineRule="auto"/>
      </w:pPr>
      <w:r w:rsidRPr="008857E2">
        <w:lastRenderedPageBreak/>
        <w:tab/>
      </w:r>
      <w:r w:rsidR="00962469" w:rsidRPr="008857E2">
        <w:t xml:space="preserve">Carr </w:t>
      </w:r>
      <w:r w:rsidR="00AE5A32" w:rsidRPr="008857E2">
        <w:t xml:space="preserve">said he </w:t>
      </w:r>
      <w:r w:rsidR="00962469" w:rsidRPr="008857E2">
        <w:t xml:space="preserve">called his lawyer </w:t>
      </w:r>
      <w:r w:rsidR="004258D5" w:rsidRPr="008857E2">
        <w:t xml:space="preserve">after hearing </w:t>
      </w:r>
      <w:proofErr w:type="spellStart"/>
      <w:r w:rsidR="00010D1D" w:rsidRPr="008857E2">
        <w:t>Southers</w:t>
      </w:r>
      <w:proofErr w:type="spellEnd"/>
      <w:r w:rsidR="00010D1D" w:rsidRPr="008857E2">
        <w:t>’</w:t>
      </w:r>
      <w:r w:rsidR="004258D5" w:rsidRPr="008857E2">
        <w:t xml:space="preserve"> confession.  He landed a d</w:t>
      </w:r>
      <w:r w:rsidR="00962469" w:rsidRPr="008857E2">
        <w:t>eal</w:t>
      </w:r>
      <w:r w:rsidR="009B75F6" w:rsidRPr="008857E2">
        <w:t xml:space="preserve"> with the DA’s office</w:t>
      </w:r>
      <w:r w:rsidR="004B0174" w:rsidRPr="008857E2">
        <w:t>, in which he would get</w:t>
      </w:r>
      <w:r w:rsidR="000677A6" w:rsidRPr="008857E2">
        <w:t xml:space="preserve"> a probationary sentence on pending charges</w:t>
      </w:r>
      <w:r w:rsidR="0052699E" w:rsidRPr="008857E2">
        <w:t xml:space="preserve"> in exchange for testifying </w:t>
      </w:r>
      <w:r w:rsidR="00010D1D" w:rsidRPr="008857E2">
        <w:t>against</w:t>
      </w:r>
      <w:r w:rsidR="0052699E" w:rsidRPr="008857E2">
        <w:t xml:space="preserve"> Mr. </w:t>
      </w:r>
      <w:proofErr w:type="spellStart"/>
      <w:r w:rsidR="0052699E" w:rsidRPr="008857E2">
        <w:t>Southers</w:t>
      </w:r>
      <w:proofErr w:type="spellEnd"/>
      <w:r w:rsidR="006F30C3" w:rsidRPr="008857E2">
        <w:t xml:space="preserve">.  </w:t>
      </w:r>
      <w:r w:rsidR="0052699E" w:rsidRPr="008857E2">
        <w:t>Carr’s char</w:t>
      </w:r>
      <w:r w:rsidR="006F30C3" w:rsidRPr="008857E2">
        <w:t xml:space="preserve">ges included </w:t>
      </w:r>
      <w:r w:rsidR="00D15A05" w:rsidRPr="008857E2">
        <w:t xml:space="preserve">selling </w:t>
      </w:r>
      <w:r w:rsidR="00786F81" w:rsidRPr="008857E2">
        <w:t xml:space="preserve">and trafficking </w:t>
      </w:r>
      <w:r w:rsidR="00734235" w:rsidRPr="008857E2">
        <w:t>heroin</w:t>
      </w:r>
      <w:r w:rsidR="00010D1D" w:rsidRPr="008857E2">
        <w:t>.</w:t>
      </w:r>
      <w:r w:rsidR="0052699E" w:rsidRPr="008857E2">
        <w:t xml:space="preserve">  T</w:t>
      </w:r>
      <w:r w:rsidR="00314790" w:rsidRPr="008857E2">
        <w:t xml:space="preserve">he State </w:t>
      </w:r>
      <w:r w:rsidR="0052699E" w:rsidRPr="008857E2">
        <w:t xml:space="preserve">also </w:t>
      </w:r>
      <w:r w:rsidR="00314790" w:rsidRPr="008857E2">
        <w:t xml:space="preserve">agreed not to violate the probation Carr was </w:t>
      </w:r>
      <w:r w:rsidR="006A22DA" w:rsidRPr="008857E2">
        <w:t>then</w:t>
      </w:r>
      <w:r w:rsidR="00314790" w:rsidRPr="008857E2">
        <w:t xml:space="preserve"> serving, so that </w:t>
      </w:r>
      <w:r w:rsidR="006A22DA" w:rsidRPr="008857E2">
        <w:t>Carr</w:t>
      </w:r>
      <w:r w:rsidR="00314790" w:rsidRPr="008857E2">
        <w:t xml:space="preserve"> would not serve any prison time. </w:t>
      </w:r>
      <w:r w:rsidR="006F30C3" w:rsidRPr="008857E2">
        <w:t xml:space="preserve"> Carr had a prior record level of V.</w:t>
      </w:r>
      <w:r w:rsidR="00314790" w:rsidRPr="008857E2">
        <w:t xml:space="preserve"> </w:t>
      </w:r>
      <w:r w:rsidR="0052699E" w:rsidRPr="008857E2">
        <w:t xml:space="preserve"> </w:t>
      </w:r>
      <w:r w:rsidR="004A22F1" w:rsidRPr="008857E2">
        <w:t>(</w:t>
      </w:r>
      <w:r w:rsidR="00314790" w:rsidRPr="008857E2">
        <w:t>T9 p</w:t>
      </w:r>
      <w:r w:rsidR="00D06594" w:rsidRPr="008857E2">
        <w:t xml:space="preserve"> </w:t>
      </w:r>
      <w:r w:rsidR="009B75F6" w:rsidRPr="008857E2">
        <w:t>1396</w:t>
      </w:r>
      <w:r w:rsidR="004B0174" w:rsidRPr="008857E2">
        <w:t>; T10 pp 1426-</w:t>
      </w:r>
      <w:r w:rsidR="00314790" w:rsidRPr="008857E2">
        <w:t>33)</w:t>
      </w:r>
    </w:p>
    <w:p w14:paraId="15DEC8EA" w14:textId="2C38AEA0" w:rsidR="00571E25" w:rsidRPr="008857E2" w:rsidRDefault="005E7A38" w:rsidP="00532F2E">
      <w:pPr>
        <w:pStyle w:val="NoSpacing"/>
        <w:spacing w:line="480" w:lineRule="auto"/>
      </w:pPr>
      <w:r w:rsidRPr="008857E2">
        <w:tab/>
      </w:r>
      <w:proofErr w:type="spellStart"/>
      <w:r w:rsidR="00571E25" w:rsidRPr="008857E2">
        <w:t>Southers</w:t>
      </w:r>
      <w:proofErr w:type="spellEnd"/>
      <w:r w:rsidR="00571E25" w:rsidRPr="008857E2">
        <w:t xml:space="preserve"> remembered talking to Carr in jail</w:t>
      </w:r>
      <w:r w:rsidR="00270BE3" w:rsidRPr="008857E2">
        <w:t xml:space="preserve"> about the case.  </w:t>
      </w:r>
      <w:proofErr w:type="spellStart"/>
      <w:r w:rsidR="00270BE3" w:rsidRPr="008857E2">
        <w:t>Southers</w:t>
      </w:r>
      <w:proofErr w:type="spellEnd"/>
      <w:r w:rsidR="00270BE3" w:rsidRPr="008857E2">
        <w:t xml:space="preserve"> </w:t>
      </w:r>
      <w:r w:rsidR="006727E7" w:rsidRPr="008857E2">
        <w:t xml:space="preserve">testified he </w:t>
      </w:r>
      <w:r w:rsidR="00270BE3" w:rsidRPr="008857E2">
        <w:t xml:space="preserve">told Carr he accidentally shot Jody.  </w:t>
      </w:r>
      <w:proofErr w:type="spellStart"/>
      <w:r w:rsidR="00270BE3" w:rsidRPr="008857E2">
        <w:t>Southers</w:t>
      </w:r>
      <w:proofErr w:type="spellEnd"/>
      <w:r w:rsidR="00270BE3" w:rsidRPr="008857E2">
        <w:t xml:space="preserve"> </w:t>
      </w:r>
      <w:r w:rsidR="006727E7" w:rsidRPr="008857E2">
        <w:t xml:space="preserve">said nothing </w:t>
      </w:r>
      <w:r w:rsidR="00270BE3" w:rsidRPr="008857E2">
        <w:t>to Carr about intending to harm Jody</w:t>
      </w:r>
      <w:r w:rsidR="00F10A25" w:rsidRPr="008857E2">
        <w:t xml:space="preserve">.  He had no sexual relationship with Jody and said nothing to Carr about having one.  </w:t>
      </w:r>
      <w:r w:rsidR="00571E25" w:rsidRPr="008857E2">
        <w:t>(T13 pp 201</w:t>
      </w:r>
      <w:r w:rsidR="00294189" w:rsidRPr="008857E2">
        <w:t>3</w:t>
      </w:r>
      <w:r w:rsidR="00571E25" w:rsidRPr="008857E2">
        <w:t>-</w:t>
      </w:r>
      <w:r w:rsidR="006727E7" w:rsidRPr="008857E2">
        <w:t>19)</w:t>
      </w:r>
    </w:p>
    <w:p w14:paraId="5F019C4E" w14:textId="194E4D67" w:rsidR="005D2CC1" w:rsidRPr="008857E2" w:rsidRDefault="00EE67F6" w:rsidP="00532F2E">
      <w:pPr>
        <w:pStyle w:val="NoSpacing"/>
        <w:spacing w:line="480" w:lineRule="auto"/>
        <w:rPr>
          <w:i/>
          <w:iCs/>
        </w:rPr>
      </w:pPr>
      <w:r w:rsidRPr="008857E2">
        <w:tab/>
      </w:r>
      <w:r w:rsidR="005D2CC1" w:rsidRPr="008857E2">
        <w:rPr>
          <w:i/>
          <w:iCs/>
        </w:rPr>
        <w:t>Closing argument</w:t>
      </w:r>
      <w:r w:rsidR="00F44DF1" w:rsidRPr="008857E2">
        <w:rPr>
          <w:i/>
          <w:iCs/>
        </w:rPr>
        <w:t xml:space="preserve">  </w:t>
      </w:r>
    </w:p>
    <w:p w14:paraId="5313C7A0" w14:textId="5ACFEA95" w:rsidR="00F17B52" w:rsidRPr="008857E2" w:rsidRDefault="00EE67F6" w:rsidP="00532F2E">
      <w:pPr>
        <w:pStyle w:val="NoSpacing"/>
        <w:spacing w:line="480" w:lineRule="auto"/>
      </w:pPr>
      <w:r w:rsidRPr="008857E2">
        <w:tab/>
      </w:r>
      <w:r w:rsidR="00457A85" w:rsidRPr="008857E2">
        <w:t xml:space="preserve">Defense counsel argued to the jury it could reasonably find either accident or involuntary manslaughter – the latter if the jury believed Mr. </w:t>
      </w:r>
      <w:proofErr w:type="spellStart"/>
      <w:r w:rsidR="00457A85" w:rsidRPr="008857E2">
        <w:t>Southers</w:t>
      </w:r>
      <w:proofErr w:type="spellEnd"/>
      <w:r w:rsidR="00457A85" w:rsidRPr="008857E2">
        <w:t xml:space="preserve"> acted with culpable negligence</w:t>
      </w:r>
      <w:r w:rsidR="008C10B2" w:rsidRPr="008857E2">
        <w:t>.</w:t>
      </w:r>
      <w:r w:rsidR="00457A85" w:rsidRPr="008857E2">
        <w:t xml:space="preserve">  (T14 pp 2240-41)</w:t>
      </w:r>
      <w:r w:rsidR="00516C5C" w:rsidRPr="008857E2">
        <w:t xml:space="preserve">  </w:t>
      </w:r>
    </w:p>
    <w:p w14:paraId="544F72B5" w14:textId="6609EAED" w:rsidR="00A47017" w:rsidRPr="008857E2" w:rsidRDefault="00EE67F6" w:rsidP="00532F2E">
      <w:pPr>
        <w:pStyle w:val="NoSpacing"/>
        <w:spacing w:line="480" w:lineRule="auto"/>
      </w:pPr>
      <w:r w:rsidRPr="008857E2">
        <w:tab/>
      </w:r>
      <w:r w:rsidR="00516C5C" w:rsidRPr="008857E2">
        <w:t xml:space="preserve">The prosecution </w:t>
      </w:r>
      <w:r w:rsidR="00D01F90" w:rsidRPr="008857E2">
        <w:t>stated t</w:t>
      </w:r>
      <w:r w:rsidR="005D2CC1" w:rsidRPr="008857E2">
        <w:t xml:space="preserve">hat Mr. </w:t>
      </w:r>
      <w:proofErr w:type="spellStart"/>
      <w:r w:rsidR="005D2CC1" w:rsidRPr="008857E2">
        <w:t>Southers</w:t>
      </w:r>
      <w:proofErr w:type="spellEnd"/>
      <w:r w:rsidR="005D2CC1" w:rsidRPr="008857E2">
        <w:t xml:space="preserve"> </w:t>
      </w:r>
      <w:r w:rsidR="004A0622" w:rsidRPr="008857E2">
        <w:t xml:space="preserve">was ineligible </w:t>
      </w:r>
      <w:r w:rsidR="005B693F" w:rsidRPr="008857E2">
        <w:t>to</w:t>
      </w:r>
      <w:r w:rsidR="004A0622" w:rsidRPr="008857E2">
        <w:t xml:space="preserve"> claim </w:t>
      </w:r>
      <w:r w:rsidR="0069039C" w:rsidRPr="008857E2">
        <w:t>either accident or involuntar</w:t>
      </w:r>
      <w:r w:rsidR="00D569A3" w:rsidRPr="008857E2">
        <w:t>y manslaughter</w:t>
      </w:r>
      <w:r w:rsidR="0069039C" w:rsidRPr="008857E2">
        <w:t xml:space="preserve"> </w:t>
      </w:r>
      <w:r w:rsidR="00D34E6B" w:rsidRPr="008857E2">
        <w:t xml:space="preserve">under North Carolina law, </w:t>
      </w:r>
      <w:r w:rsidR="0069039C" w:rsidRPr="008857E2">
        <w:t xml:space="preserve">because he was a felon in possession of a firearm.  </w:t>
      </w:r>
      <w:r w:rsidR="00D569A3" w:rsidRPr="008857E2">
        <w:t>(T14 pp 2199-2200, 2214)</w:t>
      </w:r>
      <w:r w:rsidR="00F17B52" w:rsidRPr="008857E2">
        <w:t xml:space="preserve"> </w:t>
      </w:r>
      <w:r w:rsidR="008C10B2" w:rsidRPr="008857E2">
        <w:t xml:space="preserve"> </w:t>
      </w:r>
      <w:r w:rsidR="00ED7CE4" w:rsidRPr="008857E2">
        <w:t>T</w:t>
      </w:r>
      <w:r w:rsidR="0069039C" w:rsidRPr="008857E2">
        <w:t xml:space="preserve">he prosecution </w:t>
      </w:r>
      <w:r w:rsidR="00D34E6B" w:rsidRPr="008857E2">
        <w:t>also</w:t>
      </w:r>
      <w:r w:rsidR="00EB222C" w:rsidRPr="008857E2">
        <w:t xml:space="preserve"> </w:t>
      </w:r>
      <w:r w:rsidR="001C6B60" w:rsidRPr="008857E2">
        <w:t xml:space="preserve">faulted </w:t>
      </w:r>
      <w:r w:rsidR="004910B5" w:rsidRPr="008857E2">
        <w:t xml:space="preserve">Mr. </w:t>
      </w:r>
      <w:proofErr w:type="spellStart"/>
      <w:r w:rsidR="004910B5" w:rsidRPr="008857E2">
        <w:t>Southers</w:t>
      </w:r>
      <w:proofErr w:type="spellEnd"/>
      <w:r w:rsidR="001C6B60" w:rsidRPr="008857E2">
        <w:t xml:space="preserve"> for not </w:t>
      </w:r>
      <w:r w:rsidR="00B86E8A" w:rsidRPr="008857E2">
        <w:t xml:space="preserve">telling </w:t>
      </w:r>
      <w:r w:rsidR="00B60258" w:rsidRPr="008857E2">
        <w:t>police th</w:t>
      </w:r>
      <w:r w:rsidR="004910B5" w:rsidRPr="008857E2">
        <w:t>e shooting</w:t>
      </w:r>
      <w:r w:rsidR="00B60258" w:rsidRPr="008857E2">
        <w:t xml:space="preserve"> was an accident at the time of his arrest and interrogation.  </w:t>
      </w:r>
      <w:r w:rsidR="00A47017" w:rsidRPr="008857E2">
        <w:t>(T14 pp 2184, 2187-88, 2198)</w:t>
      </w:r>
    </w:p>
    <w:p w14:paraId="3019EFB3" w14:textId="4E110BB3" w:rsidR="0016275E" w:rsidRPr="008857E2" w:rsidRDefault="0016275E" w:rsidP="0016275E">
      <w:pPr>
        <w:pBdr>
          <w:top w:val="nil"/>
          <w:left w:val="nil"/>
          <w:bottom w:val="nil"/>
          <w:right w:val="nil"/>
          <w:between w:val="nil"/>
        </w:pBdr>
        <w:spacing w:after="0" w:line="240" w:lineRule="auto"/>
        <w:jc w:val="center"/>
        <w:rPr>
          <w:rFonts w:eastAsia="Century Schoolbook"/>
          <w:b/>
          <w:bCs/>
          <w:iCs/>
          <w:u w:val="single"/>
        </w:rPr>
      </w:pPr>
      <w:r w:rsidRPr="008857E2">
        <w:rPr>
          <w:rFonts w:eastAsia="Century Schoolbook"/>
          <w:b/>
          <w:bCs/>
          <w:iCs/>
          <w:u w:val="single"/>
        </w:rPr>
        <w:lastRenderedPageBreak/>
        <w:t>ARGUMENT</w:t>
      </w:r>
    </w:p>
    <w:p w14:paraId="127CEC89" w14:textId="77777777" w:rsidR="0016275E" w:rsidRPr="008857E2" w:rsidRDefault="0016275E" w:rsidP="000C69C4">
      <w:pPr>
        <w:pBdr>
          <w:top w:val="nil"/>
          <w:left w:val="nil"/>
          <w:bottom w:val="nil"/>
          <w:right w:val="nil"/>
          <w:between w:val="nil"/>
        </w:pBdr>
        <w:spacing w:after="0" w:line="240" w:lineRule="auto"/>
        <w:rPr>
          <w:rFonts w:eastAsia="Century Schoolbook"/>
          <w:b/>
          <w:bCs/>
          <w:iCs/>
        </w:rPr>
      </w:pPr>
    </w:p>
    <w:p w14:paraId="6547276B" w14:textId="3D89FE99" w:rsidR="00FA213A" w:rsidRPr="008857E2" w:rsidRDefault="008A63CE" w:rsidP="000C69C4">
      <w:pPr>
        <w:pBdr>
          <w:top w:val="nil"/>
          <w:left w:val="nil"/>
          <w:bottom w:val="nil"/>
          <w:right w:val="nil"/>
          <w:between w:val="nil"/>
        </w:pBdr>
        <w:spacing w:after="0" w:line="240" w:lineRule="auto"/>
        <w:rPr>
          <w:rFonts w:eastAsia="Century Schoolbook"/>
          <w:b/>
          <w:bCs/>
          <w:iCs/>
        </w:rPr>
      </w:pPr>
      <w:r w:rsidRPr="008857E2">
        <w:rPr>
          <w:rFonts w:eastAsia="Century Schoolbook"/>
          <w:b/>
          <w:bCs/>
          <w:iCs/>
        </w:rPr>
        <w:t xml:space="preserve">I.  </w:t>
      </w:r>
      <w:r w:rsidR="00474B92" w:rsidRPr="008857E2">
        <w:rPr>
          <w:rFonts w:eastAsia="Century Schoolbook"/>
          <w:b/>
          <w:bCs/>
          <w:iCs/>
        </w:rPr>
        <w:t xml:space="preserve">THE TRIAL COURT’S EXCLUSION OF </w:t>
      </w:r>
      <w:r w:rsidR="00250CE3" w:rsidRPr="008857E2">
        <w:rPr>
          <w:rFonts w:eastAsia="Century Schoolbook"/>
          <w:b/>
          <w:bCs/>
          <w:iCs/>
        </w:rPr>
        <w:t xml:space="preserve">BOOKER’S </w:t>
      </w:r>
      <w:r w:rsidR="004E60B0" w:rsidRPr="008857E2">
        <w:rPr>
          <w:rFonts w:eastAsia="Century Schoolbook"/>
          <w:b/>
          <w:bCs/>
          <w:iCs/>
        </w:rPr>
        <w:t>ACCIDENT</w:t>
      </w:r>
      <w:r w:rsidR="00250CE3" w:rsidRPr="008857E2">
        <w:rPr>
          <w:rFonts w:eastAsia="Century Schoolbook"/>
          <w:b/>
          <w:bCs/>
          <w:iCs/>
        </w:rPr>
        <w:t xml:space="preserve"> STATEMENTS</w:t>
      </w:r>
      <w:r w:rsidR="00474B92" w:rsidRPr="008857E2">
        <w:rPr>
          <w:rFonts w:eastAsia="Century Schoolbook"/>
          <w:b/>
          <w:bCs/>
          <w:iCs/>
        </w:rPr>
        <w:t xml:space="preserve"> </w:t>
      </w:r>
      <w:r w:rsidR="00FB5B4F" w:rsidRPr="008857E2">
        <w:rPr>
          <w:rFonts w:eastAsia="Century Schoolbook"/>
          <w:b/>
          <w:bCs/>
          <w:iCs/>
        </w:rPr>
        <w:t xml:space="preserve">VIOLATED THE RULES OF EVIDENCE AND MR. </w:t>
      </w:r>
      <w:proofErr w:type="spellStart"/>
      <w:r w:rsidR="00FB5B4F" w:rsidRPr="008857E2">
        <w:rPr>
          <w:rFonts w:eastAsia="Century Schoolbook"/>
          <w:b/>
          <w:bCs/>
          <w:iCs/>
        </w:rPr>
        <w:t>SOUTHERS</w:t>
      </w:r>
      <w:proofErr w:type="spellEnd"/>
      <w:r w:rsidR="00FB5B4F" w:rsidRPr="008857E2">
        <w:rPr>
          <w:rFonts w:eastAsia="Century Schoolbook"/>
          <w:b/>
          <w:bCs/>
          <w:iCs/>
        </w:rPr>
        <w:t xml:space="preserve">’ RIGHT TO PRESENT A DEFENSE.  </w:t>
      </w:r>
    </w:p>
    <w:p w14:paraId="663C7CC4" w14:textId="77777777" w:rsidR="000B6DA7" w:rsidRPr="008857E2" w:rsidRDefault="000B6DA7" w:rsidP="000C69C4">
      <w:pPr>
        <w:pBdr>
          <w:top w:val="nil"/>
          <w:left w:val="nil"/>
          <w:bottom w:val="nil"/>
          <w:right w:val="nil"/>
          <w:between w:val="nil"/>
        </w:pBdr>
        <w:spacing w:after="0" w:line="240" w:lineRule="auto"/>
        <w:rPr>
          <w:rFonts w:eastAsia="Century Schoolbook"/>
          <w:iCs/>
        </w:rPr>
      </w:pPr>
    </w:p>
    <w:p w14:paraId="19A3EA9B" w14:textId="4C440183" w:rsidR="001F43E3" w:rsidRPr="008857E2" w:rsidRDefault="00B60B62" w:rsidP="0005700D">
      <w:pPr>
        <w:pBdr>
          <w:top w:val="nil"/>
          <w:left w:val="nil"/>
          <w:bottom w:val="nil"/>
          <w:right w:val="nil"/>
          <w:between w:val="nil"/>
        </w:pBdr>
        <w:spacing w:after="0" w:line="480" w:lineRule="auto"/>
      </w:pPr>
      <w:r w:rsidRPr="008857E2">
        <w:rPr>
          <w:rFonts w:eastAsia="Century Schoolbook"/>
          <w:iCs/>
        </w:rPr>
        <w:tab/>
      </w:r>
      <w:r w:rsidR="008D44D3" w:rsidRPr="008857E2">
        <w:t xml:space="preserve">The only eyewitness, </w:t>
      </w:r>
      <w:r w:rsidR="00FB5B4F" w:rsidRPr="008857E2">
        <w:t>Kevin Booker</w:t>
      </w:r>
      <w:r w:rsidR="008D44D3" w:rsidRPr="008857E2">
        <w:t>,</w:t>
      </w:r>
      <w:r w:rsidR="00AE5E5F" w:rsidRPr="008857E2">
        <w:rPr>
          <w:rFonts w:eastAsia="Century Schoolbook"/>
          <w:iCs/>
        </w:rPr>
        <w:t xml:space="preserve"> should have been allowed to testify to his impression that th</w:t>
      </w:r>
      <w:r w:rsidR="00493342" w:rsidRPr="008857E2">
        <w:rPr>
          <w:rFonts w:eastAsia="Century Schoolbook"/>
          <w:iCs/>
        </w:rPr>
        <w:t>e shooting</w:t>
      </w:r>
      <w:r w:rsidR="00AE5E5F" w:rsidRPr="008857E2">
        <w:rPr>
          <w:rFonts w:eastAsia="Century Schoolbook"/>
          <w:iCs/>
        </w:rPr>
        <w:t xml:space="preserve"> was an accident</w:t>
      </w:r>
      <w:r w:rsidR="00431A87" w:rsidRPr="008857E2">
        <w:rPr>
          <w:rFonts w:eastAsia="Century Schoolbook"/>
          <w:iCs/>
        </w:rPr>
        <w:t xml:space="preserve">. </w:t>
      </w:r>
      <w:r w:rsidR="000E67D7" w:rsidRPr="008857E2">
        <w:rPr>
          <w:rFonts w:eastAsia="Century Schoolbook"/>
          <w:iCs/>
        </w:rPr>
        <w:t xml:space="preserve"> </w:t>
      </w:r>
      <w:r w:rsidR="0072730A" w:rsidRPr="008857E2">
        <w:rPr>
          <w:rFonts w:eastAsia="Century Schoolbook"/>
          <w:iCs/>
        </w:rPr>
        <w:t xml:space="preserve">Further, </w:t>
      </w:r>
      <w:r w:rsidR="008D44D3" w:rsidRPr="008857E2">
        <w:rPr>
          <w:rFonts w:eastAsia="Century Schoolbook"/>
          <w:iCs/>
        </w:rPr>
        <w:t xml:space="preserve">Booker’s </w:t>
      </w:r>
      <w:r w:rsidR="00F7353F" w:rsidRPr="008857E2">
        <w:rPr>
          <w:rFonts w:eastAsia="Century Schoolbook"/>
          <w:iCs/>
        </w:rPr>
        <w:t>statements</w:t>
      </w:r>
      <w:r w:rsidR="0072730A" w:rsidRPr="008857E2">
        <w:rPr>
          <w:rFonts w:eastAsia="Century Schoolbook"/>
          <w:iCs/>
        </w:rPr>
        <w:t xml:space="preserve"> that it was an accident,</w:t>
      </w:r>
      <w:r w:rsidR="00F7353F" w:rsidRPr="008857E2">
        <w:rPr>
          <w:rFonts w:eastAsia="Century Schoolbook"/>
          <w:iCs/>
        </w:rPr>
        <w:t xml:space="preserve"> made at the time of the shooting</w:t>
      </w:r>
      <w:r w:rsidR="0072730A" w:rsidRPr="008857E2">
        <w:rPr>
          <w:rFonts w:eastAsia="Century Schoolbook"/>
          <w:iCs/>
        </w:rPr>
        <w:t>, we</w:t>
      </w:r>
      <w:r w:rsidR="000E67D7" w:rsidRPr="008857E2">
        <w:rPr>
          <w:rFonts w:eastAsia="Century Schoolbook"/>
          <w:iCs/>
        </w:rPr>
        <w:t xml:space="preserve">re relevant and qualified </w:t>
      </w:r>
      <w:r w:rsidR="00822403" w:rsidRPr="008857E2">
        <w:rPr>
          <w:rFonts w:eastAsia="Century Schoolbook"/>
          <w:iCs/>
        </w:rPr>
        <w:t xml:space="preserve">as </w:t>
      </w:r>
      <w:r w:rsidR="000E67D7" w:rsidRPr="008857E2">
        <w:rPr>
          <w:rFonts w:eastAsia="Century Schoolbook"/>
          <w:iCs/>
        </w:rPr>
        <w:t xml:space="preserve">hearsay exceptions.  </w:t>
      </w:r>
      <w:r w:rsidR="00822403" w:rsidRPr="008857E2">
        <w:rPr>
          <w:rFonts w:eastAsia="Century Schoolbook"/>
          <w:iCs/>
        </w:rPr>
        <w:t xml:space="preserve">Booker’s statements </w:t>
      </w:r>
      <w:r w:rsidR="00B65474" w:rsidRPr="008857E2">
        <w:rPr>
          <w:rFonts w:eastAsia="Century Schoolbook"/>
          <w:iCs/>
        </w:rPr>
        <w:t xml:space="preserve">were </w:t>
      </w:r>
      <w:r w:rsidR="00822403" w:rsidRPr="008857E2">
        <w:rPr>
          <w:rFonts w:eastAsia="Century Schoolbook"/>
          <w:iCs/>
        </w:rPr>
        <w:t xml:space="preserve">also </w:t>
      </w:r>
      <w:r w:rsidR="00B65474" w:rsidRPr="008857E2">
        <w:rPr>
          <w:rFonts w:eastAsia="Century Schoolbook"/>
          <w:iCs/>
        </w:rPr>
        <w:t xml:space="preserve">admissible to impeach in part and </w:t>
      </w:r>
      <w:r w:rsidR="00822403" w:rsidRPr="008857E2">
        <w:rPr>
          <w:rFonts w:eastAsia="Century Schoolbook"/>
          <w:iCs/>
        </w:rPr>
        <w:t>corroborat</w:t>
      </w:r>
      <w:r w:rsidR="00015BBD" w:rsidRPr="008857E2">
        <w:rPr>
          <w:rFonts w:eastAsia="Century Schoolbook"/>
          <w:iCs/>
        </w:rPr>
        <w:t>e</w:t>
      </w:r>
      <w:r w:rsidR="00D545A2" w:rsidRPr="008857E2">
        <w:rPr>
          <w:rFonts w:eastAsia="Century Schoolbook"/>
          <w:iCs/>
        </w:rPr>
        <w:t xml:space="preserve"> in part</w:t>
      </w:r>
      <w:r w:rsidR="00B65474" w:rsidRPr="008857E2">
        <w:rPr>
          <w:rFonts w:eastAsia="Century Schoolbook"/>
          <w:iCs/>
        </w:rPr>
        <w:t xml:space="preserve"> </w:t>
      </w:r>
      <w:r w:rsidR="00822403" w:rsidRPr="008857E2">
        <w:rPr>
          <w:rFonts w:eastAsia="Century Schoolbook"/>
          <w:iCs/>
        </w:rPr>
        <w:t>his trial testimony</w:t>
      </w:r>
      <w:r w:rsidR="00B65474" w:rsidRPr="008857E2">
        <w:rPr>
          <w:rFonts w:eastAsia="Century Schoolbook"/>
          <w:iCs/>
        </w:rPr>
        <w:t xml:space="preserve">.  </w:t>
      </w:r>
      <w:r w:rsidR="00AE1BBB" w:rsidRPr="008857E2">
        <w:rPr>
          <w:rFonts w:eastAsia="Century Schoolbook"/>
          <w:iCs/>
        </w:rPr>
        <w:t xml:space="preserve">Finally, </w:t>
      </w:r>
      <w:r w:rsidR="004F686B" w:rsidRPr="008857E2">
        <w:rPr>
          <w:rFonts w:eastAsia="Century Schoolbook"/>
          <w:iCs/>
        </w:rPr>
        <w:t xml:space="preserve">Booker’s statements that Mr. </w:t>
      </w:r>
      <w:proofErr w:type="spellStart"/>
      <w:r w:rsidR="004F686B" w:rsidRPr="008857E2">
        <w:rPr>
          <w:rFonts w:eastAsia="Century Schoolbook"/>
          <w:iCs/>
        </w:rPr>
        <w:t>Southers</w:t>
      </w:r>
      <w:proofErr w:type="spellEnd"/>
      <w:r w:rsidR="004F686B" w:rsidRPr="008857E2">
        <w:rPr>
          <w:rFonts w:eastAsia="Century Schoolbook"/>
          <w:iCs/>
        </w:rPr>
        <w:t xml:space="preserve"> said he did not mean to shoot Jody were admissible as corroboration of </w:t>
      </w:r>
      <w:r w:rsidR="00ED2350" w:rsidRPr="008857E2">
        <w:rPr>
          <w:rFonts w:eastAsia="Century Schoolbook"/>
          <w:iCs/>
        </w:rPr>
        <w:t xml:space="preserve">Mr. </w:t>
      </w:r>
      <w:proofErr w:type="spellStart"/>
      <w:r w:rsidR="00ED2350" w:rsidRPr="008857E2">
        <w:rPr>
          <w:rFonts w:eastAsia="Century Schoolbook"/>
          <w:iCs/>
        </w:rPr>
        <w:t>Southers</w:t>
      </w:r>
      <w:proofErr w:type="spellEnd"/>
      <w:r w:rsidR="00ED2350" w:rsidRPr="008857E2">
        <w:rPr>
          <w:rFonts w:eastAsia="Century Schoolbook"/>
          <w:iCs/>
        </w:rPr>
        <w:t>’ testimony</w:t>
      </w:r>
      <w:r w:rsidR="000E67D7" w:rsidRPr="008857E2">
        <w:rPr>
          <w:rFonts w:eastAsia="Century Schoolbook"/>
          <w:iCs/>
        </w:rPr>
        <w:t>.</w:t>
      </w:r>
      <w:r w:rsidR="00822403" w:rsidRPr="008857E2">
        <w:rPr>
          <w:rFonts w:eastAsia="Century Schoolbook"/>
          <w:iCs/>
        </w:rPr>
        <w:t xml:space="preserve">  </w:t>
      </w:r>
      <w:r w:rsidR="00AE1BBB" w:rsidRPr="008857E2">
        <w:t>By</w:t>
      </w:r>
      <w:r w:rsidR="001F43E3" w:rsidRPr="008857E2">
        <w:t xml:space="preserve"> excluding th</w:t>
      </w:r>
      <w:r w:rsidR="00A33210" w:rsidRPr="008857E2">
        <w:t>is</w:t>
      </w:r>
      <w:r w:rsidR="001F43E3" w:rsidRPr="008857E2">
        <w:t xml:space="preserve"> evidence, the trial court violated the North Carolina Rules of Evidence </w:t>
      </w:r>
      <w:r w:rsidR="00183B5A" w:rsidRPr="008857E2">
        <w:t xml:space="preserve">as described below </w:t>
      </w:r>
      <w:r w:rsidR="001F43E3" w:rsidRPr="008857E2">
        <w:t xml:space="preserve">and Mr. </w:t>
      </w:r>
      <w:proofErr w:type="spellStart"/>
      <w:r w:rsidR="00975364" w:rsidRPr="008857E2">
        <w:t>Southers</w:t>
      </w:r>
      <w:proofErr w:type="spellEnd"/>
      <w:r w:rsidR="00975364" w:rsidRPr="008857E2">
        <w:t xml:space="preserve">’ </w:t>
      </w:r>
      <w:r w:rsidR="001F43E3" w:rsidRPr="008857E2">
        <w:t xml:space="preserve">right to present a defense under the state and federal Constitutions.  </w:t>
      </w:r>
      <w:r w:rsidR="001F43E3" w:rsidRPr="008857E2">
        <w:rPr>
          <w:i/>
          <w:iCs/>
        </w:rPr>
        <w:fldChar w:fldCharType="begin"/>
      </w:r>
      <w:r w:rsidR="001F43E3" w:rsidRPr="008857E2">
        <w:instrText xml:space="preserve"> TA \l "</w:instrText>
      </w:r>
      <w:r w:rsidR="001F43E3" w:rsidRPr="008857E2">
        <w:rPr>
          <w:i/>
        </w:rPr>
        <w:instrText>Crane v. Kentucky</w:instrText>
      </w:r>
      <w:r w:rsidR="001F43E3" w:rsidRPr="008857E2">
        <w:instrText xml:space="preserve">, 476 U.S. 683 (1986)" \s "Crane v. Kentucky, 476 U.S. 683 (1986)" \c 1 </w:instrText>
      </w:r>
      <w:r w:rsidR="001F43E3" w:rsidRPr="008857E2">
        <w:rPr>
          <w:i/>
          <w:iCs/>
        </w:rPr>
        <w:fldChar w:fldCharType="end"/>
      </w:r>
      <w:r w:rsidR="001F43E3" w:rsidRPr="008857E2">
        <w:rPr>
          <w:i/>
          <w:iCs/>
        </w:rPr>
        <w:t>Crane v. Kentucky</w:t>
      </w:r>
      <w:r w:rsidR="001F43E3" w:rsidRPr="008857E2">
        <w:t>, 476 U.S. 683 (1986); U.S. Const. amends. V</w:t>
      </w:r>
      <w:r w:rsidR="00356CF7" w:rsidRPr="008857E2">
        <w:fldChar w:fldCharType="begin"/>
      </w:r>
      <w:r w:rsidR="00356CF7" w:rsidRPr="008857E2">
        <w:instrText xml:space="preserve"> TA \l "U.S. Const. amend. V" \s "U.S. Const. amend. V" \c 7 </w:instrText>
      </w:r>
      <w:r w:rsidR="00356CF7" w:rsidRPr="008857E2">
        <w:fldChar w:fldCharType="end"/>
      </w:r>
      <w:r w:rsidR="001F43E3" w:rsidRPr="008857E2">
        <w:t>, VI, XIV</w:t>
      </w:r>
      <w:r w:rsidR="00356CF7" w:rsidRPr="008857E2">
        <w:fldChar w:fldCharType="begin"/>
      </w:r>
      <w:r w:rsidR="00356CF7" w:rsidRPr="008857E2">
        <w:instrText xml:space="preserve"> TA \l "U.S. Const. amend. XIV" \s "U.S. Const. amend. XIV" \c 7 </w:instrText>
      </w:r>
      <w:r w:rsidR="00356CF7" w:rsidRPr="008857E2">
        <w:fldChar w:fldCharType="end"/>
      </w:r>
      <w:r w:rsidR="001F43E3" w:rsidRPr="008857E2">
        <w:t>; N.C. Const. art. I, §§ 19</w:t>
      </w:r>
      <w:r w:rsidR="00356CF7" w:rsidRPr="008857E2">
        <w:fldChar w:fldCharType="begin"/>
      </w:r>
      <w:r w:rsidR="00356CF7" w:rsidRPr="008857E2">
        <w:instrText xml:space="preserve"> TA \l "N.C. Const. art. I, § 19" \s "N.C. Const. art. I, § 19" \c 7 </w:instrText>
      </w:r>
      <w:r w:rsidR="00356CF7" w:rsidRPr="008857E2">
        <w:fldChar w:fldCharType="end"/>
      </w:r>
      <w:r w:rsidR="001F43E3" w:rsidRPr="008857E2">
        <w:t>, 23</w:t>
      </w:r>
      <w:r w:rsidR="00356CF7" w:rsidRPr="008857E2">
        <w:fldChar w:fldCharType="begin"/>
      </w:r>
      <w:r w:rsidR="00356CF7" w:rsidRPr="008857E2">
        <w:instrText xml:space="preserve"> TA \l "N.C. Const. art. I, § 23" \s "N.C. Const. art. I, § 23" \c 7 </w:instrText>
      </w:r>
      <w:r w:rsidR="00356CF7" w:rsidRPr="008857E2">
        <w:fldChar w:fldCharType="end"/>
      </w:r>
      <w:r w:rsidR="001F43E3" w:rsidRPr="008857E2">
        <w:t xml:space="preserve"> and 24</w:t>
      </w:r>
      <w:r w:rsidR="00356CF7" w:rsidRPr="008857E2">
        <w:fldChar w:fldCharType="begin"/>
      </w:r>
      <w:r w:rsidR="00356CF7" w:rsidRPr="008857E2">
        <w:instrText xml:space="preserve"> TA \l "N.C. Const. art. I, § 24" \s "N.C. Const. art. I, § 24" \c 7 </w:instrText>
      </w:r>
      <w:r w:rsidR="00356CF7" w:rsidRPr="008857E2">
        <w:fldChar w:fldCharType="end"/>
      </w:r>
      <w:r w:rsidR="001F43E3" w:rsidRPr="008857E2">
        <w:t>.</w:t>
      </w:r>
    </w:p>
    <w:p w14:paraId="406BF09C" w14:textId="6FB83668" w:rsidR="001F43E3" w:rsidRPr="008857E2" w:rsidRDefault="001F43E3" w:rsidP="0005700D">
      <w:pPr>
        <w:pStyle w:val="NoSpacing"/>
        <w:spacing w:line="480" w:lineRule="auto"/>
        <w:rPr>
          <w:bCs/>
          <w:i/>
        </w:rPr>
      </w:pPr>
      <w:r w:rsidRPr="008857E2">
        <w:tab/>
      </w:r>
      <w:r w:rsidRPr="008857E2">
        <w:rPr>
          <w:bCs/>
          <w:i/>
        </w:rPr>
        <w:t xml:space="preserve">Standard of review </w:t>
      </w:r>
    </w:p>
    <w:p w14:paraId="07FA6FEE" w14:textId="59A3633D" w:rsidR="001F43E3" w:rsidRPr="008857E2" w:rsidRDefault="001F43E3" w:rsidP="0005700D">
      <w:pPr>
        <w:pStyle w:val="NoSpacing"/>
        <w:spacing w:line="480" w:lineRule="auto"/>
      </w:pPr>
      <w:r w:rsidRPr="008857E2">
        <w:tab/>
        <w:t xml:space="preserve">A trial court’s ruling on admission of evidence is reviewed for abuse of discretion.  </w:t>
      </w:r>
      <w:r w:rsidRPr="008857E2">
        <w:rPr>
          <w:i/>
        </w:rPr>
        <w:t>State v. Aldridge</w:t>
      </w:r>
      <w:r w:rsidRPr="008857E2">
        <w:t>, 139 N.C. App. 706, 714 (2000)</w:t>
      </w:r>
      <w:r w:rsidRPr="008857E2">
        <w:fldChar w:fldCharType="begin"/>
      </w:r>
      <w:r w:rsidRPr="008857E2">
        <w:instrText xml:space="preserve"> TA \l ".  </w:instrText>
      </w:r>
      <w:r w:rsidRPr="008857E2">
        <w:rPr>
          <w:i/>
        </w:rPr>
        <w:instrText>State v. Aldridge</w:instrText>
      </w:r>
      <w:r w:rsidRPr="008857E2">
        <w:instrText xml:space="preserve">, 139 N.C. App. 706, 714, 534 S.E.2d 629, 635 (2000)" \s ".  State v. Aldridge, 139 N.C. App. 706, 714, 534 S.E.2d 629, 635 (2000)" \c 1 </w:instrText>
      </w:r>
      <w:r w:rsidRPr="008857E2">
        <w:fldChar w:fldCharType="end"/>
      </w:r>
      <w:r w:rsidRPr="008857E2">
        <w:t>.</w:t>
      </w:r>
      <w:r w:rsidR="00BD773F" w:rsidRPr="008857E2">
        <w:t xml:space="preserve">  </w:t>
      </w:r>
      <w:r w:rsidRPr="008857E2">
        <w:rPr>
          <w:rFonts w:eastAsia="Century Schoolbook"/>
        </w:rPr>
        <w:fldChar w:fldCharType="begin"/>
      </w:r>
      <w:r w:rsidRPr="008857E2">
        <w:instrText xml:space="preserve"> TA \l "</w:instrText>
      </w:r>
      <w:r w:rsidRPr="008857E2">
        <w:rPr>
          <w:rFonts w:eastAsia="Century Schoolbook"/>
          <w:i/>
        </w:rPr>
        <w:instrText>State v. Roache</w:instrText>
      </w:r>
      <w:r w:rsidRPr="008857E2">
        <w:rPr>
          <w:rFonts w:eastAsia="Century Schoolbook"/>
        </w:rPr>
        <w:instrText>, 358 N.C. 243, 284, 595 S.E.2d 381, 408 (2004)</w:instrText>
      </w:r>
      <w:r w:rsidRPr="008857E2">
        <w:instrText xml:space="preserve">" \s "State v. Roache, 358 N.C. 243, 284, 595 S.E.2d 381, 408 (2004)" \c 1 </w:instrText>
      </w:r>
      <w:r w:rsidRPr="008857E2">
        <w:rPr>
          <w:rFonts w:eastAsia="Century Schoolbook"/>
        </w:rPr>
        <w:fldChar w:fldCharType="end"/>
      </w:r>
      <w:r w:rsidRPr="008857E2">
        <w:rPr>
          <w:rFonts w:eastAsia="Century Schoolbook"/>
        </w:rPr>
        <w:t xml:space="preserve">Constitutional issues are </w:t>
      </w:r>
      <w:r w:rsidRPr="008857E2">
        <w:t xml:space="preserve">reviewed de novo.  </w:t>
      </w:r>
      <w:r w:rsidR="00820E85" w:rsidRPr="008857E2">
        <w:rPr>
          <w:i/>
          <w:iCs/>
        </w:rPr>
        <w:t xml:space="preserve">State v. </w:t>
      </w:r>
      <w:r w:rsidRPr="008857E2">
        <w:rPr>
          <w:i/>
        </w:rPr>
        <w:t>Gardner</w:t>
      </w:r>
      <w:r w:rsidRPr="008857E2">
        <w:t xml:space="preserve">, 322 N.C. </w:t>
      </w:r>
      <w:r w:rsidR="00820E85" w:rsidRPr="008857E2">
        <w:t xml:space="preserve">591, </w:t>
      </w:r>
      <w:r w:rsidRPr="008857E2">
        <w:t>594</w:t>
      </w:r>
      <w:r w:rsidR="00820E85" w:rsidRPr="008857E2">
        <w:t xml:space="preserve"> (1988)</w:t>
      </w:r>
      <w:r w:rsidRPr="008857E2">
        <w:fldChar w:fldCharType="begin"/>
      </w:r>
      <w:r w:rsidRPr="008857E2">
        <w:instrText xml:space="preserve"> TA \l "</w:instrText>
      </w:r>
      <w:r w:rsidRPr="008857E2">
        <w:rPr>
          <w:i/>
        </w:rPr>
        <w:instrText>State v. Gardner</w:instrText>
      </w:r>
      <w:r w:rsidRPr="008857E2">
        <w:instrText xml:space="preserve">, 322 N.C. 591, 594, 369 S.E.2d 593, 597 (1988)" \s "State v. Gardner, 322 N.C. 591, 594, 369 S.E.2d 593, 597 (1988)" \c 1 </w:instrText>
      </w:r>
      <w:r w:rsidRPr="008857E2">
        <w:fldChar w:fldCharType="end"/>
      </w:r>
      <w:r w:rsidRPr="008857E2">
        <w:t>.</w:t>
      </w:r>
    </w:p>
    <w:p w14:paraId="20879704" w14:textId="7DD10552" w:rsidR="00985712" w:rsidRPr="008857E2" w:rsidRDefault="00985712" w:rsidP="0005700D">
      <w:pPr>
        <w:pBdr>
          <w:top w:val="nil"/>
          <w:left w:val="nil"/>
          <w:bottom w:val="nil"/>
          <w:right w:val="nil"/>
          <w:between w:val="nil"/>
        </w:pBdr>
        <w:spacing w:after="0" w:line="480" w:lineRule="auto"/>
        <w:rPr>
          <w:rFonts w:eastAsia="Century Schoolbook"/>
          <w:i/>
        </w:rPr>
      </w:pPr>
      <w:r w:rsidRPr="008857E2">
        <w:rPr>
          <w:rFonts w:eastAsia="Century Schoolbook"/>
          <w:iCs/>
        </w:rPr>
        <w:tab/>
      </w:r>
      <w:r w:rsidRPr="008857E2">
        <w:rPr>
          <w:rFonts w:eastAsia="Century Schoolbook"/>
          <w:i/>
        </w:rPr>
        <w:t>Preservation</w:t>
      </w:r>
    </w:p>
    <w:p w14:paraId="126C8C90" w14:textId="4F8FC1C0" w:rsidR="00244B60" w:rsidRPr="008857E2" w:rsidRDefault="00985712" w:rsidP="0005700D">
      <w:pPr>
        <w:pBdr>
          <w:top w:val="nil"/>
          <w:left w:val="nil"/>
          <w:bottom w:val="nil"/>
          <w:right w:val="nil"/>
          <w:between w:val="nil"/>
        </w:pBdr>
        <w:spacing w:after="0" w:line="480" w:lineRule="auto"/>
        <w:rPr>
          <w:rFonts w:eastAsia="Century Schoolbook"/>
        </w:rPr>
      </w:pPr>
      <w:r w:rsidRPr="008857E2">
        <w:rPr>
          <w:rFonts w:eastAsia="Century Schoolbook"/>
        </w:rPr>
        <w:tab/>
        <w:t xml:space="preserve">Prior to trial the State filed a motion to </w:t>
      </w:r>
      <w:r w:rsidR="00424274" w:rsidRPr="008857E2">
        <w:rPr>
          <w:rFonts w:eastAsia="Century Schoolbook"/>
        </w:rPr>
        <w:t>exclude</w:t>
      </w:r>
      <w:r w:rsidR="00CA571D" w:rsidRPr="008857E2">
        <w:rPr>
          <w:rFonts w:eastAsia="Century Schoolbook"/>
        </w:rPr>
        <w:t xml:space="preserve"> </w:t>
      </w:r>
      <w:r w:rsidR="00424274" w:rsidRPr="008857E2">
        <w:rPr>
          <w:rFonts w:eastAsia="Century Schoolbook"/>
        </w:rPr>
        <w:t xml:space="preserve">Booker’s statements </w:t>
      </w:r>
      <w:r w:rsidR="00BF33EE" w:rsidRPr="008857E2">
        <w:rPr>
          <w:rFonts w:eastAsia="Century Schoolbook"/>
        </w:rPr>
        <w:t>that the shooting was an accident</w:t>
      </w:r>
      <w:r w:rsidR="000A5AC1" w:rsidRPr="008857E2">
        <w:rPr>
          <w:rFonts w:eastAsia="Century Schoolbook"/>
        </w:rPr>
        <w:t xml:space="preserve">, which were documented on the 911 call </w:t>
      </w:r>
      <w:r w:rsidR="000A5AC1" w:rsidRPr="008857E2">
        <w:rPr>
          <w:rFonts w:eastAsia="Century Schoolbook"/>
        </w:rPr>
        <w:lastRenderedPageBreak/>
        <w:t xml:space="preserve">and </w:t>
      </w:r>
      <w:proofErr w:type="spellStart"/>
      <w:r w:rsidR="000A5AC1" w:rsidRPr="008857E2">
        <w:rPr>
          <w:rFonts w:eastAsia="Century Schoolbook"/>
        </w:rPr>
        <w:t>bodycamera</w:t>
      </w:r>
      <w:proofErr w:type="spellEnd"/>
      <w:r w:rsidR="000A5AC1" w:rsidRPr="008857E2">
        <w:rPr>
          <w:rFonts w:eastAsia="Century Schoolbook"/>
        </w:rPr>
        <w:t xml:space="preserve"> footage</w:t>
      </w:r>
      <w:r w:rsidR="00BF33EE" w:rsidRPr="008857E2">
        <w:rPr>
          <w:rFonts w:eastAsia="Century Schoolbook"/>
        </w:rPr>
        <w:t xml:space="preserve">.  </w:t>
      </w:r>
      <w:r w:rsidRPr="008857E2">
        <w:rPr>
          <w:rFonts w:eastAsia="Century Schoolbook"/>
        </w:rPr>
        <w:t>(</w:t>
      </w:r>
      <w:proofErr w:type="spellStart"/>
      <w:r w:rsidRPr="008857E2">
        <w:rPr>
          <w:rFonts w:eastAsia="Century Schoolbook"/>
        </w:rPr>
        <w:t>Rpp</w:t>
      </w:r>
      <w:proofErr w:type="spellEnd"/>
      <w:r w:rsidRPr="008857E2">
        <w:rPr>
          <w:rFonts w:eastAsia="Century Schoolbook"/>
        </w:rPr>
        <w:t xml:space="preserve"> 32-33; T1 p 30)  The defense </w:t>
      </w:r>
      <w:r w:rsidR="00015EDF" w:rsidRPr="008857E2">
        <w:rPr>
          <w:rFonts w:eastAsia="Century Schoolbook"/>
        </w:rPr>
        <w:t xml:space="preserve">opposed, arguing </w:t>
      </w:r>
      <w:r w:rsidRPr="008857E2">
        <w:rPr>
          <w:rFonts w:eastAsia="Century Schoolbook"/>
        </w:rPr>
        <w:t>Booker’s statement</w:t>
      </w:r>
      <w:r w:rsidR="00197466" w:rsidRPr="008857E2">
        <w:rPr>
          <w:rFonts w:eastAsia="Century Schoolbook"/>
        </w:rPr>
        <w:t>s</w:t>
      </w:r>
      <w:r w:rsidRPr="008857E2">
        <w:rPr>
          <w:rFonts w:eastAsia="Century Schoolbook"/>
        </w:rPr>
        <w:t xml:space="preserve"> w</w:t>
      </w:r>
      <w:r w:rsidR="00197466" w:rsidRPr="008857E2">
        <w:rPr>
          <w:rFonts w:eastAsia="Century Schoolbook"/>
        </w:rPr>
        <w:t>ere</w:t>
      </w:r>
      <w:r w:rsidRPr="008857E2">
        <w:rPr>
          <w:rFonts w:eastAsia="Century Schoolbook"/>
        </w:rPr>
        <w:t xml:space="preserve"> admissible as present sense impression</w:t>
      </w:r>
      <w:r w:rsidR="00CA55BA" w:rsidRPr="008857E2">
        <w:rPr>
          <w:rFonts w:eastAsia="Century Schoolbook"/>
        </w:rPr>
        <w:t>s</w:t>
      </w:r>
      <w:r w:rsidRPr="008857E2">
        <w:rPr>
          <w:rFonts w:eastAsia="Century Schoolbook"/>
        </w:rPr>
        <w:t>, excited utterance</w:t>
      </w:r>
      <w:r w:rsidR="00CA55BA" w:rsidRPr="008857E2">
        <w:rPr>
          <w:rFonts w:eastAsia="Century Schoolbook"/>
        </w:rPr>
        <w:t>s</w:t>
      </w:r>
      <w:r w:rsidRPr="008857E2">
        <w:rPr>
          <w:rFonts w:eastAsia="Century Schoolbook"/>
        </w:rPr>
        <w:t xml:space="preserve">, and as lay opinion.  </w:t>
      </w:r>
      <w:r w:rsidR="00015EDF" w:rsidRPr="008857E2">
        <w:rPr>
          <w:rFonts w:eastAsia="Century Schoolbook"/>
        </w:rPr>
        <w:t>(</w:t>
      </w:r>
      <w:proofErr w:type="spellStart"/>
      <w:r w:rsidR="00015EDF" w:rsidRPr="008857E2">
        <w:rPr>
          <w:rFonts w:eastAsia="Century Schoolbook"/>
        </w:rPr>
        <w:t>Rpp</w:t>
      </w:r>
      <w:proofErr w:type="spellEnd"/>
      <w:r w:rsidR="00015EDF" w:rsidRPr="008857E2">
        <w:rPr>
          <w:rFonts w:eastAsia="Century Schoolbook"/>
        </w:rPr>
        <w:t xml:space="preserve"> 34-37; </w:t>
      </w:r>
      <w:r w:rsidRPr="008857E2">
        <w:rPr>
          <w:rFonts w:eastAsia="Century Schoolbook"/>
        </w:rPr>
        <w:t>T1 pp 35-40)</w:t>
      </w:r>
      <w:r w:rsidR="00377798" w:rsidRPr="008857E2">
        <w:rPr>
          <w:rFonts w:eastAsia="Century Schoolbook"/>
        </w:rPr>
        <w:t xml:space="preserve">  </w:t>
      </w:r>
      <w:r w:rsidR="000E22E5" w:rsidRPr="008857E2">
        <w:rPr>
          <w:rFonts w:eastAsia="Century Schoolbook"/>
        </w:rPr>
        <w:t xml:space="preserve">The court </w:t>
      </w:r>
      <w:r w:rsidR="00BA1373" w:rsidRPr="008857E2">
        <w:rPr>
          <w:rFonts w:eastAsia="Century Schoolbook"/>
        </w:rPr>
        <w:t xml:space="preserve">excluded the </w:t>
      </w:r>
      <w:r w:rsidR="006F2591" w:rsidRPr="008857E2">
        <w:rPr>
          <w:rFonts w:eastAsia="Century Schoolbook"/>
        </w:rPr>
        <w:t>‘</w:t>
      </w:r>
      <w:r w:rsidR="000E22E5" w:rsidRPr="008857E2">
        <w:rPr>
          <w:rFonts w:eastAsia="Century Schoolbook"/>
        </w:rPr>
        <w:t>accident</w:t>
      </w:r>
      <w:r w:rsidR="006F2591" w:rsidRPr="008857E2">
        <w:rPr>
          <w:rFonts w:eastAsia="Century Schoolbook"/>
        </w:rPr>
        <w:t>’</w:t>
      </w:r>
      <w:r w:rsidR="000E22E5" w:rsidRPr="008857E2">
        <w:rPr>
          <w:rFonts w:eastAsia="Century Schoolbook"/>
        </w:rPr>
        <w:t xml:space="preserve"> statements</w:t>
      </w:r>
      <w:r w:rsidR="006C7A60" w:rsidRPr="008857E2">
        <w:rPr>
          <w:rFonts w:eastAsia="Century Schoolbook"/>
        </w:rPr>
        <w:t>.  T</w:t>
      </w:r>
      <w:r w:rsidR="00743BE1" w:rsidRPr="008857E2">
        <w:rPr>
          <w:rFonts w:eastAsia="Century Schoolbook"/>
        </w:rPr>
        <w:t xml:space="preserve">he </w:t>
      </w:r>
      <w:r w:rsidR="006F2591" w:rsidRPr="008857E2">
        <w:rPr>
          <w:rFonts w:eastAsia="Century Schoolbook"/>
        </w:rPr>
        <w:t xml:space="preserve">911 call and </w:t>
      </w:r>
      <w:proofErr w:type="spellStart"/>
      <w:r w:rsidR="006F2591" w:rsidRPr="008857E2">
        <w:rPr>
          <w:rFonts w:eastAsia="Century Schoolbook"/>
        </w:rPr>
        <w:t>bodycamera</w:t>
      </w:r>
      <w:proofErr w:type="spellEnd"/>
      <w:r w:rsidR="006F2591" w:rsidRPr="008857E2">
        <w:rPr>
          <w:rFonts w:eastAsia="Century Schoolbook"/>
        </w:rPr>
        <w:t xml:space="preserve"> footage we</w:t>
      </w:r>
      <w:r w:rsidR="00743BE1" w:rsidRPr="008857E2">
        <w:rPr>
          <w:rFonts w:eastAsia="Century Schoolbook"/>
        </w:rPr>
        <w:t>re redacted</w:t>
      </w:r>
      <w:r w:rsidR="006F2591" w:rsidRPr="008857E2">
        <w:rPr>
          <w:rFonts w:eastAsia="Century Schoolbook"/>
        </w:rPr>
        <w:t xml:space="preserve">.  </w:t>
      </w:r>
      <w:r w:rsidR="00180A39" w:rsidRPr="008857E2">
        <w:rPr>
          <w:rFonts w:eastAsia="Century Schoolbook"/>
        </w:rPr>
        <w:t>(T</w:t>
      </w:r>
      <w:r w:rsidR="00D70382" w:rsidRPr="008857E2">
        <w:rPr>
          <w:rFonts w:eastAsia="Century Schoolbook"/>
        </w:rPr>
        <w:t>3 pp 132-33)</w:t>
      </w:r>
      <w:r w:rsidR="00B84705" w:rsidRPr="008857E2">
        <w:rPr>
          <w:rFonts w:eastAsia="Century Schoolbook"/>
        </w:rPr>
        <w:t xml:space="preserve">  The defense </w:t>
      </w:r>
      <w:r w:rsidR="00180A39" w:rsidRPr="008857E2">
        <w:rPr>
          <w:rFonts w:eastAsia="Century Schoolbook"/>
        </w:rPr>
        <w:t xml:space="preserve">submitted the full recordings of the 911 call (State’s </w:t>
      </w:r>
      <w:proofErr w:type="spellStart"/>
      <w:r w:rsidR="00180A39" w:rsidRPr="008857E2">
        <w:rPr>
          <w:rFonts w:eastAsia="Century Schoolbook"/>
        </w:rPr>
        <w:t>Exh</w:t>
      </w:r>
      <w:proofErr w:type="spellEnd"/>
      <w:r w:rsidR="00180A39" w:rsidRPr="008857E2">
        <w:rPr>
          <w:rFonts w:eastAsia="Century Schoolbook"/>
        </w:rPr>
        <w:t xml:space="preserve">. 42A) and the </w:t>
      </w:r>
      <w:proofErr w:type="spellStart"/>
      <w:r w:rsidR="00180A39" w:rsidRPr="008857E2">
        <w:rPr>
          <w:rFonts w:eastAsia="Century Schoolbook"/>
        </w:rPr>
        <w:t>bodycamera</w:t>
      </w:r>
      <w:proofErr w:type="spellEnd"/>
      <w:r w:rsidR="00180A39" w:rsidRPr="008857E2">
        <w:rPr>
          <w:rFonts w:eastAsia="Century Schoolbook"/>
        </w:rPr>
        <w:t xml:space="preserve"> footage (State’s </w:t>
      </w:r>
      <w:proofErr w:type="spellStart"/>
      <w:r w:rsidR="00180A39" w:rsidRPr="008857E2">
        <w:rPr>
          <w:rFonts w:eastAsia="Century Schoolbook"/>
        </w:rPr>
        <w:t>Exhs</w:t>
      </w:r>
      <w:proofErr w:type="spellEnd"/>
      <w:r w:rsidR="00180A39" w:rsidRPr="008857E2">
        <w:rPr>
          <w:rFonts w:eastAsia="Century Schoolbook"/>
        </w:rPr>
        <w:t xml:space="preserve">. 13A, 20A, 21A) as </w:t>
      </w:r>
      <w:r w:rsidR="00B84705" w:rsidRPr="008857E2">
        <w:rPr>
          <w:rFonts w:eastAsia="Century Schoolbook"/>
        </w:rPr>
        <w:t>an offer of proof</w:t>
      </w:r>
      <w:r w:rsidR="00180A39" w:rsidRPr="008857E2">
        <w:rPr>
          <w:rFonts w:eastAsia="Century Schoolbook"/>
        </w:rPr>
        <w:t xml:space="preserve">.  </w:t>
      </w:r>
      <w:r w:rsidR="00B84705" w:rsidRPr="008857E2">
        <w:rPr>
          <w:rFonts w:eastAsia="Century Schoolbook"/>
        </w:rPr>
        <w:t>(</w:t>
      </w:r>
      <w:r w:rsidR="00953C96" w:rsidRPr="008857E2">
        <w:rPr>
          <w:rFonts w:eastAsia="Century Schoolbook"/>
        </w:rPr>
        <w:t xml:space="preserve">T7 p 959; </w:t>
      </w:r>
      <w:r w:rsidR="00B84705" w:rsidRPr="008857E2">
        <w:rPr>
          <w:rFonts w:eastAsia="Century Schoolbook"/>
        </w:rPr>
        <w:t xml:space="preserve">T8 </w:t>
      </w:r>
      <w:r w:rsidR="00953C96" w:rsidRPr="008857E2">
        <w:rPr>
          <w:rFonts w:eastAsia="Century Schoolbook"/>
        </w:rPr>
        <w:t>p</w:t>
      </w:r>
      <w:r w:rsidR="00B84705" w:rsidRPr="008857E2">
        <w:rPr>
          <w:rFonts w:eastAsia="Century Schoolbook"/>
        </w:rPr>
        <w:t>p 1045</w:t>
      </w:r>
      <w:r w:rsidR="009738B6" w:rsidRPr="008857E2">
        <w:rPr>
          <w:rFonts w:eastAsia="Century Schoolbook"/>
        </w:rPr>
        <w:t>, 1104</w:t>
      </w:r>
      <w:r w:rsidR="00B84705" w:rsidRPr="008857E2">
        <w:rPr>
          <w:rFonts w:eastAsia="Century Schoolbook"/>
        </w:rPr>
        <w:t xml:space="preserve">) </w:t>
      </w:r>
      <w:r w:rsidR="00DD44A8" w:rsidRPr="008857E2">
        <w:rPr>
          <w:rFonts w:eastAsia="Century Schoolbook"/>
        </w:rPr>
        <w:t xml:space="preserve"> The defense </w:t>
      </w:r>
      <w:r w:rsidR="0015685A" w:rsidRPr="008857E2">
        <w:rPr>
          <w:rFonts w:eastAsia="Century Schoolbook"/>
        </w:rPr>
        <w:t xml:space="preserve">again </w:t>
      </w:r>
      <w:r w:rsidR="00DD44A8" w:rsidRPr="008857E2">
        <w:rPr>
          <w:rFonts w:eastAsia="Century Schoolbook"/>
        </w:rPr>
        <w:t>objected when the redacted</w:t>
      </w:r>
      <w:r w:rsidR="0015685A" w:rsidRPr="008857E2">
        <w:rPr>
          <w:rFonts w:eastAsia="Century Schoolbook"/>
        </w:rPr>
        <w:t xml:space="preserve"> recordings were </w:t>
      </w:r>
      <w:r w:rsidR="00DD44A8" w:rsidRPr="008857E2">
        <w:rPr>
          <w:rFonts w:eastAsia="Century Schoolbook"/>
        </w:rPr>
        <w:t>introduced.  (</w:t>
      </w:r>
      <w:r w:rsidR="000411A0" w:rsidRPr="008857E2">
        <w:rPr>
          <w:rFonts w:eastAsia="Century Schoolbook"/>
        </w:rPr>
        <w:t xml:space="preserve">T7 pp </w:t>
      </w:r>
      <w:r w:rsidR="00185464" w:rsidRPr="008857E2">
        <w:rPr>
          <w:rFonts w:eastAsia="Century Schoolbook"/>
        </w:rPr>
        <w:t xml:space="preserve">928-29, </w:t>
      </w:r>
      <w:r w:rsidR="000411A0" w:rsidRPr="008857E2">
        <w:rPr>
          <w:rFonts w:eastAsia="Century Schoolbook"/>
        </w:rPr>
        <w:t xml:space="preserve">980-81, </w:t>
      </w:r>
      <w:r w:rsidR="00431B19" w:rsidRPr="008857E2">
        <w:rPr>
          <w:rFonts w:eastAsia="Century Schoolbook"/>
        </w:rPr>
        <w:t xml:space="preserve">986; </w:t>
      </w:r>
      <w:r w:rsidR="00DD44A8" w:rsidRPr="008857E2">
        <w:rPr>
          <w:rFonts w:eastAsia="Century Schoolbook"/>
        </w:rPr>
        <w:t>T</w:t>
      </w:r>
      <w:r w:rsidR="00D23D50" w:rsidRPr="008857E2">
        <w:rPr>
          <w:rFonts w:eastAsia="Century Schoolbook"/>
        </w:rPr>
        <w:t>8 p</w:t>
      </w:r>
      <w:r w:rsidR="00961F59" w:rsidRPr="008857E2">
        <w:rPr>
          <w:rFonts w:eastAsia="Century Schoolbook"/>
        </w:rPr>
        <w:t>p</w:t>
      </w:r>
      <w:r w:rsidR="00D23D50" w:rsidRPr="008857E2">
        <w:rPr>
          <w:rFonts w:eastAsia="Century Schoolbook"/>
        </w:rPr>
        <w:t xml:space="preserve"> </w:t>
      </w:r>
      <w:r w:rsidR="007F5EA0" w:rsidRPr="008857E2">
        <w:rPr>
          <w:rFonts w:eastAsia="Century Schoolbook"/>
        </w:rPr>
        <w:t>1085-86</w:t>
      </w:r>
      <w:r w:rsidR="00467E80" w:rsidRPr="008857E2">
        <w:rPr>
          <w:rFonts w:eastAsia="Century Schoolbook"/>
        </w:rPr>
        <w:t xml:space="preserve">) </w:t>
      </w:r>
      <w:r w:rsidR="00DD44A8" w:rsidRPr="008857E2">
        <w:rPr>
          <w:rFonts w:eastAsia="Century Schoolbook"/>
        </w:rPr>
        <w:t xml:space="preserve">  </w:t>
      </w:r>
    </w:p>
    <w:p w14:paraId="1B5FB3B6" w14:textId="33A3DE48" w:rsidR="00245C75" w:rsidRPr="008857E2" w:rsidRDefault="00524971" w:rsidP="0005700D">
      <w:pPr>
        <w:pBdr>
          <w:top w:val="nil"/>
          <w:left w:val="nil"/>
          <w:bottom w:val="nil"/>
          <w:right w:val="nil"/>
          <w:between w:val="nil"/>
        </w:pBdr>
        <w:spacing w:after="0" w:line="480" w:lineRule="auto"/>
        <w:ind w:firstLine="720"/>
      </w:pPr>
      <w:r w:rsidRPr="008857E2">
        <w:t xml:space="preserve">Before trial, the court </w:t>
      </w:r>
      <w:r w:rsidR="004A09CE" w:rsidRPr="008857E2">
        <w:t xml:space="preserve">ruled, over defense objection, that </w:t>
      </w:r>
      <w:r w:rsidR="00327105" w:rsidRPr="008857E2">
        <w:t>Booker c</w:t>
      </w:r>
      <w:r w:rsidR="004A09CE" w:rsidRPr="008857E2">
        <w:t xml:space="preserve">ould not testify </w:t>
      </w:r>
      <w:r w:rsidR="004B3261" w:rsidRPr="008857E2">
        <w:t xml:space="preserve">that </w:t>
      </w:r>
      <w:proofErr w:type="spellStart"/>
      <w:r w:rsidR="004A09CE" w:rsidRPr="008857E2">
        <w:t>Southers</w:t>
      </w:r>
      <w:proofErr w:type="spellEnd"/>
      <w:r w:rsidR="004A09CE" w:rsidRPr="008857E2">
        <w:t xml:space="preserve"> said he didn’t mean to </w:t>
      </w:r>
      <w:r w:rsidR="00A26856" w:rsidRPr="008857E2">
        <w:t>shoot</w:t>
      </w:r>
      <w:r w:rsidR="004A09CE" w:rsidRPr="008857E2">
        <w:t xml:space="preserve">, as this was “self-serving.”  When Booker testified, the defense </w:t>
      </w:r>
      <w:r w:rsidR="00A9034D" w:rsidRPr="008857E2">
        <w:t>made an offer of proof</w:t>
      </w:r>
      <w:r w:rsidR="00A26856" w:rsidRPr="008857E2">
        <w:t xml:space="preserve"> </w:t>
      </w:r>
      <w:r w:rsidR="004B3261" w:rsidRPr="008857E2">
        <w:t xml:space="preserve">and </w:t>
      </w:r>
      <w:r w:rsidR="004A09CE" w:rsidRPr="008857E2">
        <w:t>B</w:t>
      </w:r>
      <w:r w:rsidR="00A9034D" w:rsidRPr="008857E2">
        <w:t xml:space="preserve">ooker testified that </w:t>
      </w:r>
      <w:proofErr w:type="spellStart"/>
      <w:r w:rsidR="00562597" w:rsidRPr="008857E2">
        <w:t>Southers</w:t>
      </w:r>
      <w:proofErr w:type="spellEnd"/>
      <w:r w:rsidR="00562597" w:rsidRPr="008857E2">
        <w:t xml:space="preserve"> said </w:t>
      </w:r>
      <w:r w:rsidR="00245C75" w:rsidRPr="008857E2">
        <w:t>“I didn’t mean to do it”</w:t>
      </w:r>
      <w:r w:rsidR="00A26856" w:rsidRPr="008857E2">
        <w:t xml:space="preserve"> right after the gun fired.</w:t>
      </w:r>
      <w:r w:rsidR="00245C75" w:rsidRPr="008857E2">
        <w:t xml:space="preserve">  (T8 pp 1122-23; 1132-34)  </w:t>
      </w:r>
    </w:p>
    <w:p w14:paraId="5D552096" w14:textId="7DD5BDF8" w:rsidR="004E06E9" w:rsidRPr="008857E2" w:rsidRDefault="006D66F8" w:rsidP="0005700D">
      <w:pPr>
        <w:pBdr>
          <w:top w:val="nil"/>
          <w:left w:val="nil"/>
          <w:bottom w:val="nil"/>
          <w:right w:val="nil"/>
          <w:between w:val="nil"/>
        </w:pBdr>
        <w:spacing w:after="0" w:line="480" w:lineRule="auto"/>
        <w:ind w:firstLine="720"/>
        <w:rPr>
          <w:rFonts w:eastAsia="Century Schoolbook"/>
        </w:rPr>
      </w:pPr>
      <w:r w:rsidRPr="008857E2">
        <w:rPr>
          <w:rFonts w:eastAsia="Century Schoolbook"/>
        </w:rPr>
        <w:t xml:space="preserve">The defense also elicited on </w:t>
      </w:r>
      <w:proofErr w:type="spellStart"/>
      <w:r w:rsidRPr="008857E2">
        <w:rPr>
          <w:rFonts w:eastAsia="Century Schoolbook"/>
        </w:rPr>
        <w:t>voir</w:t>
      </w:r>
      <w:proofErr w:type="spellEnd"/>
      <w:r w:rsidRPr="008857E2">
        <w:rPr>
          <w:rFonts w:eastAsia="Century Schoolbook"/>
        </w:rPr>
        <w:t xml:space="preserve"> dir</w:t>
      </w:r>
      <w:r w:rsidR="009B080A" w:rsidRPr="008857E2">
        <w:rPr>
          <w:rFonts w:eastAsia="Century Schoolbook"/>
        </w:rPr>
        <w:t xml:space="preserve">e </w:t>
      </w:r>
      <w:r w:rsidRPr="008857E2">
        <w:rPr>
          <w:rFonts w:eastAsia="Century Schoolbook"/>
        </w:rPr>
        <w:t xml:space="preserve">that </w:t>
      </w:r>
      <w:r w:rsidR="005C6F39" w:rsidRPr="008857E2">
        <w:rPr>
          <w:rFonts w:eastAsia="Century Schoolbook"/>
        </w:rPr>
        <w:t xml:space="preserve">the 911 call </w:t>
      </w:r>
      <w:r w:rsidR="009B080A" w:rsidRPr="008857E2">
        <w:rPr>
          <w:rFonts w:eastAsia="Century Schoolbook"/>
        </w:rPr>
        <w:t>Booker</w:t>
      </w:r>
      <w:r w:rsidR="009C5438" w:rsidRPr="008857E2">
        <w:rPr>
          <w:rFonts w:eastAsia="Century Schoolbook"/>
        </w:rPr>
        <w:t xml:space="preserve"> </w:t>
      </w:r>
      <w:r w:rsidR="005C6F39" w:rsidRPr="008857E2">
        <w:rPr>
          <w:rFonts w:eastAsia="Century Schoolbook"/>
        </w:rPr>
        <w:t xml:space="preserve">made was </w:t>
      </w:r>
      <w:r w:rsidR="00985712" w:rsidRPr="008857E2">
        <w:rPr>
          <w:rFonts w:eastAsia="Century Schoolbook"/>
        </w:rPr>
        <w:t xml:space="preserve">one of the most distressing incidents of his life.  </w:t>
      </w:r>
      <w:r w:rsidR="006D484E" w:rsidRPr="008857E2">
        <w:rPr>
          <w:rFonts w:eastAsia="Century Schoolbook"/>
        </w:rPr>
        <w:t>Booker</w:t>
      </w:r>
      <w:r w:rsidR="00032339" w:rsidRPr="008857E2">
        <w:rPr>
          <w:rFonts w:eastAsia="Century Schoolbook"/>
        </w:rPr>
        <w:t xml:space="preserve"> </w:t>
      </w:r>
      <w:r w:rsidR="006B7EA9" w:rsidRPr="008857E2">
        <w:rPr>
          <w:rFonts w:eastAsia="Century Schoolbook"/>
        </w:rPr>
        <w:t>further</w:t>
      </w:r>
      <w:r w:rsidR="006D484E" w:rsidRPr="008857E2">
        <w:rPr>
          <w:rFonts w:eastAsia="Century Schoolbook"/>
        </w:rPr>
        <w:t xml:space="preserve"> said he </w:t>
      </w:r>
      <w:r w:rsidR="00985712" w:rsidRPr="008857E2">
        <w:rPr>
          <w:rFonts w:eastAsia="Century Schoolbook"/>
        </w:rPr>
        <w:t xml:space="preserve">believed </w:t>
      </w:r>
      <w:r w:rsidR="008A6082" w:rsidRPr="008857E2">
        <w:rPr>
          <w:rFonts w:eastAsia="Century Schoolbook"/>
        </w:rPr>
        <w:t>the shooting</w:t>
      </w:r>
      <w:r w:rsidR="00985712" w:rsidRPr="008857E2">
        <w:rPr>
          <w:rFonts w:eastAsia="Century Schoolbook"/>
        </w:rPr>
        <w:t xml:space="preserve"> was an accident</w:t>
      </w:r>
      <w:r w:rsidR="00316CEE" w:rsidRPr="008857E2">
        <w:rPr>
          <w:rFonts w:eastAsia="Century Schoolbook"/>
        </w:rPr>
        <w:t xml:space="preserve"> because of the </w:t>
      </w:r>
      <w:r w:rsidR="00985712" w:rsidRPr="008857E2">
        <w:rPr>
          <w:rFonts w:eastAsia="Century Schoolbook"/>
        </w:rPr>
        <w:t xml:space="preserve">look on </w:t>
      </w:r>
      <w:proofErr w:type="spellStart"/>
      <w:r w:rsidR="009B080A" w:rsidRPr="008857E2">
        <w:rPr>
          <w:rFonts w:eastAsia="Century Schoolbook"/>
        </w:rPr>
        <w:t>Southers</w:t>
      </w:r>
      <w:proofErr w:type="spellEnd"/>
      <w:r w:rsidR="009B080A" w:rsidRPr="008857E2">
        <w:rPr>
          <w:rFonts w:eastAsia="Century Schoolbook"/>
        </w:rPr>
        <w:t>’</w:t>
      </w:r>
      <w:r w:rsidR="00985712" w:rsidRPr="008857E2">
        <w:rPr>
          <w:rFonts w:eastAsia="Century Schoolbook"/>
        </w:rPr>
        <w:t xml:space="preserve"> face</w:t>
      </w:r>
      <w:r w:rsidR="00316CEE" w:rsidRPr="008857E2">
        <w:rPr>
          <w:rFonts w:eastAsia="Century Schoolbook"/>
        </w:rPr>
        <w:t xml:space="preserve"> after the gun went off</w:t>
      </w:r>
      <w:r w:rsidR="00985712" w:rsidRPr="008857E2">
        <w:rPr>
          <w:rFonts w:eastAsia="Century Schoolbook"/>
        </w:rPr>
        <w:t xml:space="preserve">.  </w:t>
      </w:r>
      <w:r w:rsidR="007C2EF5" w:rsidRPr="008857E2">
        <w:rPr>
          <w:rFonts w:eastAsia="Century Schoolbook"/>
        </w:rPr>
        <w:t>(T</w:t>
      </w:r>
      <w:r w:rsidR="003C7831" w:rsidRPr="008857E2">
        <w:rPr>
          <w:rFonts w:eastAsia="Century Schoolbook"/>
        </w:rPr>
        <w:t>8</w:t>
      </w:r>
      <w:r w:rsidR="007C2EF5" w:rsidRPr="008857E2">
        <w:rPr>
          <w:rFonts w:eastAsia="Century Schoolbook"/>
        </w:rPr>
        <w:t xml:space="preserve"> pp </w:t>
      </w:r>
      <w:r w:rsidR="00985712" w:rsidRPr="008857E2">
        <w:rPr>
          <w:rFonts w:eastAsia="Century Schoolbook"/>
        </w:rPr>
        <w:t>11</w:t>
      </w:r>
      <w:r w:rsidR="007C2EF5" w:rsidRPr="008857E2">
        <w:rPr>
          <w:rFonts w:eastAsia="Century Schoolbook"/>
        </w:rPr>
        <w:t>67-</w:t>
      </w:r>
      <w:r w:rsidR="00985712" w:rsidRPr="008857E2">
        <w:rPr>
          <w:rFonts w:eastAsia="Century Schoolbook"/>
        </w:rPr>
        <w:t>69</w:t>
      </w:r>
      <w:r w:rsidR="007C2EF5" w:rsidRPr="008857E2">
        <w:rPr>
          <w:rFonts w:eastAsia="Century Schoolbook"/>
        </w:rPr>
        <w:t>)</w:t>
      </w:r>
      <w:r w:rsidR="00985712" w:rsidRPr="008857E2">
        <w:rPr>
          <w:rFonts w:eastAsia="Century Schoolbook"/>
        </w:rPr>
        <w:t xml:space="preserve"> </w:t>
      </w:r>
      <w:r w:rsidR="0044608E" w:rsidRPr="008857E2">
        <w:rPr>
          <w:rFonts w:eastAsia="Century Schoolbook"/>
        </w:rPr>
        <w:t xml:space="preserve"> </w:t>
      </w:r>
      <w:r w:rsidR="00CE19F2" w:rsidRPr="008857E2">
        <w:rPr>
          <w:rFonts w:eastAsia="Century Schoolbook"/>
        </w:rPr>
        <w:t xml:space="preserve">Following this </w:t>
      </w:r>
      <w:proofErr w:type="spellStart"/>
      <w:r w:rsidR="00CE19F2" w:rsidRPr="008857E2">
        <w:rPr>
          <w:rFonts w:eastAsia="Century Schoolbook"/>
        </w:rPr>
        <w:t>voir</w:t>
      </w:r>
      <w:proofErr w:type="spellEnd"/>
      <w:r w:rsidR="00CE19F2" w:rsidRPr="008857E2">
        <w:rPr>
          <w:rFonts w:eastAsia="Century Schoolbook"/>
        </w:rPr>
        <w:t xml:space="preserve"> dire, the defense renewed its </w:t>
      </w:r>
      <w:r w:rsidR="00985712" w:rsidRPr="008857E2">
        <w:rPr>
          <w:rFonts w:eastAsia="Century Schoolbook"/>
        </w:rPr>
        <w:t xml:space="preserve">objections </w:t>
      </w:r>
      <w:r w:rsidR="00F82F22" w:rsidRPr="008857E2">
        <w:rPr>
          <w:rFonts w:eastAsia="Century Schoolbook"/>
        </w:rPr>
        <w:t xml:space="preserve">to excluding this </w:t>
      </w:r>
      <w:r w:rsidR="00E80F01" w:rsidRPr="008857E2">
        <w:rPr>
          <w:rFonts w:eastAsia="Century Schoolbook"/>
        </w:rPr>
        <w:t xml:space="preserve">evidence, again arguing it was </w:t>
      </w:r>
      <w:r w:rsidR="000C7F2B" w:rsidRPr="008857E2">
        <w:rPr>
          <w:rFonts w:eastAsia="Century Schoolbook"/>
        </w:rPr>
        <w:t xml:space="preserve">permissible opinion, </w:t>
      </w:r>
      <w:r w:rsidR="00985712" w:rsidRPr="008857E2">
        <w:rPr>
          <w:rFonts w:eastAsia="Century Schoolbook"/>
        </w:rPr>
        <w:t>present sense impression</w:t>
      </w:r>
      <w:r w:rsidR="00E80F01" w:rsidRPr="008857E2">
        <w:rPr>
          <w:rFonts w:eastAsia="Century Schoolbook"/>
        </w:rPr>
        <w:t>, e</w:t>
      </w:r>
      <w:r w:rsidR="00985712" w:rsidRPr="008857E2">
        <w:rPr>
          <w:rFonts w:eastAsia="Century Schoolbook"/>
        </w:rPr>
        <w:t>xcited utter</w:t>
      </w:r>
      <w:r w:rsidR="000C7F2B" w:rsidRPr="008857E2">
        <w:rPr>
          <w:rFonts w:eastAsia="Century Schoolbook"/>
        </w:rPr>
        <w:t>ance</w:t>
      </w:r>
      <w:r w:rsidR="00985712" w:rsidRPr="008857E2">
        <w:rPr>
          <w:rFonts w:eastAsia="Century Schoolbook"/>
        </w:rPr>
        <w:t xml:space="preserve">, </w:t>
      </w:r>
      <w:r w:rsidR="009A3575" w:rsidRPr="008857E2">
        <w:rPr>
          <w:rFonts w:eastAsia="Century Schoolbook"/>
        </w:rPr>
        <w:t xml:space="preserve">and </w:t>
      </w:r>
      <w:r w:rsidR="00E80F01" w:rsidRPr="008857E2">
        <w:rPr>
          <w:rFonts w:eastAsia="Century Schoolbook"/>
        </w:rPr>
        <w:lastRenderedPageBreak/>
        <w:t>impeachment</w:t>
      </w:r>
      <w:r w:rsidR="004E06E9" w:rsidRPr="008857E2">
        <w:rPr>
          <w:rFonts w:eastAsia="Century Schoolbook"/>
        </w:rPr>
        <w:t xml:space="preserve"> under the Rules of Evidence and the </w:t>
      </w:r>
      <w:r w:rsidR="00D06594" w:rsidRPr="008857E2">
        <w:rPr>
          <w:rFonts w:eastAsia="Century Schoolbook"/>
        </w:rPr>
        <w:t>C</w:t>
      </w:r>
      <w:r w:rsidR="004E06E9" w:rsidRPr="008857E2">
        <w:rPr>
          <w:rFonts w:eastAsia="Century Schoolbook"/>
        </w:rPr>
        <w:t xml:space="preserve">onstitution.  </w:t>
      </w:r>
      <w:r w:rsidR="00CE19F2" w:rsidRPr="008857E2">
        <w:rPr>
          <w:rFonts w:eastAsia="Century Schoolbook"/>
        </w:rPr>
        <w:t xml:space="preserve">(T8 pp </w:t>
      </w:r>
      <w:r w:rsidR="00985712" w:rsidRPr="008857E2">
        <w:rPr>
          <w:rFonts w:eastAsia="Century Schoolbook"/>
        </w:rPr>
        <w:t>11</w:t>
      </w:r>
      <w:r w:rsidR="00CE19F2" w:rsidRPr="008857E2">
        <w:rPr>
          <w:rFonts w:eastAsia="Century Schoolbook"/>
        </w:rPr>
        <w:t>81-</w:t>
      </w:r>
      <w:r w:rsidR="00985712" w:rsidRPr="008857E2">
        <w:rPr>
          <w:rFonts w:eastAsia="Century Schoolbook"/>
        </w:rPr>
        <w:t>83</w:t>
      </w:r>
      <w:r w:rsidR="00CE19F2" w:rsidRPr="008857E2">
        <w:rPr>
          <w:rFonts w:eastAsia="Century Schoolbook"/>
        </w:rPr>
        <w:t>)</w:t>
      </w:r>
    </w:p>
    <w:p w14:paraId="7E9DC62D" w14:textId="2650E111" w:rsidR="00105670" w:rsidRPr="008857E2" w:rsidRDefault="00BA193F" w:rsidP="0005700D">
      <w:pPr>
        <w:pBdr>
          <w:top w:val="nil"/>
          <w:left w:val="nil"/>
          <w:bottom w:val="nil"/>
          <w:right w:val="nil"/>
          <w:between w:val="nil"/>
        </w:pBdr>
        <w:spacing w:after="0" w:line="480" w:lineRule="auto"/>
        <w:ind w:firstLine="720"/>
        <w:rPr>
          <w:rFonts w:eastAsia="Century Schoolbook"/>
        </w:rPr>
      </w:pPr>
      <w:r w:rsidRPr="008857E2">
        <w:rPr>
          <w:rFonts w:eastAsia="Century Schoolbook"/>
          <w:iCs/>
        </w:rPr>
        <w:t xml:space="preserve">The defense </w:t>
      </w:r>
      <w:r w:rsidR="00E34876" w:rsidRPr="008857E2">
        <w:rPr>
          <w:rFonts w:eastAsia="Century Schoolbook"/>
          <w:iCs/>
        </w:rPr>
        <w:t>made an</w:t>
      </w:r>
      <w:r w:rsidR="00316CEE" w:rsidRPr="008857E2">
        <w:rPr>
          <w:rFonts w:eastAsia="Century Schoolbook"/>
          <w:iCs/>
        </w:rPr>
        <w:t xml:space="preserve">other </w:t>
      </w:r>
      <w:r w:rsidR="00E34876" w:rsidRPr="008857E2">
        <w:rPr>
          <w:rFonts w:eastAsia="Century Schoolbook"/>
          <w:iCs/>
        </w:rPr>
        <w:t xml:space="preserve">offer of proof asking </w:t>
      </w:r>
      <w:r w:rsidR="00D126F4" w:rsidRPr="008857E2">
        <w:rPr>
          <w:rFonts w:eastAsia="Century Schoolbook"/>
          <w:iCs/>
        </w:rPr>
        <w:t>a detective about Booker’s excluded statements</w:t>
      </w:r>
      <w:r w:rsidR="00F84A16" w:rsidRPr="008857E2">
        <w:rPr>
          <w:rFonts w:eastAsia="Century Schoolbook"/>
          <w:iCs/>
        </w:rPr>
        <w:t xml:space="preserve">, arguing parts were inconsistent with Booker’s trial testimony.  </w:t>
      </w:r>
      <w:r w:rsidR="00D126F4" w:rsidRPr="008857E2">
        <w:rPr>
          <w:rFonts w:eastAsia="Century Schoolbook"/>
          <w:iCs/>
        </w:rPr>
        <w:t>(T12 pp 1761-</w:t>
      </w:r>
      <w:r w:rsidR="00F84A16" w:rsidRPr="008857E2">
        <w:rPr>
          <w:rFonts w:eastAsia="Century Schoolbook"/>
          <w:iCs/>
        </w:rPr>
        <w:t>69</w:t>
      </w:r>
      <w:r w:rsidR="00D126F4" w:rsidRPr="008857E2">
        <w:rPr>
          <w:rFonts w:eastAsia="Century Schoolbook"/>
          <w:iCs/>
        </w:rPr>
        <w:t>)</w:t>
      </w:r>
      <w:r w:rsidR="004E06E9" w:rsidRPr="008857E2">
        <w:rPr>
          <w:rFonts w:eastAsia="Century Schoolbook"/>
          <w:iCs/>
        </w:rPr>
        <w:t xml:space="preserve">  And f</w:t>
      </w:r>
      <w:r w:rsidR="00105670" w:rsidRPr="008857E2">
        <w:rPr>
          <w:rFonts w:eastAsia="Century Schoolbook"/>
        </w:rPr>
        <w:t xml:space="preserve">inally, after Mr. </w:t>
      </w:r>
      <w:proofErr w:type="spellStart"/>
      <w:r w:rsidR="00105670" w:rsidRPr="008857E2">
        <w:rPr>
          <w:rFonts w:eastAsia="Century Schoolbook"/>
        </w:rPr>
        <w:t>Southers</w:t>
      </w:r>
      <w:proofErr w:type="spellEnd"/>
      <w:r w:rsidR="00105670" w:rsidRPr="008857E2">
        <w:rPr>
          <w:rFonts w:eastAsia="Century Schoolbook"/>
        </w:rPr>
        <w:t xml:space="preserve"> testified</w:t>
      </w:r>
      <w:r w:rsidR="00F114E8" w:rsidRPr="008857E2">
        <w:rPr>
          <w:rFonts w:eastAsia="Century Schoolbook"/>
        </w:rPr>
        <w:t xml:space="preserve">, the defense asked to introduce the complete 911 tape and </w:t>
      </w:r>
      <w:proofErr w:type="spellStart"/>
      <w:r w:rsidR="00F114E8" w:rsidRPr="008857E2">
        <w:rPr>
          <w:rFonts w:eastAsia="Century Schoolbook"/>
        </w:rPr>
        <w:t>bodycamera</w:t>
      </w:r>
      <w:proofErr w:type="spellEnd"/>
      <w:r w:rsidR="00F114E8" w:rsidRPr="008857E2">
        <w:rPr>
          <w:rFonts w:eastAsia="Century Schoolbook"/>
        </w:rPr>
        <w:t xml:space="preserve"> footage as evidence </w:t>
      </w:r>
      <w:r w:rsidR="00105670" w:rsidRPr="008857E2">
        <w:rPr>
          <w:rFonts w:eastAsia="Century Schoolbook"/>
        </w:rPr>
        <w:t>corroborati</w:t>
      </w:r>
      <w:r w:rsidR="00F114E8" w:rsidRPr="008857E2">
        <w:rPr>
          <w:rFonts w:eastAsia="Century Schoolbook"/>
        </w:rPr>
        <w:t xml:space="preserve">ng </w:t>
      </w:r>
      <w:proofErr w:type="spellStart"/>
      <w:r w:rsidR="00F114E8" w:rsidRPr="008857E2">
        <w:rPr>
          <w:rFonts w:eastAsia="Century Schoolbook"/>
        </w:rPr>
        <w:t>Southers</w:t>
      </w:r>
      <w:proofErr w:type="spellEnd"/>
      <w:r w:rsidR="00F114E8" w:rsidRPr="008857E2">
        <w:rPr>
          <w:rFonts w:eastAsia="Century Schoolbook"/>
        </w:rPr>
        <w:t xml:space="preserve">’ testimony.  </w:t>
      </w:r>
      <w:r w:rsidR="00105670" w:rsidRPr="008857E2">
        <w:rPr>
          <w:rFonts w:eastAsia="Century Schoolbook"/>
        </w:rPr>
        <w:t>(T1</w:t>
      </w:r>
      <w:r w:rsidR="004939C7" w:rsidRPr="008857E2">
        <w:rPr>
          <w:rFonts w:eastAsia="Century Schoolbook"/>
        </w:rPr>
        <w:t>3</w:t>
      </w:r>
      <w:r w:rsidR="00105670" w:rsidRPr="008857E2">
        <w:rPr>
          <w:rFonts w:eastAsia="Century Schoolbook"/>
        </w:rPr>
        <w:t xml:space="preserve"> pp 2119-21) </w:t>
      </w:r>
      <w:r w:rsidR="005572B4" w:rsidRPr="008857E2">
        <w:rPr>
          <w:rFonts w:eastAsia="Century Schoolbook"/>
        </w:rPr>
        <w:t xml:space="preserve"> </w:t>
      </w:r>
    </w:p>
    <w:p w14:paraId="58638709" w14:textId="4FEFC00C" w:rsidR="005572B4" w:rsidRPr="008857E2" w:rsidRDefault="005572B4" w:rsidP="0005700D">
      <w:pPr>
        <w:pBdr>
          <w:top w:val="nil"/>
          <w:left w:val="nil"/>
          <w:bottom w:val="nil"/>
          <w:right w:val="nil"/>
          <w:between w:val="nil"/>
        </w:pBdr>
        <w:spacing w:after="0" w:line="480" w:lineRule="auto"/>
        <w:ind w:firstLine="720"/>
        <w:rPr>
          <w:rFonts w:eastAsia="Century Schoolbook"/>
        </w:rPr>
      </w:pPr>
      <w:r w:rsidRPr="008857E2">
        <w:rPr>
          <w:rFonts w:eastAsia="Century Schoolbook"/>
        </w:rPr>
        <w:t>The trial court denied all these defense motions.  The issues are fully preserved.</w:t>
      </w:r>
    </w:p>
    <w:p w14:paraId="76EC1894" w14:textId="341A779E" w:rsidR="00FA0A79" w:rsidRPr="008857E2" w:rsidRDefault="002C4E4F" w:rsidP="00BC5C06">
      <w:pPr>
        <w:pBdr>
          <w:top w:val="nil"/>
          <w:left w:val="nil"/>
          <w:bottom w:val="nil"/>
          <w:right w:val="nil"/>
          <w:between w:val="nil"/>
        </w:pBdr>
        <w:spacing w:after="0" w:line="240" w:lineRule="auto"/>
        <w:ind w:firstLine="720"/>
        <w:rPr>
          <w:rFonts w:eastAsia="Century Schoolbook"/>
          <w:b/>
          <w:bCs/>
          <w:iCs/>
        </w:rPr>
      </w:pPr>
      <w:r w:rsidRPr="008857E2">
        <w:rPr>
          <w:rFonts w:eastAsia="Century Schoolbook"/>
          <w:b/>
          <w:bCs/>
          <w:iCs/>
        </w:rPr>
        <w:t>A</w:t>
      </w:r>
      <w:r w:rsidR="00FA0A79" w:rsidRPr="008857E2">
        <w:rPr>
          <w:rFonts w:eastAsia="Century Schoolbook"/>
          <w:b/>
          <w:bCs/>
          <w:iCs/>
        </w:rPr>
        <w:t>.  Booker</w:t>
      </w:r>
      <w:r w:rsidR="00E17441" w:rsidRPr="008857E2">
        <w:rPr>
          <w:rFonts w:eastAsia="Century Schoolbook"/>
          <w:b/>
          <w:bCs/>
          <w:iCs/>
        </w:rPr>
        <w:t xml:space="preserve">’s testimony that </w:t>
      </w:r>
      <w:r w:rsidRPr="008857E2">
        <w:rPr>
          <w:rFonts w:eastAsia="Century Schoolbook"/>
          <w:b/>
          <w:bCs/>
          <w:iCs/>
        </w:rPr>
        <w:t xml:space="preserve">he thought this was an accident </w:t>
      </w:r>
      <w:r w:rsidR="00E17441" w:rsidRPr="008857E2">
        <w:rPr>
          <w:rFonts w:eastAsia="Century Schoolbook"/>
          <w:b/>
          <w:bCs/>
          <w:iCs/>
        </w:rPr>
        <w:t xml:space="preserve">was admissible </w:t>
      </w:r>
      <w:r w:rsidRPr="008857E2">
        <w:rPr>
          <w:rFonts w:eastAsia="Century Schoolbook"/>
          <w:b/>
          <w:bCs/>
          <w:iCs/>
        </w:rPr>
        <w:t xml:space="preserve">as a lay opinion and a </w:t>
      </w:r>
      <w:r w:rsidR="00645C83" w:rsidRPr="008857E2">
        <w:rPr>
          <w:rFonts w:eastAsia="Century Schoolbook"/>
          <w:b/>
          <w:bCs/>
          <w:iCs/>
        </w:rPr>
        <w:t xml:space="preserve">shorthand statement of fact.  </w:t>
      </w:r>
    </w:p>
    <w:p w14:paraId="10249D60" w14:textId="77777777" w:rsidR="00FF4238" w:rsidRPr="008857E2" w:rsidRDefault="00FF4238" w:rsidP="00371CD1">
      <w:pPr>
        <w:pBdr>
          <w:top w:val="nil"/>
          <w:left w:val="nil"/>
          <w:bottom w:val="nil"/>
          <w:right w:val="nil"/>
          <w:between w:val="nil"/>
        </w:pBdr>
        <w:spacing w:after="0" w:line="240" w:lineRule="auto"/>
        <w:ind w:firstLine="720"/>
        <w:rPr>
          <w:rFonts w:eastAsia="Century Schoolbook"/>
          <w:iCs/>
        </w:rPr>
      </w:pPr>
    </w:p>
    <w:p w14:paraId="1BD23DA9" w14:textId="6310D6E1" w:rsidR="00A64F2F" w:rsidRPr="008857E2" w:rsidRDefault="002C4E4F" w:rsidP="0005700D">
      <w:pPr>
        <w:pBdr>
          <w:top w:val="nil"/>
          <w:left w:val="nil"/>
          <w:bottom w:val="nil"/>
          <w:right w:val="nil"/>
          <w:between w:val="nil"/>
        </w:pBdr>
        <w:spacing w:after="0" w:line="480" w:lineRule="auto"/>
        <w:ind w:firstLine="720"/>
        <w:rPr>
          <w:rFonts w:eastAsia="Century Schoolbook"/>
          <w:iCs/>
        </w:rPr>
      </w:pPr>
      <w:r w:rsidRPr="008857E2">
        <w:rPr>
          <w:rFonts w:eastAsia="Century Schoolbook"/>
          <w:iCs/>
        </w:rPr>
        <w:t xml:space="preserve">Evidence </w:t>
      </w:r>
      <w:r w:rsidR="009A6178" w:rsidRPr="008857E2">
        <w:rPr>
          <w:rFonts w:eastAsia="Century Schoolbook"/>
          <w:iCs/>
        </w:rPr>
        <w:t xml:space="preserve">Rule 701 provides that a lay witness may testify in the form of opinions provided they are </w:t>
      </w:r>
      <w:r w:rsidR="00EF07F3" w:rsidRPr="008857E2">
        <w:rPr>
          <w:rFonts w:eastAsia="Century Schoolbook"/>
          <w:iCs/>
        </w:rPr>
        <w:t>“</w:t>
      </w:r>
      <w:r w:rsidR="009A6178" w:rsidRPr="008857E2">
        <w:rPr>
          <w:rFonts w:eastAsia="Century Schoolbook"/>
          <w:iCs/>
        </w:rPr>
        <w:t>(a) rationally based on the perception of the witness and (b) helpful to a clear understanding of his testimony or the determination of a fact in issue.</w:t>
      </w:r>
      <w:r w:rsidR="00EF07F3" w:rsidRPr="008857E2">
        <w:rPr>
          <w:rFonts w:eastAsia="Century Schoolbook"/>
          <w:iCs/>
        </w:rPr>
        <w:t>”</w:t>
      </w:r>
      <w:r w:rsidR="009A6178" w:rsidRPr="008857E2">
        <w:rPr>
          <w:rFonts w:eastAsia="Century Schoolbook"/>
          <w:iCs/>
        </w:rPr>
        <w:t xml:space="preserve"> </w:t>
      </w:r>
      <w:r w:rsidRPr="008857E2">
        <w:rPr>
          <w:rFonts w:eastAsia="Century Schoolbook"/>
          <w:iCs/>
        </w:rPr>
        <w:t xml:space="preserve"> </w:t>
      </w:r>
      <w:r w:rsidR="009A6178" w:rsidRPr="008857E2">
        <w:rPr>
          <w:rFonts w:eastAsia="Century Schoolbook"/>
          <w:iCs/>
        </w:rPr>
        <w:t>N.C.G.S. § 8C-1, Rule 701</w:t>
      </w:r>
      <w:r w:rsidR="00356CF7" w:rsidRPr="008857E2">
        <w:rPr>
          <w:rFonts w:eastAsia="Century Schoolbook"/>
          <w:iCs/>
        </w:rPr>
        <w:fldChar w:fldCharType="begin"/>
      </w:r>
      <w:r w:rsidR="00356CF7" w:rsidRPr="008857E2">
        <w:instrText xml:space="preserve"> TA \l "</w:instrText>
      </w:r>
      <w:r w:rsidR="00356CF7" w:rsidRPr="008857E2">
        <w:rPr>
          <w:rFonts w:eastAsia="Century Schoolbook"/>
          <w:iCs/>
        </w:rPr>
        <w:instrText>N.C.G.S. § 8C-1, Rule 701</w:instrText>
      </w:r>
      <w:r w:rsidR="00356CF7" w:rsidRPr="008857E2">
        <w:instrText xml:space="preserve">" \s "N.C.G.S. § 8C-1, Rule 701" \c 2 </w:instrText>
      </w:r>
      <w:r w:rsidR="00356CF7" w:rsidRPr="008857E2">
        <w:rPr>
          <w:rFonts w:eastAsia="Century Schoolbook"/>
          <w:iCs/>
        </w:rPr>
        <w:fldChar w:fldCharType="end"/>
      </w:r>
      <w:r w:rsidR="009A6178" w:rsidRPr="008857E2">
        <w:rPr>
          <w:rFonts w:eastAsia="Century Schoolbook"/>
          <w:iCs/>
        </w:rPr>
        <w:t xml:space="preserve">. </w:t>
      </w:r>
      <w:r w:rsidRPr="008857E2">
        <w:rPr>
          <w:rFonts w:eastAsia="Century Schoolbook"/>
          <w:iCs/>
        </w:rPr>
        <w:t xml:space="preserve"> </w:t>
      </w:r>
      <w:r w:rsidR="0036071C" w:rsidRPr="008857E2">
        <w:rPr>
          <w:rFonts w:eastAsia="Century Schoolbook"/>
          <w:iCs/>
        </w:rPr>
        <w:t>“</w:t>
      </w:r>
      <w:r w:rsidR="00143EF2" w:rsidRPr="008857E2">
        <w:rPr>
          <w:rFonts w:eastAsia="Century Schoolbook"/>
          <w:iCs/>
        </w:rPr>
        <w:t>A lay witness, from observation, may form an opinion as to one</w:t>
      </w:r>
      <w:r w:rsidR="00C245FE" w:rsidRPr="008857E2">
        <w:rPr>
          <w:rFonts w:eastAsia="Century Schoolbook"/>
          <w:iCs/>
        </w:rPr>
        <w:t>’</w:t>
      </w:r>
      <w:r w:rsidR="00143EF2" w:rsidRPr="008857E2">
        <w:rPr>
          <w:rFonts w:eastAsia="Century Schoolbook"/>
          <w:iCs/>
        </w:rPr>
        <w:t>s mental condition and testify thereto before the jury.</w:t>
      </w:r>
      <w:r w:rsidR="0036071C" w:rsidRPr="008857E2">
        <w:rPr>
          <w:rFonts w:eastAsia="Century Schoolbook"/>
          <w:iCs/>
        </w:rPr>
        <w:t>”</w:t>
      </w:r>
      <w:r w:rsidR="00143EF2" w:rsidRPr="008857E2">
        <w:rPr>
          <w:rFonts w:eastAsia="Century Schoolbook"/>
          <w:iCs/>
        </w:rPr>
        <w:t xml:space="preserve">  </w:t>
      </w:r>
      <w:r w:rsidR="00143EF2" w:rsidRPr="008857E2">
        <w:rPr>
          <w:rFonts w:eastAsia="Century Schoolbook"/>
          <w:i/>
        </w:rPr>
        <w:t>State v. Strickland</w:t>
      </w:r>
      <w:r w:rsidR="00143EF2" w:rsidRPr="008857E2">
        <w:rPr>
          <w:rFonts w:eastAsia="Century Schoolbook"/>
          <w:iCs/>
        </w:rPr>
        <w:t xml:space="preserve">, </w:t>
      </w:r>
      <w:r w:rsidR="00B2605E" w:rsidRPr="008857E2">
        <w:rPr>
          <w:rFonts w:eastAsia="Century Schoolbook"/>
          <w:iCs/>
        </w:rPr>
        <w:t>321</w:t>
      </w:r>
      <w:r w:rsidR="007A6F02" w:rsidRPr="008857E2">
        <w:rPr>
          <w:rFonts w:eastAsia="Century Schoolbook"/>
          <w:iCs/>
        </w:rPr>
        <w:t xml:space="preserve"> N.C.</w:t>
      </w:r>
      <w:r w:rsidR="00B2605E" w:rsidRPr="008857E2">
        <w:rPr>
          <w:rFonts w:eastAsia="Century Schoolbook"/>
          <w:iCs/>
        </w:rPr>
        <w:t xml:space="preserve"> 31</w:t>
      </w:r>
      <w:r w:rsidR="007A6F02" w:rsidRPr="008857E2">
        <w:rPr>
          <w:rFonts w:eastAsia="Century Schoolbook"/>
          <w:iCs/>
        </w:rPr>
        <w:t>,</w:t>
      </w:r>
      <w:r w:rsidR="00B2605E" w:rsidRPr="008857E2">
        <w:rPr>
          <w:rFonts w:eastAsia="Century Schoolbook"/>
          <w:iCs/>
        </w:rPr>
        <w:t xml:space="preserve"> 38 (1987)</w:t>
      </w:r>
      <w:r w:rsidR="00356CF7" w:rsidRPr="008857E2">
        <w:rPr>
          <w:rFonts w:eastAsia="Century Schoolbook"/>
          <w:iCs/>
        </w:rPr>
        <w:fldChar w:fldCharType="begin"/>
      </w:r>
      <w:r w:rsidR="00356CF7" w:rsidRPr="008857E2">
        <w:instrText xml:space="preserve"> TA \l "</w:instrText>
      </w:r>
      <w:r w:rsidR="00356CF7" w:rsidRPr="008857E2">
        <w:rPr>
          <w:rFonts w:eastAsia="Century Schoolbook"/>
          <w:i/>
        </w:rPr>
        <w:instrText>State v. Strickland</w:instrText>
      </w:r>
      <w:r w:rsidR="00356CF7" w:rsidRPr="008857E2">
        <w:rPr>
          <w:rFonts w:eastAsia="Century Schoolbook"/>
          <w:iCs/>
        </w:rPr>
        <w:instrText>, 321 N.C. 31, 38 (1987)</w:instrText>
      </w:r>
      <w:r w:rsidR="00356CF7" w:rsidRPr="008857E2">
        <w:instrText xml:space="preserve">" \s "State v. Strickland, 321 N.C. 31, 38 (1987)" \c 1 </w:instrText>
      </w:r>
      <w:r w:rsidR="00356CF7" w:rsidRPr="008857E2">
        <w:rPr>
          <w:rFonts w:eastAsia="Century Schoolbook"/>
          <w:iCs/>
        </w:rPr>
        <w:fldChar w:fldCharType="end"/>
      </w:r>
      <w:r w:rsidR="00B2605E" w:rsidRPr="008857E2">
        <w:rPr>
          <w:rFonts w:eastAsia="Century Schoolbook"/>
          <w:iCs/>
        </w:rPr>
        <w:t xml:space="preserve"> (allowing </w:t>
      </w:r>
      <w:r w:rsidR="00CA1B27" w:rsidRPr="008857E2">
        <w:rPr>
          <w:rFonts w:eastAsia="Century Schoolbook"/>
          <w:iCs/>
        </w:rPr>
        <w:t>testimony that</w:t>
      </w:r>
      <w:r w:rsidR="00EB0547" w:rsidRPr="008857E2">
        <w:rPr>
          <w:rFonts w:eastAsia="Century Schoolbook"/>
          <w:iCs/>
        </w:rPr>
        <w:t xml:space="preserve"> </w:t>
      </w:r>
      <w:r w:rsidR="00B2605E" w:rsidRPr="008857E2">
        <w:rPr>
          <w:rFonts w:eastAsia="Century Schoolbook"/>
          <w:iCs/>
        </w:rPr>
        <w:t>a shooter</w:t>
      </w:r>
      <w:r w:rsidR="00EB0547" w:rsidRPr="008857E2">
        <w:rPr>
          <w:rFonts w:eastAsia="Century Schoolbook"/>
          <w:iCs/>
        </w:rPr>
        <w:t xml:space="preserve"> was ‘in his right mind’ </w:t>
      </w:r>
      <w:r w:rsidR="0036071C" w:rsidRPr="008857E2">
        <w:rPr>
          <w:rFonts w:eastAsia="Century Schoolbook"/>
          <w:iCs/>
        </w:rPr>
        <w:t xml:space="preserve">when the witness knew the shooter and observed the situation).  </w:t>
      </w:r>
      <w:r w:rsidR="007A6F02" w:rsidRPr="008857E2">
        <w:rPr>
          <w:rFonts w:eastAsia="Century Schoolbook"/>
          <w:i/>
        </w:rPr>
        <w:t>See also</w:t>
      </w:r>
      <w:r w:rsidR="007E6D9D" w:rsidRPr="008857E2">
        <w:rPr>
          <w:rFonts w:eastAsia="Century Schoolbook"/>
          <w:i/>
        </w:rPr>
        <w:t xml:space="preserve"> </w:t>
      </w:r>
      <w:r w:rsidR="00182799" w:rsidRPr="008857E2">
        <w:rPr>
          <w:rFonts w:eastAsia="Century Schoolbook"/>
          <w:i/>
        </w:rPr>
        <w:t>State v. Davis</w:t>
      </w:r>
      <w:r w:rsidR="00182799" w:rsidRPr="008857E2">
        <w:rPr>
          <w:rFonts w:eastAsia="Century Schoolbook"/>
          <w:iCs/>
        </w:rPr>
        <w:t>, 321 N</w:t>
      </w:r>
      <w:r w:rsidR="009D4CD6" w:rsidRPr="008857E2">
        <w:rPr>
          <w:rFonts w:eastAsia="Century Schoolbook"/>
          <w:iCs/>
        </w:rPr>
        <w:t>.</w:t>
      </w:r>
      <w:r w:rsidR="00182799" w:rsidRPr="008857E2">
        <w:rPr>
          <w:rFonts w:eastAsia="Century Schoolbook"/>
          <w:iCs/>
        </w:rPr>
        <w:t>C</w:t>
      </w:r>
      <w:r w:rsidR="009D4CD6" w:rsidRPr="008857E2">
        <w:rPr>
          <w:rFonts w:eastAsia="Century Schoolbook"/>
          <w:iCs/>
        </w:rPr>
        <w:t>.</w:t>
      </w:r>
      <w:r w:rsidR="00182799" w:rsidRPr="008857E2">
        <w:rPr>
          <w:rFonts w:eastAsia="Century Schoolbook"/>
          <w:iCs/>
        </w:rPr>
        <w:t xml:space="preserve"> 52, 56 (1987)</w:t>
      </w:r>
      <w:r w:rsidR="00356CF7" w:rsidRPr="008857E2">
        <w:rPr>
          <w:rFonts w:eastAsia="Century Schoolbook"/>
          <w:iCs/>
        </w:rPr>
        <w:fldChar w:fldCharType="begin"/>
      </w:r>
      <w:r w:rsidR="00356CF7" w:rsidRPr="008857E2">
        <w:instrText xml:space="preserve"> TA \l "</w:instrText>
      </w:r>
      <w:r w:rsidR="00356CF7" w:rsidRPr="008857E2">
        <w:rPr>
          <w:rFonts w:eastAsia="Century Schoolbook"/>
          <w:i/>
        </w:rPr>
        <w:instrText>State v. Davis</w:instrText>
      </w:r>
      <w:r w:rsidR="00356CF7" w:rsidRPr="008857E2">
        <w:rPr>
          <w:rFonts w:eastAsia="Century Schoolbook"/>
          <w:iCs/>
        </w:rPr>
        <w:instrText>, 321 N.C. 52, 56 (1987)</w:instrText>
      </w:r>
      <w:r w:rsidR="00356CF7" w:rsidRPr="008857E2">
        <w:instrText xml:space="preserve">" \s "State v. Davis, 321 N.C. 52, 56 (1987)" \c 1 </w:instrText>
      </w:r>
      <w:r w:rsidR="00356CF7" w:rsidRPr="008857E2">
        <w:rPr>
          <w:rFonts w:eastAsia="Century Schoolbook"/>
          <w:iCs/>
        </w:rPr>
        <w:fldChar w:fldCharType="end"/>
      </w:r>
      <w:r w:rsidR="009D4CD6" w:rsidRPr="008857E2">
        <w:rPr>
          <w:rFonts w:eastAsia="Century Schoolbook"/>
          <w:iCs/>
        </w:rPr>
        <w:t xml:space="preserve"> </w:t>
      </w:r>
      <w:r w:rsidR="00182799" w:rsidRPr="008857E2">
        <w:rPr>
          <w:rFonts w:eastAsia="Century Schoolbook"/>
          <w:iCs/>
        </w:rPr>
        <w:t>(lay opinion o</w:t>
      </w:r>
      <w:r w:rsidR="007E6D9D" w:rsidRPr="008857E2">
        <w:rPr>
          <w:rFonts w:eastAsia="Century Schoolbook"/>
          <w:iCs/>
        </w:rPr>
        <w:t>f</w:t>
      </w:r>
      <w:r w:rsidR="00182799" w:rsidRPr="008857E2">
        <w:rPr>
          <w:rFonts w:eastAsia="Century Schoolbook"/>
          <w:iCs/>
        </w:rPr>
        <w:t xml:space="preserve"> a defendant’s sanity admissible</w:t>
      </w:r>
      <w:r w:rsidR="009D4CD6" w:rsidRPr="008857E2">
        <w:rPr>
          <w:rFonts w:eastAsia="Century Schoolbook"/>
          <w:iCs/>
        </w:rPr>
        <w:t>)</w:t>
      </w:r>
      <w:r w:rsidR="00EB00DE" w:rsidRPr="008857E2">
        <w:rPr>
          <w:rFonts w:eastAsia="Century Schoolbook"/>
          <w:iCs/>
        </w:rPr>
        <w:t xml:space="preserve">; </w:t>
      </w:r>
      <w:r w:rsidR="00EB00DE" w:rsidRPr="008857E2">
        <w:rPr>
          <w:rFonts w:eastAsia="Century Schoolbook"/>
          <w:i/>
        </w:rPr>
        <w:t xml:space="preserve">State v. </w:t>
      </w:r>
      <w:r w:rsidR="00EB00DE" w:rsidRPr="008857E2">
        <w:rPr>
          <w:rFonts w:eastAsia="Century Schoolbook"/>
          <w:i/>
        </w:rPr>
        <w:lastRenderedPageBreak/>
        <w:t>McClain</w:t>
      </w:r>
      <w:r w:rsidR="00EB00DE" w:rsidRPr="008857E2">
        <w:rPr>
          <w:rFonts w:eastAsia="Century Schoolbook"/>
          <w:iCs/>
        </w:rPr>
        <w:t>, 169 N.C. App. 657, 670 (2005)</w:t>
      </w:r>
      <w:r w:rsidR="00356CF7" w:rsidRPr="008857E2">
        <w:rPr>
          <w:rFonts w:eastAsia="Century Schoolbook"/>
          <w:iCs/>
        </w:rPr>
        <w:fldChar w:fldCharType="begin"/>
      </w:r>
      <w:r w:rsidR="00356CF7" w:rsidRPr="008857E2">
        <w:instrText xml:space="preserve"> TA \l "</w:instrText>
      </w:r>
      <w:r w:rsidR="00356CF7" w:rsidRPr="008857E2">
        <w:rPr>
          <w:rFonts w:eastAsia="Century Schoolbook"/>
          <w:i/>
        </w:rPr>
        <w:instrText>State v. McClain</w:instrText>
      </w:r>
      <w:r w:rsidR="00356CF7" w:rsidRPr="008857E2">
        <w:rPr>
          <w:rFonts w:eastAsia="Century Schoolbook"/>
          <w:iCs/>
        </w:rPr>
        <w:instrText>, 169 N.C. App. 657, 670 (2005)</w:instrText>
      </w:r>
      <w:r w:rsidR="00356CF7" w:rsidRPr="008857E2">
        <w:instrText xml:space="preserve">" \s "State v. McClain, 169 N.C. App. 657, 670 (2005)" \c 1 </w:instrText>
      </w:r>
      <w:r w:rsidR="00356CF7" w:rsidRPr="008857E2">
        <w:rPr>
          <w:rFonts w:eastAsia="Century Schoolbook"/>
          <w:iCs/>
        </w:rPr>
        <w:fldChar w:fldCharType="end"/>
      </w:r>
      <w:r w:rsidR="00EB00DE" w:rsidRPr="008857E2">
        <w:rPr>
          <w:rFonts w:eastAsia="Century Schoolbook"/>
          <w:iCs/>
        </w:rPr>
        <w:t xml:space="preserve"> </w:t>
      </w:r>
      <w:r w:rsidR="00182799" w:rsidRPr="008857E2">
        <w:rPr>
          <w:rFonts w:eastAsia="Century Schoolbook"/>
          <w:iCs/>
        </w:rPr>
        <w:t>(</w:t>
      </w:r>
      <w:r w:rsidR="007E6D9D" w:rsidRPr="008857E2">
        <w:rPr>
          <w:rFonts w:eastAsia="Century Schoolbook"/>
          <w:iCs/>
        </w:rPr>
        <w:t xml:space="preserve">lay </w:t>
      </w:r>
      <w:r w:rsidR="001545BC" w:rsidRPr="008857E2">
        <w:rPr>
          <w:rFonts w:eastAsia="Century Schoolbook"/>
          <w:iCs/>
        </w:rPr>
        <w:t xml:space="preserve">opinion that defendant </w:t>
      </w:r>
      <w:r w:rsidR="00182799" w:rsidRPr="008857E2">
        <w:rPr>
          <w:rFonts w:eastAsia="Century Schoolbook"/>
          <w:iCs/>
        </w:rPr>
        <w:t>was not ‘mentally retarded’</w:t>
      </w:r>
      <w:r w:rsidR="001545BC" w:rsidRPr="008857E2">
        <w:rPr>
          <w:rFonts w:eastAsia="Century Schoolbook"/>
          <w:iCs/>
        </w:rPr>
        <w:t xml:space="preserve"> admissible</w:t>
      </w:r>
      <w:r w:rsidR="00182799" w:rsidRPr="008857E2">
        <w:rPr>
          <w:rFonts w:eastAsia="Century Schoolbook"/>
          <w:iCs/>
        </w:rPr>
        <w:t>.)</w:t>
      </w:r>
      <w:r w:rsidR="00ED2C52" w:rsidRPr="008857E2">
        <w:rPr>
          <w:rFonts w:eastAsia="Century Schoolbook"/>
          <w:iCs/>
        </w:rPr>
        <w:t xml:space="preserve"> </w:t>
      </w:r>
    </w:p>
    <w:p w14:paraId="6D372ACB" w14:textId="642502A1" w:rsidR="00353C62" w:rsidRPr="008857E2" w:rsidRDefault="00182799" w:rsidP="0005700D">
      <w:pPr>
        <w:pBdr>
          <w:top w:val="nil"/>
          <w:left w:val="nil"/>
          <w:bottom w:val="nil"/>
          <w:right w:val="nil"/>
          <w:between w:val="nil"/>
        </w:pBdr>
        <w:spacing w:after="0" w:line="480" w:lineRule="auto"/>
        <w:ind w:firstLine="720"/>
        <w:rPr>
          <w:rFonts w:eastAsia="Century Schoolbook"/>
          <w:iCs/>
        </w:rPr>
      </w:pPr>
      <w:r w:rsidRPr="008857E2">
        <w:rPr>
          <w:rFonts w:eastAsia="Century Schoolbook"/>
          <w:iCs/>
        </w:rPr>
        <w:t xml:space="preserve">Further, </w:t>
      </w:r>
      <w:r w:rsidR="009D07FC" w:rsidRPr="008857E2">
        <w:rPr>
          <w:rFonts w:eastAsia="Century Schoolbook"/>
          <w:iCs/>
        </w:rPr>
        <w:t>“</w:t>
      </w:r>
      <w:r w:rsidRPr="008857E2">
        <w:rPr>
          <w:rFonts w:eastAsia="Century Schoolbook"/>
          <w:iCs/>
        </w:rPr>
        <w:t>a</w:t>
      </w:r>
      <w:r w:rsidR="009A6178" w:rsidRPr="008857E2">
        <w:rPr>
          <w:rFonts w:eastAsia="Century Schoolbook"/>
          <w:iCs/>
        </w:rPr>
        <w:t xml:space="preserve"> witness may state the </w:t>
      </w:r>
      <w:r w:rsidR="009D07FC" w:rsidRPr="008857E2">
        <w:rPr>
          <w:rFonts w:eastAsia="Century Schoolbook"/>
          <w:iCs/>
        </w:rPr>
        <w:t>‘</w:t>
      </w:r>
      <w:r w:rsidR="009A6178" w:rsidRPr="008857E2">
        <w:rPr>
          <w:rFonts w:eastAsia="Century Schoolbook"/>
          <w:iCs/>
        </w:rPr>
        <w:t>instantaneous conclusions of the mind as to the appearance, condition, or mental or physical state of persons, animals, and things, derived from observation of a variety of facts presented to the senses at one and the same time.</w:t>
      </w:r>
      <w:r w:rsidR="009D07FC" w:rsidRPr="008857E2">
        <w:rPr>
          <w:rFonts w:eastAsia="Century Schoolbook"/>
          <w:iCs/>
        </w:rPr>
        <w:t xml:space="preserve">’ </w:t>
      </w:r>
      <w:r w:rsidR="009A6178" w:rsidRPr="008857E2">
        <w:rPr>
          <w:rFonts w:eastAsia="Century Schoolbook"/>
          <w:iCs/>
        </w:rPr>
        <w:t xml:space="preserve"> Such statements are usually referred to as shorthand statements of facts.</w:t>
      </w:r>
      <w:r w:rsidR="009D07FC" w:rsidRPr="008857E2">
        <w:rPr>
          <w:rFonts w:eastAsia="Century Schoolbook"/>
          <w:iCs/>
        </w:rPr>
        <w:t xml:space="preserve">”  </w:t>
      </w:r>
      <w:r w:rsidR="009A6178" w:rsidRPr="008857E2">
        <w:rPr>
          <w:rFonts w:eastAsia="Century Schoolbook"/>
          <w:i/>
        </w:rPr>
        <w:t>State v. Brown</w:t>
      </w:r>
      <w:r w:rsidR="009A6178" w:rsidRPr="008857E2">
        <w:rPr>
          <w:rFonts w:eastAsia="Century Schoolbook"/>
          <w:iCs/>
        </w:rPr>
        <w:t>, 350 N.C. 193, 203 (1999)</w:t>
      </w:r>
      <w:r w:rsidR="00356CF7" w:rsidRPr="008857E2">
        <w:rPr>
          <w:rFonts w:eastAsia="Century Schoolbook"/>
          <w:iCs/>
        </w:rPr>
        <w:fldChar w:fldCharType="begin"/>
      </w:r>
      <w:r w:rsidR="00356CF7" w:rsidRPr="008857E2">
        <w:instrText xml:space="preserve"> TA \l "</w:instrText>
      </w:r>
      <w:r w:rsidR="00356CF7" w:rsidRPr="008857E2">
        <w:rPr>
          <w:rFonts w:eastAsia="Century Schoolbook"/>
          <w:i/>
        </w:rPr>
        <w:instrText>State v. Brown</w:instrText>
      </w:r>
      <w:r w:rsidR="00356CF7" w:rsidRPr="008857E2">
        <w:rPr>
          <w:rFonts w:eastAsia="Century Schoolbook"/>
          <w:iCs/>
        </w:rPr>
        <w:instrText>, 350 N.C. 193, 203 (1999)</w:instrText>
      </w:r>
      <w:r w:rsidR="00356CF7" w:rsidRPr="008857E2">
        <w:instrText xml:space="preserve">" \s "State v. Brown, 350 N.C. 193, 203 (1999)" \c 1 </w:instrText>
      </w:r>
      <w:r w:rsidR="00356CF7" w:rsidRPr="008857E2">
        <w:rPr>
          <w:rFonts w:eastAsia="Century Schoolbook"/>
          <w:iCs/>
        </w:rPr>
        <w:fldChar w:fldCharType="end"/>
      </w:r>
      <w:r w:rsidR="009D07FC" w:rsidRPr="008857E2">
        <w:rPr>
          <w:rFonts w:eastAsia="Century Schoolbook"/>
          <w:iCs/>
        </w:rPr>
        <w:t xml:space="preserve"> (internal citations omitted)</w:t>
      </w:r>
      <w:r w:rsidR="00826EB8" w:rsidRPr="008857E2">
        <w:rPr>
          <w:rFonts w:eastAsia="Century Schoolbook"/>
          <w:iCs/>
        </w:rPr>
        <w:t>.</w:t>
      </w:r>
      <w:r w:rsidR="00F31104" w:rsidRPr="008857E2">
        <w:rPr>
          <w:rFonts w:eastAsia="Century Schoolbook"/>
          <w:iCs/>
        </w:rPr>
        <w:t xml:space="preserve">  For example, a</w:t>
      </w:r>
      <w:r w:rsidR="00965C63" w:rsidRPr="008857E2">
        <w:rPr>
          <w:rFonts w:eastAsia="Century Schoolbook"/>
          <w:iCs/>
        </w:rPr>
        <w:t xml:space="preserve"> witness </w:t>
      </w:r>
      <w:r w:rsidR="00B47B64" w:rsidRPr="008857E2">
        <w:rPr>
          <w:rFonts w:eastAsia="Century Schoolbook"/>
          <w:iCs/>
        </w:rPr>
        <w:t>can</w:t>
      </w:r>
      <w:r w:rsidR="00DB36C4" w:rsidRPr="008857E2">
        <w:rPr>
          <w:rFonts w:eastAsia="Century Schoolbook"/>
          <w:iCs/>
        </w:rPr>
        <w:t xml:space="preserve"> </w:t>
      </w:r>
      <w:r w:rsidR="00965C63" w:rsidRPr="008857E2">
        <w:rPr>
          <w:rFonts w:eastAsia="Century Schoolbook"/>
          <w:iCs/>
        </w:rPr>
        <w:t xml:space="preserve">testify that “it looked to him like </w:t>
      </w:r>
      <w:r w:rsidR="002259B4" w:rsidRPr="008857E2">
        <w:rPr>
          <w:rFonts w:eastAsia="Century Schoolbook"/>
          <w:iCs/>
        </w:rPr>
        <w:t>d</w:t>
      </w:r>
      <w:r w:rsidR="00965C63" w:rsidRPr="008857E2">
        <w:rPr>
          <w:rFonts w:eastAsia="Century Schoolbook"/>
          <w:iCs/>
        </w:rPr>
        <w:t>efendant was trying to shoot [the victim] in the head</w:t>
      </w:r>
      <w:r w:rsidR="003D12E8" w:rsidRPr="008857E2">
        <w:rPr>
          <w:rFonts w:eastAsia="Century Schoolbook"/>
          <w:iCs/>
        </w:rPr>
        <w:t>.</w:t>
      </w:r>
      <w:r w:rsidR="00965C63" w:rsidRPr="008857E2">
        <w:rPr>
          <w:rFonts w:eastAsia="Century Schoolbook"/>
          <w:iCs/>
        </w:rPr>
        <w:t>”</w:t>
      </w:r>
      <w:r w:rsidR="003D12E8" w:rsidRPr="008857E2">
        <w:rPr>
          <w:rFonts w:eastAsia="Century Schoolbook"/>
          <w:iCs/>
        </w:rPr>
        <w:t xml:space="preserve">  </w:t>
      </w:r>
      <w:r w:rsidR="009F4EEE" w:rsidRPr="008857E2">
        <w:rPr>
          <w:rFonts w:eastAsia="Century Schoolbook"/>
          <w:i/>
        </w:rPr>
        <w:t xml:space="preserve">State v. </w:t>
      </w:r>
      <w:proofErr w:type="spellStart"/>
      <w:r w:rsidR="009F4EEE" w:rsidRPr="008857E2">
        <w:rPr>
          <w:rFonts w:eastAsia="Century Schoolbook"/>
          <w:i/>
        </w:rPr>
        <w:t>Lesane</w:t>
      </w:r>
      <w:proofErr w:type="spellEnd"/>
      <w:r w:rsidR="009F4EEE" w:rsidRPr="008857E2">
        <w:rPr>
          <w:rFonts w:eastAsia="Century Schoolbook"/>
          <w:iCs/>
        </w:rPr>
        <w:t>, 137 N.C. App. 234</w:t>
      </w:r>
      <w:r w:rsidR="00DB36C4" w:rsidRPr="008857E2">
        <w:rPr>
          <w:rFonts w:eastAsia="Century Schoolbook"/>
          <w:iCs/>
        </w:rPr>
        <w:t xml:space="preserve">, 244 </w:t>
      </w:r>
      <w:r w:rsidR="009F4EEE" w:rsidRPr="008857E2">
        <w:rPr>
          <w:rFonts w:eastAsia="Century Schoolbook"/>
          <w:iCs/>
        </w:rPr>
        <w:t xml:space="preserve"> (2000)</w:t>
      </w:r>
      <w:r w:rsidR="00356CF7" w:rsidRPr="008857E2">
        <w:rPr>
          <w:rFonts w:eastAsia="Century Schoolbook"/>
          <w:iCs/>
        </w:rPr>
        <w:fldChar w:fldCharType="begin"/>
      </w:r>
      <w:r w:rsidR="00356CF7" w:rsidRPr="008857E2">
        <w:instrText xml:space="preserve"> TA \l "</w:instrText>
      </w:r>
      <w:r w:rsidR="00356CF7" w:rsidRPr="008857E2">
        <w:rPr>
          <w:rFonts w:eastAsia="Century Schoolbook"/>
          <w:i/>
        </w:rPr>
        <w:instrText>State v. Lesane</w:instrText>
      </w:r>
      <w:r w:rsidR="00356CF7" w:rsidRPr="008857E2">
        <w:rPr>
          <w:rFonts w:eastAsia="Century Schoolbook"/>
          <w:iCs/>
        </w:rPr>
        <w:instrText>, 137 N.C. App. 234, 244  (2000)</w:instrText>
      </w:r>
      <w:r w:rsidR="00356CF7" w:rsidRPr="008857E2">
        <w:instrText xml:space="preserve">" \s "State v. Lesane, 137 N.C. App. 234, 244  (2000)" \c 1 </w:instrText>
      </w:r>
      <w:r w:rsidR="00356CF7" w:rsidRPr="008857E2">
        <w:rPr>
          <w:rFonts w:eastAsia="Century Schoolbook"/>
          <w:iCs/>
        </w:rPr>
        <w:fldChar w:fldCharType="end"/>
      </w:r>
      <w:r w:rsidR="00DB36C4" w:rsidRPr="008857E2">
        <w:rPr>
          <w:rFonts w:eastAsia="Century Schoolbook"/>
          <w:iCs/>
        </w:rPr>
        <w:t>.</w:t>
      </w:r>
      <w:r w:rsidR="00496958" w:rsidRPr="008857E2">
        <w:rPr>
          <w:rFonts w:eastAsia="Century Schoolbook"/>
          <w:iCs/>
        </w:rPr>
        <w:t xml:space="preserve">  </w:t>
      </w:r>
      <w:r w:rsidR="00353C62" w:rsidRPr="008857E2">
        <w:rPr>
          <w:rFonts w:eastAsia="Century Schoolbook"/>
          <w:iCs/>
        </w:rPr>
        <w:t xml:space="preserve">Other cases allow similar shorthand statements of fact.  </w:t>
      </w:r>
      <w:r w:rsidR="00353C62" w:rsidRPr="008857E2">
        <w:rPr>
          <w:rFonts w:eastAsia="Century Schoolbook"/>
          <w:i/>
        </w:rPr>
        <w:t xml:space="preserve">See, e.g., State v. Roache, </w:t>
      </w:r>
      <w:r w:rsidR="00353C62" w:rsidRPr="008857E2">
        <w:rPr>
          <w:rFonts w:eastAsia="Century Schoolbook"/>
          <w:iCs/>
        </w:rPr>
        <w:t>358 N.C. 243, 288 (2004)</w:t>
      </w:r>
      <w:r w:rsidR="00356CF7" w:rsidRPr="008857E2">
        <w:rPr>
          <w:rFonts w:eastAsia="Century Schoolbook"/>
          <w:iCs/>
        </w:rPr>
        <w:fldChar w:fldCharType="begin"/>
      </w:r>
      <w:r w:rsidR="00356CF7" w:rsidRPr="008857E2">
        <w:instrText xml:space="preserve"> TA \l "</w:instrText>
      </w:r>
      <w:r w:rsidR="00356CF7" w:rsidRPr="008857E2">
        <w:rPr>
          <w:rFonts w:eastAsia="Century Schoolbook"/>
          <w:i/>
        </w:rPr>
        <w:instrText xml:space="preserve">State v. Roache, </w:instrText>
      </w:r>
      <w:r w:rsidR="00356CF7" w:rsidRPr="008857E2">
        <w:rPr>
          <w:rFonts w:eastAsia="Century Schoolbook"/>
          <w:iCs/>
        </w:rPr>
        <w:instrText>358 N.C. 243, 288 (2004)</w:instrText>
      </w:r>
      <w:r w:rsidR="00356CF7" w:rsidRPr="008857E2">
        <w:instrText xml:space="preserve">" \s "State v. Roache, 358 N.C. 243, 288 (2004)" \c 1 </w:instrText>
      </w:r>
      <w:r w:rsidR="00356CF7" w:rsidRPr="008857E2">
        <w:rPr>
          <w:rFonts w:eastAsia="Century Schoolbook"/>
          <w:iCs/>
        </w:rPr>
        <w:fldChar w:fldCharType="end"/>
      </w:r>
      <w:r w:rsidR="00353C62" w:rsidRPr="008857E2">
        <w:rPr>
          <w:rFonts w:eastAsia="Century Schoolbook"/>
          <w:iCs/>
        </w:rPr>
        <w:t xml:space="preserve"> (admitting shorthand statement of perception about who the aggressor was); </w:t>
      </w:r>
      <w:r w:rsidR="00353C62" w:rsidRPr="008857E2">
        <w:rPr>
          <w:rFonts w:eastAsia="Century Schoolbook"/>
          <w:i/>
        </w:rPr>
        <w:t>State v. Eason</w:t>
      </w:r>
      <w:r w:rsidR="00353C62" w:rsidRPr="008857E2">
        <w:rPr>
          <w:rFonts w:eastAsia="Century Schoolbook"/>
          <w:iCs/>
        </w:rPr>
        <w:t>, 336 N.C. 730, 746-47 (1994)</w:t>
      </w:r>
      <w:r w:rsidR="00356CF7" w:rsidRPr="008857E2">
        <w:rPr>
          <w:rFonts w:eastAsia="Century Schoolbook"/>
          <w:iCs/>
        </w:rPr>
        <w:fldChar w:fldCharType="begin"/>
      </w:r>
      <w:r w:rsidR="00356CF7" w:rsidRPr="008857E2">
        <w:instrText xml:space="preserve"> TA \l "</w:instrText>
      </w:r>
      <w:r w:rsidR="00356CF7" w:rsidRPr="008857E2">
        <w:rPr>
          <w:rFonts w:eastAsia="Century Schoolbook"/>
          <w:i/>
        </w:rPr>
        <w:instrText>State v. Eason</w:instrText>
      </w:r>
      <w:r w:rsidR="00356CF7" w:rsidRPr="008857E2">
        <w:rPr>
          <w:rFonts w:eastAsia="Century Schoolbook"/>
          <w:iCs/>
        </w:rPr>
        <w:instrText>, 336 N.C. 730, 746-47 (1994)</w:instrText>
      </w:r>
      <w:r w:rsidR="00356CF7" w:rsidRPr="008857E2">
        <w:instrText xml:space="preserve">" \s "State v. Eason, 336 N.C. 730, 746-47 (1994)" \c 1 </w:instrText>
      </w:r>
      <w:r w:rsidR="00356CF7" w:rsidRPr="008857E2">
        <w:rPr>
          <w:rFonts w:eastAsia="Century Schoolbook"/>
          <w:iCs/>
        </w:rPr>
        <w:fldChar w:fldCharType="end"/>
      </w:r>
      <w:r w:rsidR="00353C62" w:rsidRPr="008857E2">
        <w:rPr>
          <w:rFonts w:eastAsia="Century Schoolbook"/>
          <w:iCs/>
        </w:rPr>
        <w:t xml:space="preserve"> (allowing shorthand statement that defendant “was enjoying what he was doing”);</w:t>
      </w:r>
      <w:r w:rsidR="00353C62" w:rsidRPr="008857E2">
        <w:rPr>
          <w:rFonts w:eastAsia="Century Schoolbook"/>
          <w:i/>
        </w:rPr>
        <w:t xml:space="preserve"> State v. Loren</w:t>
      </w:r>
      <w:r w:rsidR="00353C62" w:rsidRPr="008857E2">
        <w:rPr>
          <w:rFonts w:eastAsia="Century Schoolbook"/>
          <w:iCs/>
        </w:rPr>
        <w:t>, 302 N.C. 607, 609-11 (1981)</w:t>
      </w:r>
      <w:r w:rsidR="00356CF7" w:rsidRPr="008857E2">
        <w:rPr>
          <w:rFonts w:eastAsia="Century Schoolbook"/>
          <w:iCs/>
        </w:rPr>
        <w:fldChar w:fldCharType="begin"/>
      </w:r>
      <w:r w:rsidR="00356CF7" w:rsidRPr="008857E2">
        <w:instrText xml:space="preserve"> TA \l "</w:instrText>
      </w:r>
      <w:r w:rsidR="00356CF7" w:rsidRPr="008857E2">
        <w:rPr>
          <w:rFonts w:eastAsia="Century Schoolbook"/>
          <w:i/>
        </w:rPr>
        <w:instrText>State v. Loren</w:instrText>
      </w:r>
      <w:r w:rsidR="00356CF7" w:rsidRPr="008857E2">
        <w:rPr>
          <w:rFonts w:eastAsia="Century Schoolbook"/>
          <w:iCs/>
        </w:rPr>
        <w:instrText>, 302 N.C. 607, 609-11 (1981)</w:instrText>
      </w:r>
      <w:r w:rsidR="00356CF7" w:rsidRPr="008857E2">
        <w:instrText xml:space="preserve">" \s "State v. Loren, 302 N.C. 607, 609-11 (1981)" \c 1 </w:instrText>
      </w:r>
      <w:r w:rsidR="00356CF7" w:rsidRPr="008857E2">
        <w:rPr>
          <w:rFonts w:eastAsia="Century Schoolbook"/>
          <w:iCs/>
        </w:rPr>
        <w:fldChar w:fldCharType="end"/>
      </w:r>
      <w:r w:rsidR="00353C62" w:rsidRPr="008857E2">
        <w:rPr>
          <w:rFonts w:eastAsia="Century Schoolbook"/>
          <w:iCs/>
        </w:rPr>
        <w:t xml:space="preserve"> (admitting testimony that defendant “was acting like he was trying to hide something”).</w:t>
      </w:r>
    </w:p>
    <w:p w14:paraId="2BD2A710" w14:textId="0BDB2D1D" w:rsidR="00EA5035" w:rsidRPr="008857E2" w:rsidRDefault="00353C62" w:rsidP="0005700D">
      <w:pPr>
        <w:pBdr>
          <w:top w:val="nil"/>
          <w:left w:val="nil"/>
          <w:bottom w:val="nil"/>
          <w:right w:val="nil"/>
          <w:between w:val="nil"/>
        </w:pBdr>
        <w:spacing w:after="0" w:line="480" w:lineRule="auto"/>
        <w:ind w:firstLine="720"/>
        <w:rPr>
          <w:rFonts w:eastAsia="Century Schoolbook"/>
          <w:iCs/>
        </w:rPr>
      </w:pPr>
      <w:r w:rsidRPr="008857E2">
        <w:rPr>
          <w:rFonts w:eastAsia="Century Schoolbook"/>
          <w:i/>
        </w:rPr>
        <w:t>L</w:t>
      </w:r>
      <w:r w:rsidR="00217A07" w:rsidRPr="008857E2">
        <w:rPr>
          <w:rFonts w:eastAsia="Century Schoolbook"/>
          <w:i/>
        </w:rPr>
        <w:t>oren</w:t>
      </w:r>
      <w:r w:rsidR="00496958" w:rsidRPr="008857E2">
        <w:rPr>
          <w:rFonts w:eastAsia="Century Schoolbook"/>
          <w:iCs/>
        </w:rPr>
        <w:t xml:space="preserve"> </w:t>
      </w:r>
      <w:r w:rsidR="008E4404" w:rsidRPr="008857E2">
        <w:rPr>
          <w:rFonts w:eastAsia="Century Schoolbook"/>
          <w:iCs/>
        </w:rPr>
        <w:t>explained</w:t>
      </w:r>
      <w:r w:rsidR="00F31104" w:rsidRPr="008857E2">
        <w:rPr>
          <w:rFonts w:eastAsia="Century Schoolbook"/>
          <w:iCs/>
        </w:rPr>
        <w:t xml:space="preserve"> </w:t>
      </w:r>
      <w:r w:rsidR="00496958" w:rsidRPr="008857E2">
        <w:rPr>
          <w:rFonts w:eastAsia="Century Schoolbook"/>
          <w:iCs/>
        </w:rPr>
        <w:t xml:space="preserve">it is </w:t>
      </w:r>
      <w:r w:rsidR="00443A23" w:rsidRPr="008857E2">
        <w:rPr>
          <w:rFonts w:eastAsia="Century Schoolbook"/>
          <w:iCs/>
        </w:rPr>
        <w:t>difficult</w:t>
      </w:r>
      <w:r w:rsidR="000242FF" w:rsidRPr="008857E2">
        <w:rPr>
          <w:rFonts w:eastAsia="Century Schoolbook"/>
          <w:iCs/>
        </w:rPr>
        <w:t xml:space="preserve"> or impracticable</w:t>
      </w:r>
      <w:r w:rsidR="00443A23" w:rsidRPr="008857E2">
        <w:rPr>
          <w:rFonts w:eastAsia="Century Schoolbook"/>
          <w:iCs/>
        </w:rPr>
        <w:t xml:space="preserve"> </w:t>
      </w:r>
      <w:r w:rsidR="00570CD0" w:rsidRPr="008857E2">
        <w:rPr>
          <w:rFonts w:eastAsia="Century Schoolbook"/>
          <w:iCs/>
        </w:rPr>
        <w:t>for a witness to describe every detail observed</w:t>
      </w:r>
      <w:r w:rsidR="00443A23" w:rsidRPr="008857E2">
        <w:rPr>
          <w:rFonts w:eastAsia="Century Schoolbook"/>
          <w:iCs/>
        </w:rPr>
        <w:t xml:space="preserve">, or </w:t>
      </w:r>
      <w:r w:rsidR="00570CD0" w:rsidRPr="008857E2">
        <w:rPr>
          <w:rFonts w:eastAsia="Century Schoolbook"/>
          <w:iCs/>
        </w:rPr>
        <w:t>how th</w:t>
      </w:r>
      <w:r w:rsidR="00443A23" w:rsidRPr="008857E2">
        <w:rPr>
          <w:rFonts w:eastAsia="Century Schoolbook"/>
          <w:iCs/>
        </w:rPr>
        <w:t>at</w:t>
      </w:r>
      <w:r w:rsidR="00570CD0" w:rsidRPr="008857E2">
        <w:rPr>
          <w:rFonts w:eastAsia="Century Schoolbook"/>
          <w:iCs/>
        </w:rPr>
        <w:t xml:space="preserve"> information added up to his conclusion.  </w:t>
      </w:r>
      <w:r w:rsidR="00637B2F" w:rsidRPr="008857E2">
        <w:rPr>
          <w:rFonts w:eastAsia="Century Schoolbook"/>
          <w:i/>
        </w:rPr>
        <w:t>Id</w:t>
      </w:r>
      <w:r w:rsidR="00637B2F" w:rsidRPr="008857E2">
        <w:rPr>
          <w:rFonts w:eastAsia="Century Schoolbook"/>
          <w:iCs/>
        </w:rPr>
        <w:t>.</w:t>
      </w:r>
      <w:r w:rsidR="00A27296" w:rsidRPr="008857E2">
        <w:rPr>
          <w:rFonts w:eastAsia="Century Schoolbook"/>
          <w:i/>
          <w:highlight w:val="green"/>
        </w:rPr>
        <w:fldChar w:fldCharType="begin"/>
      </w:r>
      <w:r w:rsidR="00A27296" w:rsidRPr="008857E2">
        <w:rPr>
          <w:highlight w:val="green"/>
        </w:rPr>
        <w:instrText xml:space="preserve"> TA \s "State v. Lesane, 137 N.C. App. 234, 244  (2000)" </w:instrText>
      </w:r>
      <w:r w:rsidR="00A27296" w:rsidRPr="008857E2">
        <w:rPr>
          <w:rFonts w:eastAsia="Century Schoolbook"/>
          <w:i/>
          <w:highlight w:val="green"/>
        </w:rPr>
        <w:fldChar w:fldCharType="end"/>
      </w:r>
      <w:r w:rsidR="00570CD0" w:rsidRPr="008857E2">
        <w:rPr>
          <w:rFonts w:eastAsia="Century Schoolbook"/>
          <w:i/>
        </w:rPr>
        <w:t xml:space="preserve"> </w:t>
      </w:r>
      <w:r w:rsidR="00443A23" w:rsidRPr="008857E2">
        <w:rPr>
          <w:rFonts w:eastAsia="Century Schoolbook"/>
          <w:i/>
        </w:rPr>
        <w:t xml:space="preserve"> </w:t>
      </w:r>
      <w:r w:rsidR="003D12E8" w:rsidRPr="008857E2">
        <w:rPr>
          <w:rFonts w:eastAsia="Century Schoolbook"/>
          <w:iCs/>
        </w:rPr>
        <w:t>Th</w:t>
      </w:r>
      <w:r w:rsidR="00443A23" w:rsidRPr="008857E2">
        <w:rPr>
          <w:rFonts w:eastAsia="Century Schoolbook"/>
          <w:iCs/>
        </w:rPr>
        <w:t xml:space="preserve">e </w:t>
      </w:r>
      <w:r w:rsidR="00A23A13" w:rsidRPr="008857E2">
        <w:rPr>
          <w:rFonts w:eastAsia="Century Schoolbook"/>
          <w:iCs/>
        </w:rPr>
        <w:t xml:space="preserve">admitted statement in </w:t>
      </w:r>
      <w:proofErr w:type="spellStart"/>
      <w:r w:rsidR="00A23A13" w:rsidRPr="008857E2">
        <w:rPr>
          <w:rFonts w:eastAsia="Century Schoolbook"/>
          <w:i/>
        </w:rPr>
        <w:t>Lesane</w:t>
      </w:r>
      <w:proofErr w:type="spellEnd"/>
      <w:r w:rsidR="00A23A13" w:rsidRPr="008857E2">
        <w:rPr>
          <w:rFonts w:eastAsia="Century Schoolbook"/>
          <w:i/>
        </w:rPr>
        <w:t xml:space="preserve"> </w:t>
      </w:r>
      <w:r w:rsidR="003D12E8" w:rsidRPr="008857E2">
        <w:rPr>
          <w:rFonts w:eastAsia="Century Schoolbook"/>
          <w:iCs/>
        </w:rPr>
        <w:t xml:space="preserve">is </w:t>
      </w:r>
      <w:r w:rsidR="002A1BD5" w:rsidRPr="008857E2">
        <w:rPr>
          <w:rFonts w:eastAsia="Century Schoolbook"/>
          <w:iCs/>
        </w:rPr>
        <w:t xml:space="preserve">of the same nature as Booker’s, </w:t>
      </w:r>
      <w:r w:rsidR="003D12E8" w:rsidRPr="008857E2">
        <w:rPr>
          <w:rFonts w:eastAsia="Century Schoolbook"/>
          <w:iCs/>
        </w:rPr>
        <w:t xml:space="preserve">except </w:t>
      </w:r>
      <w:r w:rsidR="00806C5C" w:rsidRPr="008857E2">
        <w:rPr>
          <w:rFonts w:eastAsia="Century Schoolbook"/>
          <w:iCs/>
        </w:rPr>
        <w:t xml:space="preserve">Booker </w:t>
      </w:r>
      <w:r w:rsidR="0009788B" w:rsidRPr="008857E2">
        <w:rPr>
          <w:rFonts w:eastAsia="Century Schoolbook"/>
          <w:iCs/>
        </w:rPr>
        <w:t xml:space="preserve">thought it looked like Mr. </w:t>
      </w:r>
      <w:proofErr w:type="spellStart"/>
      <w:r w:rsidR="0009788B" w:rsidRPr="008857E2">
        <w:rPr>
          <w:rFonts w:eastAsia="Century Schoolbook"/>
          <w:iCs/>
        </w:rPr>
        <w:t>Southers</w:t>
      </w:r>
      <w:proofErr w:type="spellEnd"/>
      <w:r w:rsidR="0009788B" w:rsidRPr="008857E2">
        <w:rPr>
          <w:rFonts w:eastAsia="Century Schoolbook"/>
          <w:iCs/>
        </w:rPr>
        <w:t xml:space="preserve"> was </w:t>
      </w:r>
      <w:r w:rsidR="0009788B" w:rsidRPr="008857E2">
        <w:rPr>
          <w:rFonts w:eastAsia="Century Schoolbook"/>
          <w:i/>
        </w:rPr>
        <w:t>not</w:t>
      </w:r>
      <w:r w:rsidR="0009788B" w:rsidRPr="008857E2">
        <w:rPr>
          <w:rFonts w:eastAsia="Century Schoolbook"/>
          <w:iCs/>
        </w:rPr>
        <w:t xml:space="preserve"> trying to shoot the victim.  </w:t>
      </w:r>
      <w:r w:rsidR="008E4404" w:rsidRPr="008857E2">
        <w:rPr>
          <w:rFonts w:eastAsia="Century Schoolbook"/>
          <w:iCs/>
        </w:rPr>
        <w:t xml:space="preserve">Booker knew the people involved in the shooting and he was present </w:t>
      </w:r>
      <w:r w:rsidR="008E4404" w:rsidRPr="008857E2">
        <w:rPr>
          <w:rFonts w:eastAsia="Century Schoolbook"/>
          <w:iCs/>
        </w:rPr>
        <w:lastRenderedPageBreak/>
        <w:t xml:space="preserve">before, during, and after the shooting.  Booker formed an instantaneous conclusion that the shooting was an accident, based on his immediate perceptions.  </w:t>
      </w:r>
      <w:r w:rsidR="002A1BD5" w:rsidRPr="008857E2">
        <w:rPr>
          <w:rFonts w:eastAsia="Century Schoolbook"/>
          <w:iCs/>
        </w:rPr>
        <w:t xml:space="preserve">Booker could not </w:t>
      </w:r>
      <w:r w:rsidR="0082795D" w:rsidRPr="008857E2">
        <w:rPr>
          <w:rFonts w:eastAsia="Century Schoolbook"/>
          <w:iCs/>
        </w:rPr>
        <w:t xml:space="preserve">easily </w:t>
      </w:r>
      <w:r w:rsidR="002A1BD5" w:rsidRPr="008857E2">
        <w:rPr>
          <w:rFonts w:eastAsia="Century Schoolbook"/>
          <w:iCs/>
        </w:rPr>
        <w:t xml:space="preserve">describe every nuance about what he </w:t>
      </w:r>
      <w:proofErr w:type="gramStart"/>
      <w:r w:rsidR="002A1BD5" w:rsidRPr="008857E2">
        <w:rPr>
          <w:rFonts w:eastAsia="Century Schoolbook"/>
          <w:iCs/>
        </w:rPr>
        <w:t>saw</w:t>
      </w:r>
      <w:proofErr w:type="gramEnd"/>
      <w:r w:rsidR="002A1BD5" w:rsidRPr="008857E2">
        <w:rPr>
          <w:rFonts w:eastAsia="Century Schoolbook"/>
          <w:iCs/>
        </w:rPr>
        <w:t xml:space="preserve"> and the behavior of the people</w:t>
      </w:r>
      <w:r w:rsidR="0082795D" w:rsidRPr="008857E2">
        <w:rPr>
          <w:rFonts w:eastAsia="Century Schoolbook"/>
          <w:iCs/>
        </w:rPr>
        <w:t xml:space="preserve"> involved</w:t>
      </w:r>
      <w:r w:rsidR="00CE1C45" w:rsidRPr="008857E2">
        <w:rPr>
          <w:rFonts w:eastAsia="Century Schoolbook"/>
          <w:iCs/>
        </w:rPr>
        <w:t xml:space="preserve">, so his </w:t>
      </w:r>
      <w:r w:rsidR="002A1BD5" w:rsidRPr="008857E2">
        <w:rPr>
          <w:rFonts w:eastAsia="Century Schoolbook"/>
          <w:iCs/>
        </w:rPr>
        <w:t xml:space="preserve">conclusion </w:t>
      </w:r>
      <w:r w:rsidR="00CE1C45" w:rsidRPr="008857E2">
        <w:rPr>
          <w:rFonts w:eastAsia="Century Schoolbook"/>
          <w:iCs/>
        </w:rPr>
        <w:t xml:space="preserve">would have helped </w:t>
      </w:r>
      <w:r w:rsidR="002A1BD5" w:rsidRPr="008857E2">
        <w:rPr>
          <w:rFonts w:eastAsia="Century Schoolbook"/>
          <w:iCs/>
        </w:rPr>
        <w:t>the jury to understand his testimony.</w:t>
      </w:r>
      <w:r w:rsidRPr="008857E2">
        <w:rPr>
          <w:rFonts w:eastAsia="Century Schoolbook"/>
          <w:iCs/>
        </w:rPr>
        <w:t xml:space="preserve">  Thus, Booker could testify he thought the shooting was accidental.  </w:t>
      </w:r>
      <w:r w:rsidR="00C50B2F" w:rsidRPr="008857E2">
        <w:rPr>
          <w:rFonts w:eastAsia="Century Schoolbook"/>
          <w:iCs/>
        </w:rPr>
        <w:t xml:space="preserve">Booker’s </w:t>
      </w:r>
      <w:r w:rsidR="000278DF" w:rsidRPr="008857E2">
        <w:rPr>
          <w:rFonts w:eastAsia="Century Schoolbook"/>
          <w:iCs/>
        </w:rPr>
        <w:t>accident statement</w:t>
      </w:r>
      <w:r w:rsidR="00291FD6" w:rsidRPr="008857E2">
        <w:rPr>
          <w:rFonts w:eastAsia="Century Schoolbook"/>
          <w:iCs/>
        </w:rPr>
        <w:t>s</w:t>
      </w:r>
      <w:r w:rsidR="000278DF" w:rsidRPr="008857E2">
        <w:rPr>
          <w:rFonts w:eastAsia="Century Schoolbook"/>
          <w:iCs/>
        </w:rPr>
        <w:t xml:space="preserve"> should have been admitted both as lay opinion and as s</w:t>
      </w:r>
      <w:r w:rsidR="00590433" w:rsidRPr="008857E2">
        <w:rPr>
          <w:rFonts w:eastAsia="Century Schoolbook"/>
          <w:iCs/>
        </w:rPr>
        <w:t>horthand statements of fact</w:t>
      </w:r>
      <w:r w:rsidR="000278DF" w:rsidRPr="008857E2">
        <w:rPr>
          <w:rFonts w:eastAsia="Century Schoolbook"/>
          <w:iCs/>
        </w:rPr>
        <w:t xml:space="preserve">.  </w:t>
      </w:r>
      <w:r w:rsidR="00B0320A" w:rsidRPr="008857E2">
        <w:rPr>
          <w:rFonts w:eastAsia="Century Schoolbook"/>
          <w:iCs/>
        </w:rPr>
        <w:t xml:space="preserve">  </w:t>
      </w:r>
    </w:p>
    <w:p w14:paraId="76037EA5" w14:textId="4A98F9C9" w:rsidR="00335046" w:rsidRPr="008857E2" w:rsidRDefault="007C04F4" w:rsidP="007E5F77">
      <w:pPr>
        <w:pBdr>
          <w:top w:val="nil"/>
          <w:left w:val="nil"/>
          <w:bottom w:val="nil"/>
          <w:right w:val="nil"/>
          <w:between w:val="nil"/>
        </w:pBdr>
        <w:spacing w:after="0" w:line="240" w:lineRule="auto"/>
        <w:ind w:firstLine="720"/>
        <w:rPr>
          <w:rFonts w:eastAsia="Century Schoolbook"/>
          <w:b/>
          <w:bCs/>
          <w:iCs/>
        </w:rPr>
      </w:pPr>
      <w:r w:rsidRPr="008857E2">
        <w:rPr>
          <w:rFonts w:eastAsia="Century Schoolbook"/>
          <w:b/>
          <w:bCs/>
          <w:iCs/>
        </w:rPr>
        <w:t>B</w:t>
      </w:r>
      <w:r w:rsidR="00645C83" w:rsidRPr="008857E2">
        <w:rPr>
          <w:rFonts w:eastAsia="Century Schoolbook"/>
          <w:b/>
          <w:bCs/>
          <w:iCs/>
        </w:rPr>
        <w:t xml:space="preserve">.  Booker’s statements that </w:t>
      </w:r>
      <w:r w:rsidR="0016246C" w:rsidRPr="008857E2">
        <w:rPr>
          <w:rFonts w:eastAsia="Century Schoolbook"/>
          <w:b/>
          <w:bCs/>
          <w:iCs/>
        </w:rPr>
        <w:t>this</w:t>
      </w:r>
      <w:r w:rsidR="00645C83" w:rsidRPr="008857E2">
        <w:rPr>
          <w:rFonts w:eastAsia="Century Schoolbook"/>
          <w:b/>
          <w:bCs/>
          <w:iCs/>
        </w:rPr>
        <w:t xml:space="preserve"> was an accident, made at the time of the events, </w:t>
      </w:r>
      <w:r w:rsidR="004E2641" w:rsidRPr="008857E2">
        <w:rPr>
          <w:rFonts w:eastAsia="Century Schoolbook"/>
          <w:b/>
          <w:bCs/>
          <w:iCs/>
        </w:rPr>
        <w:t>w</w:t>
      </w:r>
      <w:r w:rsidR="00C61D59" w:rsidRPr="008857E2">
        <w:rPr>
          <w:rFonts w:eastAsia="Century Schoolbook"/>
          <w:b/>
          <w:bCs/>
          <w:iCs/>
        </w:rPr>
        <w:t xml:space="preserve">ere admissible as </w:t>
      </w:r>
      <w:r w:rsidR="00335046" w:rsidRPr="008857E2">
        <w:rPr>
          <w:rFonts w:eastAsia="Century Schoolbook"/>
          <w:b/>
          <w:bCs/>
          <w:iCs/>
        </w:rPr>
        <w:t>exceptions to the hearsay rule.</w:t>
      </w:r>
    </w:p>
    <w:p w14:paraId="4CC883FC" w14:textId="77777777" w:rsidR="00335046" w:rsidRPr="008857E2" w:rsidRDefault="00335046" w:rsidP="007E5F77">
      <w:pPr>
        <w:pBdr>
          <w:top w:val="nil"/>
          <w:left w:val="nil"/>
          <w:bottom w:val="nil"/>
          <w:right w:val="nil"/>
          <w:between w:val="nil"/>
        </w:pBdr>
        <w:spacing w:after="0" w:line="240" w:lineRule="auto"/>
        <w:ind w:firstLine="720"/>
        <w:rPr>
          <w:rFonts w:eastAsia="Century Schoolbook"/>
          <w:b/>
          <w:bCs/>
          <w:iCs/>
        </w:rPr>
      </w:pPr>
    </w:p>
    <w:p w14:paraId="06575453" w14:textId="22F082E6" w:rsidR="004E2641" w:rsidRPr="008857E2" w:rsidRDefault="00335046" w:rsidP="007E5F77">
      <w:pPr>
        <w:pBdr>
          <w:top w:val="nil"/>
          <w:left w:val="nil"/>
          <w:bottom w:val="nil"/>
          <w:right w:val="nil"/>
          <w:between w:val="nil"/>
        </w:pBdr>
        <w:spacing w:after="0" w:line="240" w:lineRule="auto"/>
        <w:ind w:firstLine="720"/>
        <w:rPr>
          <w:rFonts w:eastAsia="Century Schoolbook"/>
          <w:i/>
        </w:rPr>
      </w:pPr>
      <w:r w:rsidRPr="008857E2">
        <w:rPr>
          <w:rFonts w:eastAsia="Century Schoolbook"/>
          <w:i/>
        </w:rPr>
        <w:t>E</w:t>
      </w:r>
      <w:r w:rsidR="004E2641" w:rsidRPr="008857E2">
        <w:rPr>
          <w:rFonts w:eastAsia="Century Schoolbook"/>
          <w:i/>
        </w:rPr>
        <w:t xml:space="preserve">xcited utterance  </w:t>
      </w:r>
    </w:p>
    <w:p w14:paraId="4C1C5388" w14:textId="77777777" w:rsidR="004E2641" w:rsidRPr="008857E2" w:rsidRDefault="004E2641" w:rsidP="000C69C4">
      <w:pPr>
        <w:pBdr>
          <w:top w:val="nil"/>
          <w:left w:val="nil"/>
          <w:bottom w:val="nil"/>
          <w:right w:val="nil"/>
          <w:between w:val="nil"/>
        </w:pBdr>
        <w:spacing w:after="0" w:line="240" w:lineRule="auto"/>
        <w:rPr>
          <w:rFonts w:eastAsia="Century Schoolbook"/>
          <w:iCs/>
        </w:rPr>
      </w:pPr>
    </w:p>
    <w:p w14:paraId="031FF75D" w14:textId="6AE3F4F2" w:rsidR="002F18CA" w:rsidRPr="008857E2" w:rsidRDefault="00DB15FC" w:rsidP="00E661F8">
      <w:pPr>
        <w:pBdr>
          <w:top w:val="nil"/>
          <w:left w:val="nil"/>
          <w:bottom w:val="nil"/>
          <w:right w:val="nil"/>
          <w:between w:val="nil"/>
        </w:pBdr>
        <w:spacing w:after="0" w:line="480" w:lineRule="auto"/>
        <w:rPr>
          <w:rFonts w:eastAsia="Century Schoolbook"/>
          <w:iCs/>
        </w:rPr>
      </w:pPr>
      <w:r w:rsidRPr="008857E2">
        <w:rPr>
          <w:rFonts w:eastAsia="Century Schoolbook"/>
          <w:iCs/>
        </w:rPr>
        <w:tab/>
        <w:t>An</w:t>
      </w:r>
      <w:r w:rsidR="004E2641" w:rsidRPr="008857E2">
        <w:rPr>
          <w:rFonts w:eastAsia="Century Schoolbook"/>
          <w:iCs/>
        </w:rPr>
        <w:t xml:space="preserve"> </w:t>
      </w:r>
      <w:r w:rsidRPr="008857E2">
        <w:rPr>
          <w:rFonts w:eastAsia="Century Schoolbook"/>
          <w:iCs/>
        </w:rPr>
        <w:t>“</w:t>
      </w:r>
      <w:r w:rsidR="004E2641" w:rsidRPr="008857E2">
        <w:rPr>
          <w:rFonts w:eastAsia="Century Schoolbook"/>
          <w:iCs/>
        </w:rPr>
        <w:t>excited utterance</w:t>
      </w:r>
      <w:r w:rsidRPr="008857E2">
        <w:rPr>
          <w:rFonts w:eastAsia="Century Schoolbook"/>
          <w:iCs/>
        </w:rPr>
        <w:t>”</w:t>
      </w:r>
      <w:r w:rsidR="004E2641" w:rsidRPr="008857E2">
        <w:rPr>
          <w:rFonts w:eastAsia="Century Schoolbook"/>
          <w:iCs/>
        </w:rPr>
        <w:t xml:space="preserve"> is a statement </w:t>
      </w:r>
      <w:r w:rsidRPr="008857E2">
        <w:rPr>
          <w:rFonts w:eastAsia="Century Schoolbook"/>
          <w:iCs/>
        </w:rPr>
        <w:t>“</w:t>
      </w:r>
      <w:r w:rsidR="004E2641" w:rsidRPr="008857E2">
        <w:rPr>
          <w:rFonts w:eastAsia="Century Schoolbook"/>
          <w:iCs/>
        </w:rPr>
        <w:t>relating to a startling event or condition made while the declarant was under the stress of excitement caused by the event or condition</w:t>
      </w:r>
      <w:r w:rsidRPr="008857E2">
        <w:rPr>
          <w:rFonts w:eastAsia="Century Schoolbook"/>
          <w:iCs/>
        </w:rPr>
        <w:t>”</w:t>
      </w:r>
      <w:r w:rsidR="00A76FC3" w:rsidRPr="008857E2">
        <w:rPr>
          <w:rFonts w:eastAsia="Century Schoolbook"/>
          <w:iCs/>
        </w:rPr>
        <w:t xml:space="preserve"> </w:t>
      </w:r>
      <w:r w:rsidR="0023597F" w:rsidRPr="008857E2">
        <w:rPr>
          <w:rFonts w:eastAsia="Century Schoolbook"/>
          <w:iCs/>
        </w:rPr>
        <w:t xml:space="preserve">and is </w:t>
      </w:r>
      <w:r w:rsidR="00102376" w:rsidRPr="008857E2">
        <w:rPr>
          <w:rFonts w:eastAsia="Century Schoolbook"/>
          <w:iCs/>
        </w:rPr>
        <w:t xml:space="preserve">admissible as </w:t>
      </w:r>
      <w:r w:rsidR="0023597F" w:rsidRPr="008857E2">
        <w:rPr>
          <w:rFonts w:eastAsia="Century Schoolbook"/>
          <w:iCs/>
        </w:rPr>
        <w:t xml:space="preserve">an </w:t>
      </w:r>
      <w:r w:rsidR="00102376" w:rsidRPr="008857E2">
        <w:rPr>
          <w:rFonts w:eastAsia="Century Schoolbook"/>
          <w:iCs/>
        </w:rPr>
        <w:t>exception to th</w:t>
      </w:r>
      <w:r w:rsidR="00A76FC3" w:rsidRPr="008857E2">
        <w:rPr>
          <w:rFonts w:eastAsia="Century Schoolbook"/>
          <w:iCs/>
        </w:rPr>
        <w:t xml:space="preserve">e hearsay rule. </w:t>
      </w:r>
      <w:r w:rsidR="004E2641" w:rsidRPr="008857E2">
        <w:rPr>
          <w:rFonts w:eastAsia="Century Schoolbook"/>
          <w:iCs/>
        </w:rPr>
        <w:t xml:space="preserve"> N.C.G.S. § 8C-1, Rule 803(2)</w:t>
      </w:r>
      <w:r w:rsidR="004518BD" w:rsidRPr="008857E2">
        <w:rPr>
          <w:rFonts w:eastAsia="Century Schoolbook"/>
          <w:iCs/>
        </w:rPr>
        <w:fldChar w:fldCharType="begin"/>
      </w:r>
      <w:r w:rsidR="004518BD" w:rsidRPr="008857E2">
        <w:instrText xml:space="preserve"> TA \l "</w:instrText>
      </w:r>
      <w:r w:rsidR="004518BD" w:rsidRPr="008857E2">
        <w:rPr>
          <w:rFonts w:eastAsia="Century Schoolbook"/>
          <w:iCs/>
        </w:rPr>
        <w:instrText>N.C.G.S. § 8C-1, Rule 803(2)</w:instrText>
      </w:r>
      <w:r w:rsidR="004518BD" w:rsidRPr="008857E2">
        <w:instrText xml:space="preserve">" \s "N.C.G.S. § 8C-1, Rule 803(2)" \c 2 </w:instrText>
      </w:r>
      <w:r w:rsidR="004518BD" w:rsidRPr="008857E2">
        <w:rPr>
          <w:rFonts w:eastAsia="Century Schoolbook"/>
          <w:iCs/>
        </w:rPr>
        <w:fldChar w:fldCharType="end"/>
      </w:r>
      <w:r w:rsidR="00A76FC3" w:rsidRPr="008857E2">
        <w:rPr>
          <w:rFonts w:eastAsia="Century Schoolbook"/>
          <w:iCs/>
        </w:rPr>
        <w:t xml:space="preserve">.  </w:t>
      </w:r>
      <w:r w:rsidR="004E2641" w:rsidRPr="008857E2">
        <w:rPr>
          <w:rFonts w:eastAsia="Century Schoolbook"/>
          <w:iCs/>
        </w:rPr>
        <w:t xml:space="preserve">For a statement to qualify as an excited utterance, </w:t>
      </w:r>
      <w:r w:rsidR="00102376" w:rsidRPr="008857E2">
        <w:rPr>
          <w:rFonts w:eastAsia="Century Schoolbook"/>
          <w:iCs/>
        </w:rPr>
        <w:t xml:space="preserve">it </w:t>
      </w:r>
      <w:r w:rsidR="004E2641" w:rsidRPr="008857E2">
        <w:rPr>
          <w:rFonts w:eastAsia="Century Schoolbook"/>
          <w:iCs/>
        </w:rPr>
        <w:t>must be:</w:t>
      </w:r>
      <w:r w:rsidR="00C61D59" w:rsidRPr="008857E2">
        <w:rPr>
          <w:rFonts w:eastAsia="Century Schoolbook"/>
          <w:iCs/>
        </w:rPr>
        <w:t xml:space="preserve">  “</w:t>
      </w:r>
      <w:r w:rsidR="004E2641" w:rsidRPr="008857E2">
        <w:rPr>
          <w:rFonts w:eastAsia="Century Schoolbook"/>
          <w:iCs/>
        </w:rPr>
        <w:t>(1) a sufficiently startling experience suspending reflective thought and (2) a spontaneous reaction, not one resulting from reflection or fabrication.</w:t>
      </w:r>
      <w:r w:rsidR="00B84ACB" w:rsidRPr="008857E2">
        <w:rPr>
          <w:rFonts w:eastAsia="Century Schoolbook"/>
          <w:iCs/>
        </w:rPr>
        <w:t>”</w:t>
      </w:r>
      <w:r w:rsidR="00C61D59" w:rsidRPr="008857E2">
        <w:rPr>
          <w:rFonts w:eastAsia="Century Schoolbook"/>
          <w:iCs/>
        </w:rPr>
        <w:t xml:space="preserve">  </w:t>
      </w:r>
      <w:r w:rsidR="004E2641" w:rsidRPr="008857E2">
        <w:rPr>
          <w:rFonts w:eastAsia="Century Schoolbook"/>
          <w:i/>
        </w:rPr>
        <w:t>State v. Maness</w:t>
      </w:r>
      <w:r w:rsidR="004E2641" w:rsidRPr="008857E2">
        <w:rPr>
          <w:rFonts w:eastAsia="Century Schoolbook"/>
          <w:iCs/>
        </w:rPr>
        <w:t>, 321 N.C. 454, 459 (1988)</w:t>
      </w:r>
      <w:r w:rsidR="004518BD" w:rsidRPr="008857E2">
        <w:rPr>
          <w:rFonts w:eastAsia="Century Schoolbook"/>
          <w:iCs/>
        </w:rPr>
        <w:fldChar w:fldCharType="begin"/>
      </w:r>
      <w:r w:rsidR="004518BD" w:rsidRPr="008857E2">
        <w:instrText xml:space="preserve"> TA \l "</w:instrText>
      </w:r>
      <w:r w:rsidR="004518BD" w:rsidRPr="008857E2">
        <w:rPr>
          <w:rFonts w:eastAsia="Century Schoolbook"/>
          <w:i/>
        </w:rPr>
        <w:instrText>State v. Maness</w:instrText>
      </w:r>
      <w:r w:rsidR="004518BD" w:rsidRPr="008857E2">
        <w:rPr>
          <w:rFonts w:eastAsia="Century Schoolbook"/>
          <w:iCs/>
        </w:rPr>
        <w:instrText>, 321 N.C. 454, 459 (1988)</w:instrText>
      </w:r>
      <w:r w:rsidR="004518BD" w:rsidRPr="008857E2">
        <w:instrText xml:space="preserve">" \s "State v. Maness, 321 N.C. 454, 459 (1988)" \c 1 </w:instrText>
      </w:r>
      <w:r w:rsidR="004518BD" w:rsidRPr="008857E2">
        <w:rPr>
          <w:rFonts w:eastAsia="Century Schoolbook"/>
          <w:iCs/>
        </w:rPr>
        <w:fldChar w:fldCharType="end"/>
      </w:r>
      <w:r w:rsidR="00102376" w:rsidRPr="008857E2">
        <w:rPr>
          <w:rFonts w:eastAsia="Century Schoolbook"/>
          <w:iCs/>
        </w:rPr>
        <w:t xml:space="preserve">.  </w:t>
      </w:r>
    </w:p>
    <w:p w14:paraId="2F69FC0F" w14:textId="5781D712" w:rsidR="00F61EF2" w:rsidRPr="008857E2" w:rsidRDefault="00E04820" w:rsidP="00E661F8">
      <w:pPr>
        <w:pBdr>
          <w:top w:val="nil"/>
          <w:left w:val="nil"/>
          <w:bottom w:val="nil"/>
          <w:right w:val="nil"/>
          <w:between w:val="nil"/>
        </w:pBdr>
        <w:spacing w:after="0" w:line="480" w:lineRule="auto"/>
        <w:rPr>
          <w:rFonts w:eastAsia="Century Schoolbook"/>
          <w:iCs/>
        </w:rPr>
      </w:pPr>
      <w:r w:rsidRPr="008857E2">
        <w:rPr>
          <w:rFonts w:eastAsia="Century Schoolbook"/>
          <w:iCs/>
        </w:rPr>
        <w:tab/>
      </w:r>
      <w:r w:rsidR="005E3804" w:rsidRPr="008857E2">
        <w:rPr>
          <w:rFonts w:eastAsia="Century Schoolbook"/>
          <w:iCs/>
        </w:rPr>
        <w:t xml:space="preserve">Booker’s statements to the 911 operator and to officers arriving at the scene qualified as excited utterances.  </w:t>
      </w:r>
      <w:r w:rsidR="00F61EF2" w:rsidRPr="008857E2">
        <w:rPr>
          <w:rFonts w:eastAsia="Century Schoolbook"/>
        </w:rPr>
        <w:t xml:space="preserve">On the 911 call, made within a minute </w:t>
      </w:r>
      <w:r w:rsidR="00F61EF2" w:rsidRPr="008857E2">
        <w:rPr>
          <w:rFonts w:eastAsia="Century Schoolbook"/>
        </w:rPr>
        <w:lastRenderedPageBreak/>
        <w:t>or two of the shooting,</w:t>
      </w:r>
      <w:r w:rsidR="00042820" w:rsidRPr="008857E2">
        <w:rPr>
          <w:rStyle w:val="FootnoteReference"/>
          <w:rFonts w:eastAsia="Century Schoolbook"/>
        </w:rPr>
        <w:footnoteReference w:id="5"/>
      </w:r>
      <w:r w:rsidR="00F61EF2" w:rsidRPr="008857E2">
        <w:rPr>
          <w:rFonts w:eastAsia="Century Schoolbook"/>
        </w:rPr>
        <w:t xml:space="preserve"> Booker </w:t>
      </w:r>
      <w:proofErr w:type="gramStart"/>
      <w:r w:rsidR="00270D01" w:rsidRPr="008857E2">
        <w:rPr>
          <w:rFonts w:eastAsia="Century Schoolbook"/>
        </w:rPr>
        <w:t>says</w:t>
      </w:r>
      <w:proofErr w:type="gramEnd"/>
      <w:r w:rsidR="00F61EF2" w:rsidRPr="008857E2">
        <w:rPr>
          <w:rFonts w:eastAsia="Century Schoolbook"/>
        </w:rPr>
        <w:t xml:space="preserve"> “a gun discharged accidentally here in the house.”  (</w:t>
      </w:r>
      <w:proofErr w:type="spellStart"/>
      <w:r w:rsidR="00F61EF2" w:rsidRPr="008857E2">
        <w:rPr>
          <w:rFonts w:eastAsia="Century Schoolbook"/>
        </w:rPr>
        <w:t>Exh</w:t>
      </w:r>
      <w:proofErr w:type="spellEnd"/>
      <w:r w:rsidR="00F61EF2" w:rsidRPr="008857E2">
        <w:rPr>
          <w:rFonts w:eastAsia="Century Schoolbook"/>
        </w:rPr>
        <w:t>. 42A</w:t>
      </w:r>
      <w:r w:rsidR="00992912" w:rsidRPr="008857E2">
        <w:rPr>
          <w:rFonts w:eastAsia="Century Schoolbook"/>
        </w:rPr>
        <w:t xml:space="preserve"> at</w:t>
      </w:r>
      <w:r w:rsidR="00F61EF2" w:rsidRPr="008857E2">
        <w:rPr>
          <w:rFonts w:eastAsia="Century Schoolbook"/>
        </w:rPr>
        <w:t xml:space="preserve"> 00:45)  On </w:t>
      </w:r>
      <w:proofErr w:type="spellStart"/>
      <w:r w:rsidR="00F61EF2" w:rsidRPr="008857E2">
        <w:rPr>
          <w:rFonts w:eastAsia="Century Schoolbook"/>
        </w:rPr>
        <w:t>bodycamera</w:t>
      </w:r>
      <w:proofErr w:type="spellEnd"/>
      <w:r w:rsidR="00F61EF2" w:rsidRPr="008857E2">
        <w:rPr>
          <w:rFonts w:eastAsia="Century Schoolbook"/>
        </w:rPr>
        <w:t xml:space="preserve"> footage, Booker says at least three times it was an accident</w:t>
      </w:r>
      <w:r w:rsidR="009F5876" w:rsidRPr="008857E2">
        <w:rPr>
          <w:rFonts w:eastAsia="Century Schoolbook"/>
        </w:rPr>
        <w:t>,</w:t>
      </w:r>
      <w:r w:rsidR="00F61EF2" w:rsidRPr="008857E2">
        <w:rPr>
          <w:rFonts w:eastAsia="Century Schoolbook"/>
        </w:rPr>
        <w:t xml:space="preserve"> within a few minutes</w:t>
      </w:r>
      <w:r w:rsidR="000572AE" w:rsidRPr="008857E2">
        <w:rPr>
          <w:rStyle w:val="FootnoteReference"/>
          <w:rFonts w:eastAsia="Century Schoolbook"/>
        </w:rPr>
        <w:footnoteReference w:id="6"/>
      </w:r>
      <w:r w:rsidR="00F61EF2" w:rsidRPr="008857E2">
        <w:rPr>
          <w:rFonts w:eastAsia="Century Schoolbook"/>
        </w:rPr>
        <w:t xml:space="preserve"> of police arriving.  (</w:t>
      </w:r>
      <w:proofErr w:type="spellStart"/>
      <w:r w:rsidR="00F61EF2" w:rsidRPr="008857E2">
        <w:rPr>
          <w:rFonts w:eastAsia="Century Schoolbook"/>
        </w:rPr>
        <w:t>Exh</w:t>
      </w:r>
      <w:proofErr w:type="spellEnd"/>
      <w:r w:rsidR="00F61EF2" w:rsidRPr="008857E2">
        <w:rPr>
          <w:rFonts w:eastAsia="Century Schoolbook"/>
        </w:rPr>
        <w:t xml:space="preserve">. 13A </w:t>
      </w:r>
      <w:r w:rsidR="00992912" w:rsidRPr="008857E2">
        <w:rPr>
          <w:rFonts w:eastAsia="Century Schoolbook"/>
        </w:rPr>
        <w:t xml:space="preserve">at </w:t>
      </w:r>
      <w:r w:rsidR="00F61EF2" w:rsidRPr="008857E2">
        <w:rPr>
          <w:rFonts w:eastAsia="Century Schoolbook"/>
        </w:rPr>
        <w:t xml:space="preserve">1:43, 2:15-16)  </w:t>
      </w:r>
      <w:r w:rsidR="009F283F" w:rsidRPr="008857E2">
        <w:rPr>
          <w:rFonts w:eastAsia="Century Schoolbook"/>
        </w:rPr>
        <w:t>W</w:t>
      </w:r>
      <w:r w:rsidR="00F61EF2" w:rsidRPr="008857E2">
        <w:rPr>
          <w:rFonts w:eastAsia="Century Schoolbook"/>
        </w:rPr>
        <w:t xml:space="preserve">ithin twenty minutes Booker </w:t>
      </w:r>
      <w:r w:rsidR="00047F99" w:rsidRPr="008857E2">
        <w:rPr>
          <w:rFonts w:eastAsia="Century Schoolbook"/>
        </w:rPr>
        <w:t xml:space="preserve">again said it </w:t>
      </w:r>
      <w:r w:rsidR="00F61EF2" w:rsidRPr="008857E2">
        <w:rPr>
          <w:rFonts w:eastAsia="Century Schoolbook"/>
        </w:rPr>
        <w:t>was an accident</w:t>
      </w:r>
      <w:r w:rsidR="0090510A" w:rsidRPr="008857E2">
        <w:rPr>
          <w:rFonts w:eastAsia="Century Schoolbook"/>
        </w:rPr>
        <w:t xml:space="preserve"> and </w:t>
      </w:r>
      <w:r w:rsidR="005A0286" w:rsidRPr="008857E2">
        <w:rPr>
          <w:rFonts w:eastAsia="Century Schoolbook"/>
        </w:rPr>
        <w:t xml:space="preserve">described that the </w:t>
      </w:r>
      <w:r w:rsidR="00F61EF2" w:rsidRPr="008857E2">
        <w:rPr>
          <w:rFonts w:eastAsia="Century Schoolbook"/>
        </w:rPr>
        <w:t xml:space="preserve">gun </w:t>
      </w:r>
      <w:r w:rsidR="00270D01" w:rsidRPr="008857E2">
        <w:rPr>
          <w:rFonts w:eastAsia="Century Schoolbook"/>
        </w:rPr>
        <w:t>went off.</w:t>
      </w:r>
      <w:r w:rsidR="00121392" w:rsidRPr="008857E2">
        <w:rPr>
          <w:rFonts w:eastAsia="Century Schoolbook"/>
        </w:rPr>
        <w:t xml:space="preserve">  (</w:t>
      </w:r>
      <w:proofErr w:type="spellStart"/>
      <w:r w:rsidR="00121392" w:rsidRPr="008857E2">
        <w:rPr>
          <w:rFonts w:eastAsia="Century Schoolbook"/>
        </w:rPr>
        <w:t>Exh</w:t>
      </w:r>
      <w:proofErr w:type="spellEnd"/>
      <w:r w:rsidR="00121392" w:rsidRPr="008857E2">
        <w:rPr>
          <w:rFonts w:eastAsia="Century Schoolbook"/>
        </w:rPr>
        <w:t xml:space="preserve">. 13A </w:t>
      </w:r>
      <w:r w:rsidR="003F1A81" w:rsidRPr="008857E2">
        <w:rPr>
          <w:rFonts w:eastAsia="Century Schoolbook"/>
        </w:rPr>
        <w:t xml:space="preserve">at </w:t>
      </w:r>
      <w:r w:rsidR="00121392" w:rsidRPr="008857E2">
        <w:rPr>
          <w:rFonts w:eastAsia="Century Schoolbook"/>
        </w:rPr>
        <w:t xml:space="preserve">12:15, 18:33, 20:29)  </w:t>
      </w:r>
    </w:p>
    <w:p w14:paraId="6A3FD05E" w14:textId="0BE5D8D8" w:rsidR="005E3804" w:rsidRPr="008857E2" w:rsidRDefault="00E21BE3" w:rsidP="00E661F8">
      <w:pPr>
        <w:pBdr>
          <w:top w:val="nil"/>
          <w:left w:val="nil"/>
          <w:bottom w:val="nil"/>
          <w:right w:val="nil"/>
          <w:between w:val="nil"/>
        </w:pBdr>
        <w:spacing w:after="0" w:line="480" w:lineRule="auto"/>
        <w:ind w:firstLine="720"/>
        <w:rPr>
          <w:rFonts w:eastAsia="Century Schoolbook"/>
          <w:iCs/>
        </w:rPr>
      </w:pPr>
      <w:r w:rsidRPr="008857E2">
        <w:rPr>
          <w:rFonts w:eastAsia="Century Schoolbook"/>
          <w:iCs/>
        </w:rPr>
        <w:t>The officer</w:t>
      </w:r>
      <w:r w:rsidR="002365C8" w:rsidRPr="008857E2">
        <w:rPr>
          <w:rFonts w:eastAsia="Century Schoolbook"/>
          <w:iCs/>
        </w:rPr>
        <w:t>s</w:t>
      </w:r>
      <w:r w:rsidRPr="008857E2">
        <w:rPr>
          <w:rFonts w:eastAsia="Century Schoolbook"/>
          <w:iCs/>
        </w:rPr>
        <w:t xml:space="preserve"> with Booker after the shooting</w:t>
      </w:r>
      <w:r w:rsidR="00BC4E73" w:rsidRPr="008857E2">
        <w:rPr>
          <w:rFonts w:eastAsia="Century Schoolbook"/>
          <w:iCs/>
        </w:rPr>
        <w:t xml:space="preserve"> </w:t>
      </w:r>
      <w:r w:rsidR="002365C8" w:rsidRPr="008857E2">
        <w:rPr>
          <w:rFonts w:eastAsia="Century Schoolbook"/>
          <w:iCs/>
        </w:rPr>
        <w:t xml:space="preserve">said </w:t>
      </w:r>
      <w:r w:rsidR="00BC4E73" w:rsidRPr="008857E2">
        <w:rPr>
          <w:rFonts w:eastAsia="Century Schoolbook"/>
          <w:iCs/>
        </w:rPr>
        <w:t xml:space="preserve">it was a “frantic situation” </w:t>
      </w:r>
      <w:r w:rsidR="00960CE2" w:rsidRPr="008857E2">
        <w:rPr>
          <w:rFonts w:eastAsia="Century Schoolbook"/>
          <w:iCs/>
        </w:rPr>
        <w:t>in which Booker was “excited and under a lot of stress”</w:t>
      </w:r>
      <w:r w:rsidR="00BA4AB9" w:rsidRPr="008857E2">
        <w:rPr>
          <w:rFonts w:eastAsia="Century Schoolbook"/>
          <w:iCs/>
        </w:rPr>
        <w:t xml:space="preserve"> </w:t>
      </w:r>
      <w:r w:rsidR="002365C8" w:rsidRPr="008857E2">
        <w:rPr>
          <w:rFonts w:eastAsia="Century Schoolbook"/>
          <w:iCs/>
        </w:rPr>
        <w:t xml:space="preserve">and that he was </w:t>
      </w:r>
      <w:r w:rsidR="00157668" w:rsidRPr="008857E2">
        <w:rPr>
          <w:rFonts w:eastAsia="Century Schoolbook"/>
          <w:iCs/>
        </w:rPr>
        <w:t xml:space="preserve">very </w:t>
      </w:r>
      <w:r w:rsidR="005226C3" w:rsidRPr="008857E2">
        <w:rPr>
          <w:rFonts w:eastAsia="Century Schoolbook"/>
          <w:iCs/>
        </w:rPr>
        <w:t>distraught</w:t>
      </w:r>
      <w:r w:rsidR="008C5E40" w:rsidRPr="008857E2">
        <w:rPr>
          <w:rFonts w:eastAsia="Century Schoolbook"/>
          <w:iCs/>
        </w:rPr>
        <w:t xml:space="preserve">.  </w:t>
      </w:r>
      <w:r w:rsidR="000572AE" w:rsidRPr="008857E2">
        <w:rPr>
          <w:rFonts w:eastAsia="Century Schoolbook"/>
          <w:iCs/>
        </w:rPr>
        <w:t>(</w:t>
      </w:r>
      <w:r w:rsidR="00296FF4" w:rsidRPr="008857E2">
        <w:rPr>
          <w:rFonts w:eastAsia="Century Schoolbook"/>
          <w:iCs/>
        </w:rPr>
        <w:t xml:space="preserve">T8 pp 1186-87; </w:t>
      </w:r>
      <w:r w:rsidR="000572AE" w:rsidRPr="008857E2">
        <w:rPr>
          <w:rFonts w:eastAsia="Century Schoolbook"/>
          <w:iCs/>
        </w:rPr>
        <w:t>T</w:t>
      </w:r>
      <w:r w:rsidR="005226C3" w:rsidRPr="008857E2">
        <w:rPr>
          <w:rFonts w:eastAsia="Century Schoolbook"/>
          <w:iCs/>
        </w:rPr>
        <w:t>9 p</w:t>
      </w:r>
      <w:r w:rsidR="00D06594" w:rsidRPr="008857E2">
        <w:rPr>
          <w:rFonts w:eastAsia="Century Schoolbook"/>
          <w:iCs/>
        </w:rPr>
        <w:t>p</w:t>
      </w:r>
      <w:r w:rsidR="005226C3" w:rsidRPr="008857E2">
        <w:rPr>
          <w:rFonts w:eastAsia="Century Schoolbook"/>
          <w:iCs/>
        </w:rPr>
        <w:t xml:space="preserve"> 1218</w:t>
      </w:r>
      <w:r w:rsidR="00C9783F" w:rsidRPr="008857E2">
        <w:rPr>
          <w:rFonts w:eastAsia="Century Schoolbook"/>
          <w:iCs/>
        </w:rPr>
        <w:t>-</w:t>
      </w:r>
      <w:r w:rsidR="005034F9" w:rsidRPr="008857E2">
        <w:rPr>
          <w:rFonts w:eastAsia="Century Schoolbook"/>
          <w:iCs/>
        </w:rPr>
        <w:t>19</w:t>
      </w:r>
      <w:r w:rsidR="00C9783F" w:rsidRPr="008857E2">
        <w:rPr>
          <w:rFonts w:eastAsia="Century Schoolbook"/>
          <w:iCs/>
        </w:rPr>
        <w:t xml:space="preserve">) </w:t>
      </w:r>
      <w:r w:rsidR="00D40018" w:rsidRPr="008857E2">
        <w:rPr>
          <w:rFonts w:eastAsia="Century Schoolbook"/>
          <w:iCs/>
        </w:rPr>
        <w:t xml:space="preserve"> </w:t>
      </w:r>
      <w:r w:rsidR="00CC353F" w:rsidRPr="008857E2">
        <w:rPr>
          <w:rFonts w:eastAsia="Century Schoolbook"/>
          <w:iCs/>
        </w:rPr>
        <w:t>Booker himself testified he was under extreme stress.</w:t>
      </w:r>
      <w:r w:rsidR="0049402F" w:rsidRPr="008857E2">
        <w:rPr>
          <w:rFonts w:eastAsia="Century Schoolbook"/>
          <w:iCs/>
        </w:rPr>
        <w:t xml:space="preserve"> </w:t>
      </w:r>
      <w:r w:rsidR="00CC353F" w:rsidRPr="008857E2">
        <w:rPr>
          <w:rFonts w:eastAsia="Century Schoolbook"/>
          <w:iCs/>
        </w:rPr>
        <w:t xml:space="preserve"> </w:t>
      </w:r>
      <w:r w:rsidR="0049402F" w:rsidRPr="008857E2">
        <w:rPr>
          <w:rFonts w:eastAsia="Century Schoolbook"/>
        </w:rPr>
        <w:t xml:space="preserve">(T8 pp 1167-69)  </w:t>
      </w:r>
    </w:p>
    <w:p w14:paraId="1DF1D803" w14:textId="3FA47946" w:rsidR="007A4845" w:rsidRPr="008857E2" w:rsidRDefault="007A4845" w:rsidP="00E661F8">
      <w:pPr>
        <w:pBdr>
          <w:top w:val="nil"/>
          <w:left w:val="nil"/>
          <w:bottom w:val="nil"/>
          <w:right w:val="nil"/>
          <w:between w:val="nil"/>
        </w:pBdr>
        <w:spacing w:after="0" w:line="480" w:lineRule="auto"/>
        <w:rPr>
          <w:rFonts w:eastAsia="Century Schoolbook"/>
          <w:iCs/>
        </w:rPr>
      </w:pPr>
      <w:r w:rsidRPr="008857E2">
        <w:rPr>
          <w:rFonts w:eastAsia="Century Schoolbook"/>
          <w:iCs/>
        </w:rPr>
        <w:t xml:space="preserve">  </w:t>
      </w:r>
      <w:r w:rsidRPr="008857E2">
        <w:rPr>
          <w:rFonts w:eastAsia="Century Schoolbook"/>
          <w:iCs/>
        </w:rPr>
        <w:tab/>
        <w:t xml:space="preserve">Under our case law, the </w:t>
      </w:r>
      <w:r w:rsidR="00C36F29" w:rsidRPr="008857E2">
        <w:rPr>
          <w:rFonts w:eastAsia="Century Schoolbook"/>
          <w:iCs/>
        </w:rPr>
        <w:t xml:space="preserve">amount of time that has passed is relevant, but the </w:t>
      </w:r>
      <w:r w:rsidRPr="008857E2">
        <w:rPr>
          <w:rFonts w:eastAsia="Century Schoolbook"/>
          <w:iCs/>
        </w:rPr>
        <w:t xml:space="preserve">key question is whether </w:t>
      </w:r>
      <w:r w:rsidR="00C36F29" w:rsidRPr="008857E2">
        <w:rPr>
          <w:rFonts w:eastAsia="Century Schoolbook"/>
          <w:iCs/>
        </w:rPr>
        <w:t xml:space="preserve">the </w:t>
      </w:r>
      <w:r w:rsidRPr="008857E2">
        <w:rPr>
          <w:rFonts w:eastAsia="Century Schoolbook"/>
          <w:iCs/>
        </w:rPr>
        <w:t xml:space="preserve">declarant </w:t>
      </w:r>
      <w:r w:rsidR="00C36F29" w:rsidRPr="008857E2">
        <w:rPr>
          <w:rFonts w:eastAsia="Century Schoolbook"/>
          <w:iCs/>
        </w:rPr>
        <w:t xml:space="preserve">is </w:t>
      </w:r>
      <w:r w:rsidRPr="008857E2">
        <w:rPr>
          <w:rFonts w:eastAsia="Century Schoolbook"/>
          <w:iCs/>
        </w:rPr>
        <w:t xml:space="preserve">still </w:t>
      </w:r>
      <w:r w:rsidR="00C36F29" w:rsidRPr="008857E2">
        <w:rPr>
          <w:rFonts w:eastAsia="Century Schoolbook"/>
          <w:iCs/>
        </w:rPr>
        <w:t xml:space="preserve">excited and distressed.  </w:t>
      </w:r>
      <w:r w:rsidRPr="008857E2">
        <w:rPr>
          <w:rFonts w:eastAsia="Century Schoolbook"/>
          <w:i/>
        </w:rPr>
        <w:t>See State v. Lowery</w:t>
      </w:r>
      <w:r w:rsidRPr="008857E2">
        <w:rPr>
          <w:rFonts w:eastAsia="Century Schoolbook"/>
          <w:iCs/>
        </w:rPr>
        <w:t>, 278 N.C. App. 333, 340 (2021</w:t>
      </w:r>
      <w:r w:rsidR="00C36F29" w:rsidRPr="008857E2">
        <w:rPr>
          <w:rFonts w:eastAsia="Century Schoolbook"/>
          <w:iCs/>
        </w:rPr>
        <w:t>)</w:t>
      </w:r>
      <w:r w:rsidR="004518BD" w:rsidRPr="008857E2">
        <w:rPr>
          <w:rFonts w:eastAsia="Century Schoolbook"/>
          <w:iCs/>
        </w:rPr>
        <w:fldChar w:fldCharType="begin"/>
      </w:r>
      <w:r w:rsidR="004518BD" w:rsidRPr="008857E2">
        <w:instrText xml:space="preserve"> TA \l "</w:instrText>
      </w:r>
      <w:r w:rsidR="004518BD" w:rsidRPr="008857E2">
        <w:rPr>
          <w:rFonts w:eastAsia="Century Schoolbook"/>
          <w:i/>
        </w:rPr>
        <w:instrText>State v. Lowery</w:instrText>
      </w:r>
      <w:r w:rsidR="004518BD" w:rsidRPr="008857E2">
        <w:rPr>
          <w:rFonts w:eastAsia="Century Schoolbook"/>
          <w:iCs/>
        </w:rPr>
        <w:instrText>, 278 N.C. App. 333, 340 (2021)</w:instrText>
      </w:r>
      <w:r w:rsidR="004518BD" w:rsidRPr="008857E2">
        <w:instrText xml:space="preserve">" \s "State v. Lowery, 278 N.C. App. 333, 340 (2021)" \c 1 </w:instrText>
      </w:r>
      <w:r w:rsidR="004518BD" w:rsidRPr="008857E2">
        <w:rPr>
          <w:rFonts w:eastAsia="Century Schoolbook"/>
          <w:iCs/>
        </w:rPr>
        <w:fldChar w:fldCharType="end"/>
      </w:r>
      <w:r w:rsidR="00C36F29" w:rsidRPr="008857E2">
        <w:rPr>
          <w:rFonts w:eastAsia="Century Schoolbook"/>
          <w:iCs/>
        </w:rPr>
        <w:t xml:space="preserve"> </w:t>
      </w:r>
      <w:r w:rsidR="00E2688C" w:rsidRPr="008857E2">
        <w:rPr>
          <w:rFonts w:eastAsia="Century Schoolbook"/>
          <w:iCs/>
        </w:rPr>
        <w:t>(</w:t>
      </w:r>
      <w:r w:rsidRPr="008857E2">
        <w:rPr>
          <w:rFonts w:eastAsia="Century Schoolbook"/>
          <w:iCs/>
        </w:rPr>
        <w:t>and cases cited therein</w:t>
      </w:r>
      <w:r w:rsidR="00E2688C" w:rsidRPr="008857E2">
        <w:rPr>
          <w:rFonts w:eastAsia="Century Schoolbook"/>
          <w:iCs/>
        </w:rPr>
        <w:t>)</w:t>
      </w:r>
      <w:r w:rsidRPr="008857E2">
        <w:rPr>
          <w:rFonts w:eastAsia="Century Schoolbook"/>
          <w:iCs/>
        </w:rPr>
        <w:t>.</w:t>
      </w:r>
      <w:r w:rsidR="00C36F29" w:rsidRPr="008857E2">
        <w:rPr>
          <w:rFonts w:eastAsia="Century Schoolbook"/>
          <w:iCs/>
        </w:rPr>
        <w:t xml:space="preserve"> </w:t>
      </w:r>
      <w:r w:rsidR="00E55376" w:rsidRPr="008857E2">
        <w:rPr>
          <w:rFonts w:eastAsia="Century Schoolbook"/>
          <w:iCs/>
        </w:rPr>
        <w:t xml:space="preserve"> T</w:t>
      </w:r>
      <w:r w:rsidR="00F74B47" w:rsidRPr="008857E2">
        <w:rPr>
          <w:rFonts w:eastAsia="Century Schoolbook"/>
          <w:iCs/>
        </w:rPr>
        <w:t xml:space="preserve">his </w:t>
      </w:r>
      <w:r w:rsidR="00A1752E" w:rsidRPr="008857E2">
        <w:rPr>
          <w:rFonts w:eastAsia="Century Schoolbook"/>
          <w:iCs/>
        </w:rPr>
        <w:t>C</w:t>
      </w:r>
      <w:r w:rsidR="00F74B47" w:rsidRPr="008857E2">
        <w:rPr>
          <w:rFonts w:eastAsia="Century Schoolbook"/>
          <w:iCs/>
        </w:rPr>
        <w:t xml:space="preserve">ourt held statements on a 911 call </w:t>
      </w:r>
      <w:r w:rsidR="00DB4321" w:rsidRPr="008857E2">
        <w:rPr>
          <w:rFonts w:eastAsia="Century Schoolbook"/>
          <w:iCs/>
        </w:rPr>
        <w:t>were exci</w:t>
      </w:r>
      <w:r w:rsidR="004043FF" w:rsidRPr="008857E2">
        <w:rPr>
          <w:rFonts w:eastAsia="Century Schoolbook"/>
          <w:iCs/>
        </w:rPr>
        <w:t>t</w:t>
      </w:r>
      <w:r w:rsidR="00DB4321" w:rsidRPr="008857E2">
        <w:rPr>
          <w:rFonts w:eastAsia="Century Schoolbook"/>
          <w:iCs/>
        </w:rPr>
        <w:t xml:space="preserve">ed utterances, </w:t>
      </w:r>
      <w:r w:rsidR="00FB4F30" w:rsidRPr="008857E2">
        <w:rPr>
          <w:rFonts w:eastAsia="Century Schoolbook"/>
          <w:iCs/>
        </w:rPr>
        <w:t xml:space="preserve">where </w:t>
      </w:r>
      <w:r w:rsidR="008C49A8" w:rsidRPr="008857E2">
        <w:rPr>
          <w:rFonts w:eastAsia="Century Schoolbook"/>
          <w:iCs/>
        </w:rPr>
        <w:t>the call was made immediately after the shootin</w:t>
      </w:r>
      <w:r w:rsidR="00FB4F30" w:rsidRPr="008857E2">
        <w:rPr>
          <w:rFonts w:eastAsia="Century Schoolbook"/>
          <w:iCs/>
        </w:rPr>
        <w:t xml:space="preserve">g from a room in which the victim lay dying, and where the audio exchange </w:t>
      </w:r>
      <w:r w:rsidR="00A1752E" w:rsidRPr="008857E2">
        <w:rPr>
          <w:rFonts w:eastAsia="Century Schoolbook"/>
          <w:iCs/>
        </w:rPr>
        <w:t xml:space="preserve">confirmed the “excited condition” of the caller.  </w:t>
      </w:r>
      <w:r w:rsidR="00E55376" w:rsidRPr="008857E2">
        <w:rPr>
          <w:rFonts w:eastAsia="Century Schoolbook"/>
          <w:i/>
        </w:rPr>
        <w:t>State v. Wright</w:t>
      </w:r>
      <w:r w:rsidR="00E55376" w:rsidRPr="008857E2">
        <w:rPr>
          <w:rFonts w:eastAsia="Century Schoolbook"/>
          <w:iCs/>
        </w:rPr>
        <w:t>, 151 N.C. App. 493</w:t>
      </w:r>
      <w:r w:rsidR="00375003" w:rsidRPr="008857E2">
        <w:rPr>
          <w:rFonts w:eastAsia="Century Schoolbook"/>
          <w:iCs/>
        </w:rPr>
        <w:t>, 497</w:t>
      </w:r>
      <w:r w:rsidR="00E55376" w:rsidRPr="008857E2">
        <w:rPr>
          <w:rFonts w:eastAsia="Century Schoolbook"/>
          <w:iCs/>
        </w:rPr>
        <w:t xml:space="preserve"> (2002)</w:t>
      </w:r>
      <w:r w:rsidR="004518BD" w:rsidRPr="008857E2">
        <w:rPr>
          <w:rFonts w:eastAsia="Century Schoolbook"/>
          <w:iCs/>
        </w:rPr>
        <w:fldChar w:fldCharType="begin"/>
      </w:r>
      <w:r w:rsidR="004518BD" w:rsidRPr="008857E2">
        <w:instrText xml:space="preserve"> TA \l "</w:instrText>
      </w:r>
      <w:r w:rsidR="004518BD" w:rsidRPr="008857E2">
        <w:rPr>
          <w:rFonts w:eastAsia="Century Schoolbook"/>
          <w:i/>
        </w:rPr>
        <w:instrText>State v. Wright</w:instrText>
      </w:r>
      <w:r w:rsidR="004518BD" w:rsidRPr="008857E2">
        <w:rPr>
          <w:rFonts w:eastAsia="Century Schoolbook"/>
          <w:iCs/>
        </w:rPr>
        <w:instrText>, 151 N.C. App. 493, 497 (2002)</w:instrText>
      </w:r>
      <w:r w:rsidR="004518BD" w:rsidRPr="008857E2">
        <w:instrText xml:space="preserve">" \s "State v. Wright, 151 N.C. App. 493, 497 (2002)" \c 1 </w:instrText>
      </w:r>
      <w:r w:rsidR="004518BD" w:rsidRPr="008857E2">
        <w:rPr>
          <w:rFonts w:eastAsia="Century Schoolbook"/>
          <w:iCs/>
        </w:rPr>
        <w:fldChar w:fldCharType="end"/>
      </w:r>
      <w:r w:rsidR="00375003" w:rsidRPr="008857E2">
        <w:rPr>
          <w:rFonts w:eastAsia="Century Schoolbook"/>
          <w:iCs/>
        </w:rPr>
        <w:t xml:space="preserve">; </w:t>
      </w:r>
      <w:r w:rsidR="00375003" w:rsidRPr="008857E2">
        <w:rPr>
          <w:rFonts w:eastAsia="Century Schoolbook"/>
          <w:i/>
        </w:rPr>
        <w:t>s</w:t>
      </w:r>
      <w:r w:rsidR="00C36F29" w:rsidRPr="008857E2">
        <w:rPr>
          <w:rFonts w:eastAsia="Century Schoolbook"/>
          <w:i/>
        </w:rPr>
        <w:t xml:space="preserve">ee also </w:t>
      </w:r>
      <w:r w:rsidR="00DD0F93" w:rsidRPr="008857E2">
        <w:rPr>
          <w:rFonts w:eastAsia="Century Schoolbook"/>
          <w:i/>
        </w:rPr>
        <w:t xml:space="preserve">State v. </w:t>
      </w:r>
      <w:r w:rsidR="00DD0F93" w:rsidRPr="008857E2">
        <w:rPr>
          <w:rFonts w:eastAsia="Century Schoolbook"/>
          <w:i/>
        </w:rPr>
        <w:lastRenderedPageBreak/>
        <w:t>Pickens</w:t>
      </w:r>
      <w:r w:rsidR="00DD0F93" w:rsidRPr="008857E2">
        <w:rPr>
          <w:rFonts w:eastAsia="Century Schoolbook"/>
          <w:iCs/>
        </w:rPr>
        <w:t>, 346 N.C. 628, 644 (1997)</w:t>
      </w:r>
      <w:r w:rsidR="004518BD" w:rsidRPr="008857E2">
        <w:rPr>
          <w:rFonts w:eastAsia="Century Schoolbook"/>
          <w:iCs/>
        </w:rPr>
        <w:fldChar w:fldCharType="begin"/>
      </w:r>
      <w:r w:rsidR="004518BD" w:rsidRPr="008857E2">
        <w:instrText xml:space="preserve"> TA \l "</w:instrText>
      </w:r>
      <w:r w:rsidR="004518BD" w:rsidRPr="008857E2">
        <w:rPr>
          <w:rFonts w:eastAsia="Century Schoolbook"/>
          <w:i/>
        </w:rPr>
        <w:instrText>State v. Pickens</w:instrText>
      </w:r>
      <w:r w:rsidR="004518BD" w:rsidRPr="008857E2">
        <w:rPr>
          <w:rFonts w:eastAsia="Century Schoolbook"/>
          <w:iCs/>
        </w:rPr>
        <w:instrText>, 346 N.C. 628, 644 (1997)</w:instrText>
      </w:r>
      <w:r w:rsidR="004518BD" w:rsidRPr="008857E2">
        <w:instrText xml:space="preserve">" \s "State v. Pickens, 346 N.C. 628, 644 (1997)" \c 1 </w:instrText>
      </w:r>
      <w:r w:rsidR="004518BD" w:rsidRPr="008857E2">
        <w:rPr>
          <w:rFonts w:eastAsia="Century Schoolbook"/>
          <w:iCs/>
        </w:rPr>
        <w:fldChar w:fldCharType="end"/>
      </w:r>
      <w:r w:rsidR="00C36F29" w:rsidRPr="008857E2">
        <w:rPr>
          <w:rFonts w:eastAsia="Century Schoolbook"/>
          <w:iCs/>
        </w:rPr>
        <w:t xml:space="preserve"> </w:t>
      </w:r>
      <w:r w:rsidR="00DD0F93" w:rsidRPr="008857E2">
        <w:rPr>
          <w:rFonts w:eastAsia="Century Schoolbook"/>
          <w:iCs/>
        </w:rPr>
        <w:t xml:space="preserve">(admitting statements given to police by witness of shooting that had just occurred).  </w:t>
      </w:r>
      <w:r w:rsidR="0096112A" w:rsidRPr="008857E2">
        <w:rPr>
          <w:rFonts w:eastAsia="Century Schoolbook"/>
          <w:iCs/>
        </w:rPr>
        <w:t>Booker was in this exact circumstance</w:t>
      </w:r>
      <w:r w:rsidR="00E661F8" w:rsidRPr="008857E2">
        <w:rPr>
          <w:rFonts w:eastAsia="Century Schoolbook"/>
          <w:iCs/>
        </w:rPr>
        <w:t xml:space="preserve"> – his statements </w:t>
      </w:r>
      <w:r w:rsidR="00E13735" w:rsidRPr="008857E2">
        <w:rPr>
          <w:rFonts w:eastAsia="Century Schoolbook"/>
          <w:iCs/>
        </w:rPr>
        <w:t xml:space="preserve">occurred within </w:t>
      </w:r>
      <w:r w:rsidR="00375003" w:rsidRPr="008857E2">
        <w:rPr>
          <w:rFonts w:eastAsia="Century Schoolbook"/>
          <w:iCs/>
        </w:rPr>
        <w:t>a few</w:t>
      </w:r>
      <w:r w:rsidR="00E13735" w:rsidRPr="008857E2">
        <w:rPr>
          <w:rFonts w:eastAsia="Century Schoolbook"/>
          <w:iCs/>
        </w:rPr>
        <w:t xml:space="preserve"> minutes of the </w:t>
      </w:r>
      <w:proofErr w:type="gramStart"/>
      <w:r w:rsidR="00E13735" w:rsidRPr="008857E2">
        <w:rPr>
          <w:rFonts w:eastAsia="Century Schoolbook"/>
          <w:iCs/>
        </w:rPr>
        <w:t>shooting</w:t>
      </w:r>
      <w:proofErr w:type="gramEnd"/>
      <w:r w:rsidR="00375003" w:rsidRPr="008857E2">
        <w:rPr>
          <w:rFonts w:eastAsia="Century Schoolbook"/>
          <w:iCs/>
        </w:rPr>
        <w:t xml:space="preserve"> and he was </w:t>
      </w:r>
      <w:r w:rsidR="00E13735" w:rsidRPr="008857E2">
        <w:rPr>
          <w:rFonts w:eastAsia="Century Schoolbook"/>
          <w:iCs/>
        </w:rPr>
        <w:t xml:space="preserve">clearly distressed, as anyone </w:t>
      </w:r>
      <w:r w:rsidR="00FF6598" w:rsidRPr="008857E2">
        <w:rPr>
          <w:rFonts w:eastAsia="Century Schoolbook"/>
          <w:iCs/>
        </w:rPr>
        <w:t>calling</w:t>
      </w:r>
      <w:r w:rsidR="00E13735" w:rsidRPr="008857E2">
        <w:rPr>
          <w:rFonts w:eastAsia="Century Schoolbook"/>
          <w:iCs/>
        </w:rPr>
        <w:t xml:space="preserve"> 911 </w:t>
      </w:r>
      <w:r w:rsidR="00D705CC" w:rsidRPr="008857E2">
        <w:rPr>
          <w:rFonts w:eastAsia="Century Schoolbook"/>
          <w:iCs/>
        </w:rPr>
        <w:t xml:space="preserve">after </w:t>
      </w:r>
      <w:r w:rsidR="00FF6598" w:rsidRPr="008857E2">
        <w:rPr>
          <w:rFonts w:eastAsia="Century Schoolbook"/>
          <w:iCs/>
        </w:rPr>
        <w:t>the</w:t>
      </w:r>
      <w:r w:rsidR="00D705CC" w:rsidRPr="008857E2">
        <w:rPr>
          <w:rFonts w:eastAsia="Century Schoolbook"/>
          <w:iCs/>
        </w:rPr>
        <w:t xml:space="preserve"> shooting </w:t>
      </w:r>
      <w:r w:rsidR="00FF6598" w:rsidRPr="008857E2">
        <w:rPr>
          <w:rFonts w:eastAsia="Century Schoolbook"/>
          <w:iCs/>
        </w:rPr>
        <w:t>of a loved one would be.  B</w:t>
      </w:r>
      <w:r w:rsidR="00D705CC" w:rsidRPr="008857E2">
        <w:rPr>
          <w:rFonts w:eastAsia="Century Schoolbook"/>
          <w:iCs/>
        </w:rPr>
        <w:t>ooker’s statements</w:t>
      </w:r>
      <w:r w:rsidR="004C1749" w:rsidRPr="008857E2">
        <w:rPr>
          <w:rFonts w:eastAsia="Century Schoolbook"/>
          <w:iCs/>
        </w:rPr>
        <w:t xml:space="preserve"> </w:t>
      </w:r>
      <w:r w:rsidR="00D705CC" w:rsidRPr="008857E2">
        <w:rPr>
          <w:rFonts w:eastAsia="Century Schoolbook"/>
          <w:iCs/>
        </w:rPr>
        <w:t xml:space="preserve">were </w:t>
      </w:r>
      <w:r w:rsidR="00A87F2E" w:rsidRPr="008857E2">
        <w:rPr>
          <w:rFonts w:eastAsia="Century Schoolbook"/>
          <w:iCs/>
        </w:rPr>
        <w:t>admissible</w:t>
      </w:r>
      <w:r w:rsidR="00D705CC" w:rsidRPr="008857E2">
        <w:rPr>
          <w:rFonts w:eastAsia="Century Schoolbook"/>
          <w:iCs/>
        </w:rPr>
        <w:t xml:space="preserve"> under the excited utterance exception</w:t>
      </w:r>
      <w:r w:rsidR="00A87F2E" w:rsidRPr="008857E2">
        <w:rPr>
          <w:rFonts w:eastAsia="Century Schoolbook"/>
          <w:iCs/>
        </w:rPr>
        <w:t>.</w:t>
      </w:r>
      <w:r w:rsidRPr="008857E2">
        <w:rPr>
          <w:rFonts w:eastAsia="Century Schoolbook"/>
          <w:iCs/>
        </w:rPr>
        <w:t xml:space="preserve">  </w:t>
      </w:r>
    </w:p>
    <w:p w14:paraId="4282B2F0" w14:textId="5DFAE961" w:rsidR="00396966" w:rsidRPr="008857E2" w:rsidRDefault="007F6CE2" w:rsidP="000C69C4">
      <w:pPr>
        <w:pBdr>
          <w:top w:val="nil"/>
          <w:left w:val="nil"/>
          <w:bottom w:val="nil"/>
          <w:right w:val="nil"/>
          <w:between w:val="nil"/>
        </w:pBdr>
        <w:spacing w:after="0" w:line="240" w:lineRule="auto"/>
        <w:rPr>
          <w:rFonts w:eastAsia="Century Schoolbook"/>
          <w:i/>
        </w:rPr>
      </w:pPr>
      <w:r w:rsidRPr="008857E2">
        <w:rPr>
          <w:rFonts w:eastAsia="Century Schoolbook"/>
          <w:iCs/>
        </w:rPr>
        <w:tab/>
      </w:r>
      <w:r w:rsidR="007C04F4" w:rsidRPr="008857E2">
        <w:rPr>
          <w:rFonts w:eastAsia="Century Schoolbook"/>
          <w:i/>
        </w:rPr>
        <w:t>P</w:t>
      </w:r>
      <w:r w:rsidRPr="008857E2">
        <w:rPr>
          <w:rFonts w:eastAsia="Century Schoolbook"/>
          <w:i/>
        </w:rPr>
        <w:t>resent sense impression</w:t>
      </w:r>
    </w:p>
    <w:p w14:paraId="31A2ECC4" w14:textId="77777777" w:rsidR="00F649D1" w:rsidRPr="008857E2" w:rsidRDefault="00520155" w:rsidP="000C69C4">
      <w:pPr>
        <w:pBdr>
          <w:top w:val="nil"/>
          <w:left w:val="nil"/>
          <w:bottom w:val="nil"/>
          <w:right w:val="nil"/>
          <w:between w:val="nil"/>
        </w:pBdr>
        <w:spacing w:after="0" w:line="240" w:lineRule="auto"/>
        <w:rPr>
          <w:rFonts w:eastAsia="Century Schoolbook"/>
          <w:iCs/>
        </w:rPr>
      </w:pPr>
      <w:r w:rsidRPr="008857E2">
        <w:rPr>
          <w:rFonts w:eastAsia="Century Schoolbook"/>
          <w:iCs/>
        </w:rPr>
        <w:tab/>
      </w:r>
    </w:p>
    <w:p w14:paraId="2E857731" w14:textId="12036D37" w:rsidR="00927655" w:rsidRPr="008857E2" w:rsidRDefault="00C27E45" w:rsidP="00E661F8">
      <w:pPr>
        <w:pBdr>
          <w:top w:val="nil"/>
          <w:left w:val="nil"/>
          <w:bottom w:val="nil"/>
          <w:right w:val="nil"/>
          <w:between w:val="nil"/>
        </w:pBdr>
        <w:spacing w:after="0" w:line="480" w:lineRule="auto"/>
        <w:ind w:firstLine="720"/>
        <w:rPr>
          <w:rFonts w:eastAsia="Century Schoolbook"/>
          <w:iCs/>
        </w:rPr>
      </w:pPr>
      <w:r w:rsidRPr="008857E2">
        <w:rPr>
          <w:rFonts w:eastAsia="Century Schoolbook"/>
          <w:iCs/>
        </w:rPr>
        <w:t>Booker’s statement</w:t>
      </w:r>
      <w:r w:rsidR="00234DC3" w:rsidRPr="008857E2">
        <w:rPr>
          <w:rFonts w:eastAsia="Century Schoolbook"/>
          <w:iCs/>
        </w:rPr>
        <w:t>s</w:t>
      </w:r>
      <w:r w:rsidRPr="008857E2">
        <w:rPr>
          <w:rFonts w:eastAsia="Century Schoolbook"/>
          <w:iCs/>
        </w:rPr>
        <w:t xml:space="preserve">, made as a </w:t>
      </w:r>
      <w:r w:rsidR="00520155" w:rsidRPr="008857E2">
        <w:rPr>
          <w:rFonts w:eastAsia="Century Schoolbook"/>
          <w:iCs/>
        </w:rPr>
        <w:t>firsthand observer of the shooting</w:t>
      </w:r>
      <w:r w:rsidRPr="008857E2">
        <w:rPr>
          <w:rFonts w:eastAsia="Century Schoolbook"/>
          <w:iCs/>
        </w:rPr>
        <w:t>, w</w:t>
      </w:r>
      <w:r w:rsidR="00234DC3" w:rsidRPr="008857E2">
        <w:rPr>
          <w:rFonts w:eastAsia="Century Schoolbook"/>
          <w:iCs/>
        </w:rPr>
        <w:t>ere</w:t>
      </w:r>
      <w:r w:rsidRPr="008857E2">
        <w:rPr>
          <w:rFonts w:eastAsia="Century Schoolbook"/>
          <w:iCs/>
        </w:rPr>
        <w:t xml:space="preserve"> also </w:t>
      </w:r>
      <w:r w:rsidR="004043FF" w:rsidRPr="008857E2">
        <w:rPr>
          <w:rFonts w:eastAsia="Century Schoolbook"/>
          <w:iCs/>
        </w:rPr>
        <w:t xml:space="preserve">admissible </w:t>
      </w:r>
      <w:r w:rsidR="00234DC3" w:rsidRPr="008857E2">
        <w:rPr>
          <w:rFonts w:eastAsia="Century Schoolbook"/>
          <w:iCs/>
        </w:rPr>
        <w:t>under the “</w:t>
      </w:r>
      <w:r w:rsidR="004043FF" w:rsidRPr="008857E2">
        <w:rPr>
          <w:rFonts w:eastAsia="Century Schoolbook"/>
          <w:iCs/>
        </w:rPr>
        <w:t xml:space="preserve">present </w:t>
      </w:r>
      <w:r w:rsidR="0097011F" w:rsidRPr="008857E2">
        <w:rPr>
          <w:rFonts w:eastAsia="Century Schoolbook"/>
          <w:iCs/>
        </w:rPr>
        <w:t>sense impression</w:t>
      </w:r>
      <w:r w:rsidR="00234DC3" w:rsidRPr="008857E2">
        <w:rPr>
          <w:rFonts w:eastAsia="Century Schoolbook"/>
          <w:iCs/>
        </w:rPr>
        <w:t>” exception</w:t>
      </w:r>
      <w:r w:rsidRPr="008857E2">
        <w:rPr>
          <w:rFonts w:eastAsia="Century Schoolbook"/>
          <w:iCs/>
        </w:rPr>
        <w:t xml:space="preserve">.  </w:t>
      </w:r>
      <w:r w:rsidR="0097011F" w:rsidRPr="008857E2">
        <w:rPr>
          <w:rFonts w:eastAsia="Century Schoolbook"/>
          <w:iCs/>
        </w:rPr>
        <w:t>Th</w:t>
      </w:r>
      <w:r w:rsidR="00234DC3" w:rsidRPr="008857E2">
        <w:rPr>
          <w:rFonts w:eastAsia="Century Schoolbook"/>
          <w:iCs/>
        </w:rPr>
        <w:t>is  e</w:t>
      </w:r>
      <w:r w:rsidR="0097011F" w:rsidRPr="008857E2">
        <w:rPr>
          <w:rFonts w:eastAsia="Century Schoolbook"/>
          <w:iCs/>
        </w:rPr>
        <w:t xml:space="preserve">xception permits the admission of statements </w:t>
      </w:r>
      <w:r w:rsidR="00970FE0" w:rsidRPr="008857E2">
        <w:rPr>
          <w:rFonts w:eastAsia="Century Schoolbook"/>
          <w:iCs/>
        </w:rPr>
        <w:t>“</w:t>
      </w:r>
      <w:r w:rsidR="0097011F" w:rsidRPr="008857E2">
        <w:rPr>
          <w:rFonts w:eastAsia="Century Schoolbook"/>
          <w:iCs/>
        </w:rPr>
        <w:t>describing or explaining an event or condition made while the declarant was perceiving the event or condition, or immediately thereafter.</w:t>
      </w:r>
      <w:r w:rsidR="00970FE0" w:rsidRPr="008857E2">
        <w:rPr>
          <w:rFonts w:eastAsia="Century Schoolbook"/>
          <w:iCs/>
        </w:rPr>
        <w:t xml:space="preserve">”  </w:t>
      </w:r>
      <w:r w:rsidR="0097011F" w:rsidRPr="008857E2">
        <w:rPr>
          <w:rFonts w:eastAsia="Century Schoolbook"/>
          <w:iCs/>
        </w:rPr>
        <w:t>N.C.G.S. § 8C-1, Rule 803(1)</w:t>
      </w:r>
      <w:r w:rsidR="004518BD" w:rsidRPr="008857E2">
        <w:rPr>
          <w:rFonts w:eastAsia="Century Schoolbook"/>
          <w:iCs/>
        </w:rPr>
        <w:fldChar w:fldCharType="begin"/>
      </w:r>
      <w:r w:rsidR="004518BD" w:rsidRPr="008857E2">
        <w:instrText xml:space="preserve"> TA \l "</w:instrText>
      </w:r>
      <w:r w:rsidR="004518BD" w:rsidRPr="008857E2">
        <w:rPr>
          <w:rFonts w:eastAsia="Century Schoolbook"/>
          <w:iCs/>
        </w:rPr>
        <w:instrText>N.C.G.S. § 8C-1, Rule 803(1)</w:instrText>
      </w:r>
      <w:r w:rsidR="004518BD" w:rsidRPr="008857E2">
        <w:instrText xml:space="preserve">" \s "N.C.G.S. § 8C-1, Rule 803(1)" \c 2 </w:instrText>
      </w:r>
      <w:r w:rsidR="004518BD" w:rsidRPr="008857E2">
        <w:rPr>
          <w:rFonts w:eastAsia="Century Schoolbook"/>
          <w:iCs/>
        </w:rPr>
        <w:fldChar w:fldCharType="end"/>
      </w:r>
      <w:r w:rsidR="0097011F" w:rsidRPr="008857E2">
        <w:rPr>
          <w:rFonts w:eastAsia="Century Schoolbook"/>
          <w:iCs/>
        </w:rPr>
        <w:t xml:space="preserve">. </w:t>
      </w:r>
      <w:r w:rsidR="00970FE0" w:rsidRPr="008857E2">
        <w:rPr>
          <w:rFonts w:eastAsia="Century Schoolbook"/>
          <w:iCs/>
        </w:rPr>
        <w:t xml:space="preserve"> </w:t>
      </w:r>
      <w:r w:rsidR="00D73FFE" w:rsidRPr="008857E2">
        <w:rPr>
          <w:rFonts w:eastAsia="Century Schoolbook"/>
          <w:iCs/>
        </w:rPr>
        <w:t>P</w:t>
      </w:r>
      <w:r w:rsidR="00927655" w:rsidRPr="008857E2">
        <w:rPr>
          <w:rFonts w:eastAsia="Century Schoolbook"/>
          <w:iCs/>
        </w:rPr>
        <w:t>resent sense impression</w:t>
      </w:r>
      <w:r w:rsidR="00D73FFE" w:rsidRPr="008857E2">
        <w:rPr>
          <w:rFonts w:eastAsia="Century Schoolbook"/>
          <w:iCs/>
        </w:rPr>
        <w:t xml:space="preserve">s are considered </w:t>
      </w:r>
      <w:r w:rsidR="0013663F" w:rsidRPr="008857E2">
        <w:rPr>
          <w:rFonts w:eastAsia="Century Schoolbook"/>
          <w:iCs/>
        </w:rPr>
        <w:t xml:space="preserve">reliable because of the </w:t>
      </w:r>
      <w:r w:rsidR="00927655" w:rsidRPr="008857E2">
        <w:rPr>
          <w:rFonts w:eastAsia="Century Schoolbook"/>
          <w:iCs/>
        </w:rPr>
        <w:t>closeness in time between the event and the declarant</w:t>
      </w:r>
      <w:r w:rsidR="0013663F" w:rsidRPr="008857E2">
        <w:rPr>
          <w:rFonts w:eastAsia="Century Schoolbook"/>
          <w:iCs/>
        </w:rPr>
        <w:t>’</w:t>
      </w:r>
      <w:r w:rsidR="00927655" w:rsidRPr="008857E2">
        <w:rPr>
          <w:rFonts w:eastAsia="Century Schoolbook"/>
          <w:iCs/>
        </w:rPr>
        <w:t>s statement</w:t>
      </w:r>
      <w:r w:rsidR="006F0545" w:rsidRPr="008857E2">
        <w:rPr>
          <w:rFonts w:eastAsia="Century Schoolbook"/>
          <w:iCs/>
        </w:rPr>
        <w:t xml:space="preserve">.  </w:t>
      </w:r>
      <w:r w:rsidR="00927655" w:rsidRPr="008857E2">
        <w:rPr>
          <w:rFonts w:eastAsia="Century Schoolbook"/>
          <w:i/>
        </w:rPr>
        <w:t>Pickens</w:t>
      </w:r>
      <w:r w:rsidR="00927655" w:rsidRPr="008857E2">
        <w:rPr>
          <w:rFonts w:eastAsia="Century Schoolbook"/>
          <w:iCs/>
        </w:rPr>
        <w:t xml:space="preserve">, 346 N.C. </w:t>
      </w:r>
      <w:r w:rsidR="00DD0F93" w:rsidRPr="008857E2">
        <w:rPr>
          <w:rFonts w:eastAsia="Century Schoolbook"/>
          <w:iCs/>
        </w:rPr>
        <w:t>at</w:t>
      </w:r>
      <w:r w:rsidR="00927655" w:rsidRPr="008857E2">
        <w:rPr>
          <w:rFonts w:eastAsia="Century Schoolbook"/>
          <w:iCs/>
        </w:rPr>
        <w:t xml:space="preserve"> 64</w:t>
      </w:r>
      <w:r w:rsidR="00DD0F93" w:rsidRPr="008857E2">
        <w:rPr>
          <w:rFonts w:eastAsia="Century Schoolbook"/>
          <w:iCs/>
        </w:rPr>
        <w:t>5</w:t>
      </w:r>
      <w:r w:rsidR="004518BD" w:rsidRPr="008857E2">
        <w:rPr>
          <w:rFonts w:eastAsia="Century Schoolbook"/>
          <w:iCs/>
        </w:rPr>
        <w:fldChar w:fldCharType="begin"/>
      </w:r>
      <w:r w:rsidR="004518BD" w:rsidRPr="008857E2">
        <w:instrText xml:space="preserve"> TA \s "State v. Pickens, 346 N.C. 628, 644 (1997)" </w:instrText>
      </w:r>
      <w:r w:rsidR="004518BD" w:rsidRPr="008857E2">
        <w:rPr>
          <w:rFonts w:eastAsia="Century Schoolbook"/>
          <w:iCs/>
        </w:rPr>
        <w:fldChar w:fldCharType="end"/>
      </w:r>
      <w:r w:rsidR="00DD0F93" w:rsidRPr="008857E2">
        <w:rPr>
          <w:rFonts w:eastAsia="Century Schoolbook"/>
          <w:iCs/>
        </w:rPr>
        <w:t>.</w:t>
      </w:r>
      <w:r w:rsidR="00BA480D" w:rsidRPr="008857E2">
        <w:rPr>
          <w:rFonts w:eastAsia="Century Schoolbook"/>
          <w:iCs/>
        </w:rPr>
        <w:t xml:space="preserve"> </w:t>
      </w:r>
      <w:r w:rsidR="0066504A" w:rsidRPr="008857E2">
        <w:rPr>
          <w:rFonts w:eastAsia="Century Schoolbook"/>
          <w:iCs/>
        </w:rPr>
        <w:t xml:space="preserve"> </w:t>
      </w:r>
      <w:r w:rsidR="009D045E" w:rsidRPr="008857E2">
        <w:rPr>
          <w:rFonts w:eastAsia="Century Schoolbook"/>
          <w:iCs/>
        </w:rPr>
        <w:t>A “</w:t>
      </w:r>
      <w:r w:rsidR="00927655" w:rsidRPr="008857E2">
        <w:rPr>
          <w:rFonts w:eastAsia="Century Schoolbook"/>
          <w:iCs/>
        </w:rPr>
        <w:t>brief lapse in time</w:t>
      </w:r>
      <w:r w:rsidR="009D045E" w:rsidRPr="008857E2">
        <w:rPr>
          <w:rFonts w:eastAsia="Century Schoolbook"/>
          <w:iCs/>
        </w:rPr>
        <w:t>”</w:t>
      </w:r>
      <w:r w:rsidR="00927655" w:rsidRPr="008857E2">
        <w:rPr>
          <w:rFonts w:eastAsia="Century Schoolbook"/>
          <w:iCs/>
        </w:rPr>
        <w:t xml:space="preserve"> does not disqualify a statement from falling under Rule 803(1).</w:t>
      </w:r>
      <w:r w:rsidR="009D045E" w:rsidRPr="008857E2">
        <w:rPr>
          <w:rFonts w:eastAsia="Century Schoolbook"/>
          <w:iCs/>
        </w:rPr>
        <w:t xml:space="preserve"> </w:t>
      </w:r>
      <w:r w:rsidR="00927655" w:rsidRPr="008857E2">
        <w:rPr>
          <w:rFonts w:eastAsia="Century Schoolbook"/>
          <w:iCs/>
        </w:rPr>
        <w:t xml:space="preserve"> </w:t>
      </w:r>
      <w:r w:rsidR="00927655" w:rsidRPr="008857E2">
        <w:rPr>
          <w:rFonts w:eastAsia="Century Schoolbook"/>
          <w:i/>
        </w:rPr>
        <w:t>State v. Morgan</w:t>
      </w:r>
      <w:r w:rsidR="00927655" w:rsidRPr="008857E2">
        <w:rPr>
          <w:rFonts w:eastAsia="Century Schoolbook"/>
          <w:iCs/>
        </w:rPr>
        <w:t>, 359 N.C. 131, 155</w:t>
      </w:r>
      <w:r w:rsidR="002D5051" w:rsidRPr="008857E2">
        <w:rPr>
          <w:rFonts w:eastAsia="Century Schoolbook"/>
          <w:iCs/>
        </w:rPr>
        <w:t xml:space="preserve"> </w:t>
      </w:r>
      <w:r w:rsidR="00927655" w:rsidRPr="008857E2">
        <w:rPr>
          <w:rFonts w:eastAsia="Century Schoolbook"/>
          <w:iCs/>
        </w:rPr>
        <w:t>(2004)</w:t>
      </w:r>
      <w:r w:rsidR="004518BD" w:rsidRPr="008857E2">
        <w:rPr>
          <w:rFonts w:eastAsia="Century Schoolbook"/>
          <w:iCs/>
        </w:rPr>
        <w:fldChar w:fldCharType="begin"/>
      </w:r>
      <w:r w:rsidR="004518BD" w:rsidRPr="008857E2">
        <w:instrText xml:space="preserve"> TA \l "</w:instrText>
      </w:r>
      <w:r w:rsidR="004518BD" w:rsidRPr="008857E2">
        <w:rPr>
          <w:rFonts w:eastAsia="Century Schoolbook"/>
          <w:i/>
        </w:rPr>
        <w:instrText>State v. Morgan</w:instrText>
      </w:r>
      <w:r w:rsidR="004518BD" w:rsidRPr="008857E2">
        <w:rPr>
          <w:rFonts w:eastAsia="Century Schoolbook"/>
          <w:iCs/>
        </w:rPr>
        <w:instrText>, 359 N.C. 131, 155 (2004)</w:instrText>
      </w:r>
      <w:r w:rsidR="004518BD" w:rsidRPr="008857E2">
        <w:instrText xml:space="preserve">" \s "State v. Morgan, 359 N.C. 131, 155 (2004)" \c 1 </w:instrText>
      </w:r>
      <w:r w:rsidR="004518BD" w:rsidRPr="008857E2">
        <w:rPr>
          <w:rFonts w:eastAsia="Century Schoolbook"/>
          <w:iCs/>
        </w:rPr>
        <w:fldChar w:fldCharType="end"/>
      </w:r>
      <w:r w:rsidR="00E97808" w:rsidRPr="008857E2">
        <w:rPr>
          <w:rFonts w:eastAsia="Century Schoolbook"/>
          <w:iCs/>
        </w:rPr>
        <w:t xml:space="preserve">.  </w:t>
      </w:r>
      <w:r w:rsidR="00396C46" w:rsidRPr="008857E2">
        <w:rPr>
          <w:rFonts w:eastAsia="Century Schoolbook"/>
          <w:iCs/>
        </w:rPr>
        <w:t xml:space="preserve">Booker observed the shooting firsthand and up close.  His </w:t>
      </w:r>
      <w:r w:rsidR="008D7EBC" w:rsidRPr="008857E2">
        <w:rPr>
          <w:rFonts w:eastAsia="Century Schoolbook"/>
          <w:iCs/>
        </w:rPr>
        <w:t xml:space="preserve">911 statement that the gun discharged accidentally was made less than two minutes after it happened, and his subsequent </w:t>
      </w:r>
      <w:r w:rsidR="00396C46" w:rsidRPr="008857E2">
        <w:rPr>
          <w:rFonts w:eastAsia="Century Schoolbook"/>
          <w:iCs/>
        </w:rPr>
        <w:t xml:space="preserve">accident statements to first responders were made within five minutes.  The statements were admissible under the present sense impression exception.  </w:t>
      </w:r>
    </w:p>
    <w:p w14:paraId="21994046" w14:textId="749B9C87" w:rsidR="002A4E53" w:rsidRPr="008857E2" w:rsidRDefault="007C04F4" w:rsidP="007B23B1">
      <w:pPr>
        <w:pBdr>
          <w:top w:val="nil"/>
          <w:left w:val="nil"/>
          <w:bottom w:val="nil"/>
          <w:right w:val="nil"/>
          <w:between w:val="nil"/>
        </w:pBdr>
        <w:spacing w:after="0" w:line="240" w:lineRule="auto"/>
        <w:ind w:firstLine="720"/>
        <w:rPr>
          <w:rFonts w:eastAsia="Century Schoolbook"/>
          <w:b/>
          <w:bCs/>
          <w:iCs/>
        </w:rPr>
      </w:pPr>
      <w:r w:rsidRPr="008857E2">
        <w:rPr>
          <w:rFonts w:eastAsia="Century Schoolbook"/>
          <w:b/>
          <w:bCs/>
          <w:iCs/>
        </w:rPr>
        <w:lastRenderedPageBreak/>
        <w:t>C</w:t>
      </w:r>
      <w:r w:rsidR="004E2641" w:rsidRPr="008857E2">
        <w:rPr>
          <w:rFonts w:eastAsia="Century Schoolbook"/>
          <w:b/>
          <w:bCs/>
          <w:iCs/>
        </w:rPr>
        <w:t xml:space="preserve">.  Booker’s statements </w:t>
      </w:r>
      <w:r w:rsidR="00685AA0" w:rsidRPr="008857E2">
        <w:rPr>
          <w:rFonts w:eastAsia="Century Schoolbook"/>
          <w:b/>
          <w:bCs/>
          <w:iCs/>
        </w:rPr>
        <w:t>to police about accident were</w:t>
      </w:r>
      <w:r w:rsidR="005F7F1E" w:rsidRPr="008857E2">
        <w:rPr>
          <w:rFonts w:eastAsia="Century Schoolbook"/>
          <w:b/>
          <w:bCs/>
          <w:iCs/>
        </w:rPr>
        <w:t xml:space="preserve"> consistent in part and</w:t>
      </w:r>
      <w:r w:rsidR="00685AA0" w:rsidRPr="008857E2">
        <w:rPr>
          <w:rFonts w:eastAsia="Century Schoolbook"/>
          <w:b/>
          <w:bCs/>
          <w:iCs/>
        </w:rPr>
        <w:t xml:space="preserve"> </w:t>
      </w:r>
      <w:r w:rsidR="002A4E53" w:rsidRPr="008857E2">
        <w:rPr>
          <w:rFonts w:eastAsia="Century Schoolbook"/>
          <w:b/>
          <w:bCs/>
          <w:iCs/>
        </w:rPr>
        <w:t>in</w:t>
      </w:r>
      <w:r w:rsidR="00685AA0" w:rsidRPr="008857E2">
        <w:rPr>
          <w:rFonts w:eastAsia="Century Schoolbook"/>
          <w:b/>
          <w:bCs/>
          <w:iCs/>
        </w:rPr>
        <w:t xml:space="preserve">consistent </w:t>
      </w:r>
      <w:r w:rsidR="005F7F1E" w:rsidRPr="008857E2">
        <w:rPr>
          <w:rFonts w:eastAsia="Century Schoolbook"/>
          <w:b/>
          <w:bCs/>
          <w:iCs/>
        </w:rPr>
        <w:t>in part with his trial testimony, and thus were a</w:t>
      </w:r>
      <w:r w:rsidR="002A4E53" w:rsidRPr="008857E2">
        <w:rPr>
          <w:rFonts w:eastAsia="Century Schoolbook"/>
          <w:b/>
          <w:bCs/>
          <w:iCs/>
        </w:rPr>
        <w:t>dmissible</w:t>
      </w:r>
      <w:r w:rsidR="00755BAD" w:rsidRPr="008857E2">
        <w:rPr>
          <w:rFonts w:eastAsia="Century Schoolbook"/>
          <w:b/>
          <w:bCs/>
          <w:iCs/>
        </w:rPr>
        <w:t xml:space="preserve"> for </w:t>
      </w:r>
      <w:r w:rsidR="00581A7A" w:rsidRPr="008857E2">
        <w:rPr>
          <w:rFonts w:eastAsia="Century Schoolbook"/>
          <w:b/>
          <w:bCs/>
          <w:iCs/>
        </w:rPr>
        <w:t>impeachment and corroboration</w:t>
      </w:r>
      <w:r w:rsidR="002A4E53" w:rsidRPr="008857E2">
        <w:rPr>
          <w:rFonts w:eastAsia="Century Schoolbook"/>
          <w:b/>
          <w:bCs/>
          <w:iCs/>
        </w:rPr>
        <w:t>.</w:t>
      </w:r>
    </w:p>
    <w:p w14:paraId="2A0FDD4A" w14:textId="77777777" w:rsidR="002A4E53" w:rsidRPr="008857E2" w:rsidRDefault="002A4E53" w:rsidP="007B23B1">
      <w:pPr>
        <w:pBdr>
          <w:top w:val="nil"/>
          <w:left w:val="nil"/>
          <w:bottom w:val="nil"/>
          <w:right w:val="nil"/>
          <w:between w:val="nil"/>
        </w:pBdr>
        <w:spacing w:after="0" w:line="240" w:lineRule="auto"/>
        <w:ind w:firstLine="720"/>
        <w:rPr>
          <w:rFonts w:eastAsia="Century Schoolbook"/>
          <w:b/>
          <w:bCs/>
          <w:iCs/>
        </w:rPr>
      </w:pPr>
    </w:p>
    <w:p w14:paraId="69968552" w14:textId="2AFE5053" w:rsidR="001669A4" w:rsidRPr="008857E2" w:rsidRDefault="001669A4" w:rsidP="005F3CD3">
      <w:pPr>
        <w:pStyle w:val="NoSpacing"/>
        <w:spacing w:line="480" w:lineRule="auto"/>
        <w:ind w:firstLine="720"/>
      </w:pPr>
      <w:r w:rsidRPr="008857E2">
        <w:t>Prior</w:t>
      </w:r>
      <w:r w:rsidR="00F825AB" w:rsidRPr="008857E2">
        <w:t xml:space="preserve"> </w:t>
      </w:r>
      <w:r w:rsidR="00EA046C" w:rsidRPr="008857E2">
        <w:t>in</w:t>
      </w:r>
      <w:r w:rsidR="00F825AB" w:rsidRPr="008857E2">
        <w:t>consistent</w:t>
      </w:r>
      <w:r w:rsidRPr="008857E2">
        <w:t xml:space="preserve"> statements of a witness are admissible for the purpose of impeachment.</w:t>
      </w:r>
      <w:r w:rsidR="000D1093" w:rsidRPr="008857E2">
        <w:t xml:space="preserve">  </w:t>
      </w:r>
      <w:r w:rsidR="000B07E1" w:rsidRPr="008857E2">
        <w:t>N.C.G.S. § 8C-1, Rule 607</w:t>
      </w:r>
      <w:r w:rsidR="004518BD" w:rsidRPr="008857E2">
        <w:fldChar w:fldCharType="begin"/>
      </w:r>
      <w:r w:rsidR="004518BD" w:rsidRPr="008857E2">
        <w:instrText xml:space="preserve"> TA \l "N.C.G.S. § 8C-1, Rule 607" \s "N.C.G.S. § 8C-1, Rule 607" \c 2 </w:instrText>
      </w:r>
      <w:r w:rsidR="004518BD" w:rsidRPr="008857E2">
        <w:fldChar w:fldCharType="end"/>
      </w:r>
      <w:r w:rsidR="000B07E1" w:rsidRPr="008857E2">
        <w:t xml:space="preserve">; </w:t>
      </w:r>
      <w:r w:rsidR="009B316E" w:rsidRPr="008857E2">
        <w:rPr>
          <w:i/>
        </w:rPr>
        <w:t>State v. Gettys</w:t>
      </w:r>
      <w:r w:rsidR="009B316E" w:rsidRPr="008857E2">
        <w:t>, 243 N.C. App. 590, 595 (2015)</w:t>
      </w:r>
      <w:r w:rsidR="004518BD" w:rsidRPr="008857E2">
        <w:fldChar w:fldCharType="begin"/>
      </w:r>
      <w:r w:rsidR="004518BD" w:rsidRPr="008857E2">
        <w:instrText xml:space="preserve"> TA \l "</w:instrText>
      </w:r>
      <w:r w:rsidR="004518BD" w:rsidRPr="008857E2">
        <w:rPr>
          <w:i/>
        </w:rPr>
        <w:instrText>State v. Gettys</w:instrText>
      </w:r>
      <w:r w:rsidR="004518BD" w:rsidRPr="008857E2">
        <w:instrText xml:space="preserve">, 243 N.C. App. 590, 595 (2015)" \s "State v. Gettys, 243 N.C. App. 590, 595 (2015)" \c 1 </w:instrText>
      </w:r>
      <w:r w:rsidR="004518BD" w:rsidRPr="008857E2">
        <w:fldChar w:fldCharType="end"/>
      </w:r>
      <w:r w:rsidR="002416BF" w:rsidRPr="008857E2">
        <w:t xml:space="preserve">.  </w:t>
      </w:r>
      <w:r w:rsidR="002E457D" w:rsidRPr="008857E2">
        <w:t xml:space="preserve">Prior consistent statements are </w:t>
      </w:r>
      <w:r w:rsidR="000D6E8D" w:rsidRPr="008857E2">
        <w:t xml:space="preserve">admissible for “corroborative, </w:t>
      </w:r>
      <w:proofErr w:type="spellStart"/>
      <w:r w:rsidR="000D6E8D" w:rsidRPr="008857E2">
        <w:t>nonhearsay</w:t>
      </w:r>
      <w:proofErr w:type="spellEnd"/>
      <w:r w:rsidR="000D6E8D" w:rsidRPr="008857E2">
        <w:t xml:space="preserve"> purposes” because they tend to </w:t>
      </w:r>
      <w:r w:rsidR="00136D77" w:rsidRPr="008857E2">
        <w:t xml:space="preserve">strengthen or confirm the witness’ testimony.  </w:t>
      </w:r>
      <w:r w:rsidR="00136D77" w:rsidRPr="008857E2">
        <w:rPr>
          <w:i/>
        </w:rPr>
        <w:t>Id.</w:t>
      </w:r>
      <w:r w:rsidR="004518BD" w:rsidRPr="008857E2">
        <w:rPr>
          <w:i/>
        </w:rPr>
        <w:fldChar w:fldCharType="begin"/>
      </w:r>
      <w:r w:rsidR="004518BD" w:rsidRPr="008857E2">
        <w:instrText xml:space="preserve"> TA \s "State v. Gettys, 243 N.C. App. 590, 595 (2015)" </w:instrText>
      </w:r>
      <w:r w:rsidR="004518BD" w:rsidRPr="008857E2">
        <w:rPr>
          <w:i/>
        </w:rPr>
        <w:fldChar w:fldCharType="end"/>
      </w:r>
      <w:r w:rsidR="00136D77" w:rsidRPr="008857E2">
        <w:rPr>
          <w:i/>
        </w:rPr>
        <w:t xml:space="preserve">  </w:t>
      </w:r>
      <w:r w:rsidR="00136D77" w:rsidRPr="008857E2">
        <w:t>A</w:t>
      </w:r>
      <w:r w:rsidR="002416BF" w:rsidRPr="008857E2">
        <w:t xml:space="preserve"> trial court may admit prior statements for both corroboration and impeachment, “whichever the jury found.”  </w:t>
      </w:r>
      <w:r w:rsidR="002416BF" w:rsidRPr="008857E2">
        <w:rPr>
          <w:i/>
        </w:rPr>
        <w:t>Id.</w:t>
      </w:r>
      <w:r w:rsidR="002416BF" w:rsidRPr="008857E2">
        <w:t xml:space="preserve"> at 596</w:t>
      </w:r>
      <w:r w:rsidR="004518BD" w:rsidRPr="008857E2">
        <w:fldChar w:fldCharType="begin"/>
      </w:r>
      <w:r w:rsidR="004518BD" w:rsidRPr="008857E2">
        <w:instrText xml:space="preserve"> TA \s "State v. Gettys, 243 N.C. App. 590, 595 (2015)" </w:instrText>
      </w:r>
      <w:r w:rsidR="004518BD" w:rsidRPr="008857E2">
        <w:fldChar w:fldCharType="end"/>
      </w:r>
      <w:r w:rsidR="002416BF" w:rsidRPr="008857E2">
        <w:t>.</w:t>
      </w:r>
      <w:r w:rsidR="00F03CE9" w:rsidRPr="008857E2">
        <w:t xml:space="preserve">  The Court in </w:t>
      </w:r>
      <w:r w:rsidR="00F03CE9" w:rsidRPr="008857E2">
        <w:rPr>
          <w:i/>
        </w:rPr>
        <w:t>Gettys</w:t>
      </w:r>
      <w:r w:rsidR="00F03CE9" w:rsidRPr="008857E2">
        <w:t xml:space="preserve"> a</w:t>
      </w:r>
      <w:r w:rsidR="006D0706" w:rsidRPr="008857E2">
        <w:t>dmitted</w:t>
      </w:r>
      <w:r w:rsidR="00F03CE9" w:rsidRPr="008857E2">
        <w:t xml:space="preserve"> </w:t>
      </w:r>
      <w:r w:rsidR="005977A3" w:rsidRPr="008857E2">
        <w:t xml:space="preserve">a </w:t>
      </w:r>
      <w:r w:rsidR="00D474A0" w:rsidRPr="008857E2">
        <w:t xml:space="preserve">recording of defendant’s ex-girlfriend’s police interview where the recording </w:t>
      </w:r>
      <w:r w:rsidR="002F450E" w:rsidRPr="008857E2">
        <w:t>contained</w:t>
      </w:r>
      <w:r w:rsidR="00D474A0" w:rsidRPr="008857E2">
        <w:t xml:space="preserve"> </w:t>
      </w:r>
      <w:r w:rsidR="00CE1EAC" w:rsidRPr="008857E2">
        <w:t>some</w:t>
      </w:r>
      <w:r w:rsidR="00D474A0" w:rsidRPr="008857E2">
        <w:t xml:space="preserve"> statements</w:t>
      </w:r>
      <w:r w:rsidR="00CE1EAC" w:rsidRPr="008857E2">
        <w:t xml:space="preserve"> tending </w:t>
      </w:r>
      <w:r w:rsidR="00D474A0" w:rsidRPr="008857E2">
        <w:t xml:space="preserve">to corroborate her testimony and some </w:t>
      </w:r>
      <w:r w:rsidR="00CE1EAC" w:rsidRPr="008857E2">
        <w:t xml:space="preserve">tending to </w:t>
      </w:r>
      <w:r w:rsidR="00D474A0" w:rsidRPr="008857E2">
        <w:t xml:space="preserve">impeach </w:t>
      </w:r>
      <w:r w:rsidR="00CE1EAC" w:rsidRPr="008857E2">
        <w:t>it</w:t>
      </w:r>
      <w:r w:rsidRPr="008857E2">
        <w:t>.</w:t>
      </w:r>
      <w:r w:rsidR="00D474A0" w:rsidRPr="008857E2">
        <w:t xml:space="preserve"> </w:t>
      </w:r>
      <w:r w:rsidRPr="008857E2">
        <w:t xml:space="preserve"> </w:t>
      </w:r>
    </w:p>
    <w:p w14:paraId="0F18AB87" w14:textId="77777777" w:rsidR="005F3CD3" w:rsidRPr="008857E2" w:rsidRDefault="00B30E56" w:rsidP="005F3CD3">
      <w:pPr>
        <w:pStyle w:val="NoSpacing"/>
        <w:spacing w:line="480" w:lineRule="auto"/>
        <w:ind w:firstLine="720"/>
      </w:pPr>
      <w:r w:rsidRPr="008857E2">
        <w:t>Booker’s trial testimony</w:t>
      </w:r>
      <w:r w:rsidR="00BC0D99" w:rsidRPr="008857E2">
        <w:t xml:space="preserve"> about accident</w:t>
      </w:r>
      <w:r w:rsidRPr="008857E2">
        <w:t xml:space="preserve"> was mixed</w:t>
      </w:r>
      <w:r w:rsidR="00BC0D99" w:rsidRPr="008857E2">
        <w:t xml:space="preserve">.  </w:t>
      </w:r>
      <w:r w:rsidR="000A68A0" w:rsidRPr="008857E2">
        <w:t>He</w:t>
      </w:r>
      <w:r w:rsidR="00723F8D" w:rsidRPr="008857E2">
        <w:t xml:space="preserve"> </w:t>
      </w:r>
      <w:r w:rsidR="006D2E1D" w:rsidRPr="008857E2">
        <w:t>testified</w:t>
      </w:r>
      <w:r w:rsidR="00962D1F" w:rsidRPr="008857E2">
        <w:t>, for example,</w:t>
      </w:r>
      <w:r w:rsidR="006D2E1D" w:rsidRPr="008857E2">
        <w:t xml:space="preserve"> </w:t>
      </w:r>
      <w:r w:rsidR="00723F8D" w:rsidRPr="008857E2">
        <w:t xml:space="preserve">that </w:t>
      </w:r>
      <w:proofErr w:type="spellStart"/>
      <w:r w:rsidR="00723F8D" w:rsidRPr="008857E2">
        <w:t>Southers</w:t>
      </w:r>
      <w:proofErr w:type="spellEnd"/>
      <w:r w:rsidR="00723F8D" w:rsidRPr="008857E2">
        <w:t xml:space="preserve"> </w:t>
      </w:r>
      <w:r w:rsidR="00F06DF1" w:rsidRPr="008857E2">
        <w:t>“points the gun in that general direction towards where Jody was, in between the bed and the couch, that’s where he pointed the weapon, and then he fired.”  (T8 pp 1063-7</w:t>
      </w:r>
      <w:r w:rsidR="00E03E14" w:rsidRPr="008857E2">
        <w:t>3</w:t>
      </w:r>
      <w:r w:rsidR="00F06DF1" w:rsidRPr="008857E2">
        <w:t>)</w:t>
      </w:r>
      <w:r w:rsidR="00E03E14" w:rsidRPr="008857E2">
        <w:t xml:space="preserve"> </w:t>
      </w:r>
      <w:r w:rsidR="00F06DF1" w:rsidRPr="008857E2">
        <w:t xml:space="preserve"> </w:t>
      </w:r>
      <w:r w:rsidR="00410734" w:rsidRPr="008857E2">
        <w:t>Th</w:t>
      </w:r>
      <w:r w:rsidR="00360FD4" w:rsidRPr="008857E2">
        <w:t>is</w:t>
      </w:r>
      <w:r w:rsidR="00410734" w:rsidRPr="008857E2">
        <w:t xml:space="preserve"> statement</w:t>
      </w:r>
      <w:r w:rsidR="00360FD4" w:rsidRPr="008857E2">
        <w:t xml:space="preserve"> </w:t>
      </w:r>
      <w:r w:rsidR="00D86502" w:rsidRPr="008857E2">
        <w:t>makes the shooting sound intentional and i</w:t>
      </w:r>
      <w:r w:rsidR="00410734" w:rsidRPr="008857E2">
        <w:t xml:space="preserve">s </w:t>
      </w:r>
      <w:r w:rsidR="00D86502" w:rsidRPr="008857E2">
        <w:t xml:space="preserve">therefore </w:t>
      </w:r>
      <w:r w:rsidR="00410734" w:rsidRPr="008857E2">
        <w:t xml:space="preserve">contrary to </w:t>
      </w:r>
      <w:r w:rsidR="002031E6" w:rsidRPr="008857E2">
        <w:t xml:space="preserve">Booker’s </w:t>
      </w:r>
      <w:r w:rsidR="000A68A0" w:rsidRPr="008857E2">
        <w:t xml:space="preserve">prior </w:t>
      </w:r>
      <w:r w:rsidR="00D86502" w:rsidRPr="008857E2">
        <w:t xml:space="preserve">statement </w:t>
      </w:r>
      <w:r w:rsidR="002031E6" w:rsidRPr="008857E2">
        <w:t xml:space="preserve">that the </w:t>
      </w:r>
      <w:r w:rsidR="00410734" w:rsidRPr="008857E2">
        <w:t>shooting was an accident</w:t>
      </w:r>
      <w:r w:rsidR="002031E6" w:rsidRPr="008857E2">
        <w:t xml:space="preserve">.  </w:t>
      </w:r>
      <w:r w:rsidR="00AD6533" w:rsidRPr="008857E2">
        <w:t xml:space="preserve">Booker’s </w:t>
      </w:r>
      <w:r w:rsidR="001F63F9" w:rsidRPr="008857E2">
        <w:t xml:space="preserve">prior </w:t>
      </w:r>
      <w:r w:rsidR="00AD6533" w:rsidRPr="008857E2">
        <w:t>recorded statements</w:t>
      </w:r>
      <w:r w:rsidR="00EC39C5" w:rsidRPr="008857E2">
        <w:t xml:space="preserve"> that this was an accident </w:t>
      </w:r>
      <w:r w:rsidR="00AD6533" w:rsidRPr="008857E2">
        <w:t>were</w:t>
      </w:r>
      <w:r w:rsidR="00AD0FAA" w:rsidRPr="008857E2">
        <w:t xml:space="preserve"> therefore </w:t>
      </w:r>
      <w:r w:rsidR="00AD6533" w:rsidRPr="008857E2">
        <w:t>admissible to impeach his trial testimony</w:t>
      </w:r>
      <w:r w:rsidR="00D26FA7" w:rsidRPr="008857E2">
        <w:t xml:space="preserve"> under </w:t>
      </w:r>
      <w:r w:rsidR="00D26FA7" w:rsidRPr="008857E2">
        <w:rPr>
          <w:i/>
        </w:rPr>
        <w:t>Gettys</w:t>
      </w:r>
      <w:r w:rsidR="00AD6533" w:rsidRPr="008857E2">
        <w:t>.</w:t>
      </w:r>
      <w:r w:rsidR="00AD0FAA" w:rsidRPr="008857E2">
        <w:t xml:space="preserve"> </w:t>
      </w:r>
    </w:p>
    <w:p w14:paraId="05DEF0E2" w14:textId="77777777" w:rsidR="005F3CD3" w:rsidRPr="008857E2" w:rsidRDefault="00F06DF1" w:rsidP="005F3CD3">
      <w:pPr>
        <w:pStyle w:val="NoSpacing"/>
        <w:spacing w:line="480" w:lineRule="auto"/>
        <w:ind w:firstLine="720"/>
      </w:pPr>
      <w:r w:rsidRPr="008857E2">
        <w:t xml:space="preserve">Booker </w:t>
      </w:r>
      <w:r w:rsidR="00B906F3" w:rsidRPr="008857E2">
        <w:t xml:space="preserve">also </w:t>
      </w:r>
      <w:r w:rsidRPr="008857E2">
        <w:t xml:space="preserve">testified that, after the gun fired, </w:t>
      </w:r>
      <w:proofErr w:type="spellStart"/>
      <w:r w:rsidRPr="008857E2">
        <w:t>Southers</w:t>
      </w:r>
      <w:proofErr w:type="spellEnd"/>
      <w:r w:rsidRPr="008857E2">
        <w:t xml:space="preserve"> had a look on his face “like a kid that just broke his mom’s favorite piece of </w:t>
      </w:r>
      <w:proofErr w:type="spellStart"/>
      <w:r w:rsidRPr="008857E2">
        <w:t>china</w:t>
      </w:r>
      <w:proofErr w:type="spellEnd"/>
      <w:r w:rsidRPr="008857E2">
        <w:t xml:space="preserve"> in the </w:t>
      </w:r>
      <w:r w:rsidRPr="008857E2">
        <w:lastRenderedPageBreak/>
        <w:t>kitchen</w:t>
      </w:r>
      <w:r w:rsidR="00245AC8" w:rsidRPr="008857E2">
        <w:t>,</w:t>
      </w:r>
      <w:r w:rsidRPr="008857E2">
        <w:t>”</w:t>
      </w:r>
      <w:r w:rsidR="00245AC8" w:rsidRPr="008857E2">
        <w:t xml:space="preserve"> which is consistent with the shooting being an accident.</w:t>
      </w:r>
      <w:r w:rsidRPr="008857E2">
        <w:t xml:space="preserve">  </w:t>
      </w:r>
      <w:r w:rsidR="00AD0FAA" w:rsidRPr="008857E2">
        <w:t xml:space="preserve">(T8 pp </w:t>
      </w:r>
      <w:r w:rsidR="00414938" w:rsidRPr="008857E2">
        <w:t xml:space="preserve">1079, </w:t>
      </w:r>
      <w:r w:rsidR="004D2D40" w:rsidRPr="008857E2">
        <w:t>1083)</w:t>
      </w:r>
      <w:r w:rsidR="00AD0FAA" w:rsidRPr="008857E2">
        <w:t xml:space="preserve">  </w:t>
      </w:r>
      <w:r w:rsidR="0042215C" w:rsidRPr="008857E2">
        <w:t>Booker’s prior recorded statements that this was an accident c</w:t>
      </w:r>
      <w:r w:rsidR="004F1440" w:rsidRPr="008857E2">
        <w:t xml:space="preserve">onfirmed and strengthened </w:t>
      </w:r>
      <w:r w:rsidR="00A0562D" w:rsidRPr="008857E2">
        <w:t>t</w:t>
      </w:r>
      <w:r w:rsidR="004F1440" w:rsidRPr="008857E2">
        <w:t xml:space="preserve">his trial </w:t>
      </w:r>
      <w:r w:rsidR="0042215C" w:rsidRPr="008857E2">
        <w:t>testimony</w:t>
      </w:r>
      <w:r w:rsidR="00A0562D" w:rsidRPr="008857E2">
        <w:t xml:space="preserve">.  The statements </w:t>
      </w:r>
      <w:r w:rsidR="0042215C" w:rsidRPr="008857E2">
        <w:t>were therefore admissible</w:t>
      </w:r>
      <w:r w:rsidR="004F1440" w:rsidRPr="008857E2">
        <w:t xml:space="preserve"> </w:t>
      </w:r>
      <w:r w:rsidR="00B906F3" w:rsidRPr="008857E2">
        <w:t>as corroboration</w:t>
      </w:r>
      <w:r w:rsidR="004F5A80" w:rsidRPr="008857E2">
        <w:t xml:space="preserve"> under</w:t>
      </w:r>
      <w:r w:rsidR="00D61132" w:rsidRPr="008857E2">
        <w:t xml:space="preserve"> </w:t>
      </w:r>
      <w:r w:rsidR="00D61132" w:rsidRPr="008857E2">
        <w:rPr>
          <w:i/>
        </w:rPr>
        <w:t>Gettys</w:t>
      </w:r>
      <w:r w:rsidR="00D61132" w:rsidRPr="008857E2">
        <w:t xml:space="preserve">.  </w:t>
      </w:r>
      <w:r w:rsidR="00934784" w:rsidRPr="008857E2">
        <w:t xml:space="preserve">  </w:t>
      </w:r>
      <w:r w:rsidR="00092F33" w:rsidRPr="008857E2">
        <w:t xml:space="preserve"> </w:t>
      </w:r>
    </w:p>
    <w:p w14:paraId="3F616AC8" w14:textId="77777777" w:rsidR="00E02A18" w:rsidRPr="008857E2" w:rsidRDefault="007C04F4" w:rsidP="00E02A18">
      <w:pPr>
        <w:pStyle w:val="NoSpacing"/>
        <w:spacing w:line="480" w:lineRule="auto"/>
        <w:ind w:left="720"/>
        <w:rPr>
          <w:b/>
          <w:bCs/>
        </w:rPr>
      </w:pPr>
      <w:r w:rsidRPr="008857E2">
        <w:rPr>
          <w:b/>
          <w:bCs/>
        </w:rPr>
        <w:t>D</w:t>
      </w:r>
      <w:r w:rsidR="002A4E53" w:rsidRPr="008857E2">
        <w:rPr>
          <w:b/>
          <w:bCs/>
        </w:rPr>
        <w:t xml:space="preserve">.  Booker’s statement corroborated Mr. </w:t>
      </w:r>
      <w:proofErr w:type="spellStart"/>
      <w:r w:rsidR="002A4E53" w:rsidRPr="008857E2">
        <w:rPr>
          <w:b/>
          <w:bCs/>
        </w:rPr>
        <w:t>Southers</w:t>
      </w:r>
      <w:proofErr w:type="spellEnd"/>
      <w:r w:rsidR="002A4E53" w:rsidRPr="008857E2">
        <w:rPr>
          <w:b/>
          <w:bCs/>
        </w:rPr>
        <w:t>’ testimony</w:t>
      </w:r>
      <w:r w:rsidR="008D6F9D" w:rsidRPr="008857E2">
        <w:rPr>
          <w:b/>
          <w:bCs/>
        </w:rPr>
        <w:t xml:space="preserve">.  </w:t>
      </w:r>
    </w:p>
    <w:p w14:paraId="616ACD55" w14:textId="174A5DB7" w:rsidR="00D474A0" w:rsidRPr="008857E2" w:rsidRDefault="00470689" w:rsidP="00E02A18">
      <w:pPr>
        <w:pStyle w:val="NoSpacing"/>
        <w:spacing w:line="480" w:lineRule="auto"/>
        <w:ind w:firstLine="720"/>
        <w:rPr>
          <w:b/>
          <w:bCs/>
        </w:rPr>
      </w:pPr>
      <w:r w:rsidRPr="008857E2">
        <w:t xml:space="preserve">Mr. </w:t>
      </w:r>
      <w:proofErr w:type="spellStart"/>
      <w:r w:rsidRPr="008857E2">
        <w:t>Southers</w:t>
      </w:r>
      <w:proofErr w:type="spellEnd"/>
      <w:r w:rsidRPr="008857E2">
        <w:t xml:space="preserve"> testified that he said “Man, I didn’t mean to do it” after the gun discharged.  (T12 p 1949)  </w:t>
      </w:r>
      <w:r w:rsidR="0090510A" w:rsidRPr="008857E2">
        <w:t>Booker</w:t>
      </w:r>
      <w:r w:rsidRPr="008857E2">
        <w:t xml:space="preserve">’s prior statement to police – that </w:t>
      </w:r>
      <w:r w:rsidR="0090510A" w:rsidRPr="008857E2">
        <w:t xml:space="preserve"> </w:t>
      </w:r>
      <w:proofErr w:type="spellStart"/>
      <w:r w:rsidR="0090510A" w:rsidRPr="008857E2">
        <w:t>Southers</w:t>
      </w:r>
      <w:proofErr w:type="spellEnd"/>
      <w:r w:rsidR="0090510A" w:rsidRPr="008857E2">
        <w:t xml:space="preserve"> said</w:t>
      </w:r>
      <w:r w:rsidR="001E2003" w:rsidRPr="008857E2">
        <w:t xml:space="preserve"> “</w:t>
      </w:r>
      <w:r w:rsidR="0090510A" w:rsidRPr="008857E2">
        <w:t>I didn’t mean to do it”</w:t>
      </w:r>
      <w:r w:rsidR="001E2003" w:rsidRPr="008857E2">
        <w:t xml:space="preserve"> right after the gun fired</w:t>
      </w:r>
      <w:r w:rsidRPr="008857E2">
        <w:t xml:space="preserve"> – directly corroborated </w:t>
      </w:r>
      <w:proofErr w:type="spellStart"/>
      <w:r w:rsidRPr="008857E2">
        <w:t>Southers</w:t>
      </w:r>
      <w:proofErr w:type="spellEnd"/>
      <w:r w:rsidRPr="008857E2">
        <w:t>’ testimony</w:t>
      </w:r>
      <w:r w:rsidR="001E2003" w:rsidRPr="008857E2">
        <w:t>.</w:t>
      </w:r>
      <w:r w:rsidR="0090510A" w:rsidRPr="008857E2">
        <w:t xml:space="preserve">  (</w:t>
      </w:r>
      <w:proofErr w:type="spellStart"/>
      <w:r w:rsidR="0090510A" w:rsidRPr="008857E2">
        <w:t>Exh</w:t>
      </w:r>
      <w:proofErr w:type="spellEnd"/>
      <w:r w:rsidR="0090510A" w:rsidRPr="008857E2">
        <w:t>. 13A</w:t>
      </w:r>
      <w:r w:rsidR="003F1A81" w:rsidRPr="008857E2">
        <w:t xml:space="preserve"> at</w:t>
      </w:r>
      <w:r w:rsidR="0090510A" w:rsidRPr="008857E2">
        <w:t xml:space="preserve"> 12:15, 18:33, 18:48, 20:29)</w:t>
      </w:r>
    </w:p>
    <w:p w14:paraId="194FFE78" w14:textId="3FD5EB6F" w:rsidR="00E96DD9" w:rsidRPr="008857E2" w:rsidRDefault="004E5B95" w:rsidP="005F3CD3">
      <w:pPr>
        <w:pStyle w:val="NoSpacing"/>
        <w:spacing w:line="480" w:lineRule="auto"/>
        <w:rPr>
          <w:rFonts w:eastAsia="Century Schoolbook"/>
        </w:rPr>
      </w:pPr>
      <w:r w:rsidRPr="008857E2">
        <w:rPr>
          <w:rFonts w:eastAsia="Century Schoolbook"/>
          <w:iCs/>
        </w:rPr>
        <w:t>“</w:t>
      </w:r>
      <w:r w:rsidR="0088312B" w:rsidRPr="008857E2">
        <w:rPr>
          <w:rFonts w:eastAsia="Century Schoolbook"/>
          <w:iCs/>
        </w:rPr>
        <w:t xml:space="preserve">The admissibility of a prior consistent statement of a witness to corroborate his testimony is a </w:t>
      </w:r>
      <w:proofErr w:type="gramStart"/>
      <w:r w:rsidR="0088312B" w:rsidRPr="008857E2">
        <w:rPr>
          <w:rFonts w:eastAsia="Century Schoolbook"/>
          <w:iCs/>
        </w:rPr>
        <w:t>long established</w:t>
      </w:r>
      <w:proofErr w:type="gramEnd"/>
      <w:r w:rsidR="0088312B" w:rsidRPr="008857E2">
        <w:rPr>
          <w:rFonts w:eastAsia="Century Schoolbook"/>
          <w:iCs/>
        </w:rPr>
        <w:t xml:space="preserve"> rule of evidence in this jurisdiction.</w:t>
      </w:r>
      <w:r w:rsidRPr="008857E2">
        <w:rPr>
          <w:rFonts w:eastAsia="Century Schoolbook"/>
          <w:iCs/>
        </w:rPr>
        <w:t xml:space="preserve">” </w:t>
      </w:r>
      <w:r w:rsidR="0088312B" w:rsidRPr="008857E2">
        <w:rPr>
          <w:rFonts w:eastAsia="Century Schoolbook"/>
          <w:iCs/>
        </w:rPr>
        <w:t xml:space="preserve"> </w:t>
      </w:r>
      <w:r w:rsidR="0088312B" w:rsidRPr="008857E2">
        <w:rPr>
          <w:rFonts w:eastAsia="Century Schoolbook"/>
          <w:i/>
        </w:rPr>
        <w:t>State v. Medley</w:t>
      </w:r>
      <w:r w:rsidR="0088312B" w:rsidRPr="008857E2">
        <w:rPr>
          <w:rFonts w:eastAsia="Century Schoolbook"/>
          <w:iCs/>
        </w:rPr>
        <w:t xml:space="preserve">, 295 N.C. </w:t>
      </w:r>
      <w:r w:rsidRPr="008857E2">
        <w:rPr>
          <w:rFonts w:eastAsia="Century Schoolbook"/>
          <w:iCs/>
        </w:rPr>
        <w:t xml:space="preserve">75, 78 </w:t>
      </w:r>
      <w:r w:rsidR="0088312B" w:rsidRPr="008857E2">
        <w:rPr>
          <w:rFonts w:eastAsia="Century Schoolbook"/>
          <w:iCs/>
        </w:rPr>
        <w:t>(1978)</w:t>
      </w:r>
      <w:r w:rsidR="004518BD" w:rsidRPr="008857E2">
        <w:rPr>
          <w:rFonts w:eastAsia="Century Schoolbook"/>
          <w:iCs/>
        </w:rPr>
        <w:fldChar w:fldCharType="begin"/>
      </w:r>
      <w:r w:rsidR="004518BD" w:rsidRPr="008857E2">
        <w:instrText xml:space="preserve"> TA \l "</w:instrText>
      </w:r>
      <w:r w:rsidR="004518BD" w:rsidRPr="008857E2">
        <w:rPr>
          <w:rFonts w:eastAsia="Century Schoolbook"/>
          <w:i/>
        </w:rPr>
        <w:instrText>State v. Medley</w:instrText>
      </w:r>
      <w:r w:rsidR="004518BD" w:rsidRPr="008857E2">
        <w:rPr>
          <w:rFonts w:eastAsia="Century Schoolbook"/>
          <w:iCs/>
        </w:rPr>
        <w:instrText>, 295 N.C. 75, 78 (1978)</w:instrText>
      </w:r>
      <w:r w:rsidR="004518BD" w:rsidRPr="008857E2">
        <w:instrText xml:space="preserve">" \s "State v. Medley, 295 N.C. 75, 78 (1978)" \c 1 </w:instrText>
      </w:r>
      <w:r w:rsidR="004518BD" w:rsidRPr="008857E2">
        <w:rPr>
          <w:rFonts w:eastAsia="Century Schoolbook"/>
          <w:iCs/>
        </w:rPr>
        <w:fldChar w:fldCharType="end"/>
      </w:r>
      <w:r w:rsidRPr="008857E2">
        <w:rPr>
          <w:rFonts w:eastAsia="Century Schoolbook"/>
          <w:iCs/>
        </w:rPr>
        <w:t xml:space="preserve"> (citations omitted)</w:t>
      </w:r>
      <w:r w:rsidR="0072374E" w:rsidRPr="008857E2">
        <w:rPr>
          <w:rFonts w:eastAsia="Century Schoolbook"/>
          <w:iCs/>
        </w:rPr>
        <w:t xml:space="preserve">; </w:t>
      </w:r>
      <w:r w:rsidR="0072374E" w:rsidRPr="008857E2">
        <w:rPr>
          <w:rFonts w:eastAsia="Century Schoolbook"/>
          <w:i/>
        </w:rPr>
        <w:t>State v. Lloyd</w:t>
      </w:r>
      <w:r w:rsidR="0072374E" w:rsidRPr="008857E2">
        <w:rPr>
          <w:rFonts w:eastAsia="Century Schoolbook"/>
          <w:iCs/>
        </w:rPr>
        <w:t>, 354 N.C. 76, 103 (2001)</w:t>
      </w:r>
      <w:r w:rsidR="004518BD" w:rsidRPr="008857E2">
        <w:rPr>
          <w:rFonts w:eastAsia="Century Schoolbook"/>
          <w:iCs/>
        </w:rPr>
        <w:fldChar w:fldCharType="begin"/>
      </w:r>
      <w:r w:rsidR="004518BD" w:rsidRPr="008857E2">
        <w:instrText xml:space="preserve"> TA \l "</w:instrText>
      </w:r>
      <w:r w:rsidR="004518BD" w:rsidRPr="008857E2">
        <w:rPr>
          <w:rFonts w:eastAsia="Century Schoolbook"/>
          <w:i/>
        </w:rPr>
        <w:instrText>State v. Lloyd</w:instrText>
      </w:r>
      <w:r w:rsidR="004518BD" w:rsidRPr="008857E2">
        <w:rPr>
          <w:rFonts w:eastAsia="Century Schoolbook"/>
          <w:iCs/>
        </w:rPr>
        <w:instrText>, 354 N.C. 76, 103 (2001)</w:instrText>
      </w:r>
      <w:r w:rsidR="004518BD" w:rsidRPr="008857E2">
        <w:instrText xml:space="preserve">" \s "State v. Lloyd, 354 N.C. 76, 103 (2001)" \c 1 </w:instrText>
      </w:r>
      <w:r w:rsidR="004518BD" w:rsidRPr="008857E2">
        <w:rPr>
          <w:rFonts w:eastAsia="Century Schoolbook"/>
          <w:iCs/>
        </w:rPr>
        <w:fldChar w:fldCharType="end"/>
      </w:r>
      <w:r w:rsidR="0072374E" w:rsidRPr="008857E2">
        <w:rPr>
          <w:rFonts w:eastAsia="Century Schoolbook"/>
          <w:iCs/>
        </w:rPr>
        <w:t>.</w:t>
      </w:r>
      <w:r w:rsidR="00C604FD" w:rsidRPr="008857E2">
        <w:rPr>
          <w:rFonts w:eastAsia="Century Schoolbook"/>
          <w:iCs/>
        </w:rPr>
        <w:t xml:space="preserve">  </w:t>
      </w:r>
      <w:r w:rsidR="00A8000E" w:rsidRPr="008857E2">
        <w:rPr>
          <w:rFonts w:eastAsia="Century Schoolbook"/>
          <w:iCs/>
        </w:rPr>
        <w:t xml:space="preserve">The fact that </w:t>
      </w:r>
      <w:proofErr w:type="spellStart"/>
      <w:r w:rsidR="00A0562D" w:rsidRPr="008857E2">
        <w:rPr>
          <w:rFonts w:eastAsia="Century Schoolbook"/>
          <w:iCs/>
        </w:rPr>
        <w:t>Southers</w:t>
      </w:r>
      <w:proofErr w:type="spellEnd"/>
      <w:r w:rsidR="00A0562D" w:rsidRPr="008857E2">
        <w:rPr>
          <w:rFonts w:eastAsia="Century Schoolbook"/>
          <w:iCs/>
        </w:rPr>
        <w:t>’</w:t>
      </w:r>
      <w:r w:rsidR="00A8000E" w:rsidRPr="008857E2">
        <w:rPr>
          <w:rFonts w:eastAsia="Century Schoolbook"/>
          <w:iCs/>
        </w:rPr>
        <w:t xml:space="preserve"> statement </w:t>
      </w:r>
      <w:r w:rsidR="00FC3F36" w:rsidRPr="008857E2">
        <w:rPr>
          <w:rFonts w:eastAsia="Century Schoolbook"/>
          <w:iCs/>
        </w:rPr>
        <w:t>appears to be s</w:t>
      </w:r>
      <w:r w:rsidR="00A8000E" w:rsidRPr="008857E2">
        <w:rPr>
          <w:rFonts w:eastAsia="Century Schoolbook"/>
          <w:iCs/>
        </w:rPr>
        <w:t xml:space="preserve">elf-serving </w:t>
      </w:r>
      <w:r w:rsidR="00FC3F36" w:rsidRPr="008857E2">
        <w:rPr>
          <w:rFonts w:eastAsia="Century Schoolbook"/>
          <w:iCs/>
        </w:rPr>
        <w:t xml:space="preserve">goes only to its weight and does not preclude admissibility.  </w:t>
      </w:r>
      <w:r w:rsidR="00202659" w:rsidRPr="008857E2">
        <w:rPr>
          <w:rFonts w:eastAsia="Century Schoolbook"/>
        </w:rPr>
        <w:t xml:space="preserve">It </w:t>
      </w:r>
      <w:r w:rsidR="00A26B33" w:rsidRPr="008857E2">
        <w:rPr>
          <w:rFonts w:eastAsia="Century Schoolbook"/>
        </w:rPr>
        <w:t>is</w:t>
      </w:r>
      <w:r w:rsidR="00E96DD9" w:rsidRPr="008857E2">
        <w:rPr>
          <w:rFonts w:eastAsia="Century Schoolbook"/>
        </w:rPr>
        <w:t xml:space="preserve"> “</w:t>
      </w:r>
      <w:r w:rsidR="004742B1" w:rsidRPr="008857E2">
        <w:rPr>
          <w:rFonts w:eastAsia="Century Schoolbook"/>
        </w:rPr>
        <w:t xml:space="preserve">for the jury to decide </w:t>
      </w:r>
      <w:r w:rsidR="00E96DD9" w:rsidRPr="008857E2">
        <w:rPr>
          <w:rFonts w:eastAsia="Century Schoolbook"/>
        </w:rPr>
        <w:t xml:space="preserve">the weight to give the statement in deciding the </w:t>
      </w:r>
      <w:r w:rsidR="004742B1" w:rsidRPr="008857E2">
        <w:rPr>
          <w:rFonts w:eastAsia="Century Schoolbook"/>
        </w:rPr>
        <w:t>issue of defendant</w:t>
      </w:r>
      <w:r w:rsidR="00E96DD9" w:rsidRPr="008857E2">
        <w:rPr>
          <w:rFonts w:eastAsia="Century Schoolbook"/>
        </w:rPr>
        <w:t>’</w:t>
      </w:r>
      <w:r w:rsidR="004742B1" w:rsidRPr="008857E2">
        <w:rPr>
          <w:rFonts w:eastAsia="Century Schoolbook"/>
        </w:rPr>
        <w:t>s guilt or innocence depend</w:t>
      </w:r>
      <w:r w:rsidR="00E96DD9" w:rsidRPr="008857E2">
        <w:rPr>
          <w:rFonts w:eastAsia="Century Schoolbook"/>
        </w:rPr>
        <w:t xml:space="preserve">ing upon </w:t>
      </w:r>
      <w:r w:rsidR="004742B1" w:rsidRPr="008857E2">
        <w:rPr>
          <w:rFonts w:eastAsia="Century Schoolbook"/>
        </w:rPr>
        <w:t xml:space="preserve">their assessment of </w:t>
      </w:r>
      <w:r w:rsidR="00E96DD9" w:rsidRPr="008857E2">
        <w:rPr>
          <w:rFonts w:eastAsia="Century Schoolbook"/>
        </w:rPr>
        <w:t xml:space="preserve">the [defendant’s] </w:t>
      </w:r>
      <w:r w:rsidR="004742B1" w:rsidRPr="008857E2">
        <w:rPr>
          <w:rFonts w:eastAsia="Century Schoolbook"/>
        </w:rPr>
        <w:t>credibility.</w:t>
      </w:r>
      <w:r w:rsidR="00E96DD9" w:rsidRPr="008857E2">
        <w:rPr>
          <w:rFonts w:eastAsia="Century Schoolbook"/>
        </w:rPr>
        <w:t>”</w:t>
      </w:r>
      <w:r w:rsidR="004742B1" w:rsidRPr="008857E2">
        <w:rPr>
          <w:rFonts w:eastAsia="Century Schoolbook"/>
        </w:rPr>
        <w:t xml:space="preserve"> </w:t>
      </w:r>
      <w:r w:rsidR="00202659" w:rsidRPr="008857E2">
        <w:rPr>
          <w:rFonts w:eastAsia="Century Schoolbook"/>
        </w:rPr>
        <w:t xml:space="preserve"> </w:t>
      </w:r>
      <w:r w:rsidR="00E96DD9" w:rsidRPr="008857E2">
        <w:rPr>
          <w:rFonts w:eastAsia="Century Schoolbook"/>
          <w:i/>
          <w:iCs/>
        </w:rPr>
        <w:t>State v. Corbett</w:t>
      </w:r>
      <w:r w:rsidR="00E96DD9" w:rsidRPr="008857E2">
        <w:rPr>
          <w:rFonts w:eastAsia="Century Schoolbook"/>
        </w:rPr>
        <w:t>, 376 N.C. 799, 828 (2021)</w:t>
      </w:r>
      <w:r w:rsidR="004518BD" w:rsidRPr="008857E2">
        <w:rPr>
          <w:rFonts w:eastAsia="Century Schoolbook"/>
        </w:rPr>
        <w:fldChar w:fldCharType="begin"/>
      </w:r>
      <w:r w:rsidR="004518BD" w:rsidRPr="008857E2">
        <w:instrText xml:space="preserve"> TA \l "</w:instrText>
      </w:r>
      <w:r w:rsidR="004518BD" w:rsidRPr="008857E2">
        <w:rPr>
          <w:rFonts w:eastAsia="Century Schoolbook"/>
          <w:i/>
          <w:iCs/>
        </w:rPr>
        <w:instrText>State v. Corbett</w:instrText>
      </w:r>
      <w:r w:rsidR="004518BD" w:rsidRPr="008857E2">
        <w:rPr>
          <w:rFonts w:eastAsia="Century Schoolbook"/>
        </w:rPr>
        <w:instrText>, 376 N.C. 799, 828 (2021)</w:instrText>
      </w:r>
      <w:r w:rsidR="004518BD" w:rsidRPr="008857E2">
        <w:instrText xml:space="preserve">" \s "State v. Corbett, 376 N.C. 799, 828 (2021)" \c 1 </w:instrText>
      </w:r>
      <w:r w:rsidR="004518BD" w:rsidRPr="008857E2">
        <w:rPr>
          <w:rFonts w:eastAsia="Century Schoolbook"/>
        </w:rPr>
        <w:fldChar w:fldCharType="end"/>
      </w:r>
      <w:r w:rsidR="00E96DD9" w:rsidRPr="008857E2">
        <w:rPr>
          <w:rFonts w:eastAsia="Century Schoolbook"/>
        </w:rPr>
        <w:t xml:space="preserve"> (cleaned up).</w:t>
      </w:r>
      <w:r w:rsidR="006F290B" w:rsidRPr="008857E2">
        <w:rPr>
          <w:rFonts w:eastAsia="Century Schoolbook"/>
        </w:rPr>
        <w:t xml:space="preserve">  The trial court erred in excluding </w:t>
      </w:r>
      <w:r w:rsidR="00AF5383" w:rsidRPr="008857E2">
        <w:rPr>
          <w:rFonts w:eastAsia="Century Schoolbook"/>
        </w:rPr>
        <w:t xml:space="preserve">Booker’s statement to </w:t>
      </w:r>
      <w:r w:rsidR="00F453B9" w:rsidRPr="008857E2">
        <w:rPr>
          <w:rFonts w:eastAsia="Century Schoolbook"/>
        </w:rPr>
        <w:t xml:space="preserve">police </w:t>
      </w:r>
      <w:r w:rsidR="00AF5383" w:rsidRPr="008857E2">
        <w:rPr>
          <w:rFonts w:eastAsia="Century Schoolbook"/>
        </w:rPr>
        <w:t xml:space="preserve">that </w:t>
      </w:r>
      <w:proofErr w:type="spellStart"/>
      <w:r w:rsidR="00F453B9" w:rsidRPr="008857E2">
        <w:rPr>
          <w:rFonts w:eastAsia="Century Schoolbook"/>
        </w:rPr>
        <w:t>Southers</w:t>
      </w:r>
      <w:proofErr w:type="spellEnd"/>
      <w:r w:rsidR="00F453B9" w:rsidRPr="008857E2">
        <w:rPr>
          <w:rFonts w:eastAsia="Century Schoolbook"/>
        </w:rPr>
        <w:t xml:space="preserve"> said he didn’t mean to do it.  </w:t>
      </w:r>
    </w:p>
    <w:p w14:paraId="1F69F367" w14:textId="77777777" w:rsidR="00AB6F2C" w:rsidRPr="008857E2" w:rsidRDefault="00AB6F2C" w:rsidP="005F3CD3">
      <w:pPr>
        <w:pStyle w:val="NoSpacing"/>
        <w:spacing w:line="480" w:lineRule="auto"/>
        <w:rPr>
          <w:rFonts w:eastAsia="Century Schoolbook"/>
        </w:rPr>
      </w:pPr>
    </w:p>
    <w:p w14:paraId="551DB8EB" w14:textId="77777777" w:rsidR="00AB6F2C" w:rsidRPr="008857E2" w:rsidRDefault="00AB6F2C" w:rsidP="005F3CD3">
      <w:pPr>
        <w:pStyle w:val="NoSpacing"/>
        <w:spacing w:line="480" w:lineRule="auto"/>
        <w:rPr>
          <w:rFonts w:eastAsia="Century Schoolbook"/>
        </w:rPr>
      </w:pPr>
    </w:p>
    <w:p w14:paraId="611E104F" w14:textId="16253982" w:rsidR="002D4C5A" w:rsidRPr="008857E2" w:rsidRDefault="002D4C5A" w:rsidP="002D4C5A">
      <w:pPr>
        <w:pBdr>
          <w:top w:val="nil"/>
          <w:left w:val="nil"/>
          <w:bottom w:val="nil"/>
          <w:right w:val="nil"/>
          <w:between w:val="nil"/>
        </w:pBdr>
        <w:spacing w:after="0" w:line="480" w:lineRule="auto"/>
        <w:rPr>
          <w:rFonts w:eastAsia="Century Schoolbook"/>
          <w:b/>
          <w:bCs/>
        </w:rPr>
      </w:pPr>
      <w:r w:rsidRPr="008857E2">
        <w:rPr>
          <w:rFonts w:eastAsia="Century Schoolbook"/>
          <w:b/>
          <w:bCs/>
        </w:rPr>
        <w:lastRenderedPageBreak/>
        <w:tab/>
      </w:r>
      <w:r w:rsidR="007C04F4" w:rsidRPr="008857E2">
        <w:rPr>
          <w:rFonts w:eastAsia="Century Schoolbook"/>
          <w:b/>
          <w:bCs/>
        </w:rPr>
        <w:t>E</w:t>
      </w:r>
      <w:r w:rsidRPr="008857E2">
        <w:rPr>
          <w:rFonts w:eastAsia="Century Schoolbook"/>
          <w:b/>
          <w:bCs/>
        </w:rPr>
        <w:t xml:space="preserve">.  The exclusion of </w:t>
      </w:r>
      <w:r w:rsidR="00F453B9" w:rsidRPr="008857E2">
        <w:rPr>
          <w:rFonts w:eastAsia="Century Schoolbook"/>
          <w:b/>
          <w:bCs/>
        </w:rPr>
        <w:t>Booker’s statements</w:t>
      </w:r>
      <w:r w:rsidRPr="008857E2">
        <w:rPr>
          <w:rFonts w:eastAsia="Century Schoolbook"/>
          <w:b/>
          <w:bCs/>
        </w:rPr>
        <w:t xml:space="preserve"> was prejudicial.</w:t>
      </w:r>
    </w:p>
    <w:p w14:paraId="1E6F23C2" w14:textId="6C615FD8" w:rsidR="002D4C5A" w:rsidRPr="008857E2" w:rsidRDefault="009C4E19" w:rsidP="004E690B">
      <w:pPr>
        <w:pBdr>
          <w:top w:val="nil"/>
          <w:left w:val="nil"/>
          <w:bottom w:val="nil"/>
          <w:right w:val="nil"/>
          <w:between w:val="nil"/>
        </w:pBdr>
        <w:spacing w:after="0" w:line="480" w:lineRule="auto"/>
      </w:pPr>
      <w:r w:rsidRPr="008857E2">
        <w:tab/>
        <w:t xml:space="preserve">Because this evidence </w:t>
      </w:r>
      <w:r w:rsidR="00D63BFE" w:rsidRPr="008857E2">
        <w:t xml:space="preserve">was a key part of </w:t>
      </w:r>
      <w:r w:rsidRPr="008857E2">
        <w:t xml:space="preserve">Mr. </w:t>
      </w:r>
      <w:proofErr w:type="spellStart"/>
      <w:r w:rsidR="007C04F4" w:rsidRPr="008857E2">
        <w:t>Southers</w:t>
      </w:r>
      <w:proofErr w:type="spellEnd"/>
      <w:r w:rsidRPr="008857E2">
        <w:t xml:space="preserve">’ </w:t>
      </w:r>
      <w:r w:rsidR="00D63BFE" w:rsidRPr="008857E2">
        <w:t xml:space="preserve">accident </w:t>
      </w:r>
      <w:r w:rsidR="003D4C0C" w:rsidRPr="008857E2">
        <w:t>defense, i</w:t>
      </w:r>
      <w:r w:rsidRPr="008857E2">
        <w:t xml:space="preserve">ts exclusion is </w:t>
      </w:r>
      <w:r w:rsidR="00F44AA8" w:rsidRPr="008857E2">
        <w:t xml:space="preserve">constitutional error and </w:t>
      </w:r>
      <w:r w:rsidRPr="008857E2">
        <w:t xml:space="preserve">prejudicial unless </w:t>
      </w:r>
      <w:r w:rsidR="00F44AA8" w:rsidRPr="008857E2">
        <w:t xml:space="preserve">found </w:t>
      </w:r>
      <w:r w:rsidRPr="008857E2">
        <w:t xml:space="preserve">harmless beyond a reasonable doubt.  </w:t>
      </w:r>
      <w:r w:rsidRPr="008857E2">
        <w:fldChar w:fldCharType="begin"/>
      </w:r>
      <w:r w:rsidRPr="008857E2">
        <w:instrText xml:space="preserve"> TA \s "N.C.G.S. § 15A-1443(b)" </w:instrText>
      </w:r>
      <w:r w:rsidRPr="008857E2">
        <w:fldChar w:fldCharType="end"/>
      </w:r>
      <w:r w:rsidRPr="008857E2">
        <w:t xml:space="preserve">N.C.G.S. § 15A-1443(b); </w:t>
      </w:r>
      <w:r w:rsidRPr="008857E2">
        <w:rPr>
          <w:i/>
        </w:rPr>
        <w:t xml:space="preserve">State v. Silva, </w:t>
      </w:r>
      <w:r w:rsidRPr="008857E2">
        <w:t>304 N.C. 122, 133 (1981)</w:t>
      </w:r>
      <w:r w:rsidRPr="008857E2">
        <w:fldChar w:fldCharType="begin"/>
      </w:r>
      <w:r w:rsidRPr="008857E2">
        <w:instrText xml:space="preserve"> TA \l "</w:instrText>
      </w:r>
      <w:r w:rsidRPr="008857E2">
        <w:rPr>
          <w:i/>
        </w:rPr>
        <w:instrText xml:space="preserve">State v. Silva, </w:instrText>
      </w:r>
      <w:r w:rsidRPr="008857E2">
        <w:instrText xml:space="preserve">304 N.C. 122, 133, 282 S.E.2d 456 (1981)" \s "State v. Silva, 304 N.C. 122, 133, 282 S.E.2d 456 (1981)" \c 1 </w:instrText>
      </w:r>
      <w:r w:rsidRPr="008857E2">
        <w:fldChar w:fldCharType="end"/>
      </w:r>
      <w:r w:rsidRPr="008857E2">
        <w:t xml:space="preserve">.  </w:t>
      </w:r>
      <w:r w:rsidR="00FE48AB" w:rsidRPr="008857E2">
        <w:t>Alternatively, the prejudice standard for exclu</w:t>
      </w:r>
      <w:r w:rsidR="00DF2DA4" w:rsidRPr="008857E2">
        <w:t>d</w:t>
      </w:r>
      <w:r w:rsidR="00FE48AB" w:rsidRPr="008857E2">
        <w:t xml:space="preserve">ing </w:t>
      </w:r>
      <w:r w:rsidR="00F44AA8" w:rsidRPr="008857E2">
        <w:t>pr</w:t>
      </w:r>
      <w:r w:rsidR="00FE48AB" w:rsidRPr="008857E2">
        <w:t xml:space="preserve">offered evidence is whether </w:t>
      </w:r>
      <w:r w:rsidR="00DF2DA4" w:rsidRPr="008857E2">
        <w:t>there is a reasonable possibility that, had the e</w:t>
      </w:r>
      <w:r w:rsidR="009C31AB" w:rsidRPr="008857E2">
        <w:t xml:space="preserve">vidence been admitted, </w:t>
      </w:r>
      <w:r w:rsidR="00DF2DA4" w:rsidRPr="008857E2">
        <w:t>a different result would have been reached at trial</w:t>
      </w:r>
      <w:r w:rsidR="009C31AB" w:rsidRPr="008857E2">
        <w:t xml:space="preserve">.  </w:t>
      </w:r>
      <w:r w:rsidR="00BF7EEF" w:rsidRPr="008857E2">
        <w:rPr>
          <w:i/>
          <w:iCs/>
        </w:rPr>
        <w:t>S</w:t>
      </w:r>
      <w:r w:rsidR="00DF2DA4" w:rsidRPr="008857E2">
        <w:rPr>
          <w:i/>
          <w:iCs/>
        </w:rPr>
        <w:t>tate v. Jacobs</w:t>
      </w:r>
      <w:r w:rsidR="00DF2DA4" w:rsidRPr="008857E2">
        <w:t>, 363 N.C. 815, 825 (2010)</w:t>
      </w:r>
      <w:r w:rsidR="004518BD" w:rsidRPr="008857E2">
        <w:fldChar w:fldCharType="begin"/>
      </w:r>
      <w:r w:rsidR="004518BD" w:rsidRPr="008857E2">
        <w:instrText xml:space="preserve"> TA \l "</w:instrText>
      </w:r>
      <w:r w:rsidR="004518BD" w:rsidRPr="008857E2">
        <w:rPr>
          <w:i/>
          <w:iCs/>
        </w:rPr>
        <w:instrText>State v. Jacobs</w:instrText>
      </w:r>
      <w:r w:rsidR="004518BD" w:rsidRPr="008857E2">
        <w:instrText xml:space="preserve">, 363 N.C. 815, 825 (2010)" \s "State v. Jacobs, 363 N.C. 815, 825 (2010)" \c 1 </w:instrText>
      </w:r>
      <w:r w:rsidR="004518BD" w:rsidRPr="008857E2">
        <w:fldChar w:fldCharType="end"/>
      </w:r>
    </w:p>
    <w:p w14:paraId="44C16CD1" w14:textId="19606219" w:rsidR="00F05841" w:rsidRPr="008857E2" w:rsidRDefault="0060151E" w:rsidP="004E690B">
      <w:pPr>
        <w:pBdr>
          <w:top w:val="nil"/>
          <w:left w:val="nil"/>
          <w:bottom w:val="nil"/>
          <w:right w:val="nil"/>
          <w:between w:val="nil"/>
        </w:pBdr>
        <w:spacing w:after="0" w:line="480" w:lineRule="auto"/>
        <w:rPr>
          <w:rFonts w:eastAsia="Century Schoolbook"/>
          <w:iCs/>
        </w:rPr>
      </w:pPr>
      <w:r w:rsidRPr="008857E2">
        <w:rPr>
          <w:rFonts w:eastAsia="Century Schoolbook"/>
        </w:rPr>
        <w:tab/>
      </w:r>
      <w:r w:rsidR="00767C79" w:rsidRPr="008857E2">
        <w:rPr>
          <w:rFonts w:eastAsia="Century Schoolbook"/>
          <w:iCs/>
        </w:rPr>
        <w:t xml:space="preserve">The State’s </w:t>
      </w:r>
      <w:r w:rsidR="00F44AA8" w:rsidRPr="008857E2">
        <w:rPr>
          <w:rFonts w:eastAsia="Century Schoolbook"/>
          <w:iCs/>
        </w:rPr>
        <w:t xml:space="preserve">witnesses </w:t>
      </w:r>
      <w:r w:rsidR="00767C79" w:rsidRPr="008857E2">
        <w:rPr>
          <w:rFonts w:eastAsia="Century Schoolbook"/>
          <w:iCs/>
        </w:rPr>
        <w:t>offered no motive for this shooting outside of the informant’s testimony</w:t>
      </w:r>
      <w:r w:rsidR="003B03A0" w:rsidRPr="008857E2">
        <w:rPr>
          <w:rFonts w:eastAsia="Century Schoolbook"/>
          <w:iCs/>
        </w:rPr>
        <w:t>,</w:t>
      </w:r>
      <w:r w:rsidR="00767C79" w:rsidRPr="008857E2">
        <w:rPr>
          <w:rFonts w:eastAsia="Century Schoolbook"/>
          <w:iCs/>
        </w:rPr>
        <w:t xml:space="preserve"> which the jury apparently disregarded.  </w:t>
      </w:r>
      <w:r w:rsidR="00F05841" w:rsidRPr="008857E2">
        <w:rPr>
          <w:rFonts w:eastAsia="Century Schoolbook"/>
        </w:rPr>
        <w:t xml:space="preserve">Even without Booker’s </w:t>
      </w:r>
      <w:r w:rsidR="008D3B9F" w:rsidRPr="008857E2">
        <w:rPr>
          <w:rFonts w:eastAsia="Century Schoolbook"/>
        </w:rPr>
        <w:t xml:space="preserve">excluded </w:t>
      </w:r>
      <w:r w:rsidR="00F05841" w:rsidRPr="008857E2">
        <w:rPr>
          <w:rFonts w:eastAsia="Century Schoolbook"/>
        </w:rPr>
        <w:t>statements, the jury’s verdicts (</w:t>
      </w:r>
      <w:proofErr w:type="spellStart"/>
      <w:r w:rsidR="00F05841" w:rsidRPr="008857E2">
        <w:rPr>
          <w:rFonts w:eastAsia="Century Schoolbook"/>
        </w:rPr>
        <w:t>Rpp</w:t>
      </w:r>
      <w:proofErr w:type="spellEnd"/>
      <w:r w:rsidR="00F05841" w:rsidRPr="008857E2">
        <w:rPr>
          <w:rFonts w:eastAsia="Century Schoolbook"/>
        </w:rPr>
        <w:t xml:space="preserve"> 100-01) established it did not conclude Mr. </w:t>
      </w:r>
      <w:proofErr w:type="spellStart"/>
      <w:r w:rsidR="00F05841" w:rsidRPr="008857E2">
        <w:rPr>
          <w:rFonts w:eastAsia="Century Schoolbook"/>
        </w:rPr>
        <w:t>Southers</w:t>
      </w:r>
      <w:proofErr w:type="spellEnd"/>
      <w:r w:rsidR="00F05841" w:rsidRPr="008857E2">
        <w:rPr>
          <w:rFonts w:eastAsia="Century Schoolbook"/>
        </w:rPr>
        <w:t xml:space="preserve"> had intent to harm Jody Lopez, nor the intent to commit </w:t>
      </w:r>
      <w:r w:rsidR="00F05841" w:rsidRPr="008857E2">
        <w:rPr>
          <w:rFonts w:eastAsia="Century Schoolbook"/>
          <w:i/>
          <w:iCs/>
        </w:rPr>
        <w:t>any</w:t>
      </w:r>
      <w:r w:rsidR="00F05841" w:rsidRPr="008857E2">
        <w:rPr>
          <w:rFonts w:eastAsia="Century Schoolbook"/>
        </w:rPr>
        <w:t xml:space="preserve"> felony in the apartment.  </w:t>
      </w:r>
      <w:r w:rsidR="00F05841" w:rsidRPr="008857E2">
        <w:rPr>
          <w:rFonts w:eastAsia="Century Schoolbook"/>
          <w:i/>
          <w:iCs/>
        </w:rPr>
        <w:t>See</w:t>
      </w:r>
      <w:r w:rsidR="00F05841" w:rsidRPr="008857E2">
        <w:rPr>
          <w:rFonts w:eastAsia="Century Schoolbook"/>
        </w:rPr>
        <w:t xml:space="preserve"> N.C.G.S. § 14-54</w:t>
      </w:r>
      <w:r w:rsidR="004518BD" w:rsidRPr="008857E2">
        <w:rPr>
          <w:rFonts w:eastAsia="Century Schoolbook"/>
        </w:rPr>
        <w:fldChar w:fldCharType="begin"/>
      </w:r>
      <w:r w:rsidR="004518BD" w:rsidRPr="008857E2">
        <w:instrText xml:space="preserve"> TA \l "</w:instrText>
      </w:r>
      <w:r w:rsidR="004518BD" w:rsidRPr="008857E2">
        <w:rPr>
          <w:rFonts w:eastAsia="Century Schoolbook"/>
        </w:rPr>
        <w:instrText>N.C.G.S. § 14-54</w:instrText>
      </w:r>
      <w:r w:rsidR="004518BD" w:rsidRPr="008857E2">
        <w:instrText xml:space="preserve">" \s "N.C.G.S. § 14-54" \c 2 </w:instrText>
      </w:r>
      <w:r w:rsidR="004518BD" w:rsidRPr="008857E2">
        <w:rPr>
          <w:rFonts w:eastAsia="Century Schoolbook"/>
        </w:rPr>
        <w:fldChar w:fldCharType="end"/>
      </w:r>
      <w:r w:rsidR="00F05841" w:rsidRPr="008857E2">
        <w:rPr>
          <w:rFonts w:eastAsia="Century Schoolbook"/>
        </w:rPr>
        <w:t xml:space="preserve"> (felony breaking requires intent to commit a felony</w:t>
      </w:r>
      <w:r w:rsidR="008D3B9F" w:rsidRPr="008857E2">
        <w:rPr>
          <w:rFonts w:eastAsia="Century Schoolbook"/>
        </w:rPr>
        <w:t>, while misdemeanor does not</w:t>
      </w:r>
      <w:r w:rsidR="00F05841" w:rsidRPr="008857E2">
        <w:rPr>
          <w:rFonts w:eastAsia="Century Schoolbook"/>
        </w:rPr>
        <w:t xml:space="preserve">).  </w:t>
      </w:r>
    </w:p>
    <w:p w14:paraId="16C1D072" w14:textId="22ED27E0" w:rsidR="00FE173F" w:rsidRPr="008857E2" w:rsidRDefault="00A43D3F" w:rsidP="004E690B">
      <w:pPr>
        <w:pBdr>
          <w:top w:val="nil"/>
          <w:left w:val="nil"/>
          <w:bottom w:val="nil"/>
          <w:right w:val="nil"/>
          <w:between w:val="nil"/>
        </w:pBdr>
        <w:spacing w:after="0" w:line="480" w:lineRule="auto"/>
        <w:rPr>
          <w:rFonts w:eastAsia="Century Schoolbook"/>
          <w:iCs/>
        </w:rPr>
      </w:pPr>
      <w:r w:rsidRPr="008857E2">
        <w:rPr>
          <w:rFonts w:eastAsia="Century Schoolbook"/>
          <w:iCs/>
        </w:rPr>
        <w:tab/>
      </w:r>
      <w:r w:rsidR="00B256AA" w:rsidRPr="008857E2">
        <w:rPr>
          <w:rFonts w:eastAsia="Century Schoolbook"/>
        </w:rPr>
        <w:t xml:space="preserve">Booker was the only person other than Mr. </w:t>
      </w:r>
      <w:proofErr w:type="spellStart"/>
      <w:r w:rsidR="00B256AA" w:rsidRPr="008857E2">
        <w:rPr>
          <w:rFonts w:eastAsia="Century Schoolbook"/>
        </w:rPr>
        <w:t>Southers</w:t>
      </w:r>
      <w:proofErr w:type="spellEnd"/>
      <w:r w:rsidR="00B256AA" w:rsidRPr="008857E2">
        <w:rPr>
          <w:rFonts w:eastAsia="Century Schoolbook"/>
        </w:rPr>
        <w:t xml:space="preserve"> to testify about what happened in the </w:t>
      </w:r>
      <w:r w:rsidR="00802114" w:rsidRPr="008857E2">
        <w:rPr>
          <w:rFonts w:eastAsia="Century Schoolbook"/>
        </w:rPr>
        <w:t>apartment.</w:t>
      </w:r>
      <w:r w:rsidR="00B256AA" w:rsidRPr="008857E2">
        <w:rPr>
          <w:rFonts w:eastAsia="Century Schoolbook"/>
        </w:rPr>
        <w:t xml:space="preserve">  Booker’s contemporaneous corroboration of accident would have bolstered </w:t>
      </w:r>
      <w:proofErr w:type="spellStart"/>
      <w:r w:rsidR="00B256AA" w:rsidRPr="008857E2">
        <w:rPr>
          <w:rFonts w:eastAsia="Century Schoolbook"/>
        </w:rPr>
        <w:t>Southers</w:t>
      </w:r>
      <w:proofErr w:type="spellEnd"/>
      <w:r w:rsidR="00B256AA" w:rsidRPr="008857E2">
        <w:rPr>
          <w:rFonts w:eastAsia="Century Schoolbook"/>
        </w:rPr>
        <w:t>’ testimony and provided additional substantive evidence of accident</w:t>
      </w:r>
      <w:r w:rsidR="00A41DB5" w:rsidRPr="008857E2">
        <w:rPr>
          <w:rFonts w:eastAsia="Century Schoolbook"/>
        </w:rPr>
        <w:t xml:space="preserve">, obviously benefitting </w:t>
      </w:r>
      <w:proofErr w:type="spellStart"/>
      <w:r w:rsidR="00802114" w:rsidRPr="008857E2">
        <w:rPr>
          <w:rFonts w:eastAsia="Century Schoolbook"/>
        </w:rPr>
        <w:t>Southers</w:t>
      </w:r>
      <w:proofErr w:type="spellEnd"/>
      <w:r w:rsidR="00802114" w:rsidRPr="008857E2">
        <w:rPr>
          <w:rFonts w:eastAsia="Century Schoolbook"/>
        </w:rPr>
        <w:t xml:space="preserve">’ defense.  </w:t>
      </w:r>
    </w:p>
    <w:p w14:paraId="053CDC66" w14:textId="294895C8" w:rsidR="00824BB3" w:rsidRPr="008857E2" w:rsidRDefault="009E4524" w:rsidP="004E690B">
      <w:pPr>
        <w:pBdr>
          <w:top w:val="nil"/>
          <w:left w:val="nil"/>
          <w:bottom w:val="nil"/>
          <w:right w:val="nil"/>
          <w:between w:val="nil"/>
        </w:pBdr>
        <w:spacing w:after="0" w:line="480" w:lineRule="auto"/>
        <w:ind w:firstLine="720"/>
        <w:rPr>
          <w:rFonts w:eastAsia="Century Schoolbook"/>
          <w:iCs/>
        </w:rPr>
      </w:pPr>
      <w:r w:rsidRPr="008857E2">
        <w:rPr>
          <w:rFonts w:eastAsia="Century Schoolbook"/>
          <w:iCs/>
        </w:rPr>
        <w:t>The exclusion of Booker’s statements was especially prejudicial due to the State’s choi</w:t>
      </w:r>
      <w:r w:rsidR="00E81754" w:rsidRPr="008857E2">
        <w:rPr>
          <w:rFonts w:eastAsia="Century Schoolbook"/>
          <w:iCs/>
        </w:rPr>
        <w:t xml:space="preserve">ce at trial to argue that Mr. </w:t>
      </w:r>
      <w:proofErr w:type="spellStart"/>
      <w:r w:rsidR="00E81754" w:rsidRPr="008857E2">
        <w:rPr>
          <w:rFonts w:eastAsia="Century Schoolbook"/>
          <w:iCs/>
        </w:rPr>
        <w:t>Southers</w:t>
      </w:r>
      <w:proofErr w:type="spellEnd"/>
      <w:r w:rsidR="00E81754" w:rsidRPr="008857E2">
        <w:rPr>
          <w:rFonts w:eastAsia="Century Schoolbook"/>
          <w:iCs/>
        </w:rPr>
        <w:t xml:space="preserve"> made up a story for trial that he had not previously told.  </w:t>
      </w:r>
      <w:r w:rsidR="00D51E25" w:rsidRPr="008857E2">
        <w:rPr>
          <w:rFonts w:eastAsia="Century Schoolbook"/>
          <w:iCs/>
        </w:rPr>
        <w:t>T</w:t>
      </w:r>
      <w:r w:rsidR="00412117" w:rsidRPr="008857E2">
        <w:rPr>
          <w:rFonts w:eastAsia="Century Schoolbook"/>
          <w:iCs/>
        </w:rPr>
        <w:t xml:space="preserve">he State capitalized on the </w:t>
      </w:r>
      <w:r w:rsidR="00797909" w:rsidRPr="008857E2">
        <w:rPr>
          <w:rFonts w:eastAsia="Century Schoolbook"/>
          <w:iCs/>
        </w:rPr>
        <w:t xml:space="preserve">fact that the </w:t>
      </w:r>
      <w:r w:rsidR="000A693B" w:rsidRPr="008857E2">
        <w:rPr>
          <w:rFonts w:eastAsia="Century Schoolbook"/>
          <w:iCs/>
        </w:rPr>
        <w:t xml:space="preserve"> </w:t>
      </w:r>
      <w:r w:rsidR="00412117" w:rsidRPr="008857E2">
        <w:rPr>
          <w:rFonts w:eastAsia="Century Schoolbook"/>
          <w:iCs/>
        </w:rPr>
        <w:lastRenderedPageBreak/>
        <w:t>truth of what was said at the time of the shooting</w:t>
      </w:r>
      <w:r w:rsidR="000A693B" w:rsidRPr="008857E2">
        <w:rPr>
          <w:rFonts w:eastAsia="Century Schoolbook"/>
          <w:iCs/>
        </w:rPr>
        <w:t xml:space="preserve"> was excluded</w:t>
      </w:r>
      <w:r w:rsidR="00FC18E0" w:rsidRPr="008857E2">
        <w:rPr>
          <w:rFonts w:eastAsia="Century Schoolbook"/>
          <w:iCs/>
        </w:rPr>
        <w:t>.  (</w:t>
      </w:r>
      <w:r w:rsidR="00576BAE" w:rsidRPr="008857E2">
        <w:rPr>
          <w:rFonts w:eastAsia="Century Schoolbook"/>
          <w:iCs/>
        </w:rPr>
        <w:t xml:space="preserve">See Issue </w:t>
      </w:r>
      <w:r w:rsidR="00375840" w:rsidRPr="008857E2">
        <w:rPr>
          <w:rFonts w:eastAsia="Century Schoolbook"/>
          <w:iCs/>
        </w:rPr>
        <w:t>II</w:t>
      </w:r>
      <w:r w:rsidR="00576BAE" w:rsidRPr="008857E2">
        <w:rPr>
          <w:rFonts w:eastAsia="Century Schoolbook"/>
          <w:iCs/>
        </w:rPr>
        <w:t xml:space="preserve"> below).  </w:t>
      </w:r>
      <w:r w:rsidR="00FC18E0" w:rsidRPr="008857E2">
        <w:rPr>
          <w:rFonts w:eastAsia="Century Schoolbook"/>
          <w:iCs/>
        </w:rPr>
        <w:t>This exacerbated the prejudice of excluding Booker’s statements</w:t>
      </w:r>
      <w:r w:rsidR="005755BF" w:rsidRPr="008857E2">
        <w:rPr>
          <w:rFonts w:eastAsia="Century Schoolbook"/>
          <w:iCs/>
        </w:rPr>
        <w:t xml:space="preserve"> that showed </w:t>
      </w:r>
      <w:r w:rsidR="00FC18E0" w:rsidRPr="008857E2">
        <w:rPr>
          <w:rFonts w:eastAsia="Century Schoolbook"/>
          <w:iCs/>
        </w:rPr>
        <w:t xml:space="preserve">Mr. </w:t>
      </w:r>
      <w:proofErr w:type="spellStart"/>
      <w:r w:rsidR="00FC18E0" w:rsidRPr="008857E2">
        <w:rPr>
          <w:rFonts w:eastAsia="Century Schoolbook"/>
          <w:iCs/>
        </w:rPr>
        <w:t>Southers</w:t>
      </w:r>
      <w:proofErr w:type="spellEnd"/>
      <w:r w:rsidR="00FC18E0" w:rsidRPr="008857E2">
        <w:rPr>
          <w:rFonts w:eastAsia="Century Schoolbook"/>
          <w:iCs/>
        </w:rPr>
        <w:t xml:space="preserve"> </w:t>
      </w:r>
      <w:r w:rsidR="00864F29" w:rsidRPr="008857E2">
        <w:rPr>
          <w:rFonts w:eastAsia="Century Schoolbook"/>
          <w:iCs/>
        </w:rPr>
        <w:t>said this was an accident immediately after the gun discharged.</w:t>
      </w:r>
    </w:p>
    <w:p w14:paraId="33F2F1F6" w14:textId="4B63E0A1" w:rsidR="00824BB3" w:rsidRPr="008857E2" w:rsidRDefault="00D17298" w:rsidP="004E690B">
      <w:pPr>
        <w:pBdr>
          <w:top w:val="nil"/>
          <w:left w:val="nil"/>
          <w:bottom w:val="nil"/>
          <w:right w:val="nil"/>
          <w:between w:val="nil"/>
        </w:pBdr>
        <w:spacing w:after="0" w:line="480" w:lineRule="auto"/>
        <w:rPr>
          <w:rFonts w:eastAsia="Century Schoolbook"/>
          <w:iCs/>
        </w:rPr>
      </w:pPr>
      <w:r w:rsidRPr="008857E2">
        <w:rPr>
          <w:rFonts w:eastAsia="Century Schoolbook"/>
          <w:iCs/>
        </w:rPr>
        <w:tab/>
      </w:r>
      <w:r w:rsidR="00D51E25" w:rsidRPr="008857E2">
        <w:rPr>
          <w:rFonts w:eastAsia="Century Schoolbook"/>
          <w:iCs/>
        </w:rPr>
        <w:t>T</w:t>
      </w:r>
      <w:r w:rsidR="00904A71" w:rsidRPr="008857E2">
        <w:rPr>
          <w:rFonts w:eastAsia="Century Schoolbook"/>
          <w:iCs/>
        </w:rPr>
        <w:t xml:space="preserve">he exclusion of this evidence was not harmless beyond a reasonable doubt and </w:t>
      </w:r>
      <w:r w:rsidR="005755BF" w:rsidRPr="008857E2">
        <w:rPr>
          <w:rFonts w:eastAsia="Century Schoolbook"/>
          <w:iCs/>
        </w:rPr>
        <w:t xml:space="preserve">there is a reasonable possibility </w:t>
      </w:r>
      <w:r w:rsidR="00904A71" w:rsidRPr="008857E2">
        <w:rPr>
          <w:rFonts w:eastAsia="Century Schoolbook"/>
          <w:iCs/>
        </w:rPr>
        <w:t xml:space="preserve">its </w:t>
      </w:r>
      <w:r w:rsidR="004E690B" w:rsidRPr="008857E2">
        <w:rPr>
          <w:rFonts w:eastAsia="Century Schoolbook"/>
          <w:iCs/>
        </w:rPr>
        <w:t>admission would have changed  t</w:t>
      </w:r>
      <w:r w:rsidR="00904A71" w:rsidRPr="008857E2">
        <w:rPr>
          <w:rFonts w:eastAsia="Century Schoolbook"/>
          <w:iCs/>
        </w:rPr>
        <w:t xml:space="preserve">he outcome.  </w:t>
      </w:r>
      <w:r w:rsidR="004E0A27" w:rsidRPr="008857E2">
        <w:rPr>
          <w:rFonts w:eastAsia="Century Schoolbook"/>
          <w:iCs/>
        </w:rPr>
        <w:t>Under either standard, a</w:t>
      </w:r>
      <w:r w:rsidR="00904A71" w:rsidRPr="008857E2">
        <w:rPr>
          <w:rFonts w:eastAsia="Century Schoolbook"/>
          <w:iCs/>
        </w:rPr>
        <w:t xml:space="preserve"> new trial is required.</w:t>
      </w:r>
    </w:p>
    <w:p w14:paraId="36D9854F" w14:textId="77777777" w:rsidR="004E690B" w:rsidRPr="008857E2" w:rsidRDefault="004E690B" w:rsidP="009D0B8B">
      <w:pPr>
        <w:pStyle w:val="NoSpacing"/>
        <w:rPr>
          <w:rFonts w:cs="Times New Roman"/>
          <w:b/>
          <w:bCs/>
        </w:rPr>
      </w:pPr>
    </w:p>
    <w:p w14:paraId="63119D9E" w14:textId="0944FE39" w:rsidR="009D0B8B" w:rsidRPr="008857E2" w:rsidRDefault="009D0B8B" w:rsidP="009D0B8B">
      <w:pPr>
        <w:pStyle w:val="NoSpacing"/>
        <w:rPr>
          <w:rFonts w:cs="Times New Roman"/>
          <w:b/>
          <w:bCs/>
        </w:rPr>
      </w:pPr>
      <w:r w:rsidRPr="008857E2">
        <w:rPr>
          <w:rFonts w:cs="Times New Roman"/>
          <w:b/>
          <w:bCs/>
        </w:rPr>
        <w:t>II.  THE STATE’S SUGGESTI</w:t>
      </w:r>
      <w:r w:rsidR="00F41537" w:rsidRPr="008857E2">
        <w:rPr>
          <w:rFonts w:cs="Times New Roman"/>
          <w:b/>
          <w:bCs/>
        </w:rPr>
        <w:t xml:space="preserve">ON </w:t>
      </w:r>
      <w:r w:rsidR="00813F4D" w:rsidRPr="008857E2">
        <w:rPr>
          <w:rFonts w:cs="Times New Roman"/>
          <w:b/>
          <w:bCs/>
        </w:rPr>
        <w:t>TH</w:t>
      </w:r>
      <w:r w:rsidR="00F41537" w:rsidRPr="008857E2">
        <w:rPr>
          <w:rFonts w:cs="Times New Roman"/>
          <w:b/>
          <w:bCs/>
        </w:rPr>
        <w:t>AT</w:t>
      </w:r>
      <w:r w:rsidRPr="008857E2">
        <w:rPr>
          <w:rFonts w:cs="Times New Roman"/>
          <w:b/>
          <w:bCs/>
        </w:rPr>
        <w:t xml:space="preserve"> MR. </w:t>
      </w:r>
      <w:proofErr w:type="spellStart"/>
      <w:r w:rsidRPr="008857E2">
        <w:rPr>
          <w:rFonts w:cs="Times New Roman"/>
          <w:b/>
          <w:bCs/>
        </w:rPr>
        <w:t>SOUTHERS</w:t>
      </w:r>
      <w:proofErr w:type="spellEnd"/>
      <w:r w:rsidRPr="008857E2">
        <w:rPr>
          <w:rFonts w:cs="Times New Roman"/>
          <w:b/>
          <w:bCs/>
        </w:rPr>
        <w:t xml:space="preserve"> WAS LYING BECAUSE HE </w:t>
      </w:r>
      <w:r w:rsidR="00212C4E" w:rsidRPr="008857E2">
        <w:rPr>
          <w:rFonts w:cs="Times New Roman"/>
          <w:b/>
          <w:bCs/>
        </w:rPr>
        <w:t xml:space="preserve">WAITED UNTIL TRIAL TO TELL HIS </w:t>
      </w:r>
      <w:r w:rsidRPr="008857E2">
        <w:rPr>
          <w:rFonts w:cs="Times New Roman"/>
          <w:b/>
          <w:bCs/>
        </w:rPr>
        <w:t xml:space="preserve">VERSION OF EVENTS VIOLATED HIS CONSTITUTIONAL RIGHT TO SILENCE.  </w:t>
      </w:r>
    </w:p>
    <w:p w14:paraId="72A9DDC4" w14:textId="77777777" w:rsidR="00E02A18" w:rsidRPr="008857E2" w:rsidRDefault="00E02A18" w:rsidP="009D0B8B">
      <w:pPr>
        <w:pStyle w:val="NoSpacing"/>
        <w:rPr>
          <w:rFonts w:cs="Times New Roman"/>
          <w:b/>
          <w:bCs/>
        </w:rPr>
      </w:pPr>
    </w:p>
    <w:p w14:paraId="74245E44" w14:textId="2EFDBD5C" w:rsidR="00FA61F6" w:rsidRPr="008857E2" w:rsidRDefault="00FA61F6" w:rsidP="00F36EE2">
      <w:pPr>
        <w:pStyle w:val="NoSpacing"/>
        <w:spacing w:line="480" w:lineRule="auto"/>
        <w:ind w:firstLine="720"/>
        <w:rPr>
          <w:rFonts w:cs="Times New Roman"/>
        </w:rPr>
      </w:pPr>
      <w:r w:rsidRPr="008857E2">
        <w:rPr>
          <w:rFonts w:cs="Times New Roman"/>
        </w:rPr>
        <w:t xml:space="preserve">Mr. </w:t>
      </w:r>
      <w:proofErr w:type="spellStart"/>
      <w:r w:rsidRPr="008857E2">
        <w:rPr>
          <w:rFonts w:cs="Times New Roman"/>
        </w:rPr>
        <w:t>Southers</w:t>
      </w:r>
      <w:proofErr w:type="spellEnd"/>
      <w:r w:rsidRPr="008857E2">
        <w:rPr>
          <w:rFonts w:cs="Times New Roman"/>
        </w:rPr>
        <w:t xml:space="preserve"> had a</w:t>
      </w:r>
      <w:r w:rsidR="009405DA" w:rsidRPr="008857E2">
        <w:rPr>
          <w:rFonts w:cs="Times New Roman"/>
        </w:rPr>
        <w:t xml:space="preserve"> constitutional</w:t>
      </w:r>
      <w:r w:rsidRPr="008857E2">
        <w:rPr>
          <w:rFonts w:cs="Times New Roman"/>
        </w:rPr>
        <w:t xml:space="preserve"> right not to speak to police about </w:t>
      </w:r>
      <w:r w:rsidR="00E66B26" w:rsidRPr="008857E2">
        <w:rPr>
          <w:rFonts w:cs="Times New Roman"/>
        </w:rPr>
        <w:t>the shooting.  When he was interviewed, he was</w:t>
      </w:r>
      <w:r w:rsidRPr="008857E2">
        <w:rPr>
          <w:rFonts w:cs="Times New Roman"/>
        </w:rPr>
        <w:t xml:space="preserve"> under arrest </w:t>
      </w:r>
      <w:r w:rsidR="00E66B26" w:rsidRPr="008857E2">
        <w:rPr>
          <w:rFonts w:cs="Times New Roman"/>
        </w:rPr>
        <w:t xml:space="preserve">and had received  </w:t>
      </w:r>
      <w:r w:rsidRPr="008857E2">
        <w:rPr>
          <w:rFonts w:cs="Times New Roman"/>
          <w:i/>
          <w:iCs/>
        </w:rPr>
        <w:t>Miranda</w:t>
      </w:r>
      <w:r w:rsidRPr="008857E2">
        <w:rPr>
          <w:rFonts w:cs="Times New Roman"/>
        </w:rPr>
        <w:t xml:space="preserve"> warnings</w:t>
      </w:r>
      <w:r w:rsidR="00E66B26" w:rsidRPr="008857E2">
        <w:rPr>
          <w:rFonts w:cs="Times New Roman"/>
        </w:rPr>
        <w:t xml:space="preserve">.  </w:t>
      </w:r>
      <w:r w:rsidR="00935187" w:rsidRPr="008857E2">
        <w:rPr>
          <w:rFonts w:cs="Times New Roman"/>
        </w:rPr>
        <w:t xml:space="preserve">The State was </w:t>
      </w:r>
      <w:r w:rsidR="00685FE6" w:rsidRPr="008857E2">
        <w:rPr>
          <w:rFonts w:cs="Times New Roman"/>
        </w:rPr>
        <w:t xml:space="preserve">therefore </w:t>
      </w:r>
      <w:r w:rsidR="00935187" w:rsidRPr="008857E2">
        <w:rPr>
          <w:rFonts w:cs="Times New Roman"/>
        </w:rPr>
        <w:t xml:space="preserve">prohibited from using Mr. </w:t>
      </w:r>
      <w:proofErr w:type="spellStart"/>
      <w:r w:rsidR="00935187" w:rsidRPr="008857E2">
        <w:rPr>
          <w:rFonts w:cs="Times New Roman"/>
        </w:rPr>
        <w:t>Southers</w:t>
      </w:r>
      <w:proofErr w:type="spellEnd"/>
      <w:r w:rsidR="00935187" w:rsidRPr="008857E2">
        <w:rPr>
          <w:rFonts w:cs="Times New Roman"/>
        </w:rPr>
        <w:t xml:space="preserve">’ silence against him.  The trial court erred in allowing questions about </w:t>
      </w:r>
      <w:r w:rsidR="00747C67" w:rsidRPr="008857E2">
        <w:rPr>
          <w:rFonts w:cs="Times New Roman"/>
        </w:rPr>
        <w:t xml:space="preserve">Mr. </w:t>
      </w:r>
      <w:proofErr w:type="spellStart"/>
      <w:r w:rsidR="00747C67" w:rsidRPr="008857E2">
        <w:rPr>
          <w:rFonts w:cs="Times New Roman"/>
        </w:rPr>
        <w:t>Southers</w:t>
      </w:r>
      <w:proofErr w:type="spellEnd"/>
      <w:r w:rsidR="00747C67" w:rsidRPr="008857E2">
        <w:rPr>
          <w:rFonts w:cs="Times New Roman"/>
        </w:rPr>
        <w:t>’</w:t>
      </w:r>
      <w:r w:rsidR="00935187" w:rsidRPr="008857E2">
        <w:rPr>
          <w:rFonts w:cs="Times New Roman"/>
        </w:rPr>
        <w:t xml:space="preserve"> silence over objection, and in failing to intervene in the State’s argument capitalizing on that admitted evidence.  A new trial is required.  </w:t>
      </w:r>
    </w:p>
    <w:p w14:paraId="54CE1008" w14:textId="3B9F1328" w:rsidR="009D0B8B" w:rsidRPr="008857E2" w:rsidRDefault="009D0B8B" w:rsidP="009D0B8B">
      <w:pPr>
        <w:pStyle w:val="NoSpacing"/>
        <w:rPr>
          <w:rFonts w:cs="Times New Roman"/>
          <w:i/>
          <w:iCs/>
        </w:rPr>
      </w:pPr>
      <w:r w:rsidRPr="008857E2">
        <w:rPr>
          <w:rFonts w:cs="Times New Roman"/>
        </w:rPr>
        <w:tab/>
      </w:r>
      <w:r w:rsidRPr="008857E2">
        <w:rPr>
          <w:rFonts w:cs="Times New Roman"/>
          <w:i/>
          <w:iCs/>
        </w:rPr>
        <w:t>Standard of review</w:t>
      </w:r>
      <w:r w:rsidR="0034142B" w:rsidRPr="008857E2">
        <w:rPr>
          <w:rFonts w:cs="Times New Roman"/>
          <w:i/>
          <w:iCs/>
        </w:rPr>
        <w:t xml:space="preserve"> and preservation</w:t>
      </w:r>
    </w:p>
    <w:p w14:paraId="0049E84A" w14:textId="77777777" w:rsidR="009D0B8B" w:rsidRPr="008857E2" w:rsidRDefault="009D0B8B" w:rsidP="009D0B8B">
      <w:pPr>
        <w:pStyle w:val="NoSpacing"/>
        <w:rPr>
          <w:rFonts w:cs="Times New Roman"/>
        </w:rPr>
      </w:pPr>
    </w:p>
    <w:p w14:paraId="30E1D5E2" w14:textId="2B1E74AE" w:rsidR="00BE5CA9" w:rsidRPr="008857E2" w:rsidRDefault="009D0B8B" w:rsidP="00042FEB">
      <w:pPr>
        <w:pStyle w:val="NoSpacing"/>
        <w:spacing w:line="480" w:lineRule="auto"/>
        <w:ind w:firstLine="720"/>
        <w:rPr>
          <w:rFonts w:cs="Times New Roman"/>
        </w:rPr>
      </w:pPr>
      <w:r w:rsidRPr="008857E2">
        <w:t xml:space="preserve">Constitutional issues are reviewed de novo.  </w:t>
      </w:r>
      <w:r w:rsidRPr="008857E2">
        <w:rPr>
          <w:i/>
        </w:rPr>
        <w:t>Gardner</w:t>
      </w:r>
      <w:r w:rsidRPr="008857E2">
        <w:t xml:space="preserve">, 322 N.C. </w:t>
      </w:r>
      <w:r w:rsidR="00A0426B" w:rsidRPr="008857E2">
        <w:t xml:space="preserve">at </w:t>
      </w:r>
      <w:r w:rsidRPr="008857E2">
        <w:t>59</w:t>
      </w:r>
      <w:r w:rsidR="00A0426B" w:rsidRPr="008857E2">
        <w:t xml:space="preserve">4.  </w:t>
      </w:r>
      <w:r w:rsidRPr="008857E2">
        <w:fldChar w:fldCharType="begin"/>
      </w:r>
      <w:r w:rsidRPr="008857E2">
        <w:instrText xml:space="preserve"> TA \l "</w:instrText>
      </w:r>
      <w:r w:rsidRPr="008857E2">
        <w:rPr>
          <w:i/>
        </w:rPr>
        <w:instrText>State v. Gardner</w:instrText>
      </w:r>
      <w:r w:rsidRPr="008857E2">
        <w:instrText xml:space="preserve">, 322 N.C. 591, 594, 369 S.E.2d 593, 597 (1988)" \s "State v. Gardner, 322 N.C. 591, 594, 369 S.E.2d 593, 597 (1988)" \c 1 </w:instrText>
      </w:r>
      <w:r w:rsidRPr="008857E2">
        <w:fldChar w:fldCharType="end"/>
      </w:r>
      <w:r w:rsidRPr="008857E2">
        <w:rPr>
          <w:rFonts w:cs="Times New Roman"/>
        </w:rPr>
        <w:t>Whether the trial court errs in overruling objections to questions about</w:t>
      </w:r>
      <w:r w:rsidR="00793359" w:rsidRPr="008857E2">
        <w:rPr>
          <w:rFonts w:cs="Times New Roman"/>
        </w:rPr>
        <w:t xml:space="preserve"> a</w:t>
      </w:r>
      <w:r w:rsidRPr="008857E2">
        <w:rPr>
          <w:rFonts w:cs="Times New Roman"/>
        </w:rPr>
        <w:t xml:space="preserve"> </w:t>
      </w:r>
      <w:r w:rsidRPr="008857E2">
        <w:rPr>
          <w:rFonts w:cs="Times New Roman"/>
        </w:rPr>
        <w:lastRenderedPageBreak/>
        <w:t xml:space="preserve">defendant’s post-arrest silence is a question of law reviewed de novo.  </w:t>
      </w:r>
      <w:r w:rsidRPr="008857E2">
        <w:rPr>
          <w:rFonts w:cs="Times New Roman"/>
          <w:i/>
          <w:iCs/>
        </w:rPr>
        <w:t>See State v. Shores</w:t>
      </w:r>
      <w:r w:rsidRPr="008857E2">
        <w:rPr>
          <w:rFonts w:cs="Times New Roman"/>
        </w:rPr>
        <w:t>, 155 N.C. App. 342, 351 (2002)</w:t>
      </w:r>
      <w:r w:rsidR="004518BD" w:rsidRPr="008857E2">
        <w:rPr>
          <w:rFonts w:cs="Times New Roman"/>
        </w:rPr>
        <w:fldChar w:fldCharType="begin"/>
      </w:r>
      <w:r w:rsidR="004518BD" w:rsidRPr="008857E2">
        <w:instrText xml:space="preserve"> TA \l "</w:instrText>
      </w:r>
      <w:r w:rsidR="004518BD" w:rsidRPr="008857E2">
        <w:rPr>
          <w:rFonts w:cs="Times New Roman"/>
          <w:i/>
          <w:iCs/>
        </w:rPr>
        <w:instrText>State v. Shores</w:instrText>
      </w:r>
      <w:r w:rsidR="004518BD" w:rsidRPr="008857E2">
        <w:rPr>
          <w:rFonts w:cs="Times New Roman"/>
        </w:rPr>
        <w:instrText>, 155 N.C. App. 342, 351 (2002)</w:instrText>
      </w:r>
      <w:r w:rsidR="004518BD" w:rsidRPr="008857E2">
        <w:instrText xml:space="preserve">" \s "State v. Shores, 155 N.C. App. 342, 351 (2002)" \c 1 </w:instrText>
      </w:r>
      <w:r w:rsidR="004518BD" w:rsidRPr="008857E2">
        <w:rPr>
          <w:rFonts w:cs="Times New Roman"/>
        </w:rPr>
        <w:fldChar w:fldCharType="end"/>
      </w:r>
      <w:r w:rsidRPr="008857E2">
        <w:rPr>
          <w:rFonts w:cs="Times New Roman"/>
        </w:rPr>
        <w:t xml:space="preserve"> (reviewing </w:t>
      </w:r>
      <w:r w:rsidR="00042FEB" w:rsidRPr="008857E2">
        <w:rPr>
          <w:rFonts w:cs="Times New Roman"/>
        </w:rPr>
        <w:t xml:space="preserve">same </w:t>
      </w:r>
      <w:r w:rsidRPr="008857E2">
        <w:rPr>
          <w:rFonts w:cs="Times New Roman"/>
        </w:rPr>
        <w:t xml:space="preserve">de novo).  </w:t>
      </w:r>
    </w:p>
    <w:p w14:paraId="484468C4" w14:textId="79D8BDE1" w:rsidR="000A4D2E" w:rsidRPr="008857E2" w:rsidRDefault="000A4D2E" w:rsidP="00042FEB">
      <w:pPr>
        <w:pStyle w:val="NoSpacing"/>
        <w:spacing w:line="480" w:lineRule="auto"/>
        <w:ind w:firstLine="720"/>
        <w:rPr>
          <w:rFonts w:cs="Times New Roman"/>
        </w:rPr>
      </w:pPr>
      <w:r w:rsidRPr="008857E2">
        <w:rPr>
          <w:rFonts w:cs="Times New Roman"/>
        </w:rPr>
        <w:t xml:space="preserve">Whether the trial court errs in failing to intervene ex </w:t>
      </w:r>
      <w:proofErr w:type="spellStart"/>
      <w:r w:rsidRPr="008857E2">
        <w:rPr>
          <w:rFonts w:cs="Times New Roman"/>
        </w:rPr>
        <w:t>mero</w:t>
      </w:r>
      <w:proofErr w:type="spellEnd"/>
      <w:r w:rsidRPr="008857E2">
        <w:rPr>
          <w:rFonts w:cs="Times New Roman"/>
        </w:rPr>
        <w:t xml:space="preserve"> motu when a prosecutor improperly comments on post-arrest silence is an issue of law reviewed de novo.  </w:t>
      </w:r>
      <w:r w:rsidRPr="008857E2">
        <w:rPr>
          <w:rFonts w:cs="Times New Roman"/>
          <w:i/>
          <w:iCs/>
        </w:rPr>
        <w:t>See State v. Mitchell</w:t>
      </w:r>
      <w:r w:rsidRPr="008857E2">
        <w:rPr>
          <w:rFonts w:cs="Times New Roman"/>
        </w:rPr>
        <w:t>, 353 N.C. 309, 326 (2001)</w:t>
      </w:r>
      <w:r w:rsidR="004518BD" w:rsidRPr="008857E2">
        <w:rPr>
          <w:rFonts w:cs="Times New Roman"/>
        </w:rPr>
        <w:fldChar w:fldCharType="begin"/>
      </w:r>
      <w:r w:rsidR="004518BD" w:rsidRPr="008857E2">
        <w:instrText xml:space="preserve"> TA \l "</w:instrText>
      </w:r>
      <w:r w:rsidR="004518BD" w:rsidRPr="008857E2">
        <w:rPr>
          <w:rFonts w:cs="Times New Roman"/>
          <w:i/>
          <w:iCs/>
        </w:rPr>
        <w:instrText>State v. Mitchell</w:instrText>
      </w:r>
      <w:r w:rsidR="004518BD" w:rsidRPr="008857E2">
        <w:rPr>
          <w:rFonts w:cs="Times New Roman"/>
        </w:rPr>
        <w:instrText>, 353 N.C. 309, 326 (2001)</w:instrText>
      </w:r>
      <w:r w:rsidR="004518BD" w:rsidRPr="008857E2">
        <w:instrText xml:space="preserve">" \s "State v. Mitchell, 353 N.C. 309, 326 (2001)" \c 1 </w:instrText>
      </w:r>
      <w:r w:rsidR="004518BD" w:rsidRPr="008857E2">
        <w:rPr>
          <w:rFonts w:cs="Times New Roman"/>
        </w:rPr>
        <w:fldChar w:fldCharType="end"/>
      </w:r>
      <w:r w:rsidRPr="008857E2">
        <w:rPr>
          <w:rFonts w:cs="Times New Roman"/>
        </w:rPr>
        <w:t>.</w:t>
      </w:r>
    </w:p>
    <w:p w14:paraId="4E42908A" w14:textId="78A103DD" w:rsidR="00BE5CA9" w:rsidRPr="008857E2" w:rsidRDefault="00BE5CA9" w:rsidP="00042FEB">
      <w:pPr>
        <w:pStyle w:val="NoSpacing"/>
        <w:spacing w:line="480" w:lineRule="auto"/>
        <w:ind w:firstLine="720"/>
        <w:rPr>
          <w:rFonts w:cs="Times New Roman"/>
        </w:rPr>
      </w:pPr>
      <w:r w:rsidRPr="008857E2">
        <w:t xml:space="preserve">Evidence admitted without objection is reviewed for plain error.  Error rises to the level of plain error where it had a probable impact on the jury’s decision.  </w:t>
      </w:r>
      <w:r w:rsidRPr="008857E2">
        <w:rPr>
          <w:i/>
          <w:iCs/>
        </w:rPr>
        <w:t>State v. Lawrence</w:t>
      </w:r>
      <w:r w:rsidRPr="008857E2">
        <w:t>, 365 N.C. 506, 518 (2012)</w:t>
      </w:r>
      <w:r w:rsidR="004518BD" w:rsidRPr="008857E2">
        <w:fldChar w:fldCharType="begin"/>
      </w:r>
      <w:r w:rsidR="004518BD" w:rsidRPr="008857E2">
        <w:instrText xml:space="preserve"> TA \l "</w:instrText>
      </w:r>
      <w:r w:rsidR="004518BD" w:rsidRPr="008857E2">
        <w:rPr>
          <w:i/>
          <w:iCs/>
        </w:rPr>
        <w:instrText>State v. Lawrence</w:instrText>
      </w:r>
      <w:r w:rsidR="004518BD" w:rsidRPr="008857E2">
        <w:instrText xml:space="preserve">, 365 N.C. 506, 518 (2012)" \s "State v. Lawrence, 365 N.C. 506, 518 (2012)" \c 1 </w:instrText>
      </w:r>
      <w:r w:rsidR="004518BD" w:rsidRPr="008857E2">
        <w:fldChar w:fldCharType="end"/>
      </w:r>
      <w:r w:rsidRPr="008857E2">
        <w:t xml:space="preserve">. </w:t>
      </w:r>
    </w:p>
    <w:p w14:paraId="6D6910F1" w14:textId="0BD55F1A" w:rsidR="009D0B8B" w:rsidRPr="008857E2" w:rsidRDefault="009D0B8B" w:rsidP="009D0B8B">
      <w:pPr>
        <w:pStyle w:val="NoSpacing"/>
        <w:ind w:firstLine="720"/>
        <w:rPr>
          <w:rFonts w:cs="Times New Roman"/>
          <w:b/>
          <w:bCs/>
        </w:rPr>
      </w:pPr>
      <w:r w:rsidRPr="008857E2">
        <w:rPr>
          <w:rFonts w:cs="Times New Roman"/>
          <w:b/>
          <w:bCs/>
        </w:rPr>
        <w:t xml:space="preserve">A.  Cross-examination and closing argument commenting on a defendant’s post-arrest silence both violate the </w:t>
      </w:r>
      <w:r w:rsidR="00986507" w:rsidRPr="008857E2">
        <w:rPr>
          <w:rFonts w:cs="Times New Roman"/>
          <w:b/>
          <w:bCs/>
        </w:rPr>
        <w:t>C</w:t>
      </w:r>
      <w:r w:rsidRPr="008857E2">
        <w:rPr>
          <w:rFonts w:cs="Times New Roman"/>
          <w:b/>
          <w:bCs/>
        </w:rPr>
        <w:t>onstitution.</w:t>
      </w:r>
    </w:p>
    <w:p w14:paraId="72BBD5A0" w14:textId="77777777" w:rsidR="009D0B8B" w:rsidRPr="008857E2" w:rsidRDefault="009D0B8B" w:rsidP="009D0B8B">
      <w:pPr>
        <w:pStyle w:val="NoSpacing"/>
        <w:ind w:firstLine="720"/>
        <w:rPr>
          <w:rFonts w:cs="Times New Roman"/>
        </w:rPr>
      </w:pPr>
    </w:p>
    <w:p w14:paraId="1D5A6590" w14:textId="66D1EC2D" w:rsidR="009D0B8B" w:rsidRPr="008857E2" w:rsidRDefault="009D0B8B" w:rsidP="00BD0EE2">
      <w:pPr>
        <w:pStyle w:val="NoSpacing"/>
        <w:spacing w:line="480" w:lineRule="auto"/>
        <w:ind w:firstLine="720"/>
        <w:rPr>
          <w:rFonts w:cs="Times New Roman"/>
        </w:rPr>
      </w:pPr>
      <w:r w:rsidRPr="008857E2">
        <w:rPr>
          <w:rFonts w:cs="Times New Roman"/>
        </w:rPr>
        <w:t>Citizens have a right to remain silent under the Fifth Amendment to the United States Constitution</w:t>
      </w:r>
      <w:r w:rsidR="00986507" w:rsidRPr="008857E2">
        <w:rPr>
          <w:rFonts w:cs="Times New Roman"/>
        </w:rPr>
        <w:t xml:space="preserve"> </w:t>
      </w:r>
      <w:r w:rsidRPr="008857E2">
        <w:rPr>
          <w:rFonts w:cs="Times New Roman"/>
        </w:rPr>
        <w:t xml:space="preserve">and under Article I, Section 23 of the North Carolina Constitution.  </w:t>
      </w:r>
      <w:r w:rsidRPr="008857E2">
        <w:rPr>
          <w:rFonts w:cs="Times New Roman"/>
          <w:i/>
          <w:iCs/>
        </w:rPr>
        <w:t>State v. Ward</w:t>
      </w:r>
      <w:r w:rsidRPr="008857E2">
        <w:rPr>
          <w:rFonts w:cs="Times New Roman"/>
        </w:rPr>
        <w:t>, 354 N.C. 231, 266 (2001)</w:t>
      </w:r>
      <w:r w:rsidR="004518BD" w:rsidRPr="008857E2">
        <w:rPr>
          <w:rFonts w:cs="Times New Roman"/>
        </w:rPr>
        <w:fldChar w:fldCharType="begin"/>
      </w:r>
      <w:r w:rsidR="004518BD" w:rsidRPr="008857E2">
        <w:instrText xml:space="preserve"> TA \l "</w:instrText>
      </w:r>
      <w:r w:rsidR="004518BD" w:rsidRPr="008857E2">
        <w:rPr>
          <w:rFonts w:cs="Times New Roman"/>
          <w:i/>
          <w:iCs/>
        </w:rPr>
        <w:instrText>State v. Ward</w:instrText>
      </w:r>
      <w:r w:rsidR="004518BD" w:rsidRPr="008857E2">
        <w:rPr>
          <w:rFonts w:cs="Times New Roman"/>
        </w:rPr>
        <w:instrText>, 354 N.C. 231, 266 (2001)</w:instrText>
      </w:r>
      <w:r w:rsidR="004518BD" w:rsidRPr="008857E2">
        <w:instrText xml:space="preserve">" \s "State v. Ward, 354 N.C. 231, 266 (2001)" \c 1 </w:instrText>
      </w:r>
      <w:r w:rsidR="004518BD" w:rsidRPr="008857E2">
        <w:rPr>
          <w:rFonts w:cs="Times New Roman"/>
        </w:rPr>
        <w:fldChar w:fldCharType="end"/>
      </w:r>
      <w:r w:rsidRPr="008857E2">
        <w:rPr>
          <w:rFonts w:cs="Times New Roman"/>
        </w:rPr>
        <w:t xml:space="preserve">.  It is “fundamentally unfair and a deprivation of due process to allow the arrested person’s silence to be used to impeach an explanation subsequently offered at trial.”  </w:t>
      </w:r>
      <w:r w:rsidRPr="008857E2">
        <w:rPr>
          <w:rFonts w:cs="Times New Roman"/>
          <w:i/>
          <w:iCs/>
        </w:rPr>
        <w:t>Doyle v. Ohio</w:t>
      </w:r>
      <w:r w:rsidRPr="008857E2">
        <w:rPr>
          <w:rFonts w:cs="Times New Roman"/>
        </w:rPr>
        <w:t>, 426 U.S. 610, 618 (1976)</w:t>
      </w:r>
      <w:r w:rsidR="004518BD" w:rsidRPr="008857E2">
        <w:rPr>
          <w:rFonts w:cs="Times New Roman"/>
        </w:rPr>
        <w:fldChar w:fldCharType="begin"/>
      </w:r>
      <w:r w:rsidR="004518BD" w:rsidRPr="008857E2">
        <w:instrText xml:space="preserve"> TA \l "</w:instrText>
      </w:r>
      <w:r w:rsidR="004518BD" w:rsidRPr="008857E2">
        <w:rPr>
          <w:rFonts w:cs="Times New Roman"/>
          <w:i/>
          <w:iCs/>
        </w:rPr>
        <w:instrText>Doyle v. Ohio</w:instrText>
      </w:r>
      <w:r w:rsidR="004518BD" w:rsidRPr="008857E2">
        <w:rPr>
          <w:rFonts w:cs="Times New Roman"/>
        </w:rPr>
        <w:instrText>, 426 U.S. 610, 618 (1976)</w:instrText>
      </w:r>
      <w:r w:rsidR="004518BD" w:rsidRPr="008857E2">
        <w:instrText xml:space="preserve">" \s "Doyle v. Ohio, 426 U.S. 610, 618 (1976)" \c 1 </w:instrText>
      </w:r>
      <w:r w:rsidR="004518BD" w:rsidRPr="008857E2">
        <w:rPr>
          <w:rFonts w:cs="Times New Roman"/>
        </w:rPr>
        <w:fldChar w:fldCharType="end"/>
      </w:r>
      <w:r w:rsidRPr="008857E2">
        <w:rPr>
          <w:rFonts w:cs="Times New Roman"/>
        </w:rPr>
        <w:t xml:space="preserve">; </w:t>
      </w:r>
      <w:r w:rsidR="00FC720D" w:rsidRPr="008857E2">
        <w:rPr>
          <w:rFonts w:cs="Times New Roman"/>
          <w:i/>
          <w:iCs/>
        </w:rPr>
        <w:t>S</w:t>
      </w:r>
      <w:r w:rsidRPr="008857E2">
        <w:rPr>
          <w:rFonts w:cs="Times New Roman"/>
          <w:i/>
          <w:iCs/>
        </w:rPr>
        <w:t>tate v. Hoyle</w:t>
      </w:r>
      <w:r w:rsidRPr="008857E2">
        <w:rPr>
          <w:rFonts w:cs="Times New Roman"/>
        </w:rPr>
        <w:t>, 325 N.C. 232, 236 (1989)</w:t>
      </w:r>
      <w:r w:rsidR="004518BD" w:rsidRPr="008857E2">
        <w:rPr>
          <w:rFonts w:cs="Times New Roman"/>
        </w:rPr>
        <w:fldChar w:fldCharType="begin"/>
      </w:r>
      <w:r w:rsidR="004518BD" w:rsidRPr="008857E2">
        <w:instrText xml:space="preserve"> TA \l "</w:instrText>
      </w:r>
      <w:r w:rsidR="004518BD" w:rsidRPr="008857E2">
        <w:rPr>
          <w:rFonts w:cs="Times New Roman"/>
          <w:i/>
          <w:iCs/>
        </w:rPr>
        <w:instrText>State v. Hoyle</w:instrText>
      </w:r>
      <w:r w:rsidR="004518BD" w:rsidRPr="008857E2">
        <w:rPr>
          <w:rFonts w:cs="Times New Roman"/>
        </w:rPr>
        <w:instrText>, 325 N.C. 232, 236 (1989)</w:instrText>
      </w:r>
      <w:r w:rsidR="004518BD" w:rsidRPr="008857E2">
        <w:instrText xml:space="preserve">" \s "State v. Hoyle, 325 N.C. 232, 236 (1989)" \c 1 </w:instrText>
      </w:r>
      <w:r w:rsidR="004518BD" w:rsidRPr="008857E2">
        <w:rPr>
          <w:rFonts w:cs="Times New Roman"/>
        </w:rPr>
        <w:fldChar w:fldCharType="end"/>
      </w:r>
      <w:r w:rsidRPr="008857E2">
        <w:rPr>
          <w:rFonts w:cs="Times New Roman"/>
        </w:rPr>
        <w:t>.  This is so because once a person under arrest has been advised of his right</w:t>
      </w:r>
      <w:r w:rsidR="00955E6A" w:rsidRPr="008857E2">
        <w:rPr>
          <w:rFonts w:cs="Times New Roman"/>
        </w:rPr>
        <w:t xml:space="preserve"> </w:t>
      </w:r>
      <w:r w:rsidRPr="008857E2">
        <w:rPr>
          <w:rFonts w:cs="Times New Roman"/>
        </w:rPr>
        <w:t xml:space="preserve">to remain silent, there is an implicit promise that his silence will not be used against him.  </w:t>
      </w:r>
      <w:r w:rsidRPr="008857E2">
        <w:rPr>
          <w:rFonts w:cs="Times New Roman"/>
          <w:i/>
          <w:iCs/>
        </w:rPr>
        <w:t>Doyle</w:t>
      </w:r>
      <w:r w:rsidRPr="008857E2">
        <w:rPr>
          <w:rFonts w:cs="Times New Roman"/>
        </w:rPr>
        <w:t>, 426 U.S. at 618</w:t>
      </w:r>
      <w:r w:rsidR="004518BD" w:rsidRPr="008857E2">
        <w:rPr>
          <w:rFonts w:cs="Times New Roman"/>
        </w:rPr>
        <w:fldChar w:fldCharType="begin"/>
      </w:r>
      <w:r w:rsidR="004518BD" w:rsidRPr="008857E2">
        <w:instrText xml:space="preserve"> TA \s "Doyle v. Ohio, 426 U.S. 610, 618 (1976)" </w:instrText>
      </w:r>
      <w:r w:rsidR="004518BD" w:rsidRPr="008857E2">
        <w:rPr>
          <w:rFonts w:cs="Times New Roman"/>
        </w:rPr>
        <w:fldChar w:fldCharType="end"/>
      </w:r>
      <w:r w:rsidRPr="008857E2">
        <w:rPr>
          <w:rFonts w:cs="Times New Roman"/>
        </w:rPr>
        <w:t>.</w:t>
      </w:r>
      <w:r w:rsidR="00736B7B" w:rsidRPr="008857E2">
        <w:rPr>
          <w:rFonts w:cs="Times New Roman"/>
        </w:rPr>
        <w:t xml:space="preserve"> </w:t>
      </w:r>
      <w:r w:rsidRPr="008857E2">
        <w:rPr>
          <w:rFonts w:cs="Times New Roman"/>
        </w:rPr>
        <w:t xml:space="preserve"> </w:t>
      </w:r>
      <w:r w:rsidR="00736B7B" w:rsidRPr="008857E2">
        <w:rPr>
          <w:rFonts w:cs="Times New Roman"/>
        </w:rPr>
        <w:t>A</w:t>
      </w:r>
      <w:r w:rsidRPr="008857E2">
        <w:rPr>
          <w:rFonts w:cs="Times New Roman"/>
        </w:rPr>
        <w:t xml:space="preserve"> “defendant’s decision to remain silent following his arrest may not be used to infer his guilt, and any comment by the prosecutor on the defendant’s exercise of his right to silence </w:t>
      </w:r>
      <w:r w:rsidRPr="008857E2">
        <w:rPr>
          <w:rFonts w:cs="Times New Roman"/>
        </w:rPr>
        <w:lastRenderedPageBreak/>
        <w:t xml:space="preserve">is unconstitutional.”  </w:t>
      </w:r>
      <w:r w:rsidRPr="008857E2">
        <w:rPr>
          <w:rFonts w:cs="Times New Roman"/>
          <w:i/>
          <w:iCs/>
        </w:rPr>
        <w:t xml:space="preserve">Ward, </w:t>
      </w:r>
      <w:r w:rsidRPr="008857E2">
        <w:rPr>
          <w:rFonts w:cs="Times New Roman"/>
        </w:rPr>
        <w:t>354 N.C. at 266</w:t>
      </w:r>
      <w:r w:rsidR="004518BD" w:rsidRPr="008857E2">
        <w:rPr>
          <w:rFonts w:cs="Times New Roman"/>
        </w:rPr>
        <w:fldChar w:fldCharType="begin"/>
      </w:r>
      <w:r w:rsidR="004518BD" w:rsidRPr="008857E2">
        <w:instrText xml:space="preserve"> TA \s "State v. Ward, 354 N.C. 231, 266 (2001)" </w:instrText>
      </w:r>
      <w:r w:rsidR="004518BD" w:rsidRPr="008857E2">
        <w:rPr>
          <w:rFonts w:cs="Times New Roman"/>
        </w:rPr>
        <w:fldChar w:fldCharType="end"/>
      </w:r>
      <w:r w:rsidRPr="008857E2">
        <w:rPr>
          <w:rFonts w:cs="Times New Roman"/>
          <w:i/>
          <w:iCs/>
        </w:rPr>
        <w:t xml:space="preserve"> </w:t>
      </w:r>
      <w:r w:rsidRPr="008857E2">
        <w:rPr>
          <w:rFonts w:cs="Times New Roman"/>
        </w:rPr>
        <w:t xml:space="preserve">(quoting </w:t>
      </w:r>
      <w:r w:rsidRPr="008857E2">
        <w:rPr>
          <w:rFonts w:cs="Times New Roman"/>
          <w:i/>
          <w:iCs/>
        </w:rPr>
        <w:t>Mitchell</w:t>
      </w:r>
      <w:r w:rsidRPr="008857E2">
        <w:rPr>
          <w:rFonts w:cs="Times New Roman"/>
        </w:rPr>
        <w:t>, 353 N.C. at 326</w:t>
      </w:r>
      <w:r w:rsidR="004518BD" w:rsidRPr="008857E2">
        <w:rPr>
          <w:rFonts w:cs="Times New Roman"/>
        </w:rPr>
        <w:fldChar w:fldCharType="begin"/>
      </w:r>
      <w:r w:rsidR="004518BD" w:rsidRPr="008857E2">
        <w:instrText xml:space="preserve"> TA \s "State v. Mitchell, 353 N.C. 309, 326 (2001)" </w:instrText>
      </w:r>
      <w:r w:rsidR="004518BD" w:rsidRPr="008857E2">
        <w:rPr>
          <w:rFonts w:cs="Times New Roman"/>
        </w:rPr>
        <w:fldChar w:fldCharType="end"/>
      </w:r>
      <w:r w:rsidRPr="008857E2">
        <w:rPr>
          <w:rFonts w:cs="Times New Roman"/>
        </w:rPr>
        <w:t>)</w:t>
      </w:r>
      <w:r w:rsidR="00532B2A" w:rsidRPr="008857E2">
        <w:rPr>
          <w:rFonts w:cs="Times New Roman"/>
        </w:rPr>
        <w:t>.</w:t>
      </w:r>
      <w:r w:rsidRPr="008857E2">
        <w:rPr>
          <w:rFonts w:cs="Times New Roman"/>
        </w:rPr>
        <w:t xml:space="preserve"> </w:t>
      </w:r>
    </w:p>
    <w:p w14:paraId="763723EA" w14:textId="38B754FB" w:rsidR="009D0B8B" w:rsidRPr="008857E2" w:rsidRDefault="00F847EF" w:rsidP="00BD0EE2">
      <w:pPr>
        <w:pStyle w:val="NoSpacing"/>
        <w:spacing w:line="480" w:lineRule="auto"/>
        <w:ind w:firstLine="720"/>
        <w:rPr>
          <w:rFonts w:cs="Times New Roman"/>
        </w:rPr>
      </w:pPr>
      <w:r w:rsidRPr="008857E2">
        <w:rPr>
          <w:rFonts w:cs="Times New Roman"/>
        </w:rPr>
        <w:t>O</w:t>
      </w:r>
      <w:r w:rsidR="009D0B8B" w:rsidRPr="008857E2">
        <w:rPr>
          <w:rFonts w:cs="Times New Roman"/>
        </w:rPr>
        <w:t xml:space="preserve">fficers stopped </w:t>
      </w:r>
      <w:r w:rsidR="004E7FB1" w:rsidRPr="008857E2">
        <w:rPr>
          <w:rFonts w:cs="Times New Roman"/>
        </w:rPr>
        <w:t xml:space="preserve">Patricia Reeves’ </w:t>
      </w:r>
      <w:r w:rsidR="009D0B8B" w:rsidRPr="008857E2">
        <w:rPr>
          <w:rFonts w:cs="Times New Roman"/>
        </w:rPr>
        <w:t xml:space="preserve">car at about 1:30 a.m. on </w:t>
      </w:r>
      <w:r w:rsidRPr="008857E2">
        <w:rPr>
          <w:rFonts w:cs="Times New Roman"/>
        </w:rPr>
        <w:t xml:space="preserve">April 16, 2020.  </w:t>
      </w:r>
      <w:r w:rsidR="009D0B8B" w:rsidRPr="008857E2">
        <w:rPr>
          <w:rFonts w:cs="Times New Roman"/>
        </w:rPr>
        <w:t xml:space="preserve">Mr. </w:t>
      </w:r>
      <w:proofErr w:type="spellStart"/>
      <w:r w:rsidR="009D0B8B" w:rsidRPr="008857E2">
        <w:rPr>
          <w:rFonts w:cs="Times New Roman"/>
        </w:rPr>
        <w:t>Southers</w:t>
      </w:r>
      <w:proofErr w:type="spellEnd"/>
      <w:r w:rsidR="009D0B8B" w:rsidRPr="008857E2">
        <w:rPr>
          <w:rFonts w:cs="Times New Roman"/>
        </w:rPr>
        <w:t xml:space="preserve"> was in the passenger seat.  He was asked to get out of the car, searched</w:t>
      </w:r>
      <w:r w:rsidR="00AF0044" w:rsidRPr="008857E2">
        <w:rPr>
          <w:rFonts w:cs="Times New Roman"/>
        </w:rPr>
        <w:t>,</w:t>
      </w:r>
      <w:r w:rsidR="009D0B8B" w:rsidRPr="008857E2">
        <w:rPr>
          <w:rFonts w:cs="Times New Roman"/>
        </w:rPr>
        <w:t xml:space="preserve"> and handcuffed.  (T8 pp 1192-95, 1201; T9 pp 1238-41)  </w:t>
      </w:r>
      <w:proofErr w:type="spellStart"/>
      <w:r w:rsidR="009D0B8B" w:rsidRPr="008857E2">
        <w:rPr>
          <w:rFonts w:cs="Times New Roman"/>
        </w:rPr>
        <w:t>Southers</w:t>
      </w:r>
      <w:proofErr w:type="spellEnd"/>
      <w:r w:rsidR="009D0B8B" w:rsidRPr="008857E2">
        <w:rPr>
          <w:rFonts w:cs="Times New Roman"/>
        </w:rPr>
        <w:t xml:space="preserve"> was </w:t>
      </w:r>
      <w:r w:rsidR="008C474C" w:rsidRPr="008857E2">
        <w:rPr>
          <w:rFonts w:cs="Times New Roman"/>
        </w:rPr>
        <w:t>t</w:t>
      </w:r>
      <w:r w:rsidR="000B7BB7" w:rsidRPr="008857E2">
        <w:rPr>
          <w:rFonts w:cs="Times New Roman"/>
        </w:rPr>
        <w:t>hen</w:t>
      </w:r>
      <w:r w:rsidR="008C474C" w:rsidRPr="008857E2">
        <w:rPr>
          <w:rFonts w:cs="Times New Roman"/>
        </w:rPr>
        <w:t xml:space="preserve"> driven to the </w:t>
      </w:r>
      <w:r w:rsidR="009D0B8B" w:rsidRPr="008857E2">
        <w:rPr>
          <w:rFonts w:cs="Times New Roman"/>
        </w:rPr>
        <w:t>police department</w:t>
      </w:r>
      <w:r w:rsidR="00F63608" w:rsidRPr="008857E2">
        <w:rPr>
          <w:rFonts w:cs="Times New Roman"/>
        </w:rPr>
        <w:t xml:space="preserve">, given </w:t>
      </w:r>
      <w:r w:rsidR="00F63608" w:rsidRPr="008857E2">
        <w:rPr>
          <w:rFonts w:cs="Times New Roman"/>
          <w:i/>
          <w:iCs/>
        </w:rPr>
        <w:t>Miranda</w:t>
      </w:r>
      <w:r w:rsidR="00F63608" w:rsidRPr="008857E2">
        <w:rPr>
          <w:rFonts w:cs="Times New Roman"/>
        </w:rPr>
        <w:t xml:space="preserve"> warnings, and interviewed. </w:t>
      </w:r>
      <w:r w:rsidR="009D0B8B" w:rsidRPr="008857E2">
        <w:rPr>
          <w:rFonts w:cs="Times New Roman"/>
        </w:rPr>
        <w:t xml:space="preserve"> (T10 p 1544) </w:t>
      </w:r>
      <w:r w:rsidR="00A53F59" w:rsidRPr="008857E2">
        <w:rPr>
          <w:rFonts w:cs="Times New Roman"/>
        </w:rPr>
        <w:t xml:space="preserve"> In the interview,</w:t>
      </w:r>
      <w:r w:rsidR="009D0B8B" w:rsidRPr="008857E2">
        <w:rPr>
          <w:rFonts w:cs="Times New Roman"/>
        </w:rPr>
        <w:t xml:space="preserve"> </w:t>
      </w:r>
      <w:proofErr w:type="spellStart"/>
      <w:r w:rsidR="009D0B8B" w:rsidRPr="008857E2">
        <w:rPr>
          <w:rFonts w:cs="Times New Roman"/>
        </w:rPr>
        <w:t>Southers</w:t>
      </w:r>
      <w:proofErr w:type="spellEnd"/>
      <w:r w:rsidR="009D0B8B" w:rsidRPr="008857E2">
        <w:rPr>
          <w:rFonts w:cs="Times New Roman"/>
        </w:rPr>
        <w:t xml:space="preserve"> told </w:t>
      </w:r>
      <w:r w:rsidR="00F63608" w:rsidRPr="008857E2">
        <w:rPr>
          <w:rFonts w:cs="Times New Roman"/>
        </w:rPr>
        <w:t xml:space="preserve">detectives </w:t>
      </w:r>
      <w:r w:rsidR="009D0B8B" w:rsidRPr="008857E2">
        <w:rPr>
          <w:rFonts w:cs="Times New Roman"/>
        </w:rPr>
        <w:t xml:space="preserve">to “get out of his face” and to “go ahead and charge him with whatever [they were] going to charge him with.”  He gave no information about the shooting.  (T10 p 1547)  </w:t>
      </w:r>
    </w:p>
    <w:p w14:paraId="4216399B" w14:textId="29177849" w:rsidR="009D0B8B" w:rsidRPr="008857E2" w:rsidRDefault="009D0B8B" w:rsidP="00BD0EE2">
      <w:pPr>
        <w:pStyle w:val="NoSpacing"/>
        <w:spacing w:line="480" w:lineRule="auto"/>
        <w:rPr>
          <w:rFonts w:cs="Times New Roman"/>
        </w:rPr>
      </w:pPr>
      <w:r w:rsidRPr="008857E2">
        <w:rPr>
          <w:rFonts w:cs="Times New Roman"/>
        </w:rPr>
        <w:tab/>
        <w:t xml:space="preserve">As described above, Mr. </w:t>
      </w:r>
      <w:proofErr w:type="spellStart"/>
      <w:r w:rsidRPr="008857E2">
        <w:rPr>
          <w:rFonts w:cs="Times New Roman"/>
        </w:rPr>
        <w:t>Southers</w:t>
      </w:r>
      <w:proofErr w:type="spellEnd"/>
      <w:r w:rsidRPr="008857E2">
        <w:rPr>
          <w:rFonts w:cs="Times New Roman"/>
        </w:rPr>
        <w:t xml:space="preserve"> testified at trial and explained </w:t>
      </w:r>
      <w:r w:rsidR="006D6811" w:rsidRPr="008857E2">
        <w:rPr>
          <w:rFonts w:cs="Times New Roman"/>
        </w:rPr>
        <w:t xml:space="preserve">the </w:t>
      </w:r>
      <w:r w:rsidR="00517676" w:rsidRPr="008857E2">
        <w:rPr>
          <w:rFonts w:cs="Times New Roman"/>
        </w:rPr>
        <w:t xml:space="preserve">accidental </w:t>
      </w:r>
      <w:r w:rsidR="006D6811" w:rsidRPr="008857E2">
        <w:rPr>
          <w:rFonts w:cs="Times New Roman"/>
        </w:rPr>
        <w:t xml:space="preserve">shooting in detail.  </w:t>
      </w:r>
      <w:r w:rsidRPr="008857E2">
        <w:rPr>
          <w:rFonts w:cs="Times New Roman"/>
        </w:rPr>
        <w:t xml:space="preserve">On cross-examination, the prosecutor asked Mr. </w:t>
      </w:r>
      <w:proofErr w:type="spellStart"/>
      <w:r w:rsidRPr="008857E2">
        <w:rPr>
          <w:rFonts w:cs="Times New Roman"/>
        </w:rPr>
        <w:t>Southers</w:t>
      </w:r>
      <w:proofErr w:type="spellEnd"/>
      <w:r w:rsidRPr="008857E2">
        <w:rPr>
          <w:rFonts w:cs="Times New Roman"/>
        </w:rPr>
        <w:t xml:space="preserve"> what he told police when he was arrested:</w:t>
      </w:r>
    </w:p>
    <w:p w14:paraId="69ACC387" w14:textId="77777777" w:rsidR="009D0B8B" w:rsidRPr="008857E2" w:rsidRDefault="009D0B8B" w:rsidP="000117ED">
      <w:pPr>
        <w:pStyle w:val="NoSpacing"/>
        <w:ind w:left="1440" w:right="1440"/>
        <w:rPr>
          <w:rFonts w:cs="Times New Roman"/>
        </w:rPr>
      </w:pPr>
      <w:r w:rsidRPr="008857E2">
        <w:rPr>
          <w:rFonts w:cs="Times New Roman"/>
        </w:rPr>
        <w:t xml:space="preserve">Q.  We heard you speaking to </w:t>
      </w:r>
      <w:proofErr w:type="gramStart"/>
      <w:r w:rsidRPr="008857E2">
        <w:rPr>
          <w:rFonts w:cs="Times New Roman"/>
        </w:rPr>
        <w:t>officers?</w:t>
      </w:r>
      <w:proofErr w:type="gramEnd"/>
    </w:p>
    <w:p w14:paraId="23D5F22E" w14:textId="77777777" w:rsidR="009D0B8B" w:rsidRPr="008857E2" w:rsidRDefault="009D0B8B" w:rsidP="000117ED">
      <w:pPr>
        <w:pStyle w:val="NoSpacing"/>
        <w:ind w:left="1440" w:right="1440"/>
        <w:rPr>
          <w:rFonts w:cs="Times New Roman"/>
        </w:rPr>
      </w:pPr>
    </w:p>
    <w:p w14:paraId="61B883E9" w14:textId="77777777" w:rsidR="009D0B8B" w:rsidRPr="008857E2" w:rsidRDefault="009D0B8B" w:rsidP="000117ED">
      <w:pPr>
        <w:pStyle w:val="NoSpacing"/>
        <w:ind w:left="1440" w:right="1440"/>
        <w:rPr>
          <w:rFonts w:cs="Times New Roman"/>
        </w:rPr>
      </w:pPr>
      <w:r w:rsidRPr="008857E2">
        <w:rPr>
          <w:rFonts w:cs="Times New Roman"/>
        </w:rPr>
        <w:t>A.  Yes.</w:t>
      </w:r>
    </w:p>
    <w:p w14:paraId="7EA95A22" w14:textId="77777777" w:rsidR="009D0B8B" w:rsidRPr="008857E2" w:rsidRDefault="009D0B8B" w:rsidP="000117ED">
      <w:pPr>
        <w:pStyle w:val="NoSpacing"/>
        <w:ind w:left="1440" w:right="1440"/>
        <w:rPr>
          <w:rFonts w:cs="Times New Roman"/>
        </w:rPr>
      </w:pPr>
    </w:p>
    <w:p w14:paraId="41F3B80C" w14:textId="77777777" w:rsidR="009D0B8B" w:rsidRPr="008857E2" w:rsidRDefault="009D0B8B" w:rsidP="000117ED">
      <w:pPr>
        <w:pStyle w:val="NoSpacing"/>
        <w:ind w:left="1440" w:right="1440"/>
        <w:rPr>
          <w:rFonts w:cs="Times New Roman"/>
        </w:rPr>
      </w:pPr>
      <w:r w:rsidRPr="008857E2">
        <w:rPr>
          <w:rFonts w:cs="Times New Roman"/>
        </w:rPr>
        <w:t>Q.  We didn’t hear you tell them it was a mistake.</w:t>
      </w:r>
    </w:p>
    <w:p w14:paraId="3DE87B34" w14:textId="77777777" w:rsidR="009D0B8B" w:rsidRPr="008857E2" w:rsidRDefault="009D0B8B" w:rsidP="000117ED">
      <w:pPr>
        <w:pStyle w:val="NoSpacing"/>
        <w:ind w:left="1440" w:right="1440"/>
        <w:rPr>
          <w:rFonts w:cs="Times New Roman"/>
        </w:rPr>
      </w:pPr>
    </w:p>
    <w:p w14:paraId="1ACB4160" w14:textId="77777777" w:rsidR="009D0B8B" w:rsidRPr="008857E2" w:rsidRDefault="009D0B8B" w:rsidP="000117ED">
      <w:pPr>
        <w:pStyle w:val="NoSpacing"/>
        <w:ind w:left="1440" w:right="1440"/>
        <w:rPr>
          <w:rFonts w:cs="Times New Roman"/>
        </w:rPr>
      </w:pPr>
      <w:r w:rsidRPr="008857E2">
        <w:rPr>
          <w:rFonts w:cs="Times New Roman"/>
        </w:rPr>
        <w:t>A:  And?</w:t>
      </w:r>
    </w:p>
    <w:p w14:paraId="0297BE4B" w14:textId="77777777" w:rsidR="009D0B8B" w:rsidRPr="008857E2" w:rsidRDefault="009D0B8B" w:rsidP="000117ED">
      <w:pPr>
        <w:pStyle w:val="NoSpacing"/>
        <w:ind w:left="1440" w:right="1440"/>
        <w:rPr>
          <w:rFonts w:cs="Times New Roman"/>
        </w:rPr>
      </w:pPr>
    </w:p>
    <w:p w14:paraId="126C027D" w14:textId="77777777" w:rsidR="009D0B8B" w:rsidRPr="008857E2" w:rsidRDefault="009D0B8B" w:rsidP="000117ED">
      <w:pPr>
        <w:pStyle w:val="NoSpacing"/>
        <w:ind w:left="1440" w:right="1440"/>
        <w:rPr>
          <w:rFonts w:cs="Times New Roman"/>
        </w:rPr>
      </w:pPr>
      <w:r w:rsidRPr="008857E2">
        <w:rPr>
          <w:rFonts w:cs="Times New Roman"/>
        </w:rPr>
        <w:t>Q.  You didn’t tell them this was all an accident.</w:t>
      </w:r>
    </w:p>
    <w:p w14:paraId="54A83493" w14:textId="77777777" w:rsidR="009D0B8B" w:rsidRPr="008857E2" w:rsidRDefault="009D0B8B" w:rsidP="000117ED">
      <w:pPr>
        <w:pStyle w:val="NoSpacing"/>
        <w:ind w:left="1440" w:right="1440"/>
        <w:rPr>
          <w:rFonts w:cs="Times New Roman"/>
        </w:rPr>
      </w:pPr>
    </w:p>
    <w:p w14:paraId="53F5E0F7" w14:textId="77777777" w:rsidR="009D0B8B" w:rsidRPr="008857E2" w:rsidRDefault="009D0B8B" w:rsidP="000117ED">
      <w:pPr>
        <w:pStyle w:val="NoSpacing"/>
        <w:ind w:left="1440" w:right="1440"/>
        <w:rPr>
          <w:rFonts w:cs="Times New Roman"/>
        </w:rPr>
      </w:pPr>
      <w:r w:rsidRPr="008857E2">
        <w:rPr>
          <w:rFonts w:cs="Times New Roman"/>
        </w:rPr>
        <w:t>A.  I didn’t tell them anything.</w:t>
      </w:r>
    </w:p>
    <w:p w14:paraId="1AC43D59" w14:textId="77777777" w:rsidR="009D0B8B" w:rsidRPr="008857E2" w:rsidRDefault="009D0B8B" w:rsidP="000117ED">
      <w:pPr>
        <w:pStyle w:val="NoSpacing"/>
        <w:ind w:left="1440" w:right="1440"/>
        <w:rPr>
          <w:rFonts w:cs="Times New Roman"/>
        </w:rPr>
      </w:pPr>
    </w:p>
    <w:p w14:paraId="75723C19" w14:textId="77777777" w:rsidR="009D0B8B" w:rsidRPr="008857E2" w:rsidRDefault="009D0B8B" w:rsidP="000117ED">
      <w:pPr>
        <w:pStyle w:val="NoSpacing"/>
        <w:ind w:left="1440" w:right="1440"/>
        <w:rPr>
          <w:rFonts w:cs="Times New Roman"/>
        </w:rPr>
      </w:pPr>
      <w:r w:rsidRPr="008857E2">
        <w:rPr>
          <w:rFonts w:cs="Times New Roman"/>
        </w:rPr>
        <w:t>Q.  That’s right.  You didn’t tell them it was all a big misunderstanding that the gun slipped.</w:t>
      </w:r>
    </w:p>
    <w:p w14:paraId="3A7870D6" w14:textId="77777777" w:rsidR="009D0B8B" w:rsidRPr="008857E2" w:rsidRDefault="009D0B8B" w:rsidP="000117ED">
      <w:pPr>
        <w:pStyle w:val="NoSpacing"/>
        <w:ind w:left="1440" w:right="1440"/>
        <w:rPr>
          <w:rFonts w:cs="Times New Roman"/>
        </w:rPr>
      </w:pPr>
    </w:p>
    <w:p w14:paraId="398D8EFE" w14:textId="77777777" w:rsidR="009D0B8B" w:rsidRPr="008857E2" w:rsidRDefault="009D0B8B" w:rsidP="000117ED">
      <w:pPr>
        <w:pStyle w:val="NoSpacing"/>
        <w:ind w:left="1440" w:right="1440"/>
        <w:rPr>
          <w:rFonts w:cs="Times New Roman"/>
        </w:rPr>
      </w:pPr>
      <w:r w:rsidRPr="008857E2">
        <w:rPr>
          <w:rFonts w:cs="Times New Roman"/>
        </w:rPr>
        <w:lastRenderedPageBreak/>
        <w:t>A.  They didn’t ask me those questions.  I’m not going to volunteer information.</w:t>
      </w:r>
    </w:p>
    <w:p w14:paraId="06B38A88" w14:textId="77777777" w:rsidR="009D0B8B" w:rsidRPr="008857E2" w:rsidRDefault="009D0B8B" w:rsidP="000117ED">
      <w:pPr>
        <w:pStyle w:val="NoSpacing"/>
        <w:ind w:left="1440" w:right="1440"/>
        <w:rPr>
          <w:rFonts w:cs="Times New Roman"/>
        </w:rPr>
      </w:pPr>
      <w:r w:rsidRPr="008857E2">
        <w:rPr>
          <w:rFonts w:cs="Times New Roman"/>
        </w:rPr>
        <w:t xml:space="preserve"> </w:t>
      </w:r>
    </w:p>
    <w:p w14:paraId="30D6383B" w14:textId="77777777" w:rsidR="009D0B8B" w:rsidRPr="008857E2" w:rsidRDefault="009D0B8B" w:rsidP="000117ED">
      <w:pPr>
        <w:pStyle w:val="NoSpacing"/>
        <w:ind w:left="1440" w:right="1440"/>
        <w:rPr>
          <w:rFonts w:cs="Times New Roman"/>
        </w:rPr>
      </w:pPr>
      <w:r w:rsidRPr="008857E2">
        <w:rPr>
          <w:rFonts w:cs="Times New Roman"/>
        </w:rPr>
        <w:t>Q.  In fact, the first time you told this story about it slipping was three years later in this courtroom, isn’t it?</w:t>
      </w:r>
    </w:p>
    <w:p w14:paraId="25380B73" w14:textId="77777777" w:rsidR="009D0B8B" w:rsidRPr="008857E2" w:rsidRDefault="009D0B8B" w:rsidP="009D0B8B">
      <w:pPr>
        <w:pStyle w:val="NoSpacing"/>
        <w:ind w:left="1008" w:right="1008"/>
        <w:rPr>
          <w:rFonts w:cs="Times New Roman"/>
        </w:rPr>
      </w:pPr>
    </w:p>
    <w:p w14:paraId="34E081AA" w14:textId="20DC94B9" w:rsidR="009D0B8B" w:rsidRPr="008857E2" w:rsidRDefault="009D0B8B" w:rsidP="00A6631E">
      <w:pPr>
        <w:pStyle w:val="NoSpacing"/>
        <w:ind w:left="1008" w:right="1008"/>
        <w:rPr>
          <w:rFonts w:cs="Times New Roman"/>
        </w:rPr>
      </w:pPr>
      <w:r w:rsidRPr="008857E2">
        <w:rPr>
          <w:rFonts w:cs="Times New Roman"/>
        </w:rPr>
        <w:tab/>
        <w:t>DEFENSE COUNSEL:  Objection, Your Honor.</w:t>
      </w:r>
    </w:p>
    <w:p w14:paraId="0F26AF26" w14:textId="77777777" w:rsidR="00A6631E" w:rsidRPr="008857E2" w:rsidRDefault="00A6631E" w:rsidP="00A6631E">
      <w:pPr>
        <w:pStyle w:val="NoSpacing"/>
        <w:ind w:left="1008" w:right="1008"/>
        <w:rPr>
          <w:rFonts w:cs="Times New Roman"/>
        </w:rPr>
      </w:pPr>
    </w:p>
    <w:p w14:paraId="2ACD304A" w14:textId="3A935766" w:rsidR="009D0B8B" w:rsidRPr="008857E2" w:rsidRDefault="009D0B8B" w:rsidP="00A6631E">
      <w:pPr>
        <w:pStyle w:val="NoSpacing"/>
        <w:spacing w:line="480" w:lineRule="auto"/>
        <w:rPr>
          <w:rFonts w:cs="Times New Roman"/>
        </w:rPr>
      </w:pPr>
      <w:r w:rsidRPr="008857E2">
        <w:rPr>
          <w:rFonts w:cs="Times New Roman"/>
        </w:rPr>
        <w:t xml:space="preserve">(T13 pp 2085-86)  There was then a bench conference at which defense counsel argued the prosecutor’s questioning interfered with </w:t>
      </w:r>
      <w:proofErr w:type="spellStart"/>
      <w:r w:rsidR="00B0490B" w:rsidRPr="008857E2">
        <w:rPr>
          <w:rFonts w:cs="Times New Roman"/>
        </w:rPr>
        <w:t>Southers</w:t>
      </w:r>
      <w:proofErr w:type="spellEnd"/>
      <w:r w:rsidR="00B0490B" w:rsidRPr="008857E2">
        <w:rPr>
          <w:rFonts w:cs="Times New Roman"/>
        </w:rPr>
        <w:t>’</w:t>
      </w:r>
      <w:r w:rsidRPr="008857E2">
        <w:rPr>
          <w:rFonts w:cs="Times New Roman"/>
        </w:rPr>
        <w:t xml:space="preserve"> right to remain silent</w:t>
      </w:r>
      <w:r w:rsidR="00AC1383" w:rsidRPr="008857E2">
        <w:rPr>
          <w:rFonts w:cs="Times New Roman"/>
        </w:rPr>
        <w:t xml:space="preserve">.  </w:t>
      </w:r>
      <w:r w:rsidRPr="008857E2">
        <w:rPr>
          <w:rFonts w:cs="Times New Roman"/>
        </w:rPr>
        <w:t xml:space="preserve">The objection was overruled.  (T13 pp 2096-97)  </w:t>
      </w:r>
    </w:p>
    <w:p w14:paraId="1CC25AE1" w14:textId="72F41676" w:rsidR="009D0B8B" w:rsidRPr="008857E2" w:rsidRDefault="009D0B8B" w:rsidP="000117ED">
      <w:pPr>
        <w:pStyle w:val="NoSpacing"/>
        <w:ind w:right="1008" w:firstLine="720"/>
        <w:rPr>
          <w:rFonts w:cs="Times New Roman"/>
        </w:rPr>
      </w:pPr>
      <w:r w:rsidRPr="008857E2">
        <w:rPr>
          <w:rFonts w:cs="Times New Roman"/>
        </w:rPr>
        <w:t>After the bench conference, the prosecutor continued:</w:t>
      </w:r>
    </w:p>
    <w:p w14:paraId="672534F7" w14:textId="77777777" w:rsidR="009D0B8B" w:rsidRPr="008857E2" w:rsidRDefault="009D0B8B" w:rsidP="009D0B8B">
      <w:pPr>
        <w:pStyle w:val="NoSpacing"/>
        <w:ind w:left="1008" w:right="1008"/>
        <w:rPr>
          <w:rFonts w:cs="Times New Roman"/>
        </w:rPr>
      </w:pPr>
    </w:p>
    <w:p w14:paraId="196DCFA9" w14:textId="77777777" w:rsidR="009D0B8B" w:rsidRPr="008857E2" w:rsidRDefault="009D0B8B" w:rsidP="00201AF9">
      <w:pPr>
        <w:pStyle w:val="NoSpacing"/>
        <w:ind w:left="1440" w:right="1440"/>
        <w:rPr>
          <w:rFonts w:cs="Times New Roman"/>
        </w:rPr>
      </w:pPr>
      <w:r w:rsidRPr="008857E2">
        <w:rPr>
          <w:rFonts w:cs="Times New Roman"/>
        </w:rPr>
        <w:t>Q.  The first time you told this story to anyone was yesterday in this courtroom, correct?</w:t>
      </w:r>
    </w:p>
    <w:p w14:paraId="24C43766" w14:textId="77777777" w:rsidR="009D0B8B" w:rsidRPr="008857E2" w:rsidRDefault="009D0B8B" w:rsidP="00201AF9">
      <w:pPr>
        <w:pStyle w:val="NoSpacing"/>
        <w:ind w:left="1440" w:right="1440"/>
        <w:rPr>
          <w:rFonts w:cs="Times New Roman"/>
        </w:rPr>
      </w:pPr>
    </w:p>
    <w:p w14:paraId="168E15F4" w14:textId="77777777" w:rsidR="009D0B8B" w:rsidRPr="008857E2" w:rsidRDefault="009D0B8B" w:rsidP="00201AF9">
      <w:pPr>
        <w:pStyle w:val="NoSpacing"/>
        <w:ind w:left="1440" w:right="1440"/>
        <w:rPr>
          <w:rFonts w:cs="Times New Roman"/>
        </w:rPr>
      </w:pPr>
      <w:r w:rsidRPr="008857E2">
        <w:rPr>
          <w:rFonts w:cs="Times New Roman"/>
        </w:rPr>
        <w:t>A.  That is correct.</w:t>
      </w:r>
    </w:p>
    <w:p w14:paraId="63ECF992" w14:textId="77777777" w:rsidR="009D0B8B" w:rsidRPr="008857E2" w:rsidRDefault="009D0B8B" w:rsidP="00201AF9">
      <w:pPr>
        <w:pStyle w:val="NoSpacing"/>
        <w:ind w:left="1440" w:right="1440"/>
        <w:rPr>
          <w:rFonts w:cs="Times New Roman"/>
        </w:rPr>
      </w:pPr>
    </w:p>
    <w:p w14:paraId="152F3E44" w14:textId="77777777" w:rsidR="009D0B8B" w:rsidRPr="008857E2" w:rsidRDefault="009D0B8B" w:rsidP="00201AF9">
      <w:pPr>
        <w:pStyle w:val="NoSpacing"/>
        <w:ind w:left="1440" w:right="1440"/>
        <w:rPr>
          <w:rFonts w:cs="Times New Roman"/>
        </w:rPr>
      </w:pPr>
      <w:r w:rsidRPr="008857E2">
        <w:rPr>
          <w:rFonts w:cs="Times New Roman"/>
        </w:rPr>
        <w:t>Q.  You’ve had three years to think about it?</w:t>
      </w:r>
    </w:p>
    <w:p w14:paraId="50748394" w14:textId="77777777" w:rsidR="009D0B8B" w:rsidRPr="008857E2" w:rsidRDefault="009D0B8B" w:rsidP="00201AF9">
      <w:pPr>
        <w:pStyle w:val="NoSpacing"/>
        <w:ind w:left="1440" w:right="1440"/>
        <w:rPr>
          <w:rFonts w:cs="Times New Roman"/>
        </w:rPr>
      </w:pPr>
    </w:p>
    <w:p w14:paraId="20E8AC8B" w14:textId="77777777" w:rsidR="009D0B8B" w:rsidRPr="008857E2" w:rsidRDefault="009D0B8B" w:rsidP="00201AF9">
      <w:pPr>
        <w:pStyle w:val="NoSpacing"/>
        <w:ind w:left="1440" w:right="1440"/>
        <w:rPr>
          <w:rFonts w:cs="Times New Roman"/>
        </w:rPr>
      </w:pPr>
      <w:r w:rsidRPr="008857E2">
        <w:rPr>
          <w:rFonts w:cs="Times New Roman"/>
        </w:rPr>
        <w:t>A.  To think about a story?  No.    …</w:t>
      </w:r>
    </w:p>
    <w:p w14:paraId="193019EE" w14:textId="77777777" w:rsidR="009D0B8B" w:rsidRPr="008857E2" w:rsidRDefault="009D0B8B" w:rsidP="009D0B8B">
      <w:pPr>
        <w:pStyle w:val="NoSpacing"/>
        <w:rPr>
          <w:rFonts w:cs="Times New Roman"/>
        </w:rPr>
      </w:pPr>
    </w:p>
    <w:p w14:paraId="655F733C" w14:textId="77777777" w:rsidR="009D0B8B" w:rsidRPr="008857E2" w:rsidRDefault="009D0B8B" w:rsidP="009D0B8B">
      <w:pPr>
        <w:pStyle w:val="NoSpacing"/>
        <w:rPr>
          <w:rFonts w:cs="Times New Roman"/>
        </w:rPr>
      </w:pPr>
      <w:r w:rsidRPr="008857E2">
        <w:rPr>
          <w:rFonts w:cs="Times New Roman"/>
        </w:rPr>
        <w:t>(T13 p 2086)</w:t>
      </w:r>
    </w:p>
    <w:p w14:paraId="19D4B258" w14:textId="77777777" w:rsidR="009D0B8B" w:rsidRPr="008857E2" w:rsidRDefault="009D0B8B" w:rsidP="009D0B8B">
      <w:pPr>
        <w:pStyle w:val="NoSpacing"/>
        <w:rPr>
          <w:rFonts w:cs="Times New Roman"/>
        </w:rPr>
      </w:pPr>
    </w:p>
    <w:p w14:paraId="0FCAA2E1" w14:textId="12E298DB" w:rsidR="009D0B8B" w:rsidRPr="008857E2" w:rsidRDefault="009D0B8B" w:rsidP="009D0B8B">
      <w:pPr>
        <w:pStyle w:val="NoSpacing"/>
        <w:rPr>
          <w:rFonts w:cs="Times New Roman"/>
        </w:rPr>
      </w:pPr>
      <w:r w:rsidRPr="008857E2">
        <w:rPr>
          <w:rFonts w:cs="Times New Roman"/>
        </w:rPr>
        <w:tab/>
      </w:r>
      <w:r w:rsidR="00B0490B" w:rsidRPr="008857E2">
        <w:rPr>
          <w:rFonts w:cs="Times New Roman"/>
        </w:rPr>
        <w:t>T</w:t>
      </w:r>
      <w:r w:rsidRPr="008857E2">
        <w:rPr>
          <w:rFonts w:cs="Times New Roman"/>
        </w:rPr>
        <w:t>he State later asked more questions along the same lines:</w:t>
      </w:r>
    </w:p>
    <w:p w14:paraId="6BD73B19" w14:textId="77777777" w:rsidR="009D0B8B" w:rsidRPr="008857E2" w:rsidRDefault="009D0B8B" w:rsidP="009D0B8B">
      <w:pPr>
        <w:pStyle w:val="NoSpacing"/>
        <w:ind w:left="1008" w:right="1008"/>
        <w:rPr>
          <w:rFonts w:cs="Times New Roman"/>
        </w:rPr>
      </w:pPr>
    </w:p>
    <w:p w14:paraId="3B03121D" w14:textId="2AE142EE" w:rsidR="009D0B8B" w:rsidRPr="008857E2" w:rsidRDefault="009D0B8B" w:rsidP="00201AF9">
      <w:pPr>
        <w:pStyle w:val="NoSpacing"/>
        <w:ind w:left="1440" w:right="1440"/>
        <w:rPr>
          <w:rFonts w:cs="Times New Roman"/>
        </w:rPr>
      </w:pPr>
      <w:r w:rsidRPr="008857E2">
        <w:rPr>
          <w:rFonts w:cs="Times New Roman"/>
        </w:rPr>
        <w:t>Q.</w:t>
      </w:r>
      <w:r w:rsidR="00D86984" w:rsidRPr="008857E2">
        <w:rPr>
          <w:rFonts w:cs="Times New Roman"/>
        </w:rPr>
        <w:t xml:space="preserve">  </w:t>
      </w:r>
      <w:r w:rsidRPr="008857E2">
        <w:rPr>
          <w:rFonts w:cs="Times New Roman"/>
        </w:rPr>
        <w:t>This interview was your chance to set the record straight, wasn't it?</w:t>
      </w:r>
    </w:p>
    <w:p w14:paraId="7FDAA8E4" w14:textId="77777777" w:rsidR="009D0B8B" w:rsidRPr="008857E2" w:rsidRDefault="009D0B8B" w:rsidP="00201AF9">
      <w:pPr>
        <w:pStyle w:val="NoSpacing"/>
        <w:ind w:left="1440" w:right="1440"/>
        <w:rPr>
          <w:rFonts w:cs="Times New Roman"/>
        </w:rPr>
      </w:pPr>
    </w:p>
    <w:p w14:paraId="028E222D" w14:textId="637A1AD7" w:rsidR="009D0B8B" w:rsidRPr="008857E2" w:rsidRDefault="009D0B8B" w:rsidP="00201AF9">
      <w:pPr>
        <w:pStyle w:val="NoSpacing"/>
        <w:ind w:left="1440" w:right="1440"/>
        <w:rPr>
          <w:rFonts w:cs="Times New Roman"/>
        </w:rPr>
      </w:pPr>
      <w:r w:rsidRPr="008857E2">
        <w:rPr>
          <w:rFonts w:cs="Times New Roman"/>
        </w:rPr>
        <w:t>A.</w:t>
      </w:r>
      <w:r w:rsidR="00D86984" w:rsidRPr="008857E2">
        <w:rPr>
          <w:rFonts w:cs="Times New Roman"/>
        </w:rPr>
        <w:t xml:space="preserve">  </w:t>
      </w:r>
      <w:r w:rsidRPr="008857E2">
        <w:rPr>
          <w:rFonts w:cs="Times New Roman"/>
        </w:rPr>
        <w:t>The interview with the police.</w:t>
      </w:r>
    </w:p>
    <w:p w14:paraId="21C1C8D4" w14:textId="77777777" w:rsidR="009D0B8B" w:rsidRPr="008857E2" w:rsidRDefault="009D0B8B" w:rsidP="00201AF9">
      <w:pPr>
        <w:pStyle w:val="NoSpacing"/>
        <w:ind w:left="1440" w:right="1440"/>
        <w:rPr>
          <w:rFonts w:cs="Times New Roman"/>
        </w:rPr>
      </w:pPr>
    </w:p>
    <w:p w14:paraId="22423480" w14:textId="45AA9671" w:rsidR="009D0B8B" w:rsidRPr="008857E2" w:rsidRDefault="009D0B8B" w:rsidP="00201AF9">
      <w:pPr>
        <w:pStyle w:val="NoSpacing"/>
        <w:ind w:left="1440" w:right="1440"/>
        <w:rPr>
          <w:rFonts w:cs="Times New Roman"/>
        </w:rPr>
      </w:pPr>
      <w:r w:rsidRPr="008857E2">
        <w:rPr>
          <w:rFonts w:cs="Times New Roman"/>
        </w:rPr>
        <w:t>Q.</w:t>
      </w:r>
      <w:r w:rsidR="00D86984" w:rsidRPr="008857E2">
        <w:rPr>
          <w:rFonts w:cs="Times New Roman"/>
        </w:rPr>
        <w:t xml:space="preserve">  </w:t>
      </w:r>
      <w:r w:rsidRPr="008857E2">
        <w:rPr>
          <w:rFonts w:cs="Times New Roman"/>
        </w:rPr>
        <w:t>Yeah.</w:t>
      </w:r>
    </w:p>
    <w:p w14:paraId="60E4E7EB" w14:textId="77777777" w:rsidR="009D0B8B" w:rsidRPr="008857E2" w:rsidRDefault="009D0B8B" w:rsidP="00201AF9">
      <w:pPr>
        <w:pStyle w:val="NoSpacing"/>
        <w:ind w:left="1440" w:right="1440"/>
        <w:rPr>
          <w:rFonts w:cs="Times New Roman"/>
        </w:rPr>
      </w:pPr>
    </w:p>
    <w:p w14:paraId="48A1FEE8" w14:textId="06E75E8B" w:rsidR="009D0B8B" w:rsidRPr="008857E2" w:rsidRDefault="009D0B8B" w:rsidP="00201AF9">
      <w:pPr>
        <w:pStyle w:val="NoSpacing"/>
        <w:ind w:left="1440" w:right="1440"/>
        <w:rPr>
          <w:rFonts w:cs="Times New Roman"/>
        </w:rPr>
      </w:pPr>
      <w:r w:rsidRPr="008857E2">
        <w:rPr>
          <w:rFonts w:cs="Times New Roman"/>
        </w:rPr>
        <w:t>A.</w:t>
      </w:r>
      <w:r w:rsidR="00D86984" w:rsidRPr="008857E2">
        <w:rPr>
          <w:rFonts w:cs="Times New Roman"/>
        </w:rPr>
        <w:t xml:space="preserve">  S</w:t>
      </w:r>
      <w:r w:rsidRPr="008857E2">
        <w:rPr>
          <w:rFonts w:cs="Times New Roman"/>
        </w:rPr>
        <w:t>et the record straight?  I didn</w:t>
      </w:r>
      <w:r w:rsidR="001243C5" w:rsidRPr="008857E2">
        <w:rPr>
          <w:rFonts w:cs="Times New Roman"/>
        </w:rPr>
        <w:t>’</w:t>
      </w:r>
      <w:r w:rsidRPr="008857E2">
        <w:rPr>
          <w:rFonts w:cs="Times New Roman"/>
        </w:rPr>
        <w:t>t tell them anything about the case, so how could I set the record straight.</w:t>
      </w:r>
    </w:p>
    <w:p w14:paraId="09BCF0A3" w14:textId="77777777" w:rsidR="009D0B8B" w:rsidRPr="008857E2" w:rsidRDefault="009D0B8B" w:rsidP="00201AF9">
      <w:pPr>
        <w:pStyle w:val="NoSpacing"/>
        <w:ind w:left="1440" w:right="1440"/>
        <w:rPr>
          <w:rFonts w:cs="Times New Roman"/>
        </w:rPr>
      </w:pPr>
    </w:p>
    <w:p w14:paraId="30685556" w14:textId="469A40BA" w:rsidR="009D0B8B" w:rsidRPr="008857E2" w:rsidRDefault="009D0B8B" w:rsidP="00201AF9">
      <w:pPr>
        <w:pStyle w:val="NoSpacing"/>
        <w:ind w:left="1440" w:right="1440"/>
        <w:rPr>
          <w:rFonts w:cs="Times New Roman"/>
        </w:rPr>
      </w:pPr>
      <w:r w:rsidRPr="008857E2">
        <w:rPr>
          <w:rFonts w:cs="Times New Roman"/>
        </w:rPr>
        <w:lastRenderedPageBreak/>
        <w:t>Q.</w:t>
      </w:r>
      <w:r w:rsidR="00D86984" w:rsidRPr="008857E2">
        <w:rPr>
          <w:rFonts w:cs="Times New Roman"/>
        </w:rPr>
        <w:t xml:space="preserve">  </w:t>
      </w:r>
      <w:r w:rsidRPr="008857E2">
        <w:rPr>
          <w:rFonts w:cs="Times New Roman"/>
        </w:rPr>
        <w:t>Well, it was your chance to, wasn</w:t>
      </w:r>
      <w:r w:rsidR="001243C5" w:rsidRPr="008857E2">
        <w:rPr>
          <w:rFonts w:cs="Times New Roman"/>
        </w:rPr>
        <w:t>’</w:t>
      </w:r>
      <w:r w:rsidRPr="008857E2">
        <w:rPr>
          <w:rFonts w:cs="Times New Roman"/>
        </w:rPr>
        <w:t>t it?</w:t>
      </w:r>
    </w:p>
    <w:p w14:paraId="2D9E9FF5" w14:textId="77777777" w:rsidR="009D0B8B" w:rsidRPr="008857E2" w:rsidRDefault="009D0B8B" w:rsidP="00201AF9">
      <w:pPr>
        <w:pStyle w:val="NoSpacing"/>
        <w:ind w:left="1440" w:right="1440"/>
        <w:rPr>
          <w:rFonts w:cs="Times New Roman"/>
        </w:rPr>
      </w:pPr>
    </w:p>
    <w:p w14:paraId="396B3A11" w14:textId="100272A0" w:rsidR="009D0B8B" w:rsidRPr="008857E2" w:rsidRDefault="009D0B8B" w:rsidP="00201AF9">
      <w:pPr>
        <w:pStyle w:val="NoSpacing"/>
        <w:ind w:left="1440" w:right="1440"/>
        <w:rPr>
          <w:rFonts w:cs="Times New Roman"/>
        </w:rPr>
      </w:pPr>
      <w:r w:rsidRPr="008857E2">
        <w:rPr>
          <w:rFonts w:cs="Times New Roman"/>
        </w:rPr>
        <w:t>A.</w:t>
      </w:r>
      <w:r w:rsidR="00D86984" w:rsidRPr="008857E2">
        <w:rPr>
          <w:rFonts w:cs="Times New Roman"/>
        </w:rPr>
        <w:t xml:space="preserve">  </w:t>
      </w:r>
      <w:r w:rsidRPr="008857E2">
        <w:rPr>
          <w:rFonts w:cs="Times New Roman"/>
        </w:rPr>
        <w:t>No.  My chance is now to set the record straight.</w:t>
      </w:r>
    </w:p>
    <w:p w14:paraId="619F83A1" w14:textId="77777777" w:rsidR="009D0B8B" w:rsidRPr="008857E2" w:rsidRDefault="009D0B8B" w:rsidP="00201AF9">
      <w:pPr>
        <w:pStyle w:val="NoSpacing"/>
        <w:ind w:left="1440" w:right="1440"/>
        <w:rPr>
          <w:rFonts w:cs="Times New Roman"/>
        </w:rPr>
      </w:pPr>
    </w:p>
    <w:p w14:paraId="3F898F14" w14:textId="74D90DD4" w:rsidR="009D0B8B" w:rsidRPr="008857E2" w:rsidRDefault="009D0B8B" w:rsidP="00201AF9">
      <w:pPr>
        <w:pStyle w:val="NoSpacing"/>
        <w:ind w:left="1440" w:right="1440"/>
        <w:rPr>
          <w:rFonts w:cs="Times New Roman"/>
        </w:rPr>
      </w:pPr>
      <w:r w:rsidRPr="008857E2">
        <w:rPr>
          <w:rFonts w:cs="Times New Roman"/>
        </w:rPr>
        <w:t>Q.</w:t>
      </w:r>
      <w:r w:rsidR="00D86984" w:rsidRPr="008857E2">
        <w:rPr>
          <w:rFonts w:cs="Times New Roman"/>
        </w:rPr>
        <w:t xml:space="preserve">  </w:t>
      </w:r>
      <w:r w:rsidRPr="008857E2">
        <w:rPr>
          <w:rFonts w:cs="Times New Roman"/>
        </w:rPr>
        <w:t xml:space="preserve">Okay.  In your own words, you knew you fucked </w:t>
      </w:r>
      <w:proofErr w:type="gramStart"/>
      <w:r w:rsidRPr="008857E2">
        <w:rPr>
          <w:rFonts w:cs="Times New Roman"/>
        </w:rPr>
        <w:t>up?</w:t>
      </w:r>
      <w:proofErr w:type="gramEnd"/>
    </w:p>
    <w:p w14:paraId="1B42D912" w14:textId="77777777" w:rsidR="009D0B8B" w:rsidRPr="008857E2" w:rsidRDefault="009D0B8B" w:rsidP="00201AF9">
      <w:pPr>
        <w:pStyle w:val="NoSpacing"/>
        <w:ind w:left="1440" w:right="1440"/>
        <w:rPr>
          <w:rFonts w:cs="Times New Roman"/>
        </w:rPr>
      </w:pPr>
    </w:p>
    <w:p w14:paraId="6E8E431B" w14:textId="395B0FE8" w:rsidR="009D0B8B" w:rsidRPr="008857E2" w:rsidRDefault="009D0B8B" w:rsidP="00201AF9">
      <w:pPr>
        <w:pStyle w:val="NoSpacing"/>
        <w:ind w:left="1440" w:right="1440"/>
        <w:rPr>
          <w:rFonts w:cs="Times New Roman"/>
        </w:rPr>
      </w:pPr>
      <w:r w:rsidRPr="008857E2">
        <w:rPr>
          <w:rFonts w:cs="Times New Roman"/>
        </w:rPr>
        <w:t>A.</w:t>
      </w:r>
      <w:r w:rsidR="00D86984" w:rsidRPr="008857E2">
        <w:rPr>
          <w:rFonts w:cs="Times New Roman"/>
        </w:rPr>
        <w:t xml:space="preserve">  </w:t>
      </w:r>
      <w:r w:rsidRPr="008857E2">
        <w:rPr>
          <w:rFonts w:cs="Times New Roman"/>
        </w:rPr>
        <w:t>Oh, yeah.  That</w:t>
      </w:r>
      <w:r w:rsidR="007C668C" w:rsidRPr="008857E2">
        <w:rPr>
          <w:rFonts w:cs="Times New Roman"/>
        </w:rPr>
        <w:t>’</w:t>
      </w:r>
      <w:r w:rsidRPr="008857E2">
        <w:rPr>
          <w:rFonts w:cs="Times New Roman"/>
        </w:rPr>
        <w:t>s the truth.</w:t>
      </w:r>
    </w:p>
    <w:p w14:paraId="62B14C28" w14:textId="77777777" w:rsidR="009D0B8B" w:rsidRPr="008857E2" w:rsidRDefault="009D0B8B" w:rsidP="00201AF9">
      <w:pPr>
        <w:pStyle w:val="NoSpacing"/>
        <w:ind w:left="1440" w:right="1440"/>
        <w:rPr>
          <w:rFonts w:cs="Times New Roman"/>
        </w:rPr>
      </w:pPr>
    </w:p>
    <w:p w14:paraId="46C3835B" w14:textId="19BDE77A" w:rsidR="009D0B8B" w:rsidRPr="008857E2" w:rsidRDefault="009D0B8B" w:rsidP="00201AF9">
      <w:pPr>
        <w:pStyle w:val="NoSpacing"/>
        <w:ind w:left="1440" w:right="1440"/>
        <w:rPr>
          <w:rFonts w:cs="Times New Roman"/>
        </w:rPr>
      </w:pPr>
      <w:r w:rsidRPr="008857E2">
        <w:rPr>
          <w:rFonts w:cs="Times New Roman"/>
        </w:rPr>
        <w:t xml:space="preserve">Q. </w:t>
      </w:r>
      <w:r w:rsidR="00D86984" w:rsidRPr="008857E2">
        <w:rPr>
          <w:rFonts w:cs="Times New Roman"/>
        </w:rPr>
        <w:t xml:space="preserve"> </w:t>
      </w:r>
      <w:r w:rsidRPr="008857E2">
        <w:rPr>
          <w:rFonts w:cs="Times New Roman"/>
        </w:rPr>
        <w:t>You didn</w:t>
      </w:r>
      <w:r w:rsidR="007C668C" w:rsidRPr="008857E2">
        <w:rPr>
          <w:rFonts w:cs="Times New Roman"/>
        </w:rPr>
        <w:t>’</w:t>
      </w:r>
      <w:r w:rsidRPr="008857E2">
        <w:rPr>
          <w:rFonts w:cs="Times New Roman"/>
        </w:rPr>
        <w:t>t bother telling them the truth that night, did you?</w:t>
      </w:r>
    </w:p>
    <w:p w14:paraId="55931851" w14:textId="77777777" w:rsidR="009D0B8B" w:rsidRPr="008857E2" w:rsidRDefault="009D0B8B" w:rsidP="00201AF9">
      <w:pPr>
        <w:pStyle w:val="NoSpacing"/>
        <w:ind w:left="1440" w:right="1440"/>
        <w:rPr>
          <w:rFonts w:cs="Times New Roman"/>
        </w:rPr>
      </w:pPr>
    </w:p>
    <w:p w14:paraId="0718C89A" w14:textId="0F2A69D4" w:rsidR="009D0B8B" w:rsidRPr="008857E2" w:rsidRDefault="009D0B8B" w:rsidP="00201AF9">
      <w:pPr>
        <w:pStyle w:val="NoSpacing"/>
        <w:ind w:left="1440" w:right="1440"/>
        <w:rPr>
          <w:rFonts w:cs="Times New Roman"/>
        </w:rPr>
      </w:pPr>
      <w:r w:rsidRPr="008857E2">
        <w:rPr>
          <w:rFonts w:cs="Times New Roman"/>
        </w:rPr>
        <w:t xml:space="preserve">A. </w:t>
      </w:r>
      <w:r w:rsidR="00D86984" w:rsidRPr="008857E2">
        <w:rPr>
          <w:rFonts w:cs="Times New Roman"/>
        </w:rPr>
        <w:t xml:space="preserve"> </w:t>
      </w:r>
      <w:r w:rsidRPr="008857E2">
        <w:rPr>
          <w:rFonts w:cs="Times New Roman"/>
        </w:rPr>
        <w:t>I did not talk to the police about this case, once again.</w:t>
      </w:r>
    </w:p>
    <w:p w14:paraId="5CD46202" w14:textId="77777777" w:rsidR="009D0B8B" w:rsidRPr="008857E2" w:rsidRDefault="009D0B8B" w:rsidP="009D0B8B">
      <w:pPr>
        <w:pStyle w:val="NoSpacing"/>
        <w:rPr>
          <w:rFonts w:cs="Times New Roman"/>
        </w:rPr>
      </w:pPr>
    </w:p>
    <w:p w14:paraId="5AC0CB0E" w14:textId="77777777" w:rsidR="009D0B8B" w:rsidRPr="008857E2" w:rsidRDefault="009D0B8B" w:rsidP="009D0B8B">
      <w:pPr>
        <w:pStyle w:val="NoSpacing"/>
        <w:rPr>
          <w:rFonts w:cs="Times New Roman"/>
        </w:rPr>
      </w:pPr>
      <w:r w:rsidRPr="008857E2">
        <w:rPr>
          <w:rFonts w:cs="Times New Roman"/>
        </w:rPr>
        <w:t>(T13 pp 2089-90)</w:t>
      </w:r>
    </w:p>
    <w:p w14:paraId="313ABA3E" w14:textId="77777777" w:rsidR="009D0B8B" w:rsidRPr="008857E2" w:rsidRDefault="009D0B8B" w:rsidP="009D0B8B">
      <w:pPr>
        <w:pStyle w:val="NoSpacing"/>
        <w:rPr>
          <w:rFonts w:cs="Times New Roman"/>
        </w:rPr>
      </w:pPr>
    </w:p>
    <w:p w14:paraId="3507B46A" w14:textId="41FF6E8B" w:rsidR="009D0B8B" w:rsidRPr="008857E2" w:rsidRDefault="009D0B8B" w:rsidP="00174A33">
      <w:pPr>
        <w:pStyle w:val="NoSpacing"/>
        <w:ind w:firstLine="720"/>
        <w:rPr>
          <w:rFonts w:cs="Times New Roman"/>
        </w:rPr>
      </w:pPr>
      <w:r w:rsidRPr="008857E2">
        <w:rPr>
          <w:rFonts w:cs="Times New Roman"/>
        </w:rPr>
        <w:t xml:space="preserve">In its closing, the prosecution </w:t>
      </w:r>
      <w:r w:rsidR="00174A33" w:rsidRPr="008857E2">
        <w:rPr>
          <w:rFonts w:cs="Times New Roman"/>
        </w:rPr>
        <w:t>argued</w:t>
      </w:r>
      <w:r w:rsidRPr="008857E2">
        <w:rPr>
          <w:rFonts w:cs="Times New Roman"/>
        </w:rPr>
        <w:t>:</w:t>
      </w:r>
    </w:p>
    <w:p w14:paraId="03A122D3" w14:textId="77777777" w:rsidR="009D0B8B" w:rsidRPr="008857E2" w:rsidRDefault="009D0B8B" w:rsidP="009D0B8B">
      <w:pPr>
        <w:pStyle w:val="NoSpacing"/>
        <w:rPr>
          <w:rFonts w:cs="Times New Roman"/>
        </w:rPr>
      </w:pPr>
    </w:p>
    <w:p w14:paraId="0BC9BC09" w14:textId="57FAA5E3" w:rsidR="009D0B8B" w:rsidRPr="008857E2" w:rsidRDefault="009D0B8B" w:rsidP="000A1331">
      <w:pPr>
        <w:pStyle w:val="NoSpacing"/>
        <w:ind w:left="1440" w:right="1440"/>
        <w:rPr>
          <w:rFonts w:cs="Times New Roman"/>
        </w:rPr>
      </w:pPr>
      <w:r w:rsidRPr="008857E2">
        <w:rPr>
          <w:rFonts w:cs="Times New Roman"/>
        </w:rPr>
        <w:t xml:space="preserve">Three years later [Mr. </w:t>
      </w:r>
      <w:proofErr w:type="spellStart"/>
      <w:r w:rsidRPr="008857E2">
        <w:rPr>
          <w:rFonts w:cs="Times New Roman"/>
        </w:rPr>
        <w:t>Southers</w:t>
      </w:r>
      <w:proofErr w:type="spellEnd"/>
      <w:r w:rsidRPr="008857E2">
        <w:rPr>
          <w:rFonts w:cs="Times New Roman"/>
        </w:rPr>
        <w:t xml:space="preserve"> has] come forward and given a statement that takes the State’s evidence and just twists every detail to make himself not liable for the victim’s murder.</w:t>
      </w:r>
      <w:r w:rsidR="00FE6349" w:rsidRPr="008857E2">
        <w:rPr>
          <w:rFonts w:cs="Times New Roman"/>
        </w:rPr>
        <w:t xml:space="preserve">  </w:t>
      </w:r>
      <w:r w:rsidRPr="008857E2">
        <w:rPr>
          <w:rFonts w:cs="Times New Roman"/>
        </w:rPr>
        <w:t xml:space="preserve">(T14 p 2184)  </w:t>
      </w:r>
    </w:p>
    <w:p w14:paraId="553F4989" w14:textId="77777777" w:rsidR="009D0B8B" w:rsidRPr="008857E2" w:rsidRDefault="009D0B8B" w:rsidP="009D0B8B">
      <w:pPr>
        <w:pStyle w:val="NoSpacing"/>
        <w:rPr>
          <w:rFonts w:cs="Times New Roman"/>
        </w:rPr>
      </w:pPr>
    </w:p>
    <w:p w14:paraId="77F4E34F" w14:textId="77777777" w:rsidR="009D0B8B" w:rsidRPr="008857E2" w:rsidRDefault="009D0B8B" w:rsidP="009D0B8B">
      <w:pPr>
        <w:pStyle w:val="NoSpacing"/>
        <w:rPr>
          <w:rFonts w:cs="Times New Roman"/>
        </w:rPr>
      </w:pPr>
      <w:r w:rsidRPr="008857E2">
        <w:rPr>
          <w:rFonts w:cs="Times New Roman"/>
        </w:rPr>
        <w:tab/>
        <w:t>It later argued:</w:t>
      </w:r>
    </w:p>
    <w:p w14:paraId="08C1460A" w14:textId="77777777" w:rsidR="009D0B8B" w:rsidRPr="008857E2" w:rsidRDefault="009D0B8B" w:rsidP="009D0B8B">
      <w:pPr>
        <w:pStyle w:val="NoSpacing"/>
        <w:rPr>
          <w:rFonts w:cs="Times New Roman"/>
        </w:rPr>
      </w:pPr>
    </w:p>
    <w:p w14:paraId="65531C79" w14:textId="0EE2191F" w:rsidR="009D0B8B" w:rsidRPr="008857E2" w:rsidRDefault="009D0B8B" w:rsidP="000A1331">
      <w:pPr>
        <w:pStyle w:val="NoSpacing"/>
        <w:ind w:left="1440" w:right="1440"/>
        <w:rPr>
          <w:rFonts w:cs="Times New Roman"/>
        </w:rPr>
      </w:pPr>
      <w:r w:rsidRPr="008857E2">
        <w:rPr>
          <w:rFonts w:cs="Times New Roman"/>
        </w:rPr>
        <w:t xml:space="preserve">The State’s evidence shows the defendant pretends not to know why he’s being arrested.  The defendant says, </w:t>
      </w:r>
      <w:proofErr w:type="gramStart"/>
      <w:r w:rsidRPr="008857E2">
        <w:rPr>
          <w:rFonts w:cs="Times New Roman"/>
        </w:rPr>
        <w:t>Oh</w:t>
      </w:r>
      <w:proofErr w:type="gramEnd"/>
      <w:r w:rsidRPr="008857E2">
        <w:rPr>
          <w:rFonts w:cs="Times New Roman"/>
        </w:rPr>
        <w:t>, I was just fearful of police.</w:t>
      </w:r>
      <w:r w:rsidRPr="008857E2">
        <w:rPr>
          <w:rStyle w:val="FootnoteReference"/>
          <w:rFonts w:cs="Times New Roman"/>
        </w:rPr>
        <w:footnoteReference w:id="7"/>
      </w:r>
      <w:r w:rsidRPr="008857E2">
        <w:rPr>
          <w:rFonts w:cs="Times New Roman"/>
        </w:rPr>
        <w:t xml:space="preserve">  That’s why, when I had a chance to tell them what happened, give my version of events, I didn’t tell them that.  I </w:t>
      </w:r>
      <w:r w:rsidRPr="008857E2">
        <w:rPr>
          <w:rFonts w:cs="Times New Roman"/>
        </w:rPr>
        <w:lastRenderedPageBreak/>
        <w:t>talked to them about other things that had nothing to do with the murder.</w:t>
      </w:r>
      <w:r w:rsidR="00FE6349" w:rsidRPr="008857E2">
        <w:rPr>
          <w:rFonts w:cs="Times New Roman"/>
        </w:rPr>
        <w:t xml:space="preserve">  </w:t>
      </w:r>
      <w:r w:rsidRPr="008857E2">
        <w:rPr>
          <w:rFonts w:cs="Times New Roman"/>
        </w:rPr>
        <w:t>(T14 p 2188)</w:t>
      </w:r>
    </w:p>
    <w:p w14:paraId="40784997" w14:textId="77777777" w:rsidR="009D0B8B" w:rsidRPr="008857E2" w:rsidRDefault="009D0B8B" w:rsidP="009D0B8B">
      <w:pPr>
        <w:pStyle w:val="NoSpacing"/>
        <w:rPr>
          <w:rFonts w:cs="Times New Roman"/>
        </w:rPr>
      </w:pPr>
    </w:p>
    <w:p w14:paraId="61ABF474" w14:textId="39299E17" w:rsidR="009D0B8B" w:rsidRPr="008857E2" w:rsidRDefault="009D0B8B" w:rsidP="00A6631E">
      <w:pPr>
        <w:pStyle w:val="NoSpacing"/>
        <w:spacing w:line="480" w:lineRule="auto"/>
        <w:rPr>
          <w:rFonts w:cs="Times New Roman"/>
        </w:rPr>
      </w:pPr>
      <w:r w:rsidRPr="008857E2">
        <w:rPr>
          <w:rFonts w:cs="Times New Roman"/>
        </w:rPr>
        <w:tab/>
        <w:t>Twice more</w:t>
      </w:r>
      <w:r w:rsidR="008F155B" w:rsidRPr="008857E2">
        <w:rPr>
          <w:rFonts w:cs="Times New Roman"/>
        </w:rPr>
        <w:t xml:space="preserve"> in closing</w:t>
      </w:r>
      <w:r w:rsidRPr="008857E2">
        <w:rPr>
          <w:rFonts w:cs="Times New Roman"/>
        </w:rPr>
        <w:t xml:space="preserve"> the State attacked Mr. </w:t>
      </w:r>
      <w:proofErr w:type="spellStart"/>
      <w:r w:rsidRPr="008857E2">
        <w:rPr>
          <w:rFonts w:cs="Times New Roman"/>
        </w:rPr>
        <w:t>Southers</w:t>
      </w:r>
      <w:proofErr w:type="spellEnd"/>
      <w:r w:rsidRPr="008857E2">
        <w:rPr>
          <w:rFonts w:cs="Times New Roman"/>
        </w:rPr>
        <w:t xml:space="preserve"> for “pretending not to know why he’s being arrested” and “acting like he doesn’t know what’s going on” when he is stopped by police.  (T14 pp  2188, 2198) </w:t>
      </w:r>
    </w:p>
    <w:p w14:paraId="2EA27BAC" w14:textId="30330014" w:rsidR="009D0B8B" w:rsidRPr="008857E2" w:rsidRDefault="009D0B8B" w:rsidP="00A6631E">
      <w:pPr>
        <w:pStyle w:val="NoSpacing"/>
        <w:spacing w:line="480" w:lineRule="auto"/>
      </w:pPr>
      <w:r w:rsidRPr="008857E2">
        <w:rPr>
          <w:rFonts w:cs="Times New Roman"/>
        </w:rPr>
        <w:tab/>
        <w:t xml:space="preserve">The State’s cross-examination and its closing argument violated Mr. </w:t>
      </w:r>
      <w:proofErr w:type="spellStart"/>
      <w:r w:rsidRPr="008857E2">
        <w:rPr>
          <w:rFonts w:cs="Times New Roman"/>
        </w:rPr>
        <w:t>Southers</w:t>
      </w:r>
      <w:proofErr w:type="spellEnd"/>
      <w:r w:rsidRPr="008857E2">
        <w:rPr>
          <w:rFonts w:cs="Times New Roman"/>
        </w:rPr>
        <w:t xml:space="preserve">’ right to silence.  </w:t>
      </w:r>
      <w:r w:rsidRPr="008857E2">
        <w:t xml:space="preserve">The fact that Mr. </w:t>
      </w:r>
      <w:proofErr w:type="spellStart"/>
      <w:r w:rsidRPr="008857E2">
        <w:t>Southers</w:t>
      </w:r>
      <w:proofErr w:type="spellEnd"/>
      <w:r w:rsidRPr="008857E2">
        <w:t xml:space="preserve"> made other statements to police during his interview does not affect his right.  In </w:t>
      </w:r>
      <w:r w:rsidRPr="008857E2">
        <w:rPr>
          <w:i/>
          <w:iCs/>
        </w:rPr>
        <w:t>Hoyle</w:t>
      </w:r>
      <w:r w:rsidRPr="008857E2">
        <w:t>, the defendant spoke to police after he was arrested</w:t>
      </w:r>
      <w:r w:rsidR="00517910" w:rsidRPr="008857E2">
        <w:t xml:space="preserve">, answering </w:t>
      </w:r>
      <w:r w:rsidRPr="008857E2">
        <w:t>some of the questions they asked him about the incident.  325 N.C. at 239</w:t>
      </w:r>
      <w:r w:rsidR="001715A2" w:rsidRPr="008857E2">
        <w:fldChar w:fldCharType="begin"/>
      </w:r>
      <w:r w:rsidR="001715A2" w:rsidRPr="008857E2">
        <w:instrText xml:space="preserve"> TA \s "State v. Hoyle, 325 N.C. 232, 236 (1989)" </w:instrText>
      </w:r>
      <w:r w:rsidR="001715A2" w:rsidRPr="008857E2">
        <w:fldChar w:fldCharType="end"/>
      </w:r>
      <w:r w:rsidRPr="008857E2">
        <w:t xml:space="preserve">.  At trial, </w:t>
      </w:r>
      <w:r w:rsidR="00517910" w:rsidRPr="008857E2">
        <w:t>Hoyle</w:t>
      </w:r>
      <w:r w:rsidRPr="008857E2">
        <w:t xml:space="preserve"> testified that the victim had attacked </w:t>
      </w:r>
      <w:proofErr w:type="gramStart"/>
      <w:r w:rsidRPr="008857E2">
        <w:t>him</w:t>
      </w:r>
      <w:proofErr w:type="gramEnd"/>
      <w:r w:rsidRPr="008857E2">
        <w:t xml:space="preserve"> and </w:t>
      </w:r>
      <w:r w:rsidR="005973F5" w:rsidRPr="008857E2">
        <w:t>the</w:t>
      </w:r>
      <w:r w:rsidR="00EF67EF" w:rsidRPr="008857E2">
        <w:t xml:space="preserve"> gun fired accidentally when the</w:t>
      </w:r>
      <w:r w:rsidR="005973F5" w:rsidRPr="008857E2">
        <w:t xml:space="preserve">y </w:t>
      </w:r>
      <w:r w:rsidR="00EF67EF" w:rsidRPr="008857E2">
        <w:t>later</w:t>
      </w:r>
      <w:r w:rsidRPr="008857E2">
        <w:t xml:space="preserve"> struggled over </w:t>
      </w:r>
      <w:r w:rsidR="00EF67EF" w:rsidRPr="008857E2">
        <w:t xml:space="preserve">it.  </w:t>
      </w:r>
      <w:r w:rsidRPr="008857E2">
        <w:t xml:space="preserve">He was cross-examined </w:t>
      </w:r>
      <w:r w:rsidR="00EF67EF" w:rsidRPr="008857E2">
        <w:t xml:space="preserve">on failing to </w:t>
      </w:r>
      <w:r w:rsidRPr="008857E2">
        <w:t>tell</w:t>
      </w:r>
      <w:r w:rsidR="00EF67EF" w:rsidRPr="008857E2">
        <w:t xml:space="preserve"> </w:t>
      </w:r>
      <w:r w:rsidRPr="008857E2">
        <w:t xml:space="preserve">police earlier about the </w:t>
      </w:r>
      <w:r w:rsidR="00C650DF" w:rsidRPr="008857E2">
        <w:t xml:space="preserve">initial </w:t>
      </w:r>
      <w:r w:rsidRPr="008857E2">
        <w:t>attack.  The Court held this questioning violated his right to silence</w:t>
      </w:r>
      <w:r w:rsidR="00517910" w:rsidRPr="008857E2">
        <w:t>.</w:t>
      </w:r>
      <w:r w:rsidR="008F4174" w:rsidRPr="008857E2">
        <w:t xml:space="preserve">  </w:t>
      </w:r>
      <w:r w:rsidRPr="008857E2">
        <w:rPr>
          <w:i/>
          <w:iCs/>
        </w:rPr>
        <w:t>Id</w:t>
      </w:r>
      <w:r w:rsidRPr="008857E2">
        <w:t>. at 237</w:t>
      </w:r>
      <w:r w:rsidR="001715A2" w:rsidRPr="008857E2">
        <w:fldChar w:fldCharType="begin"/>
      </w:r>
      <w:r w:rsidR="001715A2" w:rsidRPr="008857E2">
        <w:instrText xml:space="preserve"> TA \s "State v. Hoyle, 325 N.C. 232, 236 (1989)" </w:instrText>
      </w:r>
      <w:r w:rsidR="001715A2" w:rsidRPr="008857E2">
        <w:fldChar w:fldCharType="end"/>
      </w:r>
      <w:r w:rsidRPr="008857E2">
        <w:t xml:space="preserve">.  </w:t>
      </w:r>
    </w:p>
    <w:p w14:paraId="2A6F30D4" w14:textId="6541F1F7" w:rsidR="009D0B8B" w:rsidRPr="008857E2" w:rsidRDefault="009D0B8B" w:rsidP="00A6631E">
      <w:pPr>
        <w:pStyle w:val="NoSpacing"/>
        <w:spacing w:line="480" w:lineRule="auto"/>
        <w:ind w:firstLine="720"/>
        <w:rPr>
          <w:rFonts w:cs="Times New Roman"/>
        </w:rPr>
      </w:pPr>
      <w:r w:rsidRPr="008857E2">
        <w:rPr>
          <w:rFonts w:cs="Times New Roman"/>
        </w:rPr>
        <w:t xml:space="preserve">In </w:t>
      </w:r>
      <w:r w:rsidRPr="008857E2">
        <w:rPr>
          <w:rFonts w:cs="Times New Roman"/>
          <w:i/>
          <w:iCs/>
        </w:rPr>
        <w:t>State v. Shores</w:t>
      </w:r>
      <w:r w:rsidRPr="008857E2">
        <w:rPr>
          <w:rFonts w:cs="Times New Roman"/>
        </w:rPr>
        <w:t>, 155 N.C. App. 342 (2002)</w:t>
      </w:r>
      <w:r w:rsidR="001715A2" w:rsidRPr="008857E2">
        <w:rPr>
          <w:rFonts w:cs="Times New Roman"/>
        </w:rPr>
        <w:fldChar w:fldCharType="begin"/>
      </w:r>
      <w:r w:rsidR="001715A2" w:rsidRPr="008857E2">
        <w:instrText xml:space="preserve"> TA \s "State v. Shores, 155 N.C. App. 342, 351 (2002)" </w:instrText>
      </w:r>
      <w:r w:rsidR="001715A2" w:rsidRPr="008857E2">
        <w:rPr>
          <w:rFonts w:cs="Times New Roman"/>
        </w:rPr>
        <w:fldChar w:fldCharType="end"/>
      </w:r>
      <w:r w:rsidRPr="008857E2">
        <w:rPr>
          <w:rFonts w:cs="Times New Roman"/>
        </w:rPr>
        <w:t xml:space="preserve">, the defendant provided partial information to police before invoking his right to silence.  </w:t>
      </w:r>
      <w:r w:rsidRPr="008857E2">
        <w:rPr>
          <w:rFonts w:cs="Times New Roman"/>
          <w:i/>
          <w:iCs/>
        </w:rPr>
        <w:t xml:space="preserve">Id. </w:t>
      </w:r>
      <w:r w:rsidRPr="008857E2">
        <w:rPr>
          <w:rFonts w:cs="Times New Roman"/>
        </w:rPr>
        <w:t>at 345</w:t>
      </w:r>
      <w:r w:rsidR="001715A2" w:rsidRPr="008857E2">
        <w:rPr>
          <w:rFonts w:cs="Times New Roman"/>
        </w:rPr>
        <w:fldChar w:fldCharType="begin"/>
      </w:r>
      <w:r w:rsidR="001715A2" w:rsidRPr="008857E2">
        <w:instrText xml:space="preserve"> TA \s "State v. Shores, 155 N.C. App. 342, 351 (2002)" </w:instrText>
      </w:r>
      <w:r w:rsidR="001715A2" w:rsidRPr="008857E2">
        <w:rPr>
          <w:rFonts w:cs="Times New Roman"/>
        </w:rPr>
        <w:fldChar w:fldCharType="end"/>
      </w:r>
      <w:r w:rsidRPr="008857E2">
        <w:rPr>
          <w:rFonts w:cs="Times New Roman"/>
        </w:rPr>
        <w:t xml:space="preserve">.  On cross-examination he was confronted for relaying his defense only to his lawyer.  </w:t>
      </w:r>
      <w:r w:rsidRPr="008857E2">
        <w:rPr>
          <w:rFonts w:cs="Times New Roman"/>
          <w:i/>
          <w:iCs/>
        </w:rPr>
        <w:t xml:space="preserve">Id. </w:t>
      </w:r>
      <w:r w:rsidRPr="008857E2">
        <w:rPr>
          <w:rFonts w:cs="Times New Roman"/>
        </w:rPr>
        <w:t>at 346</w:t>
      </w:r>
      <w:r w:rsidR="001715A2" w:rsidRPr="008857E2">
        <w:rPr>
          <w:rFonts w:cs="Times New Roman"/>
        </w:rPr>
        <w:fldChar w:fldCharType="begin"/>
      </w:r>
      <w:r w:rsidR="001715A2" w:rsidRPr="008857E2">
        <w:instrText xml:space="preserve"> TA \s "State v. Shores, 155 N.C. App. 342, 351 (2002)" </w:instrText>
      </w:r>
      <w:r w:rsidR="001715A2" w:rsidRPr="008857E2">
        <w:rPr>
          <w:rFonts w:cs="Times New Roman"/>
        </w:rPr>
        <w:fldChar w:fldCharType="end"/>
      </w:r>
      <w:r w:rsidRPr="008857E2">
        <w:rPr>
          <w:rFonts w:cs="Times New Roman"/>
        </w:rPr>
        <w:t xml:space="preserve">.  </w:t>
      </w:r>
      <w:r w:rsidR="00F73BB3" w:rsidRPr="008857E2">
        <w:rPr>
          <w:rFonts w:cs="Times New Roman"/>
        </w:rPr>
        <w:t>I</w:t>
      </w:r>
      <w:r w:rsidRPr="008857E2">
        <w:rPr>
          <w:rFonts w:cs="Times New Roman"/>
        </w:rPr>
        <w:t xml:space="preserve">n closing </w:t>
      </w:r>
      <w:proofErr w:type="gramStart"/>
      <w:r w:rsidRPr="008857E2">
        <w:rPr>
          <w:rFonts w:cs="Times New Roman"/>
        </w:rPr>
        <w:t>argument</w:t>
      </w:r>
      <w:proofErr w:type="gramEnd"/>
      <w:r w:rsidRPr="008857E2">
        <w:rPr>
          <w:rFonts w:cs="Times New Roman"/>
        </w:rPr>
        <w:t xml:space="preserve"> the prosecution argued, “Ask yourself now, ‘why on earth would I wait until now to try to tell that story if I had that kind of story?’”  </w:t>
      </w:r>
      <w:r w:rsidRPr="008857E2">
        <w:rPr>
          <w:rFonts w:cs="Times New Roman"/>
          <w:i/>
          <w:iCs/>
        </w:rPr>
        <w:t xml:space="preserve">Id. </w:t>
      </w:r>
      <w:r w:rsidRPr="008857E2">
        <w:rPr>
          <w:rFonts w:cs="Times New Roman"/>
        </w:rPr>
        <w:t>at 348</w:t>
      </w:r>
      <w:r w:rsidR="001715A2" w:rsidRPr="008857E2">
        <w:rPr>
          <w:rFonts w:cs="Times New Roman"/>
        </w:rPr>
        <w:fldChar w:fldCharType="begin"/>
      </w:r>
      <w:r w:rsidR="001715A2" w:rsidRPr="008857E2">
        <w:instrText xml:space="preserve"> TA \s "State v. Shores, 155 N.C. App. 342, 351 (2002)" </w:instrText>
      </w:r>
      <w:r w:rsidR="001715A2" w:rsidRPr="008857E2">
        <w:rPr>
          <w:rFonts w:cs="Times New Roman"/>
        </w:rPr>
        <w:fldChar w:fldCharType="end"/>
      </w:r>
      <w:r w:rsidRPr="008857E2">
        <w:rPr>
          <w:rFonts w:cs="Times New Roman"/>
        </w:rPr>
        <w:t xml:space="preserve">.  This Court held “the State’s attorney’s questions and his argument to the jury violated defendant’s right to remain </w:t>
      </w:r>
      <w:r w:rsidRPr="008857E2">
        <w:rPr>
          <w:rFonts w:cs="Times New Roman"/>
        </w:rPr>
        <w:lastRenderedPageBreak/>
        <w:t>silent”</w:t>
      </w:r>
      <w:r w:rsidR="004D2291" w:rsidRPr="008857E2">
        <w:rPr>
          <w:rFonts w:cs="Times New Roman"/>
        </w:rPr>
        <w:t xml:space="preserve"> b</w:t>
      </w:r>
      <w:r w:rsidRPr="008857E2">
        <w:rPr>
          <w:rFonts w:cs="Times New Roman"/>
        </w:rPr>
        <w:t xml:space="preserve">ecause it “attacked defendant’s exercise of his right against self-incrimination in such a manner as to leave a strong inference with the jury that part of defendant’s testimony was an after-the-fact creation.”  </w:t>
      </w:r>
      <w:r w:rsidRPr="008857E2">
        <w:rPr>
          <w:rFonts w:cs="Times New Roman"/>
          <w:i/>
          <w:iCs/>
        </w:rPr>
        <w:t xml:space="preserve">Id. </w:t>
      </w:r>
      <w:r w:rsidRPr="008857E2">
        <w:rPr>
          <w:rFonts w:cs="Times New Roman"/>
        </w:rPr>
        <w:t>at 35</w:t>
      </w:r>
      <w:r w:rsidR="004D2291" w:rsidRPr="008857E2">
        <w:rPr>
          <w:rFonts w:cs="Times New Roman"/>
        </w:rPr>
        <w:t>1-5</w:t>
      </w:r>
      <w:r w:rsidRPr="008857E2">
        <w:rPr>
          <w:rFonts w:cs="Times New Roman"/>
        </w:rPr>
        <w:t>2</w:t>
      </w:r>
      <w:r w:rsidR="001715A2" w:rsidRPr="008857E2">
        <w:rPr>
          <w:rFonts w:cs="Times New Roman"/>
        </w:rPr>
        <w:fldChar w:fldCharType="begin"/>
      </w:r>
      <w:r w:rsidR="001715A2" w:rsidRPr="008857E2">
        <w:instrText xml:space="preserve"> TA \s "State v. Shores, 155 N.C. App. 342, 351 (2002)" </w:instrText>
      </w:r>
      <w:r w:rsidR="001715A2" w:rsidRPr="008857E2">
        <w:rPr>
          <w:rFonts w:cs="Times New Roman"/>
        </w:rPr>
        <w:fldChar w:fldCharType="end"/>
      </w:r>
      <w:r w:rsidRPr="008857E2">
        <w:rPr>
          <w:rFonts w:cs="Times New Roman"/>
        </w:rPr>
        <w:t xml:space="preserve">.  </w:t>
      </w:r>
      <w:r w:rsidR="007D20B5" w:rsidRPr="008857E2">
        <w:rPr>
          <w:rFonts w:cs="Times New Roman"/>
        </w:rPr>
        <w:t xml:space="preserve">The same was true in </w:t>
      </w:r>
      <w:r w:rsidRPr="008857E2">
        <w:rPr>
          <w:rFonts w:cs="Times New Roman"/>
        </w:rPr>
        <w:t xml:space="preserve">Mr. </w:t>
      </w:r>
      <w:proofErr w:type="spellStart"/>
      <w:r w:rsidRPr="008857E2">
        <w:rPr>
          <w:rFonts w:cs="Times New Roman"/>
        </w:rPr>
        <w:t>Southers</w:t>
      </w:r>
      <w:proofErr w:type="spellEnd"/>
      <w:r w:rsidRPr="008857E2">
        <w:rPr>
          <w:rFonts w:cs="Times New Roman"/>
        </w:rPr>
        <w:t xml:space="preserve">’ </w:t>
      </w:r>
      <w:r w:rsidR="007D20B5" w:rsidRPr="008857E2">
        <w:rPr>
          <w:rFonts w:cs="Times New Roman"/>
        </w:rPr>
        <w:t>trial</w:t>
      </w:r>
      <w:r w:rsidR="005D7E77" w:rsidRPr="008857E2">
        <w:rPr>
          <w:rFonts w:cs="Times New Roman"/>
        </w:rPr>
        <w:t>.  In</w:t>
      </w:r>
      <w:r w:rsidR="007D20B5" w:rsidRPr="008857E2">
        <w:rPr>
          <w:rFonts w:cs="Times New Roman"/>
        </w:rPr>
        <w:t xml:space="preserve"> fact, t</w:t>
      </w:r>
      <w:r w:rsidRPr="008857E2">
        <w:rPr>
          <w:rFonts w:cs="Times New Roman"/>
        </w:rPr>
        <w:t xml:space="preserve">he prosecution did </w:t>
      </w:r>
      <w:r w:rsidR="00A6631E" w:rsidRPr="008857E2">
        <w:rPr>
          <w:rFonts w:cs="Times New Roman"/>
        </w:rPr>
        <w:t xml:space="preserve">not just suggest </w:t>
      </w:r>
      <w:proofErr w:type="spellStart"/>
      <w:r w:rsidR="00A6631E" w:rsidRPr="008857E2">
        <w:rPr>
          <w:rFonts w:cs="Times New Roman"/>
        </w:rPr>
        <w:t>Southers</w:t>
      </w:r>
      <w:proofErr w:type="spellEnd"/>
      <w:r w:rsidR="00A6631E" w:rsidRPr="008857E2">
        <w:rPr>
          <w:rFonts w:cs="Times New Roman"/>
        </w:rPr>
        <w:t xml:space="preserve"> changed his story</w:t>
      </w:r>
      <w:r w:rsidR="00D33F9E" w:rsidRPr="008857E2">
        <w:rPr>
          <w:rFonts w:cs="Times New Roman"/>
        </w:rPr>
        <w:t>;</w:t>
      </w:r>
      <w:r w:rsidR="00A6631E" w:rsidRPr="008857E2">
        <w:rPr>
          <w:rFonts w:cs="Times New Roman"/>
        </w:rPr>
        <w:t xml:space="preserve"> they </w:t>
      </w:r>
      <w:r w:rsidRPr="008857E2">
        <w:rPr>
          <w:rFonts w:cs="Times New Roman"/>
        </w:rPr>
        <w:t xml:space="preserve">explicitly said </w:t>
      </w:r>
      <w:r w:rsidR="00A6631E" w:rsidRPr="008857E2">
        <w:rPr>
          <w:rFonts w:cs="Times New Roman"/>
        </w:rPr>
        <w:t xml:space="preserve">he </w:t>
      </w:r>
      <w:r w:rsidRPr="008857E2">
        <w:rPr>
          <w:rFonts w:cs="Times New Roman"/>
        </w:rPr>
        <w:t xml:space="preserve">changed and twisted his story at trial to match the evidence. </w:t>
      </w:r>
      <w:r w:rsidR="00C82841" w:rsidRPr="008857E2">
        <w:rPr>
          <w:rFonts w:cs="Times New Roman"/>
        </w:rPr>
        <w:t xml:space="preserve"> The prosecution violated Mr. </w:t>
      </w:r>
      <w:proofErr w:type="spellStart"/>
      <w:r w:rsidR="00C82841" w:rsidRPr="008857E2">
        <w:rPr>
          <w:rFonts w:cs="Times New Roman"/>
        </w:rPr>
        <w:t>Southers</w:t>
      </w:r>
      <w:proofErr w:type="spellEnd"/>
      <w:r w:rsidR="00C82841" w:rsidRPr="008857E2">
        <w:rPr>
          <w:rFonts w:cs="Times New Roman"/>
        </w:rPr>
        <w:t>’ right to silence.</w:t>
      </w:r>
    </w:p>
    <w:p w14:paraId="083F8B6D" w14:textId="1411AB67" w:rsidR="009D0B8B" w:rsidRPr="008857E2" w:rsidRDefault="002F4557" w:rsidP="002462F5">
      <w:pPr>
        <w:pStyle w:val="NoSpacing"/>
        <w:ind w:firstLine="720"/>
        <w:rPr>
          <w:b/>
          <w:bCs/>
        </w:rPr>
      </w:pPr>
      <w:r w:rsidRPr="008857E2">
        <w:rPr>
          <w:b/>
          <w:bCs/>
        </w:rPr>
        <w:t>B</w:t>
      </w:r>
      <w:r w:rsidR="009D0B8B" w:rsidRPr="008857E2">
        <w:rPr>
          <w:b/>
          <w:bCs/>
        </w:rPr>
        <w:t xml:space="preserve">.  Under any standard, the questioning and argument were prejudicial.  </w:t>
      </w:r>
    </w:p>
    <w:p w14:paraId="08D482AF" w14:textId="77777777" w:rsidR="009D0B8B" w:rsidRPr="008857E2" w:rsidRDefault="009D0B8B" w:rsidP="00C32B7B">
      <w:pPr>
        <w:pStyle w:val="NoSpacing"/>
      </w:pPr>
    </w:p>
    <w:p w14:paraId="36B7121E" w14:textId="2E09C2DF" w:rsidR="00657A98" w:rsidRPr="008857E2" w:rsidRDefault="009D0B8B" w:rsidP="00F12B7B">
      <w:pPr>
        <w:pStyle w:val="NoSpacing"/>
        <w:spacing w:line="480" w:lineRule="auto"/>
        <w:rPr>
          <w:rFonts w:cs="Times New Roman"/>
        </w:rPr>
      </w:pPr>
      <w:r w:rsidRPr="008857E2">
        <w:rPr>
          <w:rFonts w:cs="Times New Roman"/>
          <w:sz w:val="24"/>
          <w:szCs w:val="24"/>
        </w:rPr>
        <w:tab/>
      </w:r>
      <w:r w:rsidRPr="008857E2">
        <w:rPr>
          <w:rFonts w:cs="Times New Roman"/>
        </w:rPr>
        <w:t xml:space="preserve">Mr. </w:t>
      </w:r>
      <w:proofErr w:type="spellStart"/>
      <w:r w:rsidRPr="008857E2">
        <w:rPr>
          <w:rFonts w:cs="Times New Roman"/>
        </w:rPr>
        <w:t>Southers</w:t>
      </w:r>
      <w:proofErr w:type="spellEnd"/>
      <w:r w:rsidR="00E165AD" w:rsidRPr="008857E2">
        <w:rPr>
          <w:rFonts w:cs="Times New Roman"/>
        </w:rPr>
        <w:t xml:space="preserve"> </w:t>
      </w:r>
      <w:r w:rsidRPr="008857E2">
        <w:rPr>
          <w:rFonts w:cs="Times New Roman"/>
        </w:rPr>
        <w:t xml:space="preserve">admitted to shooting </w:t>
      </w:r>
      <w:r w:rsidR="00BE5CA9" w:rsidRPr="008857E2">
        <w:rPr>
          <w:rFonts w:cs="Times New Roman"/>
        </w:rPr>
        <w:t xml:space="preserve">Jody Lopez. </w:t>
      </w:r>
      <w:r w:rsidRPr="008857E2">
        <w:rPr>
          <w:rFonts w:cs="Times New Roman"/>
        </w:rPr>
        <w:t xml:space="preserve"> The jury had to decide</w:t>
      </w:r>
      <w:r w:rsidR="00863C48" w:rsidRPr="008857E2">
        <w:rPr>
          <w:rFonts w:cs="Times New Roman"/>
        </w:rPr>
        <w:t xml:space="preserve"> whether he intended to do it.  </w:t>
      </w:r>
      <w:r w:rsidRPr="008857E2">
        <w:rPr>
          <w:rFonts w:cs="Times New Roman"/>
        </w:rPr>
        <w:t xml:space="preserve">Mr. </w:t>
      </w:r>
      <w:proofErr w:type="spellStart"/>
      <w:r w:rsidRPr="008857E2">
        <w:rPr>
          <w:rFonts w:cs="Times New Roman"/>
        </w:rPr>
        <w:t>Southers</w:t>
      </w:r>
      <w:proofErr w:type="spellEnd"/>
      <w:r w:rsidR="00863C48" w:rsidRPr="008857E2">
        <w:rPr>
          <w:rFonts w:cs="Times New Roman"/>
        </w:rPr>
        <w:t xml:space="preserve"> </w:t>
      </w:r>
      <w:r w:rsidRPr="008857E2">
        <w:rPr>
          <w:rFonts w:cs="Times New Roman"/>
        </w:rPr>
        <w:t xml:space="preserve">did his best to explain to the jury what happened.  But because the trial court (improperly) excised </w:t>
      </w:r>
      <w:proofErr w:type="gramStart"/>
      <w:r w:rsidRPr="008857E2">
        <w:rPr>
          <w:rFonts w:cs="Times New Roman"/>
        </w:rPr>
        <w:t>all of</w:t>
      </w:r>
      <w:proofErr w:type="gramEnd"/>
      <w:r w:rsidRPr="008857E2">
        <w:rPr>
          <w:rFonts w:cs="Times New Roman"/>
        </w:rPr>
        <w:t xml:space="preserve"> the other testimony and recordings supporting Mr. </w:t>
      </w:r>
      <w:proofErr w:type="spellStart"/>
      <w:r w:rsidRPr="008857E2">
        <w:rPr>
          <w:rFonts w:cs="Times New Roman"/>
        </w:rPr>
        <w:t>Southers</w:t>
      </w:r>
      <w:proofErr w:type="spellEnd"/>
      <w:r w:rsidRPr="008857E2">
        <w:rPr>
          <w:rFonts w:cs="Times New Roman"/>
        </w:rPr>
        <w:t xml:space="preserve">’ assertion that this was an accident, Mr. </w:t>
      </w:r>
      <w:proofErr w:type="spellStart"/>
      <w:r w:rsidRPr="008857E2">
        <w:rPr>
          <w:rFonts w:cs="Times New Roman"/>
        </w:rPr>
        <w:t>Southers</w:t>
      </w:r>
      <w:proofErr w:type="spellEnd"/>
      <w:r w:rsidR="00657A98" w:rsidRPr="008857E2">
        <w:rPr>
          <w:rFonts w:cs="Times New Roman"/>
        </w:rPr>
        <w:t>’ testimony stood alone.</w:t>
      </w:r>
      <w:r w:rsidR="00C03EA3" w:rsidRPr="008857E2">
        <w:rPr>
          <w:rFonts w:cs="Times New Roman"/>
        </w:rPr>
        <w:t xml:space="preserve">  His credibility was crucial to the defense.</w:t>
      </w:r>
      <w:r w:rsidR="00657A98" w:rsidRPr="008857E2">
        <w:rPr>
          <w:rFonts w:cs="Times New Roman"/>
        </w:rPr>
        <w:t xml:space="preserve">  </w:t>
      </w:r>
    </w:p>
    <w:p w14:paraId="69C294E7" w14:textId="5B18EF73" w:rsidR="00C53EE3" w:rsidRPr="008857E2" w:rsidRDefault="009D0B8B" w:rsidP="00F12B7B">
      <w:pPr>
        <w:pStyle w:val="NoSpacing"/>
        <w:spacing w:line="480" w:lineRule="auto"/>
        <w:rPr>
          <w:rFonts w:cs="Times New Roman"/>
        </w:rPr>
      </w:pPr>
      <w:r w:rsidRPr="008857E2">
        <w:rPr>
          <w:rFonts w:cs="Times New Roman"/>
        </w:rPr>
        <w:t xml:space="preserve"> </w:t>
      </w:r>
      <w:r w:rsidR="00657A98" w:rsidRPr="008857E2">
        <w:rPr>
          <w:rFonts w:cs="Times New Roman"/>
        </w:rPr>
        <w:tab/>
      </w:r>
      <w:r w:rsidRPr="008857E2">
        <w:rPr>
          <w:rFonts w:cs="Times New Roman"/>
        </w:rPr>
        <w:t xml:space="preserve">The State </w:t>
      </w:r>
      <w:r w:rsidR="00080B01" w:rsidRPr="008857E2">
        <w:rPr>
          <w:rFonts w:cs="Times New Roman"/>
        </w:rPr>
        <w:t>took advantage of th</w:t>
      </w:r>
      <w:r w:rsidRPr="008857E2">
        <w:rPr>
          <w:rFonts w:cs="Times New Roman"/>
        </w:rPr>
        <w:t xml:space="preserve">e trial court’s </w:t>
      </w:r>
      <w:r w:rsidR="00E165AD" w:rsidRPr="008857E2">
        <w:rPr>
          <w:rFonts w:cs="Times New Roman"/>
        </w:rPr>
        <w:t xml:space="preserve">unconstitutional ruling.  </w:t>
      </w:r>
      <w:r w:rsidRPr="008857E2">
        <w:rPr>
          <w:rFonts w:cs="Times New Roman"/>
        </w:rPr>
        <w:t xml:space="preserve">The State made it a theme of closing argument that Mr. </w:t>
      </w:r>
      <w:proofErr w:type="spellStart"/>
      <w:r w:rsidRPr="008857E2">
        <w:rPr>
          <w:rFonts w:cs="Times New Roman"/>
        </w:rPr>
        <w:t>Southers</w:t>
      </w:r>
      <w:proofErr w:type="spellEnd"/>
      <w:r w:rsidRPr="008857E2">
        <w:rPr>
          <w:rFonts w:cs="Times New Roman"/>
        </w:rPr>
        <w:t xml:space="preserve"> waited to tell his story until trial so that he could “twist” the evidence in a self-serving way</w:t>
      </w:r>
      <w:r w:rsidR="00B10E10" w:rsidRPr="008857E2">
        <w:rPr>
          <w:rFonts w:cs="Times New Roman"/>
        </w:rPr>
        <w:t xml:space="preserve">.  </w:t>
      </w:r>
      <w:r w:rsidR="00111014" w:rsidRPr="008857E2">
        <w:rPr>
          <w:rFonts w:cs="Times New Roman"/>
        </w:rPr>
        <w:t>On the contrary, t</w:t>
      </w:r>
      <w:r w:rsidR="00B10E10" w:rsidRPr="008857E2">
        <w:rPr>
          <w:rFonts w:cs="Times New Roman"/>
        </w:rPr>
        <w:t xml:space="preserve">he prosecution </w:t>
      </w:r>
      <w:r w:rsidR="00FE6AEC" w:rsidRPr="008857E2">
        <w:rPr>
          <w:rFonts w:cs="Times New Roman"/>
        </w:rPr>
        <w:t xml:space="preserve">twisted the evidence:  it </w:t>
      </w:r>
      <w:r w:rsidR="00EB2FC3" w:rsidRPr="008857E2">
        <w:rPr>
          <w:rFonts w:cs="Times New Roman"/>
        </w:rPr>
        <w:t xml:space="preserve">knew Mr. </w:t>
      </w:r>
      <w:proofErr w:type="spellStart"/>
      <w:r w:rsidR="00EB2FC3" w:rsidRPr="008857E2">
        <w:rPr>
          <w:rFonts w:cs="Times New Roman"/>
        </w:rPr>
        <w:t>Southers</w:t>
      </w:r>
      <w:proofErr w:type="spellEnd"/>
      <w:r w:rsidR="00EB2FC3" w:rsidRPr="008857E2">
        <w:rPr>
          <w:rFonts w:cs="Times New Roman"/>
        </w:rPr>
        <w:t xml:space="preserve"> said this was an accident immediately after the shooting, but it still argued that </w:t>
      </w:r>
      <w:proofErr w:type="spellStart"/>
      <w:r w:rsidR="00EB2FC3" w:rsidRPr="008857E2">
        <w:rPr>
          <w:rFonts w:cs="Times New Roman"/>
        </w:rPr>
        <w:t>Southers</w:t>
      </w:r>
      <w:proofErr w:type="spellEnd"/>
      <w:r w:rsidR="00EB2FC3" w:rsidRPr="008857E2">
        <w:rPr>
          <w:rFonts w:cs="Times New Roman"/>
        </w:rPr>
        <w:t xml:space="preserve"> created a new story after having “three years to think </w:t>
      </w:r>
      <w:r w:rsidR="00EB2FC3" w:rsidRPr="008857E2">
        <w:rPr>
          <w:rFonts w:cs="Times New Roman"/>
        </w:rPr>
        <w:lastRenderedPageBreak/>
        <w:t>about it</w:t>
      </w:r>
      <w:r w:rsidR="008C62C0" w:rsidRPr="008857E2">
        <w:rPr>
          <w:rFonts w:cs="Times New Roman"/>
        </w:rPr>
        <w:t>.</w:t>
      </w:r>
      <w:r w:rsidR="00EB2FC3" w:rsidRPr="008857E2">
        <w:rPr>
          <w:rFonts w:cs="Times New Roman"/>
        </w:rPr>
        <w:t>”</w:t>
      </w:r>
      <w:r w:rsidR="008C62C0" w:rsidRPr="008857E2">
        <w:rPr>
          <w:rFonts w:cs="Times New Roman"/>
        </w:rPr>
        <w:t xml:space="preserve">  (T14 pp 2184-88)  The </w:t>
      </w:r>
      <w:r w:rsidR="00111014" w:rsidRPr="008857E2">
        <w:rPr>
          <w:rFonts w:cs="Times New Roman"/>
        </w:rPr>
        <w:t xml:space="preserve">prosecution’s questioning </w:t>
      </w:r>
      <w:r w:rsidR="007A1859" w:rsidRPr="008857E2">
        <w:rPr>
          <w:rFonts w:cs="Times New Roman"/>
        </w:rPr>
        <w:t xml:space="preserve">and argument </w:t>
      </w:r>
      <w:r w:rsidR="00625F00" w:rsidRPr="008857E2">
        <w:rPr>
          <w:rFonts w:cs="Times New Roman"/>
        </w:rPr>
        <w:t>likely caus</w:t>
      </w:r>
      <w:r w:rsidR="007A1859" w:rsidRPr="008857E2">
        <w:rPr>
          <w:rFonts w:cs="Times New Roman"/>
        </w:rPr>
        <w:t>ed</w:t>
      </w:r>
      <w:r w:rsidR="00625F00" w:rsidRPr="008857E2">
        <w:rPr>
          <w:rFonts w:cs="Times New Roman"/>
        </w:rPr>
        <w:t xml:space="preserve"> significant harm to </w:t>
      </w:r>
      <w:proofErr w:type="spellStart"/>
      <w:r w:rsidR="00625F00" w:rsidRPr="008857E2">
        <w:rPr>
          <w:rFonts w:cs="Times New Roman"/>
        </w:rPr>
        <w:t>Southers</w:t>
      </w:r>
      <w:proofErr w:type="spellEnd"/>
      <w:r w:rsidR="00625F00" w:rsidRPr="008857E2">
        <w:rPr>
          <w:rFonts w:cs="Times New Roman"/>
        </w:rPr>
        <w:t>’ credibility with the jury.</w:t>
      </w:r>
    </w:p>
    <w:p w14:paraId="3EE72C58" w14:textId="2D05BFC6" w:rsidR="00EB2FC3" w:rsidRPr="008857E2" w:rsidRDefault="00C53EE3" w:rsidP="00EB2FC3">
      <w:pPr>
        <w:pStyle w:val="NoSpacing"/>
        <w:ind w:firstLine="720"/>
        <w:rPr>
          <w:rFonts w:cs="Times New Roman"/>
          <w:i/>
          <w:iCs/>
        </w:rPr>
      </w:pPr>
      <w:r w:rsidRPr="008857E2">
        <w:rPr>
          <w:rFonts w:cs="Times New Roman"/>
          <w:i/>
          <w:iCs/>
        </w:rPr>
        <w:t>Preservation and prejudice</w:t>
      </w:r>
      <w:r w:rsidR="00625F00" w:rsidRPr="008857E2">
        <w:rPr>
          <w:rFonts w:cs="Times New Roman"/>
          <w:i/>
          <w:iCs/>
        </w:rPr>
        <w:t xml:space="preserve"> </w:t>
      </w:r>
      <w:r w:rsidR="008C62C0" w:rsidRPr="008857E2">
        <w:rPr>
          <w:rFonts w:cs="Times New Roman"/>
          <w:i/>
          <w:iCs/>
        </w:rPr>
        <w:t xml:space="preserve">  </w:t>
      </w:r>
      <w:r w:rsidR="00EB2FC3" w:rsidRPr="008857E2">
        <w:rPr>
          <w:rFonts w:cs="Times New Roman"/>
          <w:i/>
          <w:iCs/>
        </w:rPr>
        <w:t xml:space="preserve"> </w:t>
      </w:r>
    </w:p>
    <w:p w14:paraId="3FF6AEA2" w14:textId="77777777" w:rsidR="00EB2FC3" w:rsidRPr="008857E2" w:rsidRDefault="00EB2FC3" w:rsidP="00625F00">
      <w:pPr>
        <w:pStyle w:val="NoSpacing"/>
        <w:rPr>
          <w:rFonts w:cs="Times New Roman"/>
        </w:rPr>
      </w:pPr>
    </w:p>
    <w:p w14:paraId="47744AB0" w14:textId="2B27E0BD" w:rsidR="00CC2046" w:rsidRPr="008857E2" w:rsidRDefault="00CC2046" w:rsidP="00793FCE">
      <w:pPr>
        <w:pStyle w:val="NoSpacing"/>
        <w:spacing w:line="480" w:lineRule="auto"/>
        <w:ind w:firstLine="720"/>
      </w:pPr>
      <w:r w:rsidRPr="008857E2">
        <w:t xml:space="preserve">Defense counsel objected on constitutional grounds when the prosecutor asked Mr. </w:t>
      </w:r>
      <w:proofErr w:type="spellStart"/>
      <w:r w:rsidRPr="008857E2">
        <w:t>Southers</w:t>
      </w:r>
      <w:proofErr w:type="spellEnd"/>
      <w:r w:rsidRPr="008857E2">
        <w:t xml:space="preserve"> why he had not told his version to the police earlier.  The trial court </w:t>
      </w:r>
      <w:proofErr w:type="spellStart"/>
      <w:r w:rsidRPr="008857E2">
        <w:t>overrruled</w:t>
      </w:r>
      <w:proofErr w:type="spellEnd"/>
      <w:r w:rsidRPr="008857E2">
        <w:t xml:space="preserve"> the objection at a bench conference.  The prosecutor immediately asked additional questions involving the same violation.  Defense counsel did not lodge an additional objection.  In this circumstance, the issue is preserved for review under N.C.G.S. § 15A-1446(d)(10)</w:t>
      </w:r>
      <w:r w:rsidR="001715A2" w:rsidRPr="008857E2">
        <w:fldChar w:fldCharType="begin"/>
      </w:r>
      <w:r w:rsidR="001715A2" w:rsidRPr="008857E2">
        <w:instrText xml:space="preserve"> TA \l "N.C.G.S. § 15A-1446(d)(10)" \s "N.C.G.S. § 15A-1446(d)(10)" \c 2 </w:instrText>
      </w:r>
      <w:r w:rsidR="001715A2" w:rsidRPr="008857E2">
        <w:fldChar w:fldCharType="end"/>
      </w:r>
      <w:r w:rsidRPr="008857E2">
        <w:t>, which allows review even without objection where there is “[s]</w:t>
      </w:r>
      <w:proofErr w:type="spellStart"/>
      <w:r w:rsidRPr="008857E2">
        <w:t>ubsequent</w:t>
      </w:r>
      <w:proofErr w:type="spellEnd"/>
      <w:r w:rsidRPr="008857E2">
        <w:t xml:space="preserve"> admission of evidence involving a specified line of questioning when there has been an improperly overruled objection to the admission of evidence involving that line of questioning.”  </w:t>
      </w:r>
      <w:r w:rsidRPr="008857E2">
        <w:rPr>
          <w:i/>
          <w:iCs/>
        </w:rPr>
        <w:t>State v. Graham</w:t>
      </w:r>
      <w:r w:rsidRPr="008857E2">
        <w:t>, 283 N.C. App. 271, 278 (2022)</w:t>
      </w:r>
      <w:r w:rsidR="001715A2" w:rsidRPr="008857E2">
        <w:fldChar w:fldCharType="begin"/>
      </w:r>
      <w:r w:rsidR="001715A2" w:rsidRPr="008857E2">
        <w:instrText xml:space="preserve"> TA \l "</w:instrText>
      </w:r>
      <w:r w:rsidR="001715A2" w:rsidRPr="008857E2">
        <w:rPr>
          <w:i/>
          <w:iCs/>
        </w:rPr>
        <w:instrText>State v. Graham</w:instrText>
      </w:r>
      <w:r w:rsidR="001715A2" w:rsidRPr="008857E2">
        <w:instrText xml:space="preserve">, 283 N.C. App. 271, 278 (2022)" \s "State v. Graham, 283 N.C. App. 271, 278 (2022)" \c 1 </w:instrText>
      </w:r>
      <w:r w:rsidR="001715A2" w:rsidRPr="008857E2">
        <w:fldChar w:fldCharType="end"/>
      </w:r>
      <w:r w:rsidRPr="008857E2">
        <w:t xml:space="preserve">. </w:t>
      </w:r>
    </w:p>
    <w:p w14:paraId="2854D29F" w14:textId="554CAA18" w:rsidR="00CC2046" w:rsidRPr="008857E2" w:rsidRDefault="00CC2046" w:rsidP="00793FCE">
      <w:pPr>
        <w:pStyle w:val="NoSpacing"/>
        <w:spacing w:line="480" w:lineRule="auto"/>
        <w:ind w:firstLine="720"/>
        <w:rPr>
          <w:rFonts w:cs="Times New Roman"/>
        </w:rPr>
      </w:pPr>
      <w:r w:rsidRPr="008857E2">
        <w:rPr>
          <w:rFonts w:cs="Times New Roman"/>
        </w:rPr>
        <w:t xml:space="preserve">If the Court finds the improper questioning of Mr. </w:t>
      </w:r>
      <w:proofErr w:type="spellStart"/>
      <w:r w:rsidRPr="008857E2">
        <w:rPr>
          <w:rFonts w:cs="Times New Roman"/>
        </w:rPr>
        <w:t>Southers</w:t>
      </w:r>
      <w:proofErr w:type="spellEnd"/>
      <w:r w:rsidRPr="008857E2">
        <w:rPr>
          <w:rFonts w:cs="Times New Roman"/>
        </w:rPr>
        <w:t xml:space="preserve"> is preserved, then the State must prove beyond a reasonable doubt that the questioning was harmless.  </w:t>
      </w:r>
      <w:r w:rsidRPr="008857E2">
        <w:rPr>
          <w:rFonts w:cs="Times New Roman"/>
          <w:i/>
          <w:iCs/>
        </w:rPr>
        <w:t>Hoyle</w:t>
      </w:r>
      <w:r w:rsidRPr="008857E2">
        <w:rPr>
          <w:rFonts w:cs="Times New Roman"/>
        </w:rPr>
        <w:t>, 325 N.C. at 237</w:t>
      </w:r>
      <w:r w:rsidR="001715A2" w:rsidRPr="008857E2">
        <w:rPr>
          <w:rFonts w:cs="Times New Roman"/>
        </w:rPr>
        <w:fldChar w:fldCharType="begin"/>
      </w:r>
      <w:r w:rsidR="001715A2" w:rsidRPr="008857E2">
        <w:instrText xml:space="preserve"> TA \s "State v. Hoyle, 325 N.C. 232, 236 (1989)" </w:instrText>
      </w:r>
      <w:r w:rsidR="001715A2" w:rsidRPr="008857E2">
        <w:rPr>
          <w:rFonts w:cs="Times New Roman"/>
        </w:rPr>
        <w:fldChar w:fldCharType="end"/>
      </w:r>
      <w:r w:rsidRPr="008857E2">
        <w:rPr>
          <w:rFonts w:cs="Times New Roman"/>
        </w:rPr>
        <w:t xml:space="preserve">.  It cannot do so.  As just explained, Mr. </w:t>
      </w:r>
      <w:proofErr w:type="spellStart"/>
      <w:r w:rsidRPr="008857E2">
        <w:rPr>
          <w:rFonts w:cs="Times New Roman"/>
        </w:rPr>
        <w:t>Southers</w:t>
      </w:r>
      <w:proofErr w:type="spellEnd"/>
      <w:r w:rsidRPr="008857E2">
        <w:rPr>
          <w:rFonts w:cs="Times New Roman"/>
        </w:rPr>
        <w:t xml:space="preserve">’ testimony about accident stood alone, and the attack on his credibility certainly prejudiced his defense.  </w:t>
      </w:r>
      <w:r w:rsidRPr="008857E2">
        <w:rPr>
          <w:rFonts w:cs="Times New Roman"/>
          <w:i/>
          <w:iCs/>
        </w:rPr>
        <w:t>See Shores</w:t>
      </w:r>
      <w:r w:rsidRPr="008857E2">
        <w:rPr>
          <w:rFonts w:cs="Times New Roman"/>
        </w:rPr>
        <w:t>, 155 N.C. App. at 352</w:t>
      </w:r>
      <w:r w:rsidR="001715A2" w:rsidRPr="008857E2">
        <w:rPr>
          <w:rFonts w:cs="Times New Roman"/>
        </w:rPr>
        <w:fldChar w:fldCharType="begin"/>
      </w:r>
      <w:r w:rsidR="001715A2" w:rsidRPr="008857E2">
        <w:instrText xml:space="preserve"> TA \s "State v. Shores, 155 N.C. App. 342, 351 (2002)" </w:instrText>
      </w:r>
      <w:r w:rsidR="001715A2" w:rsidRPr="008857E2">
        <w:rPr>
          <w:rFonts w:cs="Times New Roman"/>
        </w:rPr>
        <w:fldChar w:fldCharType="end"/>
      </w:r>
      <w:r w:rsidRPr="008857E2">
        <w:rPr>
          <w:rFonts w:cs="Times New Roman"/>
        </w:rPr>
        <w:t xml:space="preserve"> (finding State’s questioning and argument implying that testimony </w:t>
      </w:r>
      <w:r w:rsidRPr="008857E2">
        <w:rPr>
          <w:rFonts w:cs="Times New Roman"/>
        </w:rPr>
        <w:lastRenderedPageBreak/>
        <w:t xml:space="preserve">was an “after-the-fact creation” not harmless where defendant’s testimony and credibility were crucial to his defense).  </w:t>
      </w:r>
    </w:p>
    <w:p w14:paraId="4177A735" w14:textId="0C46D62C" w:rsidR="005105F4" w:rsidRPr="008857E2" w:rsidRDefault="00CC2046" w:rsidP="00793FCE">
      <w:pPr>
        <w:pStyle w:val="NoSpacing"/>
        <w:spacing w:line="480" w:lineRule="auto"/>
        <w:ind w:firstLine="720"/>
        <w:rPr>
          <w:rFonts w:cs="Times New Roman"/>
        </w:rPr>
      </w:pPr>
      <w:r w:rsidRPr="008857E2">
        <w:t xml:space="preserve">If this Court </w:t>
      </w:r>
      <w:r w:rsidR="00000AFD" w:rsidRPr="008857E2">
        <w:t xml:space="preserve">instead </w:t>
      </w:r>
      <w:r w:rsidRPr="008857E2">
        <w:t>concludes th</w:t>
      </w:r>
      <w:r w:rsidR="00000AFD" w:rsidRPr="008857E2">
        <w:t xml:space="preserve">e improper questioning about silence </w:t>
      </w:r>
      <w:r w:rsidRPr="008857E2">
        <w:t xml:space="preserve">is not preserved, then </w:t>
      </w:r>
      <w:r w:rsidR="00113A1C" w:rsidRPr="008857E2">
        <w:t>review is for p</w:t>
      </w:r>
      <w:r w:rsidRPr="008857E2">
        <w:t xml:space="preserve">lain error, that which probably affected the outcome.  </w:t>
      </w:r>
      <w:r w:rsidRPr="008857E2">
        <w:rPr>
          <w:i/>
          <w:iCs/>
        </w:rPr>
        <w:t>State v. Richardson</w:t>
      </w:r>
      <w:r w:rsidRPr="008857E2">
        <w:t>, 226 N.C. App. 292, 300 (2013)</w:t>
      </w:r>
      <w:r w:rsidR="001715A2" w:rsidRPr="008857E2">
        <w:fldChar w:fldCharType="begin"/>
      </w:r>
      <w:r w:rsidR="001715A2" w:rsidRPr="008857E2">
        <w:instrText xml:space="preserve"> TA \l "</w:instrText>
      </w:r>
      <w:r w:rsidR="001715A2" w:rsidRPr="008857E2">
        <w:rPr>
          <w:i/>
          <w:iCs/>
        </w:rPr>
        <w:instrText>State v. Richardson</w:instrText>
      </w:r>
      <w:r w:rsidR="001715A2" w:rsidRPr="008857E2">
        <w:instrText xml:space="preserve">, 226 N.C. App. 292, 300 (2013)" \s "State v. Richardson, 226 N.C. App. 292, 300 (2013)" \c 1 </w:instrText>
      </w:r>
      <w:r w:rsidR="001715A2" w:rsidRPr="008857E2">
        <w:fldChar w:fldCharType="end"/>
      </w:r>
      <w:r w:rsidRPr="008857E2">
        <w:t xml:space="preserve">. </w:t>
      </w:r>
      <w:r w:rsidR="00113A1C" w:rsidRPr="008857E2">
        <w:t xml:space="preserve"> For the reasons </w:t>
      </w:r>
      <w:r w:rsidR="00912FD3" w:rsidRPr="008857E2">
        <w:t xml:space="preserve">already stated, the attack on Mr. </w:t>
      </w:r>
      <w:proofErr w:type="spellStart"/>
      <w:r w:rsidR="00912FD3" w:rsidRPr="008857E2">
        <w:t>Southers</w:t>
      </w:r>
      <w:proofErr w:type="spellEnd"/>
      <w:r w:rsidR="00912FD3" w:rsidRPr="008857E2">
        <w:t>’ credibility probably affected the jury’s verdict.</w:t>
      </w:r>
      <w:r w:rsidR="00113A1C" w:rsidRPr="008857E2">
        <w:t xml:space="preserve"> </w:t>
      </w:r>
      <w:r w:rsidR="000B428F" w:rsidRPr="008857E2">
        <w:t xml:space="preserve"> </w:t>
      </w:r>
      <w:r w:rsidR="00C53EE3" w:rsidRPr="008857E2">
        <w:rPr>
          <w:i/>
          <w:iCs/>
        </w:rPr>
        <w:t>Id.</w:t>
      </w:r>
      <w:r w:rsidR="005105F4" w:rsidRPr="008857E2">
        <w:rPr>
          <w:rFonts w:cs="Times New Roman"/>
        </w:rPr>
        <w:t>, 226 N.C. App. at 310</w:t>
      </w:r>
      <w:r w:rsidR="001715A2" w:rsidRPr="008857E2">
        <w:rPr>
          <w:rFonts w:cs="Times New Roman"/>
        </w:rPr>
        <w:fldChar w:fldCharType="begin"/>
      </w:r>
      <w:r w:rsidR="001715A2" w:rsidRPr="008857E2">
        <w:instrText xml:space="preserve"> TA \s "State v. Richardson, 226 N.C. App. 292, 300 (2013)" </w:instrText>
      </w:r>
      <w:r w:rsidR="001715A2" w:rsidRPr="008857E2">
        <w:rPr>
          <w:rFonts w:cs="Times New Roman"/>
        </w:rPr>
        <w:fldChar w:fldCharType="end"/>
      </w:r>
      <w:r w:rsidR="005105F4" w:rsidRPr="008857E2">
        <w:rPr>
          <w:rFonts w:cs="Times New Roman"/>
        </w:rPr>
        <w:t xml:space="preserve"> (finding plain error in the questioning and argument about a defendant’s post-arrest, post-</w:t>
      </w:r>
      <w:r w:rsidR="005105F4" w:rsidRPr="008857E2">
        <w:rPr>
          <w:rFonts w:cs="Times New Roman"/>
          <w:i/>
          <w:iCs/>
        </w:rPr>
        <w:t>Miranda</w:t>
      </w:r>
      <w:r w:rsidR="005105F4" w:rsidRPr="008857E2">
        <w:rPr>
          <w:rFonts w:cs="Times New Roman"/>
        </w:rPr>
        <w:t xml:space="preserve"> silence.)   </w:t>
      </w:r>
    </w:p>
    <w:p w14:paraId="129CAE10" w14:textId="50C8704B" w:rsidR="00CC2046" w:rsidRPr="008857E2" w:rsidRDefault="00CC2046" w:rsidP="00793FCE">
      <w:pPr>
        <w:pStyle w:val="NoSpacing"/>
        <w:spacing w:line="480" w:lineRule="auto"/>
        <w:rPr>
          <w:rFonts w:cs="Times New Roman"/>
        </w:rPr>
      </w:pPr>
      <w:r w:rsidRPr="008857E2">
        <w:tab/>
        <w:t xml:space="preserve">Regarding closing argument, </w:t>
      </w:r>
      <w:r w:rsidR="00132D95" w:rsidRPr="008857E2">
        <w:t>because</w:t>
      </w:r>
      <w:r w:rsidRPr="008857E2">
        <w:t xml:space="preserve"> there was no objection, the test is whether the remarks were so grossly improper that the trial court committed reversible error by failing to intervene ex </w:t>
      </w:r>
      <w:proofErr w:type="spellStart"/>
      <w:r w:rsidRPr="008857E2">
        <w:t>mero</w:t>
      </w:r>
      <w:proofErr w:type="spellEnd"/>
      <w:r w:rsidRPr="008857E2">
        <w:t xml:space="preserve"> motu.  </w:t>
      </w:r>
      <w:r w:rsidRPr="008857E2">
        <w:rPr>
          <w:rFonts w:cs="Times New Roman"/>
          <w:i/>
          <w:iCs/>
        </w:rPr>
        <w:t>State v. Jones</w:t>
      </w:r>
      <w:r w:rsidRPr="008857E2">
        <w:rPr>
          <w:rFonts w:cs="Times New Roman"/>
        </w:rPr>
        <w:t>, 355 N.C. 117, 133 (2002)</w:t>
      </w:r>
      <w:r w:rsidR="001715A2" w:rsidRPr="008857E2">
        <w:rPr>
          <w:rFonts w:cs="Times New Roman"/>
        </w:rPr>
        <w:fldChar w:fldCharType="begin"/>
      </w:r>
      <w:r w:rsidR="001715A2" w:rsidRPr="008857E2">
        <w:instrText xml:space="preserve"> TA \l "</w:instrText>
      </w:r>
      <w:r w:rsidR="001715A2" w:rsidRPr="008857E2">
        <w:rPr>
          <w:rFonts w:cs="Times New Roman"/>
          <w:i/>
          <w:iCs/>
        </w:rPr>
        <w:instrText>State v. Jones</w:instrText>
      </w:r>
      <w:r w:rsidR="001715A2" w:rsidRPr="008857E2">
        <w:rPr>
          <w:rFonts w:cs="Times New Roman"/>
        </w:rPr>
        <w:instrText>, 355 N.C. 117, 133 (2002)</w:instrText>
      </w:r>
      <w:r w:rsidR="001715A2" w:rsidRPr="008857E2">
        <w:instrText xml:space="preserve">" \s "State v. Jones, 355 N.C. 117, 133 (2002)" \c 1 </w:instrText>
      </w:r>
      <w:r w:rsidR="001715A2" w:rsidRPr="008857E2">
        <w:rPr>
          <w:rFonts w:cs="Times New Roman"/>
        </w:rPr>
        <w:fldChar w:fldCharType="end"/>
      </w:r>
      <w:r w:rsidRPr="008857E2">
        <w:rPr>
          <w:rFonts w:cs="Times New Roman"/>
        </w:rPr>
        <w:t>.</w:t>
      </w:r>
      <w:r w:rsidR="00132D95" w:rsidRPr="008857E2">
        <w:rPr>
          <w:rFonts w:cs="Times New Roman"/>
        </w:rPr>
        <w:t xml:space="preserve">  </w:t>
      </w:r>
      <w:r w:rsidR="00F94AE8" w:rsidRPr="008857E2">
        <w:rPr>
          <w:rFonts w:cs="Times New Roman"/>
        </w:rPr>
        <w:t>Th</w:t>
      </w:r>
      <w:r w:rsidR="008A794A" w:rsidRPr="008857E2">
        <w:rPr>
          <w:rFonts w:cs="Times New Roman"/>
        </w:rPr>
        <w:t xml:space="preserve">e attack on Mr. </w:t>
      </w:r>
      <w:proofErr w:type="spellStart"/>
      <w:r w:rsidR="008A794A" w:rsidRPr="008857E2">
        <w:rPr>
          <w:rFonts w:cs="Times New Roman"/>
        </w:rPr>
        <w:t>Southers</w:t>
      </w:r>
      <w:proofErr w:type="spellEnd"/>
      <w:r w:rsidR="008A794A" w:rsidRPr="008857E2">
        <w:rPr>
          <w:rFonts w:cs="Times New Roman"/>
        </w:rPr>
        <w:t xml:space="preserve">’ credibility was a </w:t>
      </w:r>
      <w:r w:rsidR="00F94AE8" w:rsidRPr="008857E2">
        <w:rPr>
          <w:rFonts w:cs="Times New Roman"/>
        </w:rPr>
        <w:t>clear constitutional error</w:t>
      </w:r>
      <w:r w:rsidR="004C32E6" w:rsidRPr="008857E2">
        <w:rPr>
          <w:rFonts w:cs="Times New Roman"/>
        </w:rPr>
        <w:t xml:space="preserve"> arising from </w:t>
      </w:r>
      <w:r w:rsidR="00F94AE8" w:rsidRPr="008857E2">
        <w:rPr>
          <w:rFonts w:cs="Times New Roman"/>
        </w:rPr>
        <w:t xml:space="preserve">evidence of Mr. </w:t>
      </w:r>
      <w:proofErr w:type="spellStart"/>
      <w:r w:rsidR="00F94AE8" w:rsidRPr="008857E2">
        <w:rPr>
          <w:rFonts w:cs="Times New Roman"/>
        </w:rPr>
        <w:t>Southers</w:t>
      </w:r>
      <w:proofErr w:type="spellEnd"/>
      <w:r w:rsidR="00F94AE8" w:rsidRPr="008857E2">
        <w:rPr>
          <w:rFonts w:cs="Times New Roman"/>
        </w:rPr>
        <w:t>’ silence that should never have been admitted in the first place.  The trial court</w:t>
      </w:r>
      <w:r w:rsidR="00A67C2B" w:rsidRPr="008857E2">
        <w:rPr>
          <w:rFonts w:cs="Times New Roman"/>
        </w:rPr>
        <w:t xml:space="preserve"> should have intervened to prevent the State’s argument on the improper</w:t>
      </w:r>
      <w:r w:rsidR="00793FCE" w:rsidRPr="008857E2">
        <w:rPr>
          <w:rFonts w:cs="Times New Roman"/>
        </w:rPr>
        <w:t>, unconstitutional</w:t>
      </w:r>
      <w:r w:rsidR="00A67C2B" w:rsidRPr="008857E2">
        <w:rPr>
          <w:rFonts w:cs="Times New Roman"/>
        </w:rPr>
        <w:t xml:space="preserve"> evidence</w:t>
      </w:r>
      <w:r w:rsidR="00F94AE8" w:rsidRPr="008857E2">
        <w:rPr>
          <w:rFonts w:cs="Times New Roman"/>
        </w:rPr>
        <w:t xml:space="preserve">.  </w:t>
      </w:r>
      <w:r w:rsidRPr="008857E2">
        <w:rPr>
          <w:rFonts w:cs="Times New Roman"/>
        </w:rPr>
        <w:t xml:space="preserve">  </w:t>
      </w:r>
      <w:r w:rsidRPr="008857E2">
        <w:t xml:space="preserve"> </w:t>
      </w:r>
    </w:p>
    <w:p w14:paraId="7829F3B6" w14:textId="3DED28F3" w:rsidR="00402D2A" w:rsidRPr="008857E2" w:rsidRDefault="009D0B8B" w:rsidP="00F12B7B">
      <w:pPr>
        <w:pStyle w:val="NoSpacing"/>
        <w:spacing w:line="480" w:lineRule="auto"/>
        <w:rPr>
          <w:rFonts w:cs="Times New Roman"/>
          <w:b/>
          <w:bCs/>
        </w:rPr>
      </w:pPr>
      <w:r w:rsidRPr="008857E2">
        <w:tab/>
        <w:t>In sum, under any standard, the law requires a new trial</w:t>
      </w:r>
      <w:r w:rsidR="00793FCE" w:rsidRPr="008857E2">
        <w:t>.</w:t>
      </w:r>
    </w:p>
    <w:p w14:paraId="61AB0267" w14:textId="77777777" w:rsidR="00122B06" w:rsidRPr="008857E2" w:rsidRDefault="00122B06" w:rsidP="00B856A3">
      <w:pPr>
        <w:pStyle w:val="NoSpacing"/>
        <w:rPr>
          <w:b/>
          <w:bCs/>
        </w:rPr>
      </w:pPr>
    </w:p>
    <w:p w14:paraId="2B35EEAE" w14:textId="77777777" w:rsidR="00AB6F2C" w:rsidRPr="008857E2" w:rsidRDefault="00AB6F2C" w:rsidP="00B856A3">
      <w:pPr>
        <w:pStyle w:val="NoSpacing"/>
        <w:rPr>
          <w:b/>
          <w:bCs/>
        </w:rPr>
      </w:pPr>
    </w:p>
    <w:p w14:paraId="0B7AE8EC" w14:textId="77777777" w:rsidR="00AB6F2C" w:rsidRPr="008857E2" w:rsidRDefault="00AB6F2C" w:rsidP="00B856A3">
      <w:pPr>
        <w:pStyle w:val="NoSpacing"/>
        <w:rPr>
          <w:b/>
          <w:bCs/>
        </w:rPr>
      </w:pPr>
    </w:p>
    <w:p w14:paraId="6D1A16AB" w14:textId="4F1248AD" w:rsidR="006F0790" w:rsidRPr="008857E2" w:rsidRDefault="00402D2A" w:rsidP="00B856A3">
      <w:pPr>
        <w:pStyle w:val="NoSpacing"/>
        <w:rPr>
          <w:b/>
          <w:bCs/>
        </w:rPr>
      </w:pPr>
      <w:r w:rsidRPr="008857E2">
        <w:rPr>
          <w:b/>
          <w:bCs/>
        </w:rPr>
        <w:lastRenderedPageBreak/>
        <w:t>I</w:t>
      </w:r>
      <w:r w:rsidR="009D0B8B" w:rsidRPr="008857E2">
        <w:rPr>
          <w:b/>
          <w:bCs/>
        </w:rPr>
        <w:t>I</w:t>
      </w:r>
      <w:r w:rsidR="00325C9F" w:rsidRPr="008857E2">
        <w:rPr>
          <w:b/>
          <w:bCs/>
        </w:rPr>
        <w:t>I</w:t>
      </w:r>
      <w:r w:rsidR="008A0B8F" w:rsidRPr="008857E2">
        <w:rPr>
          <w:b/>
          <w:bCs/>
        </w:rPr>
        <w:t>.</w:t>
      </w:r>
      <w:r w:rsidR="003C15BD" w:rsidRPr="008857E2">
        <w:rPr>
          <w:b/>
          <w:bCs/>
        </w:rPr>
        <w:t xml:space="preserve">  </w:t>
      </w:r>
      <w:r w:rsidR="0091698B" w:rsidRPr="008857E2">
        <w:rPr>
          <w:b/>
          <w:bCs/>
        </w:rPr>
        <w:t xml:space="preserve">THE PROSECUTION’S </w:t>
      </w:r>
      <w:r w:rsidR="00B32AAA" w:rsidRPr="008857E2">
        <w:rPr>
          <w:b/>
          <w:bCs/>
        </w:rPr>
        <w:t>ARGUMENT T</w:t>
      </w:r>
      <w:r w:rsidR="00433088" w:rsidRPr="008857E2">
        <w:rPr>
          <w:b/>
          <w:bCs/>
        </w:rPr>
        <w:t xml:space="preserve">HAT MR. </w:t>
      </w:r>
      <w:proofErr w:type="spellStart"/>
      <w:r w:rsidR="00433088" w:rsidRPr="008857E2">
        <w:rPr>
          <w:b/>
          <w:bCs/>
        </w:rPr>
        <w:t>SOUTHERS</w:t>
      </w:r>
      <w:proofErr w:type="spellEnd"/>
      <w:r w:rsidR="00433088" w:rsidRPr="008857E2">
        <w:rPr>
          <w:b/>
          <w:bCs/>
        </w:rPr>
        <w:t xml:space="preserve"> WAS DISQUALIFIED FROM </w:t>
      </w:r>
      <w:r w:rsidR="00853B6F" w:rsidRPr="008857E2">
        <w:rPr>
          <w:b/>
          <w:bCs/>
        </w:rPr>
        <w:t>CLAIMING</w:t>
      </w:r>
      <w:r w:rsidR="00433088" w:rsidRPr="008857E2">
        <w:rPr>
          <w:b/>
          <w:bCs/>
        </w:rPr>
        <w:t xml:space="preserve"> ACCIDENT </w:t>
      </w:r>
      <w:r w:rsidR="00E77562" w:rsidRPr="008857E2">
        <w:rPr>
          <w:b/>
          <w:bCs/>
        </w:rPr>
        <w:t>AND</w:t>
      </w:r>
      <w:r w:rsidR="00433088" w:rsidRPr="008857E2">
        <w:rPr>
          <w:b/>
          <w:bCs/>
        </w:rPr>
        <w:t xml:space="preserve"> </w:t>
      </w:r>
      <w:r w:rsidR="00853B6F" w:rsidRPr="008857E2">
        <w:rPr>
          <w:b/>
          <w:bCs/>
        </w:rPr>
        <w:t xml:space="preserve">INVOLUNTARY MANSLAUGHTER REQUIRES A NEW TRIAL.  </w:t>
      </w:r>
    </w:p>
    <w:p w14:paraId="0813BAA1" w14:textId="77777777" w:rsidR="00B856A3" w:rsidRPr="008857E2" w:rsidRDefault="00B856A3" w:rsidP="00035CE5">
      <w:pPr>
        <w:pStyle w:val="NoSpacing"/>
        <w:ind w:firstLine="720"/>
        <w:rPr>
          <w:rFonts w:cs="Times New Roman"/>
        </w:rPr>
      </w:pPr>
    </w:p>
    <w:p w14:paraId="1238B663" w14:textId="6C539A07" w:rsidR="00EB178A" w:rsidRPr="008857E2" w:rsidRDefault="0033231D" w:rsidP="00F12B7B">
      <w:pPr>
        <w:pStyle w:val="NoSpacing"/>
        <w:spacing w:line="480" w:lineRule="auto"/>
        <w:ind w:firstLine="720"/>
        <w:rPr>
          <w:rFonts w:cs="Times New Roman"/>
        </w:rPr>
      </w:pPr>
      <w:r w:rsidRPr="008857E2">
        <w:rPr>
          <w:rFonts w:cs="Times New Roman"/>
        </w:rPr>
        <w:t>T</w:t>
      </w:r>
      <w:r w:rsidR="001B44D4" w:rsidRPr="008857E2">
        <w:rPr>
          <w:rFonts w:cs="Times New Roman"/>
        </w:rPr>
        <w:t xml:space="preserve">he </w:t>
      </w:r>
      <w:r w:rsidR="00C967D9" w:rsidRPr="008857E2">
        <w:rPr>
          <w:rFonts w:cs="Times New Roman"/>
        </w:rPr>
        <w:t xml:space="preserve">prosecution misstated the law in </w:t>
      </w:r>
      <w:r w:rsidR="001B44D4" w:rsidRPr="008857E2">
        <w:rPr>
          <w:rFonts w:cs="Times New Roman"/>
        </w:rPr>
        <w:t xml:space="preserve">closing argument </w:t>
      </w:r>
      <w:r w:rsidR="00C967D9" w:rsidRPr="008857E2">
        <w:rPr>
          <w:rFonts w:cs="Times New Roman"/>
        </w:rPr>
        <w:t>w</w:t>
      </w:r>
      <w:r w:rsidR="006D4CD6" w:rsidRPr="008857E2">
        <w:rPr>
          <w:rFonts w:cs="Times New Roman"/>
        </w:rPr>
        <w:t xml:space="preserve">hen it said that </w:t>
      </w:r>
      <w:r w:rsidR="0097183D" w:rsidRPr="008857E2">
        <w:rPr>
          <w:rFonts w:cs="Times New Roman"/>
        </w:rPr>
        <w:t xml:space="preserve">accident and involuntary manslaughter were unavailable to Mr. </w:t>
      </w:r>
      <w:proofErr w:type="spellStart"/>
      <w:r w:rsidR="0097183D" w:rsidRPr="008857E2">
        <w:rPr>
          <w:rFonts w:cs="Times New Roman"/>
        </w:rPr>
        <w:t>Southers</w:t>
      </w:r>
      <w:proofErr w:type="spellEnd"/>
      <w:r w:rsidR="0097183D" w:rsidRPr="008857E2">
        <w:rPr>
          <w:rFonts w:cs="Times New Roman"/>
        </w:rPr>
        <w:t xml:space="preserve"> because he was a felon illegally possessi</w:t>
      </w:r>
      <w:r w:rsidR="00AB6D4B" w:rsidRPr="008857E2">
        <w:rPr>
          <w:rFonts w:cs="Times New Roman"/>
        </w:rPr>
        <w:t>ng</w:t>
      </w:r>
      <w:r w:rsidR="0097183D" w:rsidRPr="008857E2">
        <w:rPr>
          <w:rFonts w:cs="Times New Roman"/>
        </w:rPr>
        <w:t xml:space="preserve"> a firearm.  </w:t>
      </w:r>
      <w:r w:rsidR="00405429" w:rsidRPr="008857E2">
        <w:rPr>
          <w:rFonts w:cs="Times New Roman"/>
        </w:rPr>
        <w:t>If not for this error, the jury could have</w:t>
      </w:r>
      <w:r w:rsidR="003A380E" w:rsidRPr="008857E2">
        <w:rPr>
          <w:rFonts w:cs="Times New Roman"/>
        </w:rPr>
        <w:t xml:space="preserve"> either</w:t>
      </w:r>
      <w:r w:rsidR="00405429" w:rsidRPr="008857E2">
        <w:rPr>
          <w:rFonts w:cs="Times New Roman"/>
        </w:rPr>
        <w:t xml:space="preserve"> acquitted Mr. </w:t>
      </w:r>
      <w:proofErr w:type="spellStart"/>
      <w:r w:rsidR="00405429" w:rsidRPr="008857E2">
        <w:rPr>
          <w:rFonts w:cs="Times New Roman"/>
        </w:rPr>
        <w:t>Southers</w:t>
      </w:r>
      <w:proofErr w:type="spellEnd"/>
      <w:r w:rsidR="00405429" w:rsidRPr="008857E2">
        <w:rPr>
          <w:rFonts w:cs="Times New Roman"/>
        </w:rPr>
        <w:t xml:space="preserve"> or </w:t>
      </w:r>
      <w:r w:rsidR="00EB178A" w:rsidRPr="008857E2">
        <w:rPr>
          <w:rFonts w:cs="Times New Roman"/>
        </w:rPr>
        <w:t>found him guilty o</w:t>
      </w:r>
      <w:r w:rsidR="00341D89" w:rsidRPr="008857E2">
        <w:rPr>
          <w:rFonts w:cs="Times New Roman"/>
        </w:rPr>
        <w:t>f</w:t>
      </w:r>
      <w:r w:rsidR="00EB178A" w:rsidRPr="008857E2">
        <w:rPr>
          <w:rFonts w:cs="Times New Roman"/>
        </w:rPr>
        <w:t xml:space="preserve"> involuntary manslaughter</w:t>
      </w:r>
      <w:r w:rsidR="00341D89" w:rsidRPr="008857E2">
        <w:rPr>
          <w:rFonts w:cs="Times New Roman"/>
        </w:rPr>
        <w:t>.</w:t>
      </w:r>
      <w:r w:rsidR="00EB178A" w:rsidRPr="008857E2">
        <w:rPr>
          <w:rFonts w:cs="Times New Roman"/>
        </w:rPr>
        <w:t xml:space="preserve">  A new trial is required.</w:t>
      </w:r>
    </w:p>
    <w:p w14:paraId="5A424487" w14:textId="2143702A" w:rsidR="00035CE5" w:rsidRPr="008857E2" w:rsidRDefault="00035CE5" w:rsidP="00F12B7B">
      <w:pPr>
        <w:pStyle w:val="NoSpacing"/>
        <w:spacing w:line="480" w:lineRule="auto"/>
        <w:ind w:firstLine="720"/>
        <w:rPr>
          <w:rFonts w:cs="Times New Roman"/>
          <w:i/>
          <w:iCs/>
        </w:rPr>
      </w:pPr>
      <w:r w:rsidRPr="008857E2">
        <w:rPr>
          <w:rFonts w:cs="Times New Roman"/>
          <w:i/>
          <w:iCs/>
        </w:rPr>
        <w:t>Standard of review</w:t>
      </w:r>
      <w:r w:rsidR="005A334F" w:rsidRPr="008857E2">
        <w:rPr>
          <w:rFonts w:cs="Times New Roman"/>
          <w:i/>
          <w:iCs/>
        </w:rPr>
        <w:t xml:space="preserve"> and preservation</w:t>
      </w:r>
    </w:p>
    <w:p w14:paraId="2949CE08" w14:textId="479327D7" w:rsidR="00A64E00" w:rsidRPr="008857E2" w:rsidRDefault="00035CE5" w:rsidP="00F12B7B">
      <w:pPr>
        <w:pStyle w:val="NoSpacing"/>
        <w:spacing w:line="480" w:lineRule="auto"/>
        <w:rPr>
          <w:rFonts w:cs="Times New Roman"/>
        </w:rPr>
      </w:pPr>
      <w:r w:rsidRPr="008857E2">
        <w:rPr>
          <w:rFonts w:cs="Times New Roman"/>
        </w:rPr>
        <w:tab/>
      </w:r>
      <w:bookmarkStart w:id="2" w:name="_Hlk160005122"/>
      <w:r w:rsidR="005A334F" w:rsidRPr="008857E2">
        <w:rPr>
          <w:rFonts w:cs="Times New Roman"/>
        </w:rPr>
        <w:t xml:space="preserve">Defense counsel did not object to this argument.  </w:t>
      </w:r>
      <w:r w:rsidRPr="008857E2">
        <w:rPr>
          <w:rFonts w:cs="Times New Roman"/>
        </w:rPr>
        <w:t>Th</w:t>
      </w:r>
      <w:r w:rsidR="0033702B" w:rsidRPr="008857E2">
        <w:rPr>
          <w:rFonts w:cs="Times New Roman"/>
        </w:rPr>
        <w:t xml:space="preserve">is Court therefore reviews to determine </w:t>
      </w:r>
      <w:r w:rsidRPr="008857E2">
        <w:rPr>
          <w:rFonts w:cs="Times New Roman"/>
        </w:rPr>
        <w:t xml:space="preserve">whether the </w:t>
      </w:r>
      <w:r w:rsidR="00C967D9" w:rsidRPr="008857E2">
        <w:rPr>
          <w:rFonts w:cs="Times New Roman"/>
        </w:rPr>
        <w:t>“</w:t>
      </w:r>
      <w:r w:rsidRPr="008857E2">
        <w:rPr>
          <w:rFonts w:cs="Times New Roman"/>
        </w:rPr>
        <w:t xml:space="preserve">remarks were so grossly improper that the trial court committed reversible error by failing to intervene ex </w:t>
      </w:r>
      <w:proofErr w:type="spellStart"/>
      <w:r w:rsidRPr="008857E2">
        <w:rPr>
          <w:rFonts w:cs="Times New Roman"/>
        </w:rPr>
        <w:t>mero</w:t>
      </w:r>
      <w:proofErr w:type="spellEnd"/>
      <w:r w:rsidRPr="008857E2">
        <w:rPr>
          <w:rFonts w:cs="Times New Roman"/>
        </w:rPr>
        <w:t xml:space="preserve"> motu.”  </w:t>
      </w:r>
      <w:r w:rsidRPr="008857E2">
        <w:rPr>
          <w:rFonts w:cs="Times New Roman"/>
          <w:i/>
          <w:iCs/>
        </w:rPr>
        <w:t>Jones</w:t>
      </w:r>
      <w:r w:rsidRPr="008857E2">
        <w:rPr>
          <w:rFonts w:cs="Times New Roman"/>
        </w:rPr>
        <w:t xml:space="preserve">, 355 N.C. </w:t>
      </w:r>
      <w:r w:rsidR="00E10762" w:rsidRPr="008857E2">
        <w:rPr>
          <w:rFonts w:cs="Times New Roman"/>
        </w:rPr>
        <w:t xml:space="preserve">at </w:t>
      </w:r>
      <w:r w:rsidRPr="008857E2">
        <w:rPr>
          <w:rFonts w:cs="Times New Roman"/>
        </w:rPr>
        <w:t>133</w:t>
      </w:r>
      <w:r w:rsidR="001715A2" w:rsidRPr="008857E2">
        <w:rPr>
          <w:rFonts w:cs="Times New Roman"/>
        </w:rPr>
        <w:fldChar w:fldCharType="begin"/>
      </w:r>
      <w:r w:rsidR="001715A2" w:rsidRPr="008857E2">
        <w:instrText xml:space="preserve"> TA \s "State v. Jones, 355 N.C. 117, 133 (2002)" </w:instrText>
      </w:r>
      <w:r w:rsidR="001715A2" w:rsidRPr="008857E2">
        <w:rPr>
          <w:rFonts w:cs="Times New Roman"/>
        </w:rPr>
        <w:fldChar w:fldCharType="end"/>
      </w:r>
      <w:r w:rsidRPr="008857E2">
        <w:rPr>
          <w:rFonts w:cs="Times New Roman"/>
        </w:rPr>
        <w:t>.</w:t>
      </w:r>
      <w:r w:rsidR="00464308" w:rsidRPr="008857E2">
        <w:rPr>
          <w:rFonts w:cs="Times New Roman"/>
        </w:rPr>
        <w:t xml:space="preserve"> </w:t>
      </w:r>
      <w:r w:rsidR="002B50F9" w:rsidRPr="008857E2">
        <w:rPr>
          <w:rFonts w:cs="Times New Roman"/>
        </w:rPr>
        <w:t xml:space="preserve"> </w:t>
      </w:r>
    </w:p>
    <w:bookmarkEnd w:id="2"/>
    <w:p w14:paraId="6BC0112E" w14:textId="354D05DB" w:rsidR="0033231D" w:rsidRPr="008857E2" w:rsidRDefault="00F0784D" w:rsidP="0033231D">
      <w:pPr>
        <w:pStyle w:val="NoSpacing"/>
        <w:ind w:firstLine="720"/>
        <w:rPr>
          <w:rFonts w:cs="Times New Roman"/>
          <w:b/>
          <w:bCs/>
        </w:rPr>
      </w:pPr>
      <w:r w:rsidRPr="008857E2">
        <w:rPr>
          <w:rFonts w:cs="Times New Roman"/>
          <w:b/>
          <w:bCs/>
        </w:rPr>
        <w:t xml:space="preserve">A.  </w:t>
      </w:r>
      <w:r w:rsidR="00BC60A0" w:rsidRPr="008857E2">
        <w:rPr>
          <w:rFonts w:cs="Times New Roman"/>
          <w:b/>
          <w:bCs/>
        </w:rPr>
        <w:t>The State’s argument was p</w:t>
      </w:r>
      <w:r w:rsidR="005F41A9" w:rsidRPr="008857E2">
        <w:rPr>
          <w:rFonts w:cs="Times New Roman"/>
          <w:b/>
          <w:bCs/>
        </w:rPr>
        <w:t>rohibited.</w:t>
      </w:r>
    </w:p>
    <w:p w14:paraId="3ED7A013" w14:textId="77777777" w:rsidR="00D078D6" w:rsidRPr="008857E2" w:rsidRDefault="00D078D6" w:rsidP="0033231D">
      <w:pPr>
        <w:pStyle w:val="NoSpacing"/>
        <w:ind w:firstLine="720"/>
        <w:rPr>
          <w:rFonts w:cs="Times New Roman"/>
        </w:rPr>
      </w:pPr>
    </w:p>
    <w:p w14:paraId="2C005542" w14:textId="3E6A9493" w:rsidR="001B44D4" w:rsidRPr="008857E2" w:rsidRDefault="0033231D" w:rsidP="00DE7185">
      <w:pPr>
        <w:pStyle w:val="NoSpacing"/>
        <w:spacing w:line="480" w:lineRule="auto"/>
        <w:ind w:firstLine="720"/>
        <w:rPr>
          <w:rFonts w:cs="Times New Roman"/>
          <w:i/>
          <w:iCs/>
        </w:rPr>
      </w:pPr>
      <w:r w:rsidRPr="008857E2">
        <w:rPr>
          <w:rFonts w:cs="Times New Roman"/>
        </w:rPr>
        <w:t>“</w:t>
      </w:r>
      <w:r w:rsidR="001B44D4" w:rsidRPr="008857E2">
        <w:rPr>
          <w:rFonts w:cs="Times New Roman"/>
        </w:rPr>
        <w:t>The district attorney, in his argument to the jury, may not make erroneous statements of law</w:t>
      </w:r>
      <w:r w:rsidR="007D0F01" w:rsidRPr="008857E2">
        <w:rPr>
          <w:rFonts w:cs="Times New Roman"/>
        </w:rPr>
        <w:t>.</w:t>
      </w:r>
      <w:r w:rsidR="00773AFD" w:rsidRPr="008857E2">
        <w:rPr>
          <w:rFonts w:cs="Times New Roman"/>
        </w:rPr>
        <w:t xml:space="preserve">” </w:t>
      </w:r>
      <w:r w:rsidR="007D0F01" w:rsidRPr="008857E2">
        <w:rPr>
          <w:rFonts w:cs="Times New Roman"/>
        </w:rPr>
        <w:t xml:space="preserve"> </w:t>
      </w:r>
      <w:r w:rsidR="007D0F01" w:rsidRPr="008857E2">
        <w:rPr>
          <w:rFonts w:cs="Times New Roman"/>
          <w:i/>
          <w:iCs/>
        </w:rPr>
        <w:t>State v. Harris</w:t>
      </w:r>
      <w:r w:rsidR="007D0F01" w:rsidRPr="008857E2">
        <w:rPr>
          <w:rFonts w:cs="Times New Roman"/>
        </w:rPr>
        <w:t>, 290 N.C. 681, 695 (1976)</w:t>
      </w:r>
      <w:r w:rsidR="001715A2" w:rsidRPr="008857E2">
        <w:rPr>
          <w:rFonts w:cs="Times New Roman"/>
        </w:rPr>
        <w:fldChar w:fldCharType="begin"/>
      </w:r>
      <w:r w:rsidR="001715A2" w:rsidRPr="008857E2">
        <w:instrText xml:space="preserve"> TA \l "</w:instrText>
      </w:r>
      <w:r w:rsidR="001715A2" w:rsidRPr="008857E2">
        <w:rPr>
          <w:rFonts w:cs="Times New Roman"/>
          <w:i/>
          <w:iCs/>
        </w:rPr>
        <w:instrText>State v. Harris</w:instrText>
      </w:r>
      <w:r w:rsidR="001715A2" w:rsidRPr="008857E2">
        <w:rPr>
          <w:rFonts w:cs="Times New Roman"/>
        </w:rPr>
        <w:instrText>, 290 N.C. 681, 695 (1976)</w:instrText>
      </w:r>
      <w:r w:rsidR="001715A2" w:rsidRPr="008857E2">
        <w:instrText xml:space="preserve">" \s "State v. Harris, 290 N.C. 681, 695 (1976)" \c 1 </w:instrText>
      </w:r>
      <w:r w:rsidR="001715A2" w:rsidRPr="008857E2">
        <w:rPr>
          <w:rFonts w:cs="Times New Roman"/>
        </w:rPr>
        <w:fldChar w:fldCharType="end"/>
      </w:r>
      <w:r w:rsidR="007D0F01" w:rsidRPr="008857E2">
        <w:rPr>
          <w:rFonts w:cs="Times New Roman"/>
        </w:rPr>
        <w:t xml:space="preserve">.  A </w:t>
      </w:r>
      <w:r w:rsidR="001B44D4" w:rsidRPr="008857E2">
        <w:rPr>
          <w:rFonts w:cs="Times New Roman"/>
        </w:rPr>
        <w:t xml:space="preserve">new trial is required </w:t>
      </w:r>
      <w:r w:rsidR="007D0F01" w:rsidRPr="008857E2">
        <w:rPr>
          <w:rFonts w:cs="Times New Roman"/>
        </w:rPr>
        <w:t xml:space="preserve">if the </w:t>
      </w:r>
      <w:r w:rsidR="001B44D4" w:rsidRPr="008857E2">
        <w:rPr>
          <w:rFonts w:cs="Times New Roman"/>
        </w:rPr>
        <w:t xml:space="preserve">defendant shows </w:t>
      </w:r>
      <w:r w:rsidR="009663AE" w:rsidRPr="008857E2">
        <w:rPr>
          <w:rFonts w:cs="Times New Roman"/>
        </w:rPr>
        <w:t>the</w:t>
      </w:r>
      <w:r w:rsidR="001B44D4" w:rsidRPr="008857E2">
        <w:rPr>
          <w:rFonts w:cs="Times New Roman"/>
        </w:rPr>
        <w:t xml:space="preserve"> error was </w:t>
      </w:r>
      <w:r w:rsidR="007D0F01" w:rsidRPr="008857E2">
        <w:rPr>
          <w:rFonts w:cs="Times New Roman"/>
        </w:rPr>
        <w:t>“</w:t>
      </w:r>
      <w:r w:rsidR="001B44D4" w:rsidRPr="008857E2">
        <w:rPr>
          <w:rFonts w:cs="Times New Roman"/>
        </w:rPr>
        <w:t>material and prejudicial.</w:t>
      </w:r>
      <w:r w:rsidRPr="008857E2">
        <w:rPr>
          <w:rFonts w:cs="Times New Roman"/>
        </w:rPr>
        <w:t xml:space="preserve">”  </w:t>
      </w:r>
      <w:r w:rsidR="007D0F01" w:rsidRPr="008857E2">
        <w:rPr>
          <w:rFonts w:cs="Times New Roman"/>
          <w:i/>
          <w:iCs/>
        </w:rPr>
        <w:t>Id.</w:t>
      </w:r>
      <w:r w:rsidR="001715A2" w:rsidRPr="008857E2">
        <w:rPr>
          <w:rFonts w:cs="Times New Roman"/>
          <w:i/>
          <w:iCs/>
        </w:rPr>
        <w:fldChar w:fldCharType="begin"/>
      </w:r>
      <w:r w:rsidR="001715A2" w:rsidRPr="008857E2">
        <w:instrText xml:space="preserve"> TA \s "State v. Harris, 290 N.C. 681, 695 (1976)" </w:instrText>
      </w:r>
      <w:r w:rsidR="001715A2" w:rsidRPr="008857E2">
        <w:rPr>
          <w:rFonts w:cs="Times New Roman"/>
          <w:i/>
          <w:iCs/>
        </w:rPr>
        <w:fldChar w:fldCharType="end"/>
      </w:r>
      <w:r w:rsidR="00AE7849" w:rsidRPr="008857E2">
        <w:rPr>
          <w:rFonts w:cs="Times New Roman"/>
          <w:i/>
          <w:iCs/>
        </w:rPr>
        <w:t xml:space="preserve">  </w:t>
      </w:r>
      <w:r w:rsidR="00AE7849" w:rsidRPr="008857E2">
        <w:rPr>
          <w:rFonts w:cs="Times New Roman"/>
        </w:rPr>
        <w:t>It is “incumbent on the trial court to monitor vigilantly</w:t>
      </w:r>
      <w:r w:rsidR="00822FD3" w:rsidRPr="008857E2">
        <w:rPr>
          <w:rFonts w:cs="Times New Roman"/>
        </w:rPr>
        <w:t xml:space="preserve">” closing </w:t>
      </w:r>
      <w:r w:rsidR="00AE7849" w:rsidRPr="008857E2">
        <w:rPr>
          <w:rFonts w:cs="Times New Roman"/>
        </w:rPr>
        <w:t>arguments</w:t>
      </w:r>
      <w:r w:rsidR="00716836" w:rsidRPr="008857E2">
        <w:rPr>
          <w:rFonts w:cs="Times New Roman"/>
        </w:rPr>
        <w:t xml:space="preserve"> and</w:t>
      </w:r>
      <w:r w:rsidR="00AE7849" w:rsidRPr="008857E2">
        <w:rPr>
          <w:rFonts w:cs="Times New Roman"/>
        </w:rPr>
        <w:t xml:space="preserve"> to </w:t>
      </w:r>
      <w:r w:rsidR="00822FD3" w:rsidRPr="008857E2">
        <w:rPr>
          <w:rFonts w:cs="Times New Roman"/>
        </w:rPr>
        <w:t>“</w:t>
      </w:r>
      <w:r w:rsidR="00AE7849" w:rsidRPr="008857E2">
        <w:rPr>
          <w:rFonts w:cs="Times New Roman"/>
        </w:rPr>
        <w:t>intervene as warranted</w:t>
      </w:r>
      <w:r w:rsidR="00716836" w:rsidRPr="008857E2">
        <w:rPr>
          <w:rFonts w:cs="Times New Roman"/>
        </w:rPr>
        <w:t xml:space="preserve">.”  </w:t>
      </w:r>
      <w:r w:rsidR="00AE7849" w:rsidRPr="008857E2">
        <w:rPr>
          <w:rFonts w:cs="Times New Roman"/>
          <w:i/>
          <w:iCs/>
        </w:rPr>
        <w:t>Jones</w:t>
      </w:r>
      <w:r w:rsidR="00AE7849" w:rsidRPr="008857E2">
        <w:rPr>
          <w:rFonts w:cs="Times New Roman"/>
        </w:rPr>
        <w:t>,</w:t>
      </w:r>
      <w:r w:rsidR="00AE7849" w:rsidRPr="008857E2">
        <w:rPr>
          <w:rFonts w:cs="Times New Roman"/>
          <w:i/>
          <w:iCs/>
        </w:rPr>
        <w:t xml:space="preserve"> </w:t>
      </w:r>
      <w:r w:rsidR="00AE7849" w:rsidRPr="008857E2">
        <w:rPr>
          <w:rFonts w:cs="Times New Roman"/>
        </w:rPr>
        <w:t>355 N.C. at 129</w:t>
      </w:r>
      <w:r w:rsidR="001715A2" w:rsidRPr="008857E2">
        <w:rPr>
          <w:rFonts w:cs="Times New Roman"/>
        </w:rPr>
        <w:fldChar w:fldCharType="begin"/>
      </w:r>
      <w:r w:rsidR="001715A2" w:rsidRPr="008857E2">
        <w:instrText xml:space="preserve"> TA \s "State v. Jones, 355 N.C. 117, 133 (2002)" </w:instrText>
      </w:r>
      <w:r w:rsidR="001715A2" w:rsidRPr="008857E2">
        <w:rPr>
          <w:rFonts w:cs="Times New Roman"/>
        </w:rPr>
        <w:fldChar w:fldCharType="end"/>
      </w:r>
      <w:r w:rsidR="00AE7849" w:rsidRPr="008857E2">
        <w:rPr>
          <w:rFonts w:cs="Times New Roman"/>
        </w:rPr>
        <w:t>.</w:t>
      </w:r>
    </w:p>
    <w:p w14:paraId="00445274" w14:textId="77777777" w:rsidR="00F0466C" w:rsidRPr="008857E2" w:rsidRDefault="00DB0566" w:rsidP="00DE7185">
      <w:pPr>
        <w:pStyle w:val="NoSpacing"/>
        <w:spacing w:line="480" w:lineRule="auto"/>
        <w:ind w:firstLine="720"/>
        <w:rPr>
          <w:rFonts w:cs="Times New Roman"/>
        </w:rPr>
      </w:pPr>
      <w:r w:rsidRPr="008857E2">
        <w:rPr>
          <w:rFonts w:cs="Times New Roman"/>
        </w:rPr>
        <w:t xml:space="preserve">The </w:t>
      </w:r>
      <w:r w:rsidR="00EB178A" w:rsidRPr="008857E2">
        <w:rPr>
          <w:rFonts w:cs="Times New Roman"/>
        </w:rPr>
        <w:t xml:space="preserve">State </w:t>
      </w:r>
      <w:r w:rsidR="009E7906" w:rsidRPr="008857E2">
        <w:rPr>
          <w:rFonts w:cs="Times New Roman"/>
        </w:rPr>
        <w:t>argued to the jury</w:t>
      </w:r>
      <w:r w:rsidR="008C395C" w:rsidRPr="008857E2">
        <w:rPr>
          <w:rFonts w:cs="Times New Roman"/>
        </w:rPr>
        <w:t>, repeatedly,</w:t>
      </w:r>
      <w:r w:rsidR="009E7906" w:rsidRPr="008857E2">
        <w:rPr>
          <w:rFonts w:cs="Times New Roman"/>
        </w:rPr>
        <w:t xml:space="preserve"> that </w:t>
      </w:r>
      <w:r w:rsidR="00E5151B" w:rsidRPr="008857E2">
        <w:rPr>
          <w:rFonts w:cs="Times New Roman"/>
        </w:rPr>
        <w:t xml:space="preserve">North Carolina law precluded Mr. </w:t>
      </w:r>
      <w:proofErr w:type="spellStart"/>
      <w:r w:rsidR="00E5151B" w:rsidRPr="008857E2">
        <w:rPr>
          <w:rFonts w:cs="Times New Roman"/>
        </w:rPr>
        <w:t>Southers</w:t>
      </w:r>
      <w:proofErr w:type="spellEnd"/>
      <w:r w:rsidR="00E5151B" w:rsidRPr="008857E2">
        <w:rPr>
          <w:rFonts w:cs="Times New Roman"/>
        </w:rPr>
        <w:t xml:space="preserve"> from claiming </w:t>
      </w:r>
      <w:r w:rsidR="0073405C" w:rsidRPr="008857E2">
        <w:rPr>
          <w:rFonts w:cs="Times New Roman"/>
        </w:rPr>
        <w:t xml:space="preserve">either </w:t>
      </w:r>
      <w:r w:rsidR="009E7906" w:rsidRPr="008857E2">
        <w:rPr>
          <w:rFonts w:cs="Times New Roman"/>
        </w:rPr>
        <w:t xml:space="preserve">accident </w:t>
      </w:r>
      <w:r w:rsidR="0073405C" w:rsidRPr="008857E2">
        <w:rPr>
          <w:rFonts w:cs="Times New Roman"/>
        </w:rPr>
        <w:t xml:space="preserve">or involuntary manslaughter </w:t>
      </w:r>
      <w:r w:rsidR="00E5151B" w:rsidRPr="008857E2">
        <w:rPr>
          <w:rFonts w:cs="Times New Roman"/>
        </w:rPr>
        <w:t xml:space="preserve">because he was </w:t>
      </w:r>
      <w:r w:rsidR="0083244E" w:rsidRPr="008857E2">
        <w:rPr>
          <w:rFonts w:cs="Times New Roman"/>
        </w:rPr>
        <w:t xml:space="preserve">a felon in possession of a firearm. </w:t>
      </w:r>
      <w:r w:rsidRPr="008857E2">
        <w:rPr>
          <w:rFonts w:cs="Times New Roman"/>
        </w:rPr>
        <w:t xml:space="preserve">(T14 pp </w:t>
      </w:r>
      <w:r w:rsidRPr="008857E2">
        <w:rPr>
          <w:rFonts w:cs="Times New Roman"/>
        </w:rPr>
        <w:lastRenderedPageBreak/>
        <w:t>2199-2200</w:t>
      </w:r>
      <w:r w:rsidR="0073405C" w:rsidRPr="008857E2">
        <w:rPr>
          <w:rFonts w:cs="Times New Roman"/>
        </w:rPr>
        <w:t xml:space="preserve">, </w:t>
      </w:r>
      <w:r w:rsidR="001D49BA" w:rsidRPr="008857E2">
        <w:rPr>
          <w:rFonts w:cs="Times New Roman"/>
        </w:rPr>
        <w:t>2213)</w:t>
      </w:r>
      <w:r w:rsidR="004105BB" w:rsidRPr="008857E2">
        <w:rPr>
          <w:rStyle w:val="FootnoteReference"/>
          <w:rFonts w:cs="Times New Roman"/>
        </w:rPr>
        <w:footnoteReference w:id="8"/>
      </w:r>
      <w:r w:rsidR="00F0466C" w:rsidRPr="008857E2">
        <w:rPr>
          <w:rFonts w:cs="Times New Roman"/>
        </w:rPr>
        <w:t xml:space="preserve">  This ar</w:t>
      </w:r>
      <w:r w:rsidR="004F2174" w:rsidRPr="008857E2">
        <w:rPr>
          <w:rFonts w:cs="Times New Roman"/>
        </w:rPr>
        <w:t xml:space="preserve">gument </w:t>
      </w:r>
      <w:r w:rsidR="00F0466C" w:rsidRPr="008857E2">
        <w:rPr>
          <w:rFonts w:cs="Times New Roman"/>
        </w:rPr>
        <w:t xml:space="preserve">was </w:t>
      </w:r>
      <w:r w:rsidR="00E910D3" w:rsidRPr="008857E2">
        <w:rPr>
          <w:rFonts w:cs="Times New Roman"/>
        </w:rPr>
        <w:t xml:space="preserve">(1) </w:t>
      </w:r>
      <w:r w:rsidR="00672D2A" w:rsidRPr="008857E2">
        <w:rPr>
          <w:rFonts w:cs="Times New Roman"/>
        </w:rPr>
        <w:t>incorrect</w:t>
      </w:r>
      <w:r w:rsidR="001526F2" w:rsidRPr="008857E2">
        <w:rPr>
          <w:rFonts w:cs="Times New Roman"/>
        </w:rPr>
        <w:t xml:space="preserve"> and </w:t>
      </w:r>
      <w:r w:rsidR="00E910D3" w:rsidRPr="008857E2">
        <w:rPr>
          <w:rFonts w:cs="Times New Roman"/>
        </w:rPr>
        <w:t xml:space="preserve">(2) </w:t>
      </w:r>
      <w:r w:rsidR="001526F2" w:rsidRPr="008857E2">
        <w:rPr>
          <w:rFonts w:cs="Times New Roman"/>
        </w:rPr>
        <w:t xml:space="preserve">contrary to the trial court’s earlier ruling allowing </w:t>
      </w:r>
      <w:r w:rsidR="00DF0F2F" w:rsidRPr="008857E2">
        <w:rPr>
          <w:rFonts w:cs="Times New Roman"/>
        </w:rPr>
        <w:t xml:space="preserve">accident and involuntary manslaughter to be submitted to the jury.  </w:t>
      </w:r>
    </w:p>
    <w:p w14:paraId="66A8C35E" w14:textId="7C5BA537" w:rsidR="00C84CAF" w:rsidRPr="008857E2" w:rsidRDefault="00935CDD" w:rsidP="00DE7185">
      <w:pPr>
        <w:pStyle w:val="NoSpacing"/>
        <w:spacing w:line="480" w:lineRule="auto"/>
        <w:ind w:firstLine="720"/>
        <w:rPr>
          <w:rFonts w:cs="Times New Roman"/>
        </w:rPr>
      </w:pPr>
      <w:r w:rsidRPr="008857E2">
        <w:rPr>
          <w:rFonts w:cs="Times New Roman"/>
        </w:rPr>
        <w:t xml:space="preserve">It </w:t>
      </w:r>
      <w:r w:rsidRPr="008857E2">
        <w:rPr>
          <w:rFonts w:cs="Times New Roman"/>
          <w:i/>
          <w:iCs/>
        </w:rPr>
        <w:t>is</w:t>
      </w:r>
      <w:r w:rsidRPr="008857E2">
        <w:rPr>
          <w:rFonts w:cs="Times New Roman"/>
        </w:rPr>
        <w:t xml:space="preserve"> correct that a person engaged in unlawful conduct is precluded from raising accident.  </w:t>
      </w:r>
      <w:r w:rsidR="00696049" w:rsidRPr="008857E2">
        <w:rPr>
          <w:rFonts w:cs="Times New Roman"/>
        </w:rPr>
        <w:t xml:space="preserve">However, </w:t>
      </w:r>
      <w:r w:rsidR="00DF0F2F" w:rsidRPr="008857E2">
        <w:rPr>
          <w:rFonts w:cs="Times New Roman"/>
        </w:rPr>
        <w:t xml:space="preserve">this rule has never </w:t>
      </w:r>
      <w:r w:rsidR="00CB3D02" w:rsidRPr="008857E2">
        <w:rPr>
          <w:rFonts w:cs="Times New Roman"/>
        </w:rPr>
        <w:t xml:space="preserve">been applied </w:t>
      </w:r>
      <w:r w:rsidR="00DF0F2F" w:rsidRPr="008857E2">
        <w:rPr>
          <w:rFonts w:cs="Times New Roman"/>
        </w:rPr>
        <w:t xml:space="preserve">using a </w:t>
      </w:r>
      <w:r w:rsidR="00CB3D02" w:rsidRPr="008857E2">
        <w:rPr>
          <w:rFonts w:cs="Times New Roman"/>
        </w:rPr>
        <w:t>status offense</w:t>
      </w:r>
      <w:r w:rsidR="00BF65B7" w:rsidRPr="008857E2">
        <w:rPr>
          <w:rFonts w:cs="Times New Roman"/>
        </w:rPr>
        <w:t xml:space="preserve">.  </w:t>
      </w:r>
      <w:r w:rsidR="001071A2" w:rsidRPr="008857E2">
        <w:rPr>
          <w:rFonts w:cs="Times New Roman"/>
        </w:rPr>
        <w:t>T</w:t>
      </w:r>
      <w:r w:rsidR="00CB3D02" w:rsidRPr="008857E2">
        <w:rPr>
          <w:rFonts w:cs="Times New Roman"/>
        </w:rPr>
        <w:t xml:space="preserve">he </w:t>
      </w:r>
      <w:r w:rsidR="00024303" w:rsidRPr="008857E2">
        <w:rPr>
          <w:rFonts w:cs="Times New Roman"/>
        </w:rPr>
        <w:t xml:space="preserve">“lawful conduct” </w:t>
      </w:r>
      <w:r w:rsidR="00CB3D02" w:rsidRPr="008857E2">
        <w:rPr>
          <w:rFonts w:cs="Times New Roman"/>
        </w:rPr>
        <w:t xml:space="preserve">rule </w:t>
      </w:r>
      <w:r w:rsidR="000D0DD4" w:rsidRPr="008857E2">
        <w:rPr>
          <w:rFonts w:cs="Times New Roman"/>
        </w:rPr>
        <w:t xml:space="preserve">is applied </w:t>
      </w:r>
      <w:r w:rsidRPr="008857E2">
        <w:rPr>
          <w:rFonts w:cs="Times New Roman"/>
        </w:rPr>
        <w:t xml:space="preserve">where the defendant </w:t>
      </w:r>
      <w:r w:rsidR="000D0DD4" w:rsidRPr="008857E2">
        <w:rPr>
          <w:rFonts w:cs="Times New Roman"/>
        </w:rPr>
        <w:t>is al</w:t>
      </w:r>
      <w:r w:rsidR="00345D7F" w:rsidRPr="008857E2">
        <w:rPr>
          <w:rFonts w:cs="Times New Roman"/>
        </w:rPr>
        <w:t xml:space="preserve">ready </w:t>
      </w:r>
      <w:r w:rsidR="000D0DD4" w:rsidRPr="008857E2">
        <w:rPr>
          <w:rFonts w:cs="Times New Roman"/>
        </w:rPr>
        <w:t xml:space="preserve">committing an assault </w:t>
      </w:r>
      <w:r w:rsidR="00921F7E" w:rsidRPr="008857E2">
        <w:rPr>
          <w:rFonts w:cs="Times New Roman"/>
        </w:rPr>
        <w:t xml:space="preserve">and then claims to have fired accidentally.  </w:t>
      </w:r>
      <w:r w:rsidR="00263E75" w:rsidRPr="008857E2">
        <w:rPr>
          <w:rFonts w:cs="Times New Roman"/>
          <w:i/>
          <w:iCs/>
        </w:rPr>
        <w:t>See, e.g.,</w:t>
      </w:r>
      <w:r w:rsidR="00263E75" w:rsidRPr="008857E2">
        <w:rPr>
          <w:rFonts w:cs="Times New Roman"/>
        </w:rPr>
        <w:t xml:space="preserve"> </w:t>
      </w:r>
      <w:r w:rsidR="008D1955" w:rsidRPr="008857E2">
        <w:rPr>
          <w:rFonts w:cs="Times New Roman"/>
          <w:i/>
          <w:iCs/>
        </w:rPr>
        <w:t>State v. Riddick</w:t>
      </w:r>
      <w:r w:rsidR="008D1955" w:rsidRPr="008857E2">
        <w:rPr>
          <w:rFonts w:cs="Times New Roman"/>
        </w:rPr>
        <w:t>, 340 N.C. 338, 343 (1995)</w:t>
      </w:r>
      <w:r w:rsidR="001715A2" w:rsidRPr="008857E2">
        <w:rPr>
          <w:rFonts w:cs="Times New Roman"/>
        </w:rPr>
        <w:fldChar w:fldCharType="begin"/>
      </w:r>
      <w:r w:rsidR="001715A2" w:rsidRPr="008857E2">
        <w:instrText xml:space="preserve"> TA \l "</w:instrText>
      </w:r>
      <w:r w:rsidR="001715A2" w:rsidRPr="008857E2">
        <w:rPr>
          <w:rFonts w:cs="Times New Roman"/>
          <w:i/>
          <w:iCs/>
        </w:rPr>
        <w:instrText>State v. Riddick</w:instrText>
      </w:r>
      <w:r w:rsidR="001715A2" w:rsidRPr="008857E2">
        <w:rPr>
          <w:rFonts w:cs="Times New Roman"/>
        </w:rPr>
        <w:instrText>, 340 N.C. 338, 343 (1995)</w:instrText>
      </w:r>
      <w:r w:rsidR="001715A2" w:rsidRPr="008857E2">
        <w:instrText xml:space="preserve">" \s "State v. Riddick, 340 N.C. 338, 343 (1995)" \c 1 </w:instrText>
      </w:r>
      <w:r w:rsidR="001715A2" w:rsidRPr="008857E2">
        <w:rPr>
          <w:rFonts w:cs="Times New Roman"/>
        </w:rPr>
        <w:fldChar w:fldCharType="end"/>
      </w:r>
      <w:r w:rsidR="008D1955" w:rsidRPr="008857E2">
        <w:rPr>
          <w:rFonts w:cs="Times New Roman"/>
        </w:rPr>
        <w:t xml:space="preserve"> (defendant </w:t>
      </w:r>
      <w:r w:rsidR="00A76CC8" w:rsidRPr="008857E2">
        <w:rPr>
          <w:rFonts w:cs="Times New Roman"/>
        </w:rPr>
        <w:t>who fought with the victim and fired the gun once intentionally before the accidental shooting occurred</w:t>
      </w:r>
      <w:r w:rsidR="006167C2" w:rsidRPr="008857E2">
        <w:rPr>
          <w:rFonts w:cs="Times New Roman"/>
        </w:rPr>
        <w:t xml:space="preserve"> </w:t>
      </w:r>
      <w:r w:rsidR="008D1955" w:rsidRPr="008857E2">
        <w:rPr>
          <w:rFonts w:cs="Times New Roman"/>
        </w:rPr>
        <w:t>could not claim acciden</w:t>
      </w:r>
      <w:r w:rsidR="006167C2" w:rsidRPr="008857E2">
        <w:rPr>
          <w:rFonts w:cs="Times New Roman"/>
        </w:rPr>
        <w:t>t</w:t>
      </w:r>
      <w:r w:rsidR="008D1955" w:rsidRPr="008857E2">
        <w:rPr>
          <w:rFonts w:cs="Times New Roman"/>
        </w:rPr>
        <w:t xml:space="preserve">); </w:t>
      </w:r>
      <w:r w:rsidR="00004642" w:rsidRPr="008857E2">
        <w:rPr>
          <w:rFonts w:cs="Times New Roman"/>
          <w:i/>
          <w:iCs/>
        </w:rPr>
        <w:t>State v. Robinson</w:t>
      </w:r>
      <w:r w:rsidR="00004642" w:rsidRPr="008857E2">
        <w:rPr>
          <w:rFonts w:cs="Times New Roman"/>
        </w:rPr>
        <w:t>, 251 N.C. App. 326, 331 (2016)</w:t>
      </w:r>
      <w:r w:rsidR="001715A2" w:rsidRPr="008857E2">
        <w:rPr>
          <w:rFonts w:cs="Times New Roman"/>
        </w:rPr>
        <w:fldChar w:fldCharType="begin"/>
      </w:r>
      <w:r w:rsidR="001715A2" w:rsidRPr="008857E2">
        <w:instrText xml:space="preserve"> TA \l "</w:instrText>
      </w:r>
      <w:r w:rsidR="001715A2" w:rsidRPr="008857E2">
        <w:rPr>
          <w:rFonts w:cs="Times New Roman"/>
          <w:i/>
          <w:iCs/>
        </w:rPr>
        <w:instrText>State v. Robinson</w:instrText>
      </w:r>
      <w:r w:rsidR="001715A2" w:rsidRPr="008857E2">
        <w:rPr>
          <w:rFonts w:cs="Times New Roman"/>
        </w:rPr>
        <w:instrText>, 251 N.C. App. 326, 331 (2016)</w:instrText>
      </w:r>
      <w:r w:rsidR="001715A2" w:rsidRPr="008857E2">
        <w:instrText xml:space="preserve">" \s "State v. Robinson, 251 N.C. App. 326, 331 (2016)" \c 1 </w:instrText>
      </w:r>
      <w:r w:rsidR="001715A2" w:rsidRPr="008857E2">
        <w:rPr>
          <w:rFonts w:cs="Times New Roman"/>
        </w:rPr>
        <w:fldChar w:fldCharType="end"/>
      </w:r>
      <w:r w:rsidR="00004642" w:rsidRPr="008857E2">
        <w:rPr>
          <w:rFonts w:cs="Times New Roman"/>
        </w:rPr>
        <w:t xml:space="preserve"> (same, </w:t>
      </w:r>
      <w:r w:rsidR="00D34D20" w:rsidRPr="008857E2">
        <w:rPr>
          <w:rFonts w:cs="Times New Roman"/>
        </w:rPr>
        <w:t xml:space="preserve">where </w:t>
      </w:r>
      <w:r w:rsidR="00004642" w:rsidRPr="008857E2">
        <w:rPr>
          <w:rFonts w:cs="Times New Roman"/>
        </w:rPr>
        <w:t xml:space="preserve">defendant </w:t>
      </w:r>
      <w:r w:rsidR="00943FC5" w:rsidRPr="008857E2">
        <w:rPr>
          <w:rFonts w:cs="Times New Roman"/>
        </w:rPr>
        <w:t xml:space="preserve">was </w:t>
      </w:r>
      <w:r w:rsidR="00004642" w:rsidRPr="008857E2">
        <w:rPr>
          <w:rFonts w:cs="Times New Roman"/>
        </w:rPr>
        <w:t>physically assaulting the victim while holding a gun, during which assault the gun went off);</w:t>
      </w:r>
      <w:r w:rsidR="00D34D20" w:rsidRPr="008857E2">
        <w:rPr>
          <w:rFonts w:cs="Times New Roman"/>
        </w:rPr>
        <w:t xml:space="preserve"> </w:t>
      </w:r>
      <w:r w:rsidR="008C0872" w:rsidRPr="008857E2">
        <w:rPr>
          <w:rFonts w:cs="Times New Roman"/>
          <w:i/>
          <w:iCs/>
        </w:rPr>
        <w:t xml:space="preserve">State v. </w:t>
      </w:r>
      <w:proofErr w:type="spellStart"/>
      <w:r w:rsidR="008C0872" w:rsidRPr="008857E2">
        <w:rPr>
          <w:rFonts w:cs="Times New Roman"/>
          <w:i/>
          <w:iCs/>
        </w:rPr>
        <w:t>Gattis</w:t>
      </w:r>
      <w:proofErr w:type="spellEnd"/>
      <w:r w:rsidR="008C0872" w:rsidRPr="008857E2">
        <w:rPr>
          <w:rFonts w:cs="Times New Roman"/>
        </w:rPr>
        <w:t>, 166 N.C. App. 1, 11 (2004)</w:t>
      </w:r>
      <w:r w:rsidR="001715A2" w:rsidRPr="008857E2">
        <w:rPr>
          <w:rFonts w:cs="Times New Roman"/>
        </w:rPr>
        <w:fldChar w:fldCharType="begin"/>
      </w:r>
      <w:r w:rsidR="001715A2" w:rsidRPr="008857E2">
        <w:instrText xml:space="preserve"> TA \l "</w:instrText>
      </w:r>
      <w:r w:rsidR="001715A2" w:rsidRPr="008857E2">
        <w:rPr>
          <w:rFonts w:cs="Times New Roman"/>
          <w:i/>
          <w:iCs/>
        </w:rPr>
        <w:instrText>State v. Gattis</w:instrText>
      </w:r>
      <w:r w:rsidR="001715A2" w:rsidRPr="008857E2">
        <w:rPr>
          <w:rFonts w:cs="Times New Roman"/>
        </w:rPr>
        <w:instrText>, 166 N.C. App. 1, 11 (2004)</w:instrText>
      </w:r>
      <w:r w:rsidR="001715A2" w:rsidRPr="008857E2">
        <w:instrText xml:space="preserve">" \s "State v. Gattis, 166 N.C. App. 1, 11 (2004)" \c 1 </w:instrText>
      </w:r>
      <w:r w:rsidR="001715A2" w:rsidRPr="008857E2">
        <w:rPr>
          <w:rFonts w:cs="Times New Roman"/>
        </w:rPr>
        <w:fldChar w:fldCharType="end"/>
      </w:r>
      <w:r w:rsidR="008C0872" w:rsidRPr="008857E2">
        <w:rPr>
          <w:rFonts w:cs="Times New Roman"/>
        </w:rPr>
        <w:t xml:space="preserve"> (</w:t>
      </w:r>
      <w:r w:rsidR="00CB3D02" w:rsidRPr="008857E2">
        <w:rPr>
          <w:rFonts w:cs="Times New Roman"/>
        </w:rPr>
        <w:t xml:space="preserve">same, where defendant </w:t>
      </w:r>
      <w:r w:rsidR="008C0872" w:rsidRPr="008857E2">
        <w:rPr>
          <w:rFonts w:cs="Times New Roman"/>
        </w:rPr>
        <w:t>threaten</w:t>
      </w:r>
      <w:r w:rsidR="00E735F5" w:rsidRPr="008857E2">
        <w:rPr>
          <w:rFonts w:cs="Times New Roman"/>
        </w:rPr>
        <w:t>ed</w:t>
      </w:r>
      <w:r w:rsidR="008C0872" w:rsidRPr="008857E2">
        <w:rPr>
          <w:rFonts w:cs="Times New Roman"/>
        </w:rPr>
        <w:t xml:space="preserve"> person with a gun, fir</w:t>
      </w:r>
      <w:r w:rsidR="00E735F5" w:rsidRPr="008857E2">
        <w:rPr>
          <w:rFonts w:cs="Times New Roman"/>
        </w:rPr>
        <w:t>ed</w:t>
      </w:r>
      <w:r w:rsidR="008C0872" w:rsidRPr="008857E2">
        <w:rPr>
          <w:rFonts w:cs="Times New Roman"/>
        </w:rPr>
        <w:t xml:space="preserve"> the gun, reload</w:t>
      </w:r>
      <w:r w:rsidR="00E735F5" w:rsidRPr="008857E2">
        <w:rPr>
          <w:rFonts w:cs="Times New Roman"/>
        </w:rPr>
        <w:t>ed</w:t>
      </w:r>
      <w:r w:rsidR="008C0872" w:rsidRPr="008857E2">
        <w:rPr>
          <w:rFonts w:cs="Times New Roman"/>
        </w:rPr>
        <w:t>, and hit victim over the head with the gun before the unintended shot was fired)</w:t>
      </w:r>
      <w:r w:rsidR="00DB066C" w:rsidRPr="008857E2">
        <w:rPr>
          <w:rFonts w:cs="Times New Roman"/>
        </w:rPr>
        <w:t>.</w:t>
      </w:r>
      <w:r w:rsidR="00793BA3" w:rsidRPr="008857E2">
        <w:rPr>
          <w:rFonts w:cs="Times New Roman"/>
        </w:rPr>
        <w:t xml:space="preserve">  </w:t>
      </w:r>
      <w:r w:rsidR="00DB066C" w:rsidRPr="008857E2">
        <w:rPr>
          <w:rFonts w:cs="Times New Roman"/>
        </w:rPr>
        <w:t xml:space="preserve">The </w:t>
      </w:r>
      <w:r w:rsidR="00D43D0F" w:rsidRPr="008857E2">
        <w:rPr>
          <w:rFonts w:cs="Times New Roman"/>
        </w:rPr>
        <w:t xml:space="preserve">“lawful conduct” </w:t>
      </w:r>
      <w:r w:rsidR="00DB066C" w:rsidRPr="008857E2">
        <w:rPr>
          <w:rFonts w:cs="Times New Roman"/>
        </w:rPr>
        <w:t>rule</w:t>
      </w:r>
      <w:r w:rsidR="00440EFE" w:rsidRPr="008857E2">
        <w:rPr>
          <w:rFonts w:cs="Times New Roman"/>
        </w:rPr>
        <w:t xml:space="preserve"> </w:t>
      </w:r>
      <w:r w:rsidR="00D43D0F" w:rsidRPr="008857E2">
        <w:rPr>
          <w:rFonts w:cs="Times New Roman"/>
        </w:rPr>
        <w:t>is</w:t>
      </w:r>
      <w:r w:rsidR="00440EFE" w:rsidRPr="008857E2">
        <w:rPr>
          <w:rFonts w:cs="Times New Roman"/>
        </w:rPr>
        <w:t xml:space="preserve"> als</w:t>
      </w:r>
      <w:r w:rsidR="00D43D0F" w:rsidRPr="008857E2">
        <w:rPr>
          <w:rFonts w:cs="Times New Roman"/>
        </w:rPr>
        <w:t>o</w:t>
      </w:r>
      <w:r w:rsidR="00440EFE" w:rsidRPr="008857E2">
        <w:rPr>
          <w:rFonts w:cs="Times New Roman"/>
        </w:rPr>
        <w:t xml:space="preserve"> applied where the </w:t>
      </w:r>
      <w:r w:rsidR="00352617" w:rsidRPr="008857E2">
        <w:rPr>
          <w:rFonts w:cs="Times New Roman"/>
        </w:rPr>
        <w:t xml:space="preserve">defendant is engaged in a </w:t>
      </w:r>
      <w:r w:rsidR="005E2B42" w:rsidRPr="008857E2">
        <w:rPr>
          <w:rFonts w:cs="Times New Roman"/>
        </w:rPr>
        <w:t>violent</w:t>
      </w:r>
      <w:r w:rsidR="00352617" w:rsidRPr="008857E2">
        <w:rPr>
          <w:rFonts w:cs="Times New Roman"/>
        </w:rPr>
        <w:t xml:space="preserve"> crime and intentionally uses the gun as a part of that crime.  </w:t>
      </w:r>
      <w:r w:rsidR="00C84CAF" w:rsidRPr="008857E2">
        <w:rPr>
          <w:rFonts w:cs="Times New Roman"/>
          <w:i/>
          <w:iCs/>
        </w:rPr>
        <w:t>State v. Yarborough</w:t>
      </w:r>
      <w:r w:rsidR="00C84CAF" w:rsidRPr="008857E2">
        <w:rPr>
          <w:rFonts w:cs="Times New Roman"/>
        </w:rPr>
        <w:t>, 198 N.C. App. 22, 34 (2009)</w:t>
      </w:r>
      <w:r w:rsidR="001715A2" w:rsidRPr="008857E2">
        <w:rPr>
          <w:rFonts w:cs="Times New Roman"/>
        </w:rPr>
        <w:fldChar w:fldCharType="begin"/>
      </w:r>
      <w:r w:rsidR="001715A2" w:rsidRPr="008857E2">
        <w:instrText xml:space="preserve"> TA \l "</w:instrText>
      </w:r>
      <w:r w:rsidR="001715A2" w:rsidRPr="008857E2">
        <w:rPr>
          <w:rFonts w:cs="Times New Roman"/>
          <w:i/>
          <w:iCs/>
        </w:rPr>
        <w:instrText>State v. Yarborough</w:instrText>
      </w:r>
      <w:r w:rsidR="001715A2" w:rsidRPr="008857E2">
        <w:rPr>
          <w:rFonts w:cs="Times New Roman"/>
        </w:rPr>
        <w:instrText>, 198 N.C. App. 22, 34 (2009)</w:instrText>
      </w:r>
      <w:r w:rsidR="001715A2" w:rsidRPr="008857E2">
        <w:instrText xml:space="preserve">" \s "State v. Yarborough, 198 N.C. App. 22, 34 (2009)" \c 1 </w:instrText>
      </w:r>
      <w:r w:rsidR="001715A2" w:rsidRPr="008857E2">
        <w:rPr>
          <w:rFonts w:cs="Times New Roman"/>
        </w:rPr>
        <w:fldChar w:fldCharType="end"/>
      </w:r>
      <w:r w:rsidR="00C84CAF" w:rsidRPr="008857E2">
        <w:rPr>
          <w:rFonts w:cs="Times New Roman"/>
        </w:rPr>
        <w:t xml:space="preserve"> (</w:t>
      </w:r>
      <w:r w:rsidR="005E2B42" w:rsidRPr="008857E2">
        <w:rPr>
          <w:rFonts w:cs="Times New Roman"/>
        </w:rPr>
        <w:t xml:space="preserve">defendant could not claim accident where he </w:t>
      </w:r>
      <w:r w:rsidR="00C84CAF" w:rsidRPr="008857E2">
        <w:rPr>
          <w:rFonts w:cs="Times New Roman"/>
        </w:rPr>
        <w:t xml:space="preserve">broke into a home to commit </w:t>
      </w:r>
      <w:r w:rsidR="00220897" w:rsidRPr="008857E2">
        <w:rPr>
          <w:rFonts w:cs="Times New Roman"/>
        </w:rPr>
        <w:t xml:space="preserve">armed </w:t>
      </w:r>
      <w:r w:rsidR="00C84CAF" w:rsidRPr="008857E2">
        <w:rPr>
          <w:rFonts w:cs="Times New Roman"/>
        </w:rPr>
        <w:t>robbery and claimed his shotgun went off during a struggle)</w:t>
      </w:r>
      <w:r w:rsidR="00793BA3" w:rsidRPr="008857E2">
        <w:rPr>
          <w:rFonts w:cs="Times New Roman"/>
        </w:rPr>
        <w:t>.</w:t>
      </w:r>
    </w:p>
    <w:p w14:paraId="7F4BF9E3" w14:textId="63A9DEB9" w:rsidR="007E0603" w:rsidRPr="008857E2" w:rsidRDefault="004A4A70" w:rsidP="00DE7185">
      <w:pPr>
        <w:pStyle w:val="NoSpacing"/>
        <w:spacing w:line="480" w:lineRule="auto"/>
        <w:ind w:firstLine="720"/>
        <w:rPr>
          <w:rFonts w:cs="Times New Roman"/>
        </w:rPr>
      </w:pPr>
      <w:proofErr w:type="gramStart"/>
      <w:r w:rsidRPr="008857E2">
        <w:rPr>
          <w:rFonts w:cs="Times New Roman"/>
        </w:rPr>
        <w:lastRenderedPageBreak/>
        <w:t>Similar to</w:t>
      </w:r>
      <w:proofErr w:type="gramEnd"/>
      <w:r w:rsidRPr="008857E2">
        <w:rPr>
          <w:rFonts w:cs="Times New Roman"/>
        </w:rPr>
        <w:t xml:space="preserve"> the</w:t>
      </w:r>
      <w:r w:rsidR="00817FDF" w:rsidRPr="008857E2">
        <w:rPr>
          <w:rFonts w:cs="Times New Roman"/>
        </w:rPr>
        <w:t xml:space="preserve"> “lawful conduct” </w:t>
      </w:r>
      <w:r w:rsidR="00DD206B" w:rsidRPr="008857E2">
        <w:rPr>
          <w:rFonts w:cs="Times New Roman"/>
        </w:rPr>
        <w:t>common</w:t>
      </w:r>
      <w:r w:rsidR="00D33F9E" w:rsidRPr="008857E2">
        <w:rPr>
          <w:rFonts w:cs="Times New Roman"/>
        </w:rPr>
        <w:t xml:space="preserve"> </w:t>
      </w:r>
      <w:r w:rsidR="00DD206B" w:rsidRPr="008857E2">
        <w:rPr>
          <w:rFonts w:cs="Times New Roman"/>
        </w:rPr>
        <w:t xml:space="preserve">law </w:t>
      </w:r>
      <w:r w:rsidR="00817FDF" w:rsidRPr="008857E2">
        <w:rPr>
          <w:rFonts w:cs="Times New Roman"/>
        </w:rPr>
        <w:t>rule in the accident context,</w:t>
      </w:r>
      <w:r w:rsidR="005A4CE7" w:rsidRPr="008857E2">
        <w:rPr>
          <w:rFonts w:cs="Times New Roman"/>
        </w:rPr>
        <w:t xml:space="preserve"> our</w:t>
      </w:r>
      <w:r w:rsidRPr="008857E2">
        <w:rPr>
          <w:rFonts w:cs="Times New Roman"/>
        </w:rPr>
        <w:t xml:space="preserve"> statute</w:t>
      </w:r>
      <w:r w:rsidR="002B2BDB" w:rsidRPr="008857E2">
        <w:rPr>
          <w:rFonts w:cs="Times New Roman"/>
        </w:rPr>
        <w:t>s</w:t>
      </w:r>
      <w:r w:rsidR="00727B4A" w:rsidRPr="008857E2">
        <w:rPr>
          <w:rFonts w:cs="Times New Roman"/>
        </w:rPr>
        <w:t xml:space="preserve"> </w:t>
      </w:r>
      <w:r w:rsidRPr="008857E2">
        <w:rPr>
          <w:rFonts w:cs="Times New Roman"/>
        </w:rPr>
        <w:t>preclude self-defense</w:t>
      </w:r>
      <w:r w:rsidR="00727B4A" w:rsidRPr="008857E2">
        <w:rPr>
          <w:rFonts w:cs="Times New Roman"/>
        </w:rPr>
        <w:t xml:space="preserve"> </w:t>
      </w:r>
      <w:r w:rsidR="007879F3" w:rsidRPr="008857E2">
        <w:rPr>
          <w:rFonts w:cs="Times New Roman"/>
        </w:rPr>
        <w:t xml:space="preserve">when a </w:t>
      </w:r>
      <w:r w:rsidR="00727B4A" w:rsidRPr="008857E2">
        <w:rPr>
          <w:rFonts w:cs="Times New Roman"/>
        </w:rPr>
        <w:t xml:space="preserve">person is committing a felony. </w:t>
      </w:r>
      <w:r w:rsidR="00567E7F" w:rsidRPr="008857E2">
        <w:rPr>
          <w:rFonts w:cs="Times New Roman"/>
        </w:rPr>
        <w:t xml:space="preserve"> N.C.G.S. § 14-51.4</w:t>
      </w:r>
      <w:r w:rsidR="001715A2" w:rsidRPr="008857E2">
        <w:rPr>
          <w:rFonts w:cs="Times New Roman"/>
        </w:rPr>
        <w:fldChar w:fldCharType="begin"/>
      </w:r>
      <w:r w:rsidR="001715A2" w:rsidRPr="008857E2">
        <w:instrText xml:space="preserve"> TA \l "</w:instrText>
      </w:r>
      <w:r w:rsidR="001715A2" w:rsidRPr="008857E2">
        <w:rPr>
          <w:rFonts w:cs="Times New Roman"/>
        </w:rPr>
        <w:instrText>N.C.G.S. § 14-51.4</w:instrText>
      </w:r>
      <w:r w:rsidR="001715A2" w:rsidRPr="008857E2">
        <w:instrText xml:space="preserve">" \s "N.C.G.S. § 14-51.4" \c 2 </w:instrText>
      </w:r>
      <w:r w:rsidR="001715A2" w:rsidRPr="008857E2">
        <w:rPr>
          <w:rFonts w:cs="Times New Roman"/>
        </w:rPr>
        <w:fldChar w:fldCharType="end"/>
      </w:r>
      <w:r w:rsidR="00567E7F" w:rsidRPr="008857E2">
        <w:rPr>
          <w:rFonts w:cs="Times New Roman"/>
        </w:rPr>
        <w:t xml:space="preserve">.  </w:t>
      </w:r>
      <w:r w:rsidR="00D52C9B" w:rsidRPr="008857E2">
        <w:rPr>
          <w:rFonts w:cs="Times New Roman"/>
        </w:rPr>
        <w:t xml:space="preserve">Our Supreme </w:t>
      </w:r>
      <w:r w:rsidR="003700C3" w:rsidRPr="008857E2">
        <w:rPr>
          <w:rFonts w:cs="Times New Roman"/>
        </w:rPr>
        <w:t xml:space="preserve">recently addressed whether a felon in possession of a firearm was precluded </w:t>
      </w:r>
      <w:r w:rsidR="002B2BDB" w:rsidRPr="008857E2">
        <w:rPr>
          <w:rFonts w:cs="Times New Roman"/>
        </w:rPr>
        <w:t xml:space="preserve">from asserting self-defense.  </w:t>
      </w:r>
      <w:r w:rsidR="0041665D" w:rsidRPr="008857E2">
        <w:rPr>
          <w:rFonts w:cs="Times New Roman"/>
        </w:rPr>
        <w:t xml:space="preserve">It limited the felony preclusion to </w:t>
      </w:r>
      <w:r w:rsidR="00D52C9B" w:rsidRPr="008857E2">
        <w:rPr>
          <w:rFonts w:cs="Times New Roman"/>
        </w:rPr>
        <w:t>situations where t</w:t>
      </w:r>
      <w:r w:rsidR="00817FDF" w:rsidRPr="008857E2">
        <w:rPr>
          <w:rFonts w:cs="Times New Roman"/>
        </w:rPr>
        <w:t xml:space="preserve">here is </w:t>
      </w:r>
      <w:r w:rsidR="00CD2FAF" w:rsidRPr="008857E2">
        <w:rPr>
          <w:rFonts w:cs="Times New Roman"/>
        </w:rPr>
        <w:t xml:space="preserve">“an immediate causal nexus between the defendant’s commission of a felony offense and the circumstances giving rise to his or her use of force.”  </w:t>
      </w:r>
      <w:r w:rsidR="00CD2FAF" w:rsidRPr="008857E2">
        <w:rPr>
          <w:rFonts w:cs="Times New Roman"/>
          <w:i/>
          <w:iCs/>
        </w:rPr>
        <w:t xml:space="preserve">State v. </w:t>
      </w:r>
      <w:proofErr w:type="spellStart"/>
      <w:r w:rsidR="00CD2FAF" w:rsidRPr="008857E2">
        <w:rPr>
          <w:rFonts w:cs="Times New Roman"/>
          <w:i/>
          <w:iCs/>
        </w:rPr>
        <w:t>McLymore</w:t>
      </w:r>
      <w:proofErr w:type="spellEnd"/>
      <w:r w:rsidR="00CD2FAF" w:rsidRPr="008857E2">
        <w:rPr>
          <w:rFonts w:cs="Times New Roman"/>
        </w:rPr>
        <w:t>, 380 N.C. 185, 187 (2022)</w:t>
      </w:r>
      <w:r w:rsidR="001715A2" w:rsidRPr="008857E2">
        <w:rPr>
          <w:rFonts w:cs="Times New Roman"/>
        </w:rPr>
        <w:fldChar w:fldCharType="begin"/>
      </w:r>
      <w:r w:rsidR="001715A2" w:rsidRPr="008857E2">
        <w:instrText xml:space="preserve"> TA \l "</w:instrText>
      </w:r>
      <w:r w:rsidR="001715A2" w:rsidRPr="008857E2">
        <w:rPr>
          <w:rFonts w:cs="Times New Roman"/>
          <w:i/>
          <w:iCs/>
        </w:rPr>
        <w:instrText>State v. McLymore</w:instrText>
      </w:r>
      <w:r w:rsidR="001715A2" w:rsidRPr="008857E2">
        <w:rPr>
          <w:rFonts w:cs="Times New Roman"/>
        </w:rPr>
        <w:instrText>, 380 N.C. 185, 187 (2022)</w:instrText>
      </w:r>
      <w:r w:rsidR="001715A2" w:rsidRPr="008857E2">
        <w:instrText xml:space="preserve">" \s "State v. McLymore, 380 N.C. 185, 187 (2022)" \c 1 </w:instrText>
      </w:r>
      <w:r w:rsidR="001715A2" w:rsidRPr="008857E2">
        <w:rPr>
          <w:rFonts w:cs="Times New Roman"/>
        </w:rPr>
        <w:fldChar w:fldCharType="end"/>
      </w:r>
      <w:r w:rsidR="00CD2FAF" w:rsidRPr="008857E2">
        <w:rPr>
          <w:rFonts w:cs="Times New Roman"/>
        </w:rPr>
        <w:t>.  The Court reasoned that</w:t>
      </w:r>
      <w:r w:rsidR="00017584" w:rsidRPr="008857E2">
        <w:rPr>
          <w:rFonts w:cs="Times New Roman"/>
        </w:rPr>
        <w:t xml:space="preserve"> using </w:t>
      </w:r>
      <w:r w:rsidR="0041665D" w:rsidRPr="008857E2">
        <w:rPr>
          <w:rFonts w:cs="Times New Roman"/>
        </w:rPr>
        <w:t xml:space="preserve">the status offense of illegal firearm possession </w:t>
      </w:r>
      <w:r w:rsidR="00017584" w:rsidRPr="008857E2">
        <w:rPr>
          <w:rFonts w:cs="Times New Roman"/>
        </w:rPr>
        <w:t xml:space="preserve">to preclude self-defense </w:t>
      </w:r>
      <w:r w:rsidR="00CD2FAF" w:rsidRPr="008857E2">
        <w:rPr>
          <w:rFonts w:cs="Times New Roman"/>
        </w:rPr>
        <w:t>would lead to absurd results</w:t>
      </w:r>
      <w:r w:rsidR="00DD206B" w:rsidRPr="008857E2">
        <w:rPr>
          <w:rFonts w:cs="Times New Roman"/>
        </w:rPr>
        <w:t xml:space="preserve"> – </w:t>
      </w:r>
      <w:r w:rsidR="00FF36C2" w:rsidRPr="008857E2">
        <w:rPr>
          <w:rFonts w:cs="Times New Roman"/>
        </w:rPr>
        <w:t xml:space="preserve"> </w:t>
      </w:r>
      <w:r w:rsidR="00B3481B" w:rsidRPr="008857E2">
        <w:rPr>
          <w:rFonts w:cs="Times New Roman"/>
        </w:rPr>
        <w:t xml:space="preserve">effectively “all individuals with a prior felony conviction </w:t>
      </w:r>
      <w:r w:rsidR="0090697E" w:rsidRPr="008857E2">
        <w:rPr>
          <w:rFonts w:cs="Times New Roman"/>
        </w:rPr>
        <w:t>[would be]</w:t>
      </w:r>
      <w:r w:rsidR="00B3481B" w:rsidRPr="008857E2">
        <w:rPr>
          <w:rFonts w:cs="Times New Roman"/>
        </w:rPr>
        <w:t xml:space="preserve"> forever barred from using a firearm in self-defense under any circumstances.”  </w:t>
      </w:r>
      <w:r w:rsidR="00CD2FAF" w:rsidRPr="008857E2">
        <w:rPr>
          <w:rFonts w:cs="Times New Roman"/>
          <w:i/>
          <w:iCs/>
        </w:rPr>
        <w:t>Id</w:t>
      </w:r>
      <w:r w:rsidR="00CD2FAF" w:rsidRPr="008857E2">
        <w:rPr>
          <w:rFonts w:cs="Times New Roman"/>
        </w:rPr>
        <w:t>. at 19</w:t>
      </w:r>
      <w:r w:rsidR="00B3481B" w:rsidRPr="008857E2">
        <w:rPr>
          <w:rFonts w:cs="Times New Roman"/>
        </w:rPr>
        <w:t>9</w:t>
      </w:r>
      <w:r w:rsidR="001715A2" w:rsidRPr="008857E2">
        <w:rPr>
          <w:rFonts w:cs="Times New Roman"/>
        </w:rPr>
        <w:fldChar w:fldCharType="begin"/>
      </w:r>
      <w:r w:rsidR="001715A2" w:rsidRPr="008857E2">
        <w:instrText xml:space="preserve"> TA \s "State v. McLymore, 380 N.C. 185, 187 (2022)" </w:instrText>
      </w:r>
      <w:r w:rsidR="001715A2" w:rsidRPr="008857E2">
        <w:rPr>
          <w:rFonts w:cs="Times New Roman"/>
        </w:rPr>
        <w:fldChar w:fldCharType="end"/>
      </w:r>
      <w:r w:rsidR="00CD2FAF" w:rsidRPr="008857E2">
        <w:rPr>
          <w:rFonts w:cs="Times New Roman"/>
        </w:rPr>
        <w:t xml:space="preserve">. </w:t>
      </w:r>
      <w:r w:rsidR="00AA55FA" w:rsidRPr="008857E2">
        <w:rPr>
          <w:rFonts w:cs="Times New Roman"/>
        </w:rPr>
        <w:t xml:space="preserve"> </w:t>
      </w:r>
    </w:p>
    <w:p w14:paraId="388515A1" w14:textId="59ECFA71" w:rsidR="00E83142" w:rsidRPr="008857E2" w:rsidRDefault="007E0603" w:rsidP="00DE7185">
      <w:pPr>
        <w:pStyle w:val="NoSpacing"/>
        <w:spacing w:line="480" w:lineRule="auto"/>
        <w:ind w:firstLine="720"/>
        <w:rPr>
          <w:rFonts w:cs="Times New Roman"/>
        </w:rPr>
      </w:pPr>
      <w:r w:rsidRPr="008857E2">
        <w:rPr>
          <w:rFonts w:cs="Times New Roman"/>
        </w:rPr>
        <w:t xml:space="preserve">The </w:t>
      </w:r>
      <w:r w:rsidR="009A46A3" w:rsidRPr="008857E2">
        <w:rPr>
          <w:rFonts w:cs="Times New Roman"/>
        </w:rPr>
        <w:t xml:space="preserve">“causal nexus” </w:t>
      </w:r>
      <w:r w:rsidRPr="008857E2">
        <w:rPr>
          <w:rFonts w:cs="Times New Roman"/>
        </w:rPr>
        <w:t xml:space="preserve">rule in </w:t>
      </w:r>
      <w:proofErr w:type="spellStart"/>
      <w:r w:rsidRPr="008857E2">
        <w:rPr>
          <w:rFonts w:cs="Times New Roman"/>
          <w:i/>
          <w:iCs/>
        </w:rPr>
        <w:t>McLymore</w:t>
      </w:r>
      <w:proofErr w:type="spellEnd"/>
      <w:r w:rsidRPr="008857E2">
        <w:rPr>
          <w:rFonts w:cs="Times New Roman"/>
        </w:rPr>
        <w:t xml:space="preserve"> logically applies in the accident contex</w:t>
      </w:r>
      <w:r w:rsidR="007F6F95" w:rsidRPr="008857E2">
        <w:rPr>
          <w:rFonts w:cs="Times New Roman"/>
        </w:rPr>
        <w:t>t</w:t>
      </w:r>
      <w:r w:rsidRPr="008857E2">
        <w:rPr>
          <w:rFonts w:cs="Times New Roman"/>
        </w:rPr>
        <w:t xml:space="preserve">.  </w:t>
      </w:r>
      <w:r w:rsidR="004B3C44" w:rsidRPr="008857E2">
        <w:rPr>
          <w:rFonts w:cs="Times New Roman"/>
        </w:rPr>
        <w:t>The lawful conduct rule makes</w:t>
      </w:r>
      <w:r w:rsidR="00631C30" w:rsidRPr="008857E2">
        <w:rPr>
          <w:rFonts w:cs="Times New Roman"/>
        </w:rPr>
        <w:t xml:space="preserve"> some</w:t>
      </w:r>
      <w:r w:rsidR="004B3C44" w:rsidRPr="008857E2">
        <w:rPr>
          <w:rFonts w:cs="Times New Roman"/>
        </w:rPr>
        <w:t xml:space="preserve"> sense where a defendant is already committing a violent crime at the time a gun discharges accidentally, as in the cases above.  </w:t>
      </w:r>
      <w:r w:rsidR="00DC68E6" w:rsidRPr="008857E2">
        <w:rPr>
          <w:rFonts w:cs="Times New Roman"/>
        </w:rPr>
        <w:t>But a</w:t>
      </w:r>
      <w:r w:rsidR="004B3C44" w:rsidRPr="008857E2">
        <w:rPr>
          <w:rFonts w:cs="Times New Roman"/>
        </w:rPr>
        <w:t xml:space="preserve">pplying the rule </w:t>
      </w:r>
      <w:r w:rsidR="00C67245" w:rsidRPr="008857E2">
        <w:rPr>
          <w:rFonts w:cs="Times New Roman"/>
        </w:rPr>
        <w:t xml:space="preserve">using a </w:t>
      </w:r>
      <w:r w:rsidR="004B3C44" w:rsidRPr="008857E2">
        <w:rPr>
          <w:rFonts w:cs="Times New Roman"/>
        </w:rPr>
        <w:t xml:space="preserve">status offense is </w:t>
      </w:r>
      <w:r w:rsidR="00991985" w:rsidRPr="008857E2">
        <w:rPr>
          <w:rFonts w:cs="Times New Roman"/>
        </w:rPr>
        <w:t>unjust</w:t>
      </w:r>
      <w:r w:rsidR="004B3C44" w:rsidRPr="008857E2">
        <w:rPr>
          <w:rFonts w:cs="Times New Roman"/>
        </w:rPr>
        <w:t xml:space="preserve">. </w:t>
      </w:r>
      <w:r w:rsidR="00CE3042" w:rsidRPr="008857E2">
        <w:rPr>
          <w:rFonts w:cs="Times New Roman"/>
        </w:rPr>
        <w:t xml:space="preserve"> </w:t>
      </w:r>
      <w:r w:rsidR="00463537" w:rsidRPr="008857E2">
        <w:rPr>
          <w:rFonts w:cs="Times New Roman"/>
        </w:rPr>
        <w:t xml:space="preserve">To do </w:t>
      </w:r>
      <w:r w:rsidR="00DC68E6" w:rsidRPr="008857E2">
        <w:rPr>
          <w:rFonts w:cs="Times New Roman"/>
        </w:rPr>
        <w:t xml:space="preserve">so </w:t>
      </w:r>
      <w:r w:rsidR="00463537" w:rsidRPr="008857E2">
        <w:rPr>
          <w:rFonts w:cs="Times New Roman"/>
        </w:rPr>
        <w:t xml:space="preserve">would mean </w:t>
      </w:r>
      <w:r w:rsidR="00D17186" w:rsidRPr="008857E2">
        <w:rPr>
          <w:rFonts w:cs="Times New Roman"/>
        </w:rPr>
        <w:t>the S</w:t>
      </w:r>
      <w:r w:rsidR="00CE3042" w:rsidRPr="008857E2">
        <w:rPr>
          <w:rFonts w:cs="Times New Roman"/>
        </w:rPr>
        <w:t xml:space="preserve">tate could seek a murder conviction </w:t>
      </w:r>
      <w:r w:rsidR="00552EF5" w:rsidRPr="008857E2">
        <w:rPr>
          <w:rFonts w:cs="Times New Roman"/>
        </w:rPr>
        <w:t>even when, for example, a p</w:t>
      </w:r>
      <w:r w:rsidR="00D17186" w:rsidRPr="008857E2">
        <w:rPr>
          <w:rFonts w:cs="Times New Roman"/>
        </w:rPr>
        <w:t>rior felon</w:t>
      </w:r>
      <w:r w:rsidR="00552EF5" w:rsidRPr="008857E2">
        <w:rPr>
          <w:rFonts w:cs="Times New Roman"/>
        </w:rPr>
        <w:t xml:space="preserve"> was simply cleaning a gun and it discharged accidentally.  </w:t>
      </w:r>
      <w:r w:rsidR="00820CC5" w:rsidRPr="008857E2">
        <w:rPr>
          <w:rFonts w:cs="Times New Roman"/>
        </w:rPr>
        <w:t xml:space="preserve">Put another way, </w:t>
      </w:r>
      <w:r w:rsidR="002C154D" w:rsidRPr="008857E2">
        <w:rPr>
          <w:rFonts w:cs="Times New Roman"/>
        </w:rPr>
        <w:t>t</w:t>
      </w:r>
      <w:r w:rsidR="00114F11" w:rsidRPr="008857E2">
        <w:rPr>
          <w:rFonts w:cs="Times New Roman"/>
        </w:rPr>
        <w:t xml:space="preserve">he fact that Mr. </w:t>
      </w:r>
      <w:proofErr w:type="spellStart"/>
      <w:r w:rsidR="00114F11" w:rsidRPr="008857E2">
        <w:rPr>
          <w:rFonts w:cs="Times New Roman"/>
        </w:rPr>
        <w:t>Southers</w:t>
      </w:r>
      <w:proofErr w:type="spellEnd"/>
      <w:r w:rsidR="00114F11" w:rsidRPr="008857E2">
        <w:rPr>
          <w:rFonts w:cs="Times New Roman"/>
        </w:rPr>
        <w:t xml:space="preserve"> was a felon</w:t>
      </w:r>
      <w:r w:rsidR="00136A81" w:rsidRPr="008857E2">
        <w:rPr>
          <w:rFonts w:cs="Times New Roman"/>
        </w:rPr>
        <w:t>,</w:t>
      </w:r>
      <w:r w:rsidR="00114F11" w:rsidRPr="008857E2">
        <w:rPr>
          <w:rFonts w:cs="Times New Roman"/>
        </w:rPr>
        <w:t xml:space="preserve"> and therefore not legally </w:t>
      </w:r>
      <w:r w:rsidR="00002FAA" w:rsidRPr="008857E2">
        <w:rPr>
          <w:rFonts w:cs="Times New Roman"/>
        </w:rPr>
        <w:t>permitted</w:t>
      </w:r>
      <w:r w:rsidR="00114F11" w:rsidRPr="008857E2">
        <w:rPr>
          <w:rFonts w:cs="Times New Roman"/>
        </w:rPr>
        <w:t xml:space="preserve"> to possess a gun</w:t>
      </w:r>
      <w:r w:rsidR="00136A81" w:rsidRPr="008857E2">
        <w:rPr>
          <w:rFonts w:cs="Times New Roman"/>
        </w:rPr>
        <w:t>,</w:t>
      </w:r>
      <w:r w:rsidR="00114F11" w:rsidRPr="008857E2">
        <w:rPr>
          <w:rFonts w:cs="Times New Roman"/>
        </w:rPr>
        <w:t xml:space="preserve"> had no bearing on the fact that the accident occurred.  </w:t>
      </w:r>
      <w:r w:rsidR="007F5359" w:rsidRPr="008857E2">
        <w:rPr>
          <w:rFonts w:cs="Times New Roman"/>
        </w:rPr>
        <w:t xml:space="preserve">The gun </w:t>
      </w:r>
      <w:r w:rsidR="00114F11" w:rsidRPr="008857E2">
        <w:rPr>
          <w:rFonts w:cs="Times New Roman"/>
        </w:rPr>
        <w:t xml:space="preserve">would have </w:t>
      </w:r>
      <w:r w:rsidR="00767F44" w:rsidRPr="008857E2">
        <w:rPr>
          <w:rFonts w:cs="Times New Roman"/>
        </w:rPr>
        <w:t xml:space="preserve">discharged accidentally </w:t>
      </w:r>
      <w:r w:rsidR="00114F11" w:rsidRPr="008857E2">
        <w:rPr>
          <w:rFonts w:cs="Times New Roman"/>
        </w:rPr>
        <w:lastRenderedPageBreak/>
        <w:t xml:space="preserve">(under Mr. </w:t>
      </w:r>
      <w:proofErr w:type="spellStart"/>
      <w:r w:rsidR="00114F11" w:rsidRPr="008857E2">
        <w:rPr>
          <w:rFonts w:cs="Times New Roman"/>
        </w:rPr>
        <w:t>Southers</w:t>
      </w:r>
      <w:proofErr w:type="spellEnd"/>
      <w:r w:rsidR="00114F11" w:rsidRPr="008857E2">
        <w:rPr>
          <w:rFonts w:cs="Times New Roman"/>
        </w:rPr>
        <w:t xml:space="preserve">’ version of events) </w:t>
      </w:r>
      <w:proofErr w:type="gramStart"/>
      <w:r w:rsidR="00114F11" w:rsidRPr="008857E2">
        <w:rPr>
          <w:rFonts w:cs="Times New Roman"/>
        </w:rPr>
        <w:t>whether or not</w:t>
      </w:r>
      <w:proofErr w:type="gramEnd"/>
      <w:r w:rsidR="00114F11" w:rsidRPr="008857E2">
        <w:rPr>
          <w:rFonts w:cs="Times New Roman"/>
        </w:rPr>
        <w:t xml:space="preserve"> </w:t>
      </w:r>
      <w:proofErr w:type="spellStart"/>
      <w:r w:rsidR="00114F11" w:rsidRPr="008857E2">
        <w:rPr>
          <w:rFonts w:cs="Times New Roman"/>
        </w:rPr>
        <w:t>Southers</w:t>
      </w:r>
      <w:proofErr w:type="spellEnd"/>
      <w:r w:rsidR="00114F11" w:rsidRPr="008857E2">
        <w:rPr>
          <w:rFonts w:cs="Times New Roman"/>
        </w:rPr>
        <w:t xml:space="preserve"> had a prior felony conviction. </w:t>
      </w:r>
      <w:r w:rsidR="00365CC3" w:rsidRPr="008857E2">
        <w:rPr>
          <w:rFonts w:cs="Times New Roman"/>
        </w:rPr>
        <w:t xml:space="preserve"> </w:t>
      </w:r>
      <w:r w:rsidR="00943FC5" w:rsidRPr="008857E2">
        <w:rPr>
          <w:rFonts w:cs="Times New Roman"/>
        </w:rPr>
        <w:t>Our courts have</w:t>
      </w:r>
      <w:r w:rsidR="00365CC3" w:rsidRPr="008857E2">
        <w:rPr>
          <w:rFonts w:cs="Times New Roman"/>
        </w:rPr>
        <w:t xml:space="preserve"> </w:t>
      </w:r>
      <w:r w:rsidR="00F203A7" w:rsidRPr="008857E2">
        <w:rPr>
          <w:rFonts w:cs="Times New Roman"/>
        </w:rPr>
        <w:t xml:space="preserve">not </w:t>
      </w:r>
      <w:r w:rsidR="00365CC3" w:rsidRPr="008857E2">
        <w:rPr>
          <w:rFonts w:cs="Times New Roman"/>
        </w:rPr>
        <w:t xml:space="preserve">applied the “lawful conduct” rule in such a circumstance, </w:t>
      </w:r>
      <w:r w:rsidR="004274C0" w:rsidRPr="008857E2">
        <w:rPr>
          <w:rFonts w:cs="Times New Roman"/>
        </w:rPr>
        <w:t xml:space="preserve">and under the reasoning of </w:t>
      </w:r>
      <w:proofErr w:type="spellStart"/>
      <w:r w:rsidR="00365CC3" w:rsidRPr="008857E2">
        <w:rPr>
          <w:rFonts w:cs="Times New Roman"/>
          <w:i/>
          <w:iCs/>
        </w:rPr>
        <w:t>McLymore</w:t>
      </w:r>
      <w:proofErr w:type="spellEnd"/>
      <w:r w:rsidR="004274C0" w:rsidRPr="008857E2">
        <w:rPr>
          <w:rFonts w:cs="Times New Roman"/>
        </w:rPr>
        <w:t xml:space="preserve">, this Court </w:t>
      </w:r>
      <w:r w:rsidR="00E83142" w:rsidRPr="008857E2">
        <w:rPr>
          <w:rFonts w:cs="Times New Roman"/>
        </w:rPr>
        <w:t xml:space="preserve">should not extend the </w:t>
      </w:r>
      <w:r w:rsidR="004274C0" w:rsidRPr="008857E2">
        <w:rPr>
          <w:rFonts w:cs="Times New Roman"/>
        </w:rPr>
        <w:t xml:space="preserve">rule to </w:t>
      </w:r>
      <w:r w:rsidR="00E83142" w:rsidRPr="008857E2">
        <w:rPr>
          <w:rFonts w:cs="Times New Roman"/>
        </w:rPr>
        <w:t xml:space="preserve">status offenses such as </w:t>
      </w:r>
      <w:r w:rsidR="00254527" w:rsidRPr="008857E2">
        <w:rPr>
          <w:rFonts w:cs="Times New Roman"/>
        </w:rPr>
        <w:t xml:space="preserve">illegally being in possession of a firearm.  </w:t>
      </w:r>
    </w:p>
    <w:p w14:paraId="330FA625" w14:textId="7F63C559" w:rsidR="00B509DB" w:rsidRPr="008857E2" w:rsidRDefault="009B5B70" w:rsidP="00DE7185">
      <w:pPr>
        <w:pStyle w:val="NoSpacing"/>
        <w:spacing w:line="480" w:lineRule="auto"/>
        <w:ind w:firstLine="720"/>
        <w:rPr>
          <w:rFonts w:cs="Times New Roman"/>
        </w:rPr>
      </w:pPr>
      <w:r w:rsidRPr="008857E2">
        <w:rPr>
          <w:rFonts w:cs="Times New Roman"/>
        </w:rPr>
        <w:t>In addition, the trial court</w:t>
      </w:r>
      <w:r w:rsidR="00800F4E" w:rsidRPr="008857E2">
        <w:rPr>
          <w:rFonts w:cs="Times New Roman"/>
        </w:rPr>
        <w:t xml:space="preserve"> here had already ruled </w:t>
      </w:r>
      <w:r w:rsidR="004D4CD4" w:rsidRPr="008857E2">
        <w:rPr>
          <w:rFonts w:cs="Times New Roman"/>
        </w:rPr>
        <w:t xml:space="preserve">Mr. </w:t>
      </w:r>
      <w:proofErr w:type="spellStart"/>
      <w:r w:rsidR="004D4CD4" w:rsidRPr="008857E2">
        <w:rPr>
          <w:rFonts w:cs="Times New Roman"/>
        </w:rPr>
        <w:t>Southers</w:t>
      </w:r>
      <w:proofErr w:type="spellEnd"/>
      <w:r w:rsidR="004D4CD4" w:rsidRPr="008857E2">
        <w:rPr>
          <w:rFonts w:cs="Times New Roman"/>
        </w:rPr>
        <w:t xml:space="preserve">’ </w:t>
      </w:r>
      <w:r w:rsidRPr="008857E2">
        <w:rPr>
          <w:rFonts w:cs="Times New Roman"/>
        </w:rPr>
        <w:t>jury could consider</w:t>
      </w:r>
      <w:r w:rsidR="004D4CD4" w:rsidRPr="008857E2">
        <w:rPr>
          <w:rFonts w:cs="Times New Roman"/>
        </w:rPr>
        <w:t xml:space="preserve"> accident and involuntary manslaughter</w:t>
      </w:r>
      <w:r w:rsidR="00800F4E" w:rsidRPr="008857E2">
        <w:rPr>
          <w:rFonts w:cs="Times New Roman"/>
        </w:rPr>
        <w:t xml:space="preserve">.  </w:t>
      </w:r>
      <w:r w:rsidR="00547B25" w:rsidRPr="008857E2">
        <w:rPr>
          <w:rFonts w:cs="Times New Roman"/>
        </w:rPr>
        <w:t xml:space="preserve">The </w:t>
      </w:r>
      <w:r w:rsidR="001464B3" w:rsidRPr="008857E2">
        <w:rPr>
          <w:rFonts w:cs="Times New Roman"/>
        </w:rPr>
        <w:t xml:space="preserve">State argued against this instruction, but the </w:t>
      </w:r>
      <w:r w:rsidR="00547B25" w:rsidRPr="008857E2">
        <w:rPr>
          <w:rFonts w:cs="Times New Roman"/>
        </w:rPr>
        <w:t xml:space="preserve">defense </w:t>
      </w:r>
      <w:r w:rsidR="00D42590" w:rsidRPr="008857E2">
        <w:rPr>
          <w:rFonts w:cs="Times New Roman"/>
        </w:rPr>
        <w:t xml:space="preserve">objected </w:t>
      </w:r>
      <w:r w:rsidR="00376721" w:rsidRPr="008857E2">
        <w:rPr>
          <w:rFonts w:cs="Times New Roman"/>
        </w:rPr>
        <w:t>and persuaded the trial court that the accident instruction should be given</w:t>
      </w:r>
      <w:r w:rsidR="001464B3" w:rsidRPr="008857E2">
        <w:rPr>
          <w:rFonts w:cs="Times New Roman"/>
        </w:rPr>
        <w:t xml:space="preserve">.  </w:t>
      </w:r>
      <w:r w:rsidR="00547B25" w:rsidRPr="008857E2">
        <w:rPr>
          <w:rFonts w:cs="Times New Roman"/>
        </w:rPr>
        <w:t xml:space="preserve">(T14 pp 2148-49, 2152-53) </w:t>
      </w:r>
      <w:r w:rsidR="001464B3" w:rsidRPr="008857E2">
        <w:rPr>
          <w:rFonts w:cs="Times New Roman"/>
        </w:rPr>
        <w:t xml:space="preserve"> </w:t>
      </w:r>
      <w:r w:rsidR="00910A42" w:rsidRPr="008857E2">
        <w:rPr>
          <w:rFonts w:cs="Times New Roman"/>
        </w:rPr>
        <w:t xml:space="preserve">The trial court thus ruled in this case as a matter of law that </w:t>
      </w:r>
      <w:r w:rsidR="00D42590" w:rsidRPr="008857E2">
        <w:rPr>
          <w:rFonts w:cs="Times New Roman"/>
        </w:rPr>
        <w:t xml:space="preserve">illegal firearm possession </w:t>
      </w:r>
      <w:r w:rsidR="00910A42" w:rsidRPr="008857E2">
        <w:rPr>
          <w:rFonts w:cs="Times New Roman"/>
        </w:rPr>
        <w:t xml:space="preserve">did not preclude </w:t>
      </w:r>
      <w:r w:rsidR="00D42590" w:rsidRPr="008857E2">
        <w:rPr>
          <w:rFonts w:cs="Times New Roman"/>
        </w:rPr>
        <w:t xml:space="preserve">Mr. </w:t>
      </w:r>
      <w:proofErr w:type="spellStart"/>
      <w:r w:rsidR="00D42590" w:rsidRPr="008857E2">
        <w:rPr>
          <w:rFonts w:cs="Times New Roman"/>
        </w:rPr>
        <w:t>Southers</w:t>
      </w:r>
      <w:proofErr w:type="spellEnd"/>
      <w:r w:rsidR="00D42590" w:rsidRPr="008857E2">
        <w:rPr>
          <w:rFonts w:cs="Times New Roman"/>
        </w:rPr>
        <w:t>’</w:t>
      </w:r>
      <w:r w:rsidR="00910A42" w:rsidRPr="008857E2">
        <w:rPr>
          <w:rFonts w:cs="Times New Roman"/>
        </w:rPr>
        <w:t xml:space="preserve"> defenses. </w:t>
      </w:r>
    </w:p>
    <w:p w14:paraId="2AA2DCC4" w14:textId="51D04E96" w:rsidR="000A000D" w:rsidRPr="008857E2" w:rsidRDefault="000A000D" w:rsidP="00DE7185">
      <w:pPr>
        <w:pStyle w:val="NoSpacing"/>
        <w:spacing w:line="480" w:lineRule="auto"/>
        <w:ind w:firstLine="720"/>
        <w:rPr>
          <w:rFonts w:cs="Times New Roman"/>
        </w:rPr>
      </w:pPr>
      <w:r w:rsidRPr="008857E2">
        <w:rPr>
          <w:rFonts w:cs="Times New Roman"/>
        </w:rPr>
        <w:t xml:space="preserve">Prosecutors have a duty to “refrain from improper methods calculated to produce a wrongful conviction.”  </w:t>
      </w:r>
      <w:r w:rsidR="008907FF" w:rsidRPr="008857E2">
        <w:rPr>
          <w:rFonts w:cs="Times New Roman"/>
          <w:i/>
          <w:iCs/>
        </w:rPr>
        <w:t xml:space="preserve">Jones, </w:t>
      </w:r>
      <w:r w:rsidR="008907FF" w:rsidRPr="008857E2">
        <w:rPr>
          <w:rFonts w:cs="Times New Roman"/>
        </w:rPr>
        <w:t>355 N.C. a</w:t>
      </w:r>
      <w:r w:rsidRPr="008857E2">
        <w:rPr>
          <w:rFonts w:cs="Times New Roman"/>
        </w:rPr>
        <w:t>t 131</w:t>
      </w:r>
      <w:r w:rsidR="001715A2" w:rsidRPr="008857E2">
        <w:rPr>
          <w:rFonts w:cs="Times New Roman"/>
        </w:rPr>
        <w:fldChar w:fldCharType="begin"/>
      </w:r>
      <w:r w:rsidR="001715A2" w:rsidRPr="008857E2">
        <w:instrText xml:space="preserve"> TA \s "State v. Jones, 355 N.C. 117, 133 (2002)" </w:instrText>
      </w:r>
      <w:r w:rsidR="001715A2" w:rsidRPr="008857E2">
        <w:rPr>
          <w:rFonts w:cs="Times New Roman"/>
        </w:rPr>
        <w:fldChar w:fldCharType="end"/>
      </w:r>
      <w:r w:rsidRPr="008857E2">
        <w:rPr>
          <w:rFonts w:cs="Times New Roman"/>
        </w:rPr>
        <w:t xml:space="preserve">.  </w:t>
      </w:r>
      <w:r w:rsidR="00052538" w:rsidRPr="008857E2">
        <w:rPr>
          <w:rFonts w:cs="Times New Roman"/>
        </w:rPr>
        <w:t>When</w:t>
      </w:r>
      <w:r w:rsidR="00897B50" w:rsidRPr="008857E2">
        <w:rPr>
          <w:rFonts w:cs="Times New Roman"/>
        </w:rPr>
        <w:t>, as here,</w:t>
      </w:r>
      <w:r w:rsidR="00052538" w:rsidRPr="008857E2">
        <w:rPr>
          <w:rFonts w:cs="Times New Roman"/>
        </w:rPr>
        <w:t xml:space="preserve"> a prosecutor</w:t>
      </w:r>
      <w:r w:rsidR="005D22A5" w:rsidRPr="008857E2">
        <w:rPr>
          <w:rFonts w:cs="Times New Roman"/>
        </w:rPr>
        <w:t xml:space="preserve"> </w:t>
      </w:r>
      <w:r w:rsidR="00876703" w:rsidRPr="008857E2">
        <w:rPr>
          <w:rFonts w:cs="Times New Roman"/>
        </w:rPr>
        <w:t>argues contrary to the law</w:t>
      </w:r>
      <w:r w:rsidR="00D460B8" w:rsidRPr="008857E2">
        <w:rPr>
          <w:rFonts w:cs="Times New Roman"/>
        </w:rPr>
        <w:t>,</w:t>
      </w:r>
      <w:r w:rsidR="00876703" w:rsidRPr="008857E2">
        <w:rPr>
          <w:rFonts w:cs="Times New Roman"/>
        </w:rPr>
        <w:t xml:space="preserve"> </w:t>
      </w:r>
      <w:r w:rsidR="005D22A5" w:rsidRPr="008857E2">
        <w:rPr>
          <w:rFonts w:cs="Times New Roman"/>
        </w:rPr>
        <w:t>it is “</w:t>
      </w:r>
      <w:r w:rsidR="00461D9B" w:rsidRPr="008857E2">
        <w:rPr>
          <w:rFonts w:cs="Times New Roman"/>
        </w:rPr>
        <w:t>especially proper for the court to intervene and exercise power to curb improper arguments</w:t>
      </w:r>
      <w:r w:rsidR="00876703" w:rsidRPr="008857E2">
        <w:rPr>
          <w:rFonts w:cs="Times New Roman"/>
        </w:rPr>
        <w:t xml:space="preserve">.”  </w:t>
      </w:r>
      <w:r w:rsidR="002A2C76" w:rsidRPr="008857E2">
        <w:rPr>
          <w:rFonts w:cs="Times New Roman"/>
          <w:i/>
          <w:iCs/>
        </w:rPr>
        <w:t xml:space="preserve">Id. </w:t>
      </w:r>
      <w:r w:rsidR="00461D9B" w:rsidRPr="008857E2">
        <w:rPr>
          <w:rFonts w:cs="Times New Roman"/>
        </w:rPr>
        <w:t>at 130</w:t>
      </w:r>
      <w:r w:rsidR="001715A2" w:rsidRPr="008857E2">
        <w:rPr>
          <w:rFonts w:cs="Times New Roman"/>
        </w:rPr>
        <w:fldChar w:fldCharType="begin"/>
      </w:r>
      <w:r w:rsidR="001715A2" w:rsidRPr="008857E2">
        <w:instrText xml:space="preserve"> TA \s "State v. Jones, 355 N.C. 117, 133 (2002)" </w:instrText>
      </w:r>
      <w:r w:rsidR="001715A2" w:rsidRPr="008857E2">
        <w:rPr>
          <w:rFonts w:cs="Times New Roman"/>
        </w:rPr>
        <w:fldChar w:fldCharType="end"/>
      </w:r>
      <w:r w:rsidR="00461D9B" w:rsidRPr="008857E2">
        <w:rPr>
          <w:rFonts w:cs="Times New Roman"/>
        </w:rPr>
        <w:t xml:space="preserve"> (quoting </w:t>
      </w:r>
      <w:r w:rsidR="00461D9B" w:rsidRPr="008857E2">
        <w:rPr>
          <w:rFonts w:cs="Times New Roman"/>
          <w:i/>
          <w:iCs/>
        </w:rPr>
        <w:t>State v. Miller</w:t>
      </w:r>
      <w:r w:rsidR="00461D9B" w:rsidRPr="008857E2">
        <w:rPr>
          <w:rFonts w:cs="Times New Roman"/>
        </w:rPr>
        <w:t>, 271 N.C. 646</w:t>
      </w:r>
      <w:r w:rsidR="007225CF" w:rsidRPr="008857E2">
        <w:rPr>
          <w:rFonts w:cs="Times New Roman"/>
        </w:rPr>
        <w:t xml:space="preserve"> (1967)</w:t>
      </w:r>
      <w:r w:rsidR="001715A2" w:rsidRPr="008857E2">
        <w:rPr>
          <w:rFonts w:cs="Times New Roman"/>
        </w:rPr>
        <w:fldChar w:fldCharType="begin"/>
      </w:r>
      <w:r w:rsidR="001715A2" w:rsidRPr="008857E2">
        <w:instrText xml:space="preserve"> TA \l "</w:instrText>
      </w:r>
      <w:r w:rsidR="001715A2" w:rsidRPr="008857E2">
        <w:rPr>
          <w:rFonts w:cs="Times New Roman"/>
          <w:i/>
          <w:iCs/>
        </w:rPr>
        <w:instrText>State v. Miller</w:instrText>
      </w:r>
      <w:r w:rsidR="001715A2" w:rsidRPr="008857E2">
        <w:rPr>
          <w:rFonts w:cs="Times New Roman"/>
        </w:rPr>
        <w:instrText>, 271 N.C. 646 (1967)</w:instrText>
      </w:r>
      <w:r w:rsidR="001715A2" w:rsidRPr="008857E2">
        <w:instrText xml:space="preserve">" \s "State v. Miller, 271 N.C. 646 (1967)" \c 1 </w:instrText>
      </w:r>
      <w:r w:rsidR="001715A2" w:rsidRPr="008857E2">
        <w:rPr>
          <w:rFonts w:cs="Times New Roman"/>
        </w:rPr>
        <w:fldChar w:fldCharType="end"/>
      </w:r>
      <w:r w:rsidR="002A2C76" w:rsidRPr="008857E2">
        <w:rPr>
          <w:rFonts w:cs="Times New Roman"/>
        </w:rPr>
        <w:t>)</w:t>
      </w:r>
      <w:r w:rsidR="007225CF" w:rsidRPr="008857E2">
        <w:rPr>
          <w:rFonts w:cs="Times New Roman"/>
        </w:rPr>
        <w:t xml:space="preserve">. </w:t>
      </w:r>
      <w:r w:rsidR="00BA0299" w:rsidRPr="008857E2">
        <w:rPr>
          <w:rFonts w:cs="Times New Roman"/>
        </w:rPr>
        <w:t xml:space="preserve"> </w:t>
      </w:r>
      <w:r w:rsidR="00261A3D" w:rsidRPr="008857E2">
        <w:rPr>
          <w:rFonts w:cs="Times New Roman"/>
        </w:rPr>
        <w:t xml:space="preserve">The </w:t>
      </w:r>
      <w:r w:rsidR="00035F55" w:rsidRPr="008857E2">
        <w:rPr>
          <w:rFonts w:cs="Times New Roman"/>
        </w:rPr>
        <w:t xml:space="preserve">State’s argument </w:t>
      </w:r>
      <w:r w:rsidR="001A3249" w:rsidRPr="008857E2">
        <w:rPr>
          <w:rFonts w:cs="Times New Roman"/>
        </w:rPr>
        <w:t>w</w:t>
      </w:r>
      <w:r w:rsidR="00035F55" w:rsidRPr="008857E2">
        <w:rPr>
          <w:rFonts w:cs="Times New Roman"/>
        </w:rPr>
        <w:t xml:space="preserve">as grossly improper, and the court </w:t>
      </w:r>
      <w:r w:rsidR="00473576" w:rsidRPr="008857E2">
        <w:rPr>
          <w:rFonts w:cs="Times New Roman"/>
        </w:rPr>
        <w:t>should have in</w:t>
      </w:r>
      <w:r w:rsidR="00035F55" w:rsidRPr="008857E2">
        <w:rPr>
          <w:rFonts w:cs="Times New Roman"/>
        </w:rPr>
        <w:t>tervene</w:t>
      </w:r>
      <w:r w:rsidR="00473576" w:rsidRPr="008857E2">
        <w:rPr>
          <w:rFonts w:cs="Times New Roman"/>
        </w:rPr>
        <w:t>d to enforce its own ruling that accident and involuntary manslaughter were available verdicts.</w:t>
      </w:r>
      <w:r w:rsidR="009E30BB" w:rsidRPr="008857E2">
        <w:rPr>
          <w:rFonts w:cs="Times New Roman"/>
        </w:rPr>
        <w:t xml:space="preserve">  </w:t>
      </w:r>
    </w:p>
    <w:p w14:paraId="6516B105" w14:textId="15F095C9" w:rsidR="009F05B1" w:rsidRPr="008857E2" w:rsidRDefault="005F41A9" w:rsidP="00A27681">
      <w:pPr>
        <w:pStyle w:val="NoSpacing"/>
        <w:ind w:firstLine="720"/>
        <w:rPr>
          <w:rFonts w:cs="Times New Roman"/>
          <w:b/>
          <w:bCs/>
        </w:rPr>
      </w:pPr>
      <w:r w:rsidRPr="008857E2">
        <w:rPr>
          <w:rFonts w:cs="Times New Roman"/>
          <w:b/>
          <w:bCs/>
        </w:rPr>
        <w:t xml:space="preserve">B.  The argument </w:t>
      </w:r>
      <w:r w:rsidR="00C3739E" w:rsidRPr="008857E2">
        <w:rPr>
          <w:rFonts w:cs="Times New Roman"/>
          <w:b/>
          <w:bCs/>
        </w:rPr>
        <w:t>was prejudicial</w:t>
      </w:r>
      <w:r w:rsidRPr="008857E2">
        <w:rPr>
          <w:rFonts w:cs="Times New Roman"/>
          <w:b/>
          <w:bCs/>
        </w:rPr>
        <w:t>.</w:t>
      </w:r>
    </w:p>
    <w:p w14:paraId="07F562C5" w14:textId="77777777" w:rsidR="009F05B1" w:rsidRPr="008857E2" w:rsidRDefault="009F05B1" w:rsidP="009E635B">
      <w:pPr>
        <w:pStyle w:val="NoSpacing"/>
        <w:rPr>
          <w:rFonts w:cs="Times New Roman"/>
        </w:rPr>
      </w:pPr>
    </w:p>
    <w:p w14:paraId="314E33A5" w14:textId="7AE9A3BD" w:rsidR="00BA0299" w:rsidRPr="008857E2" w:rsidRDefault="00B151D8" w:rsidP="00DE7185">
      <w:pPr>
        <w:pStyle w:val="NoSpacing"/>
        <w:spacing w:line="480" w:lineRule="auto"/>
        <w:ind w:firstLine="720"/>
        <w:rPr>
          <w:rFonts w:cs="Times New Roman"/>
        </w:rPr>
      </w:pPr>
      <w:r w:rsidRPr="008857E2">
        <w:rPr>
          <w:rFonts w:cs="Times New Roman"/>
        </w:rPr>
        <w:t xml:space="preserve">The State’s argument was </w:t>
      </w:r>
      <w:r w:rsidR="00F454B3" w:rsidRPr="008857E2">
        <w:rPr>
          <w:rFonts w:cs="Times New Roman"/>
        </w:rPr>
        <w:t>prejudicial</w:t>
      </w:r>
      <w:r w:rsidR="00515850" w:rsidRPr="008857E2">
        <w:rPr>
          <w:rFonts w:cs="Times New Roman"/>
        </w:rPr>
        <w:t xml:space="preserve"> and probably affected the outcome of the trial</w:t>
      </w:r>
      <w:r w:rsidR="00F454B3" w:rsidRPr="008857E2">
        <w:rPr>
          <w:rFonts w:cs="Times New Roman"/>
        </w:rPr>
        <w:t xml:space="preserve">.  </w:t>
      </w:r>
      <w:r w:rsidR="00C3739E" w:rsidRPr="008857E2">
        <w:rPr>
          <w:rFonts w:cs="Times New Roman"/>
        </w:rPr>
        <w:t>T</w:t>
      </w:r>
      <w:r w:rsidR="00107406" w:rsidRPr="008857E2">
        <w:rPr>
          <w:rFonts w:cs="Times New Roman"/>
        </w:rPr>
        <w:t xml:space="preserve">he second-degree murder verdict in this case cannot be </w:t>
      </w:r>
      <w:r w:rsidR="00107406" w:rsidRPr="008857E2">
        <w:rPr>
          <w:rFonts w:cs="Times New Roman"/>
        </w:rPr>
        <w:lastRenderedPageBreak/>
        <w:t>trusted</w:t>
      </w:r>
      <w:r w:rsidR="00C3739E" w:rsidRPr="008857E2">
        <w:rPr>
          <w:rFonts w:cs="Times New Roman"/>
        </w:rPr>
        <w:t xml:space="preserve"> because the jury could well have believed the prosecutor’s statement </w:t>
      </w:r>
      <w:r w:rsidR="00A1597E" w:rsidRPr="008857E2">
        <w:rPr>
          <w:rFonts w:cs="Times New Roman"/>
        </w:rPr>
        <w:t xml:space="preserve">of law </w:t>
      </w:r>
      <w:r w:rsidR="00C3739E" w:rsidRPr="008857E2">
        <w:rPr>
          <w:rFonts w:cs="Times New Roman"/>
        </w:rPr>
        <w:t xml:space="preserve">was </w:t>
      </w:r>
      <w:r w:rsidR="00C322BF" w:rsidRPr="008857E2">
        <w:rPr>
          <w:rFonts w:cs="Times New Roman"/>
        </w:rPr>
        <w:t>accurate.  A</w:t>
      </w:r>
      <w:r w:rsidR="00107406" w:rsidRPr="008857E2">
        <w:rPr>
          <w:rFonts w:cs="Times New Roman"/>
        </w:rPr>
        <w:t xml:space="preserve"> new trial is required.  </w:t>
      </w:r>
    </w:p>
    <w:p w14:paraId="56DB99F8" w14:textId="6810AD6E" w:rsidR="00DC68E9" w:rsidRPr="008857E2" w:rsidRDefault="00C322BF" w:rsidP="00DE7185">
      <w:pPr>
        <w:pStyle w:val="NoSpacing"/>
        <w:spacing w:line="480" w:lineRule="auto"/>
        <w:ind w:firstLine="720"/>
        <w:rPr>
          <w:rFonts w:cs="Times New Roman"/>
        </w:rPr>
      </w:pPr>
      <w:r w:rsidRPr="008857E2">
        <w:rPr>
          <w:rFonts w:cs="Times New Roman"/>
        </w:rPr>
        <w:t xml:space="preserve">The </w:t>
      </w:r>
      <w:r w:rsidR="00BA0299" w:rsidRPr="008857E2">
        <w:rPr>
          <w:rFonts w:cs="Times New Roman"/>
        </w:rPr>
        <w:t xml:space="preserve">trial court did instruct on accident and involuntary manslaughter after closing argument, </w:t>
      </w:r>
      <w:r w:rsidRPr="008857E2">
        <w:rPr>
          <w:rFonts w:cs="Times New Roman"/>
        </w:rPr>
        <w:t xml:space="preserve">but the </w:t>
      </w:r>
      <w:r w:rsidR="00BA0299" w:rsidRPr="008857E2">
        <w:rPr>
          <w:rFonts w:cs="Times New Roman"/>
        </w:rPr>
        <w:t xml:space="preserve">court did not </w:t>
      </w:r>
      <w:r w:rsidR="00E7406D" w:rsidRPr="008857E2">
        <w:rPr>
          <w:rFonts w:cs="Times New Roman"/>
        </w:rPr>
        <w:t>address the State’s incorrect arguments</w:t>
      </w:r>
      <w:r w:rsidRPr="008857E2">
        <w:rPr>
          <w:rFonts w:cs="Times New Roman"/>
        </w:rPr>
        <w:t xml:space="preserve"> or </w:t>
      </w:r>
      <w:r w:rsidR="00E7406D" w:rsidRPr="008857E2">
        <w:rPr>
          <w:rFonts w:cs="Times New Roman"/>
        </w:rPr>
        <w:t xml:space="preserve">clarify </w:t>
      </w:r>
      <w:r w:rsidR="00F17C6E" w:rsidRPr="008857E2">
        <w:rPr>
          <w:rFonts w:cs="Times New Roman"/>
        </w:rPr>
        <w:t>the law for the jury</w:t>
      </w:r>
      <w:r w:rsidR="00E7406D" w:rsidRPr="008857E2">
        <w:rPr>
          <w:rFonts w:cs="Times New Roman"/>
        </w:rPr>
        <w:t xml:space="preserve">.  </w:t>
      </w:r>
      <w:r w:rsidR="00BA0299" w:rsidRPr="008857E2">
        <w:rPr>
          <w:rFonts w:cs="Times New Roman"/>
        </w:rPr>
        <w:t xml:space="preserve">(Rp 86, T14 p 2289)  </w:t>
      </w:r>
      <w:r w:rsidR="000E2A51" w:rsidRPr="008857E2">
        <w:rPr>
          <w:rFonts w:cs="Times New Roman"/>
        </w:rPr>
        <w:t>A prose</w:t>
      </w:r>
      <w:r w:rsidR="00181B71" w:rsidRPr="008857E2">
        <w:rPr>
          <w:rFonts w:cs="Times New Roman"/>
        </w:rPr>
        <w:t xml:space="preserve">cutor’s statements are likely to </w:t>
      </w:r>
      <w:r w:rsidR="00EB14AA" w:rsidRPr="008857E2">
        <w:rPr>
          <w:rFonts w:cs="Times New Roman"/>
        </w:rPr>
        <w:t>be credited and assumed true by jurors</w:t>
      </w:r>
      <w:r w:rsidR="000E2A51" w:rsidRPr="008857E2">
        <w:rPr>
          <w:rFonts w:cs="Times New Roman"/>
        </w:rPr>
        <w:t xml:space="preserve">.  </w:t>
      </w:r>
      <w:r w:rsidR="00EB14AA" w:rsidRPr="008857E2">
        <w:rPr>
          <w:rFonts w:cs="Times New Roman"/>
          <w:i/>
          <w:iCs/>
        </w:rPr>
        <w:t xml:space="preserve">See </w:t>
      </w:r>
      <w:r w:rsidR="00181B71" w:rsidRPr="008857E2">
        <w:rPr>
          <w:rFonts w:cs="Times New Roman"/>
          <w:i/>
          <w:iCs/>
        </w:rPr>
        <w:t xml:space="preserve">Jones, </w:t>
      </w:r>
      <w:r w:rsidR="00181B71" w:rsidRPr="008857E2">
        <w:rPr>
          <w:rFonts w:cs="Times New Roman"/>
        </w:rPr>
        <w:t>355 N.C. at 131</w:t>
      </w:r>
      <w:r w:rsidR="001715A2" w:rsidRPr="008857E2">
        <w:rPr>
          <w:rFonts w:cs="Times New Roman"/>
        </w:rPr>
        <w:fldChar w:fldCharType="begin"/>
      </w:r>
      <w:r w:rsidR="001715A2" w:rsidRPr="008857E2">
        <w:instrText xml:space="preserve"> TA \s "State v. Jones, 355 N.C. 117, 133 (2002)" </w:instrText>
      </w:r>
      <w:r w:rsidR="001715A2" w:rsidRPr="008857E2">
        <w:rPr>
          <w:rFonts w:cs="Times New Roman"/>
        </w:rPr>
        <w:fldChar w:fldCharType="end"/>
      </w:r>
      <w:r w:rsidR="00181B71" w:rsidRPr="008857E2">
        <w:rPr>
          <w:rFonts w:cs="Times New Roman"/>
        </w:rPr>
        <w:t xml:space="preserve">.  </w:t>
      </w:r>
      <w:r w:rsidR="000E2A51" w:rsidRPr="008857E2">
        <w:rPr>
          <w:rFonts w:cs="Times New Roman"/>
        </w:rPr>
        <w:t xml:space="preserve">The lack of objection or </w:t>
      </w:r>
      <w:r w:rsidR="00C45811" w:rsidRPr="008857E2">
        <w:rPr>
          <w:rFonts w:cs="Times New Roman"/>
        </w:rPr>
        <w:t>further explanation by the court meant the prosecutor’s statements went un</w:t>
      </w:r>
      <w:r w:rsidR="004B4828" w:rsidRPr="008857E2">
        <w:rPr>
          <w:rFonts w:cs="Times New Roman"/>
        </w:rPr>
        <w:t>answered</w:t>
      </w:r>
      <w:r w:rsidR="00C45811" w:rsidRPr="008857E2">
        <w:rPr>
          <w:rFonts w:cs="Times New Roman"/>
        </w:rPr>
        <w:t xml:space="preserve">.  </w:t>
      </w:r>
      <w:r w:rsidR="00EE7192" w:rsidRPr="008857E2">
        <w:rPr>
          <w:rFonts w:cs="Times New Roman"/>
        </w:rPr>
        <w:t>As argued above, t</w:t>
      </w:r>
      <w:r w:rsidR="00F454B3" w:rsidRPr="008857E2">
        <w:rPr>
          <w:rFonts w:cs="Times New Roman"/>
        </w:rPr>
        <w:t>he jury</w:t>
      </w:r>
      <w:r w:rsidR="00EF72E4" w:rsidRPr="008857E2">
        <w:rPr>
          <w:rFonts w:cs="Times New Roman"/>
        </w:rPr>
        <w:t xml:space="preserve"> did not </w:t>
      </w:r>
      <w:r w:rsidR="00F454B3" w:rsidRPr="008857E2">
        <w:rPr>
          <w:rFonts w:cs="Times New Roman"/>
        </w:rPr>
        <w:t xml:space="preserve">find Mr. </w:t>
      </w:r>
      <w:proofErr w:type="spellStart"/>
      <w:r w:rsidR="00F454B3" w:rsidRPr="008857E2">
        <w:rPr>
          <w:rFonts w:cs="Times New Roman"/>
        </w:rPr>
        <w:t>Southers</w:t>
      </w:r>
      <w:proofErr w:type="spellEnd"/>
      <w:r w:rsidR="00F454B3" w:rsidRPr="008857E2">
        <w:rPr>
          <w:rFonts w:cs="Times New Roman"/>
        </w:rPr>
        <w:t xml:space="preserve"> </w:t>
      </w:r>
      <w:r w:rsidR="00C1264B" w:rsidRPr="008857E2">
        <w:rPr>
          <w:rFonts w:cs="Times New Roman"/>
        </w:rPr>
        <w:t>intentionally harmed Ms. Lopez.</w:t>
      </w:r>
      <w:r w:rsidR="00797E99" w:rsidRPr="008857E2">
        <w:rPr>
          <w:rFonts w:cs="Times New Roman"/>
        </w:rPr>
        <w:t xml:space="preserve">  </w:t>
      </w:r>
      <w:r w:rsidR="00FD1E77" w:rsidRPr="008857E2">
        <w:rPr>
          <w:rFonts w:cs="Times New Roman"/>
        </w:rPr>
        <w:t xml:space="preserve">The jury must have believed Mr. </w:t>
      </w:r>
      <w:proofErr w:type="spellStart"/>
      <w:r w:rsidR="00FD1E77" w:rsidRPr="008857E2">
        <w:rPr>
          <w:rFonts w:cs="Times New Roman"/>
        </w:rPr>
        <w:t>Southers</w:t>
      </w:r>
      <w:proofErr w:type="spellEnd"/>
      <w:r w:rsidR="00FD1E77" w:rsidRPr="008857E2">
        <w:rPr>
          <w:rFonts w:cs="Times New Roman"/>
        </w:rPr>
        <w:t xml:space="preserve">, at least in part, </w:t>
      </w:r>
      <w:proofErr w:type="gramStart"/>
      <w:r w:rsidR="00FD1E77" w:rsidRPr="008857E2">
        <w:rPr>
          <w:rFonts w:cs="Times New Roman"/>
        </w:rPr>
        <w:t>in order to</w:t>
      </w:r>
      <w:proofErr w:type="gramEnd"/>
      <w:r w:rsidR="00FD1E77" w:rsidRPr="008857E2">
        <w:rPr>
          <w:rFonts w:cs="Times New Roman"/>
        </w:rPr>
        <w:t xml:space="preserve"> reach a verdict of B2 second-degree murder</w:t>
      </w:r>
      <w:r w:rsidR="004D6299" w:rsidRPr="008857E2">
        <w:rPr>
          <w:rFonts w:cs="Times New Roman"/>
        </w:rPr>
        <w:t xml:space="preserve">.  </w:t>
      </w:r>
      <w:r w:rsidR="00A032B4" w:rsidRPr="008857E2">
        <w:rPr>
          <w:rFonts w:cs="Times New Roman"/>
        </w:rPr>
        <w:t xml:space="preserve">It is highly likely the jury would have </w:t>
      </w:r>
      <w:r w:rsidR="004D6299" w:rsidRPr="008857E2">
        <w:rPr>
          <w:rFonts w:cs="Times New Roman"/>
        </w:rPr>
        <w:t>reached</w:t>
      </w:r>
      <w:r w:rsidR="00DA6BC1" w:rsidRPr="008857E2">
        <w:rPr>
          <w:rFonts w:cs="Times New Roman"/>
        </w:rPr>
        <w:t xml:space="preserve"> </w:t>
      </w:r>
      <w:r w:rsidR="004D6299" w:rsidRPr="008857E2">
        <w:rPr>
          <w:rFonts w:cs="Times New Roman"/>
        </w:rPr>
        <w:t xml:space="preserve">either </w:t>
      </w:r>
      <w:r w:rsidR="00510E37" w:rsidRPr="008857E2">
        <w:rPr>
          <w:rFonts w:cs="Times New Roman"/>
        </w:rPr>
        <w:t xml:space="preserve">manslaughter by </w:t>
      </w:r>
      <w:r w:rsidR="00470D2F" w:rsidRPr="008857E2">
        <w:rPr>
          <w:rFonts w:cs="Times New Roman"/>
        </w:rPr>
        <w:t xml:space="preserve">criminal negligence or </w:t>
      </w:r>
      <w:r w:rsidR="00510E37" w:rsidRPr="008857E2">
        <w:rPr>
          <w:rFonts w:cs="Times New Roman"/>
        </w:rPr>
        <w:t xml:space="preserve">acquittal by </w:t>
      </w:r>
      <w:r w:rsidR="00470D2F" w:rsidRPr="008857E2">
        <w:rPr>
          <w:rFonts w:cs="Times New Roman"/>
        </w:rPr>
        <w:t xml:space="preserve">accident if </w:t>
      </w:r>
      <w:r w:rsidR="000035B0" w:rsidRPr="008857E2">
        <w:rPr>
          <w:rFonts w:cs="Times New Roman"/>
        </w:rPr>
        <w:t xml:space="preserve">not </w:t>
      </w:r>
      <w:r w:rsidR="00D25DA9" w:rsidRPr="008857E2">
        <w:rPr>
          <w:rFonts w:cs="Times New Roman"/>
        </w:rPr>
        <w:t xml:space="preserve">for the </w:t>
      </w:r>
      <w:r w:rsidR="00FE792F" w:rsidRPr="008857E2">
        <w:rPr>
          <w:rFonts w:cs="Times New Roman"/>
        </w:rPr>
        <w:t xml:space="preserve">State’s </w:t>
      </w:r>
      <w:r w:rsidR="000035B0" w:rsidRPr="008857E2">
        <w:rPr>
          <w:rFonts w:cs="Times New Roman"/>
        </w:rPr>
        <w:t xml:space="preserve">repeated </w:t>
      </w:r>
      <w:r w:rsidR="00FE792F" w:rsidRPr="008857E2">
        <w:rPr>
          <w:rFonts w:cs="Times New Roman"/>
        </w:rPr>
        <w:t xml:space="preserve">argument that the firearm possession prevented </w:t>
      </w:r>
      <w:r w:rsidR="00724A84" w:rsidRPr="008857E2">
        <w:rPr>
          <w:rFonts w:cs="Times New Roman"/>
        </w:rPr>
        <w:t xml:space="preserve">both of </w:t>
      </w:r>
      <w:r w:rsidR="00FE792F" w:rsidRPr="008857E2">
        <w:rPr>
          <w:rFonts w:cs="Times New Roman"/>
        </w:rPr>
        <w:t xml:space="preserve">those </w:t>
      </w:r>
      <w:r w:rsidR="000035B0" w:rsidRPr="008857E2">
        <w:rPr>
          <w:rFonts w:cs="Times New Roman"/>
        </w:rPr>
        <w:t>conclusions</w:t>
      </w:r>
      <w:r w:rsidR="00D25DA9" w:rsidRPr="008857E2">
        <w:rPr>
          <w:rFonts w:cs="Times New Roman"/>
        </w:rPr>
        <w:t>.</w:t>
      </w:r>
      <w:r w:rsidR="008D68AA" w:rsidRPr="008857E2">
        <w:rPr>
          <w:rFonts w:cs="Times New Roman"/>
        </w:rPr>
        <w:t xml:space="preserve">  </w:t>
      </w:r>
    </w:p>
    <w:p w14:paraId="000001C3" w14:textId="1E0124D1" w:rsidR="00AD5E2D" w:rsidRPr="008857E2" w:rsidRDefault="00DF74D9">
      <w:pPr>
        <w:pBdr>
          <w:top w:val="nil"/>
          <w:left w:val="nil"/>
          <w:bottom w:val="nil"/>
          <w:right w:val="nil"/>
          <w:between w:val="nil"/>
        </w:pBdr>
        <w:spacing w:after="0" w:line="240" w:lineRule="auto"/>
        <w:jc w:val="center"/>
        <w:rPr>
          <w:rFonts w:eastAsia="Century Schoolbook"/>
          <w:b/>
          <w:u w:val="single"/>
        </w:rPr>
      </w:pPr>
      <w:r w:rsidRPr="008857E2">
        <w:rPr>
          <w:rFonts w:eastAsia="Century Schoolbook"/>
          <w:b/>
          <w:u w:val="single"/>
        </w:rPr>
        <w:t>CONCLUSION</w:t>
      </w:r>
    </w:p>
    <w:p w14:paraId="000001C4" w14:textId="77777777" w:rsidR="00AD5E2D" w:rsidRPr="008857E2" w:rsidRDefault="00DF74D9">
      <w:pPr>
        <w:pBdr>
          <w:top w:val="nil"/>
          <w:left w:val="nil"/>
          <w:bottom w:val="nil"/>
          <w:right w:val="nil"/>
          <w:between w:val="nil"/>
        </w:pBdr>
        <w:spacing w:after="0" w:line="240" w:lineRule="auto"/>
        <w:jc w:val="center"/>
        <w:rPr>
          <w:rFonts w:eastAsia="Century Schoolbook"/>
        </w:rPr>
      </w:pPr>
      <w:r w:rsidRPr="008857E2">
        <w:rPr>
          <w:rFonts w:eastAsia="Century Schoolbook"/>
        </w:rPr>
        <w:tab/>
      </w:r>
    </w:p>
    <w:p w14:paraId="000001C5" w14:textId="7865959B" w:rsidR="00AD5E2D" w:rsidRPr="008857E2" w:rsidRDefault="00DF74D9">
      <w:pPr>
        <w:pBdr>
          <w:top w:val="nil"/>
          <w:left w:val="nil"/>
          <w:bottom w:val="nil"/>
          <w:right w:val="nil"/>
          <w:between w:val="nil"/>
        </w:pBdr>
        <w:spacing w:after="0" w:line="480" w:lineRule="auto"/>
        <w:rPr>
          <w:rFonts w:eastAsia="Century Schoolbook"/>
        </w:rPr>
      </w:pPr>
      <w:r w:rsidRPr="008857E2">
        <w:rPr>
          <w:rFonts w:eastAsia="Century Schoolbook"/>
        </w:rPr>
        <w:tab/>
      </w:r>
      <w:r w:rsidR="00372B85" w:rsidRPr="008857E2">
        <w:rPr>
          <w:rFonts w:eastAsia="Century Schoolbook"/>
        </w:rPr>
        <w:t xml:space="preserve"> </w:t>
      </w:r>
      <w:r w:rsidR="00DC436B" w:rsidRPr="008857E2">
        <w:rPr>
          <w:rFonts w:eastAsia="Century Schoolbook"/>
        </w:rPr>
        <w:t>For the foregoing reasons, the law requires a new trial.</w:t>
      </w:r>
    </w:p>
    <w:p w14:paraId="000001C6" w14:textId="387B5C36" w:rsidR="00AD5E2D" w:rsidRPr="008857E2" w:rsidRDefault="00DF74D9">
      <w:pPr>
        <w:pBdr>
          <w:top w:val="nil"/>
          <w:left w:val="nil"/>
          <w:bottom w:val="nil"/>
          <w:right w:val="nil"/>
          <w:between w:val="nil"/>
        </w:pBdr>
        <w:spacing w:after="0" w:line="240" w:lineRule="auto"/>
        <w:rPr>
          <w:rFonts w:eastAsia="Century Schoolbook"/>
        </w:rPr>
      </w:pPr>
      <w:r w:rsidRPr="008857E2">
        <w:rPr>
          <w:rFonts w:eastAsia="Century Schoolbook"/>
        </w:rPr>
        <w:tab/>
        <w:t xml:space="preserve">Respectfully submitted this </w:t>
      </w:r>
      <w:r w:rsidR="00780B54" w:rsidRPr="008857E2">
        <w:rPr>
          <w:rFonts w:eastAsia="Century Schoolbook"/>
        </w:rPr>
        <w:t>18</w:t>
      </w:r>
      <w:r w:rsidR="00780B54" w:rsidRPr="008857E2">
        <w:rPr>
          <w:rFonts w:eastAsia="Century Schoolbook"/>
          <w:vertAlign w:val="superscript"/>
        </w:rPr>
        <w:t>th</w:t>
      </w:r>
      <w:r w:rsidR="00780B54" w:rsidRPr="008857E2">
        <w:rPr>
          <w:rFonts w:eastAsia="Century Schoolbook"/>
        </w:rPr>
        <w:t xml:space="preserve"> </w:t>
      </w:r>
      <w:r w:rsidRPr="008857E2">
        <w:rPr>
          <w:rFonts w:eastAsia="Century Schoolbook"/>
        </w:rPr>
        <w:t xml:space="preserve">day of </w:t>
      </w:r>
      <w:r w:rsidR="00780B54" w:rsidRPr="008857E2">
        <w:rPr>
          <w:rFonts w:eastAsia="Century Schoolbook"/>
        </w:rPr>
        <w:t>March</w:t>
      </w:r>
      <w:r w:rsidRPr="008857E2">
        <w:rPr>
          <w:rFonts w:eastAsia="Century Schoolbook"/>
        </w:rPr>
        <w:t>, 20</w:t>
      </w:r>
      <w:r w:rsidR="005552B0" w:rsidRPr="008857E2">
        <w:rPr>
          <w:rFonts w:eastAsia="Century Schoolbook"/>
        </w:rPr>
        <w:t>2</w:t>
      </w:r>
      <w:r w:rsidR="00901016" w:rsidRPr="008857E2">
        <w:rPr>
          <w:rFonts w:eastAsia="Century Schoolbook"/>
        </w:rPr>
        <w:t>4</w:t>
      </w:r>
      <w:r w:rsidRPr="008857E2">
        <w:rPr>
          <w:rFonts w:eastAsia="Century Schoolbook"/>
        </w:rPr>
        <w:t>.</w:t>
      </w:r>
    </w:p>
    <w:p w14:paraId="000001C7" w14:textId="77777777" w:rsidR="00AD5E2D" w:rsidRPr="000A43FB" w:rsidRDefault="00AD5E2D">
      <w:pPr>
        <w:pBdr>
          <w:top w:val="nil"/>
          <w:left w:val="nil"/>
          <w:bottom w:val="nil"/>
          <w:right w:val="nil"/>
          <w:between w:val="nil"/>
        </w:pBdr>
        <w:spacing w:after="0" w:line="240" w:lineRule="auto"/>
        <w:rPr>
          <w:rFonts w:eastAsia="Century Schoolbook"/>
        </w:rPr>
      </w:pPr>
    </w:p>
    <w:p w14:paraId="000001C9" w14:textId="77777777" w:rsidR="00AD5E2D" w:rsidRPr="000A43FB" w:rsidRDefault="00AD5E2D">
      <w:pPr>
        <w:pBdr>
          <w:top w:val="nil"/>
          <w:left w:val="nil"/>
          <w:bottom w:val="nil"/>
          <w:right w:val="nil"/>
          <w:between w:val="nil"/>
        </w:pBdr>
        <w:spacing w:after="0" w:line="240" w:lineRule="auto"/>
        <w:rPr>
          <w:rFonts w:eastAsia="Century Schoolbook"/>
        </w:rPr>
      </w:pPr>
    </w:p>
    <w:p w14:paraId="000001CA" w14:textId="77777777" w:rsidR="00AD5E2D" w:rsidRPr="000A43FB" w:rsidRDefault="00DF74D9">
      <w:pPr>
        <w:pBdr>
          <w:top w:val="nil"/>
          <w:left w:val="nil"/>
          <w:bottom w:val="nil"/>
          <w:right w:val="nil"/>
          <w:between w:val="nil"/>
        </w:pBdr>
        <w:spacing w:after="0" w:line="240" w:lineRule="auto"/>
        <w:ind w:left="3600" w:firstLine="720"/>
        <w:rPr>
          <w:rFonts w:eastAsia="Century Schoolbook"/>
          <w:u w:val="single"/>
        </w:rPr>
      </w:pPr>
      <w:r w:rsidRPr="000A43FB">
        <w:rPr>
          <w:rFonts w:eastAsia="Century Schoolbook"/>
          <w:u w:val="single"/>
        </w:rPr>
        <w:t xml:space="preserve">Electronically </w:t>
      </w:r>
      <w:proofErr w:type="gramStart"/>
      <w:r w:rsidRPr="000A43FB">
        <w:rPr>
          <w:rFonts w:eastAsia="Century Schoolbook"/>
          <w:u w:val="single"/>
        </w:rPr>
        <w:t>submitted</w:t>
      </w:r>
      <w:proofErr w:type="gramEnd"/>
      <w:r w:rsidRPr="000A43FB">
        <w:rPr>
          <w:rFonts w:eastAsia="Century Schoolbook"/>
          <w:u w:val="single"/>
        </w:rPr>
        <w:t xml:space="preserve">        </w:t>
      </w:r>
    </w:p>
    <w:p w14:paraId="000001CB" w14:textId="77777777" w:rsidR="00AD5E2D" w:rsidRPr="000A43FB" w:rsidRDefault="00DF74D9">
      <w:pPr>
        <w:pBdr>
          <w:top w:val="nil"/>
          <w:left w:val="nil"/>
          <w:bottom w:val="nil"/>
          <w:right w:val="nil"/>
          <w:between w:val="nil"/>
        </w:pBdr>
        <w:spacing w:after="0" w:line="240" w:lineRule="auto"/>
        <w:ind w:left="3600" w:firstLine="720"/>
        <w:rPr>
          <w:rFonts w:eastAsia="Century Schoolbook"/>
        </w:rPr>
      </w:pPr>
      <w:r w:rsidRPr="000A43FB">
        <w:rPr>
          <w:rFonts w:eastAsia="Century Schoolbook"/>
        </w:rPr>
        <w:t>Kathryn L. VandenBerg</w:t>
      </w:r>
      <w:r w:rsidRPr="000A43FB">
        <w:rPr>
          <w:rFonts w:eastAsia="Century Schoolbook"/>
        </w:rPr>
        <w:tab/>
      </w:r>
    </w:p>
    <w:p w14:paraId="000001CC" w14:textId="77777777" w:rsidR="00AD5E2D" w:rsidRPr="000A43FB" w:rsidRDefault="00DF74D9">
      <w:pPr>
        <w:pBdr>
          <w:top w:val="nil"/>
          <w:left w:val="nil"/>
          <w:bottom w:val="nil"/>
          <w:right w:val="nil"/>
          <w:between w:val="nil"/>
        </w:pBdr>
        <w:spacing w:after="0" w:line="240" w:lineRule="auto"/>
        <w:rPr>
          <w:rFonts w:eastAsia="Century Schoolbook"/>
        </w:rPr>
      </w:pP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Assistant Appellate Defender </w:t>
      </w:r>
    </w:p>
    <w:p w14:paraId="000001CD" w14:textId="77777777" w:rsidR="00AD5E2D" w:rsidRPr="000A43FB" w:rsidRDefault="00DF74D9">
      <w:pPr>
        <w:pBdr>
          <w:top w:val="nil"/>
          <w:left w:val="nil"/>
          <w:bottom w:val="nil"/>
          <w:right w:val="nil"/>
          <w:between w:val="nil"/>
        </w:pBdr>
        <w:spacing w:after="0" w:line="240" w:lineRule="auto"/>
        <w:rPr>
          <w:rFonts w:eastAsia="Century Schoolbook"/>
        </w:rPr>
      </w:pPr>
      <w:r w:rsidRPr="000A43FB">
        <w:rPr>
          <w:rFonts w:eastAsia="Century Schoolbook"/>
        </w:rPr>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N.C. State Bar No. 18020</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Kathryn.L.VandenBerg@nccourts.org  </w:t>
      </w:r>
    </w:p>
    <w:p w14:paraId="000001CE" w14:textId="77777777" w:rsidR="00AD5E2D" w:rsidRPr="000A43FB" w:rsidRDefault="00DF74D9">
      <w:pPr>
        <w:pBdr>
          <w:top w:val="nil"/>
          <w:left w:val="nil"/>
          <w:bottom w:val="nil"/>
          <w:right w:val="nil"/>
          <w:between w:val="nil"/>
        </w:pBdr>
        <w:spacing w:after="0" w:line="240" w:lineRule="auto"/>
        <w:rPr>
          <w:rFonts w:eastAsia="Century Schoolbook"/>
        </w:rPr>
      </w:pPr>
      <w:r w:rsidRPr="000A43FB">
        <w:rPr>
          <w:rFonts w:eastAsia="Century Schoolbook"/>
        </w:rPr>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 xml:space="preserve"> </w:t>
      </w:r>
      <w:r w:rsidRPr="000A43FB">
        <w:rPr>
          <w:rFonts w:eastAsia="Century Schoolbook"/>
        </w:rPr>
        <w:tab/>
        <w:t>(919) 354-7210</w:t>
      </w:r>
    </w:p>
    <w:p w14:paraId="000001D0" w14:textId="05465192" w:rsidR="00AD5E2D" w:rsidRPr="000A43FB" w:rsidRDefault="00DF74D9" w:rsidP="00AB6F2C">
      <w:pPr>
        <w:pBdr>
          <w:top w:val="nil"/>
          <w:left w:val="nil"/>
          <w:bottom w:val="nil"/>
          <w:right w:val="nil"/>
          <w:between w:val="nil"/>
        </w:pBdr>
        <w:spacing w:after="0" w:line="240" w:lineRule="auto"/>
        <w:rPr>
          <w:rFonts w:eastAsia="Century Schoolbook"/>
        </w:rPr>
      </w:pPr>
      <w:r w:rsidRPr="000A43FB">
        <w:rPr>
          <w:rFonts w:eastAsia="Century Schoolbook"/>
        </w:rPr>
        <w:lastRenderedPageBreak/>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t>Glenn Gerding</w:t>
      </w:r>
    </w:p>
    <w:p w14:paraId="000001D1" w14:textId="77777777" w:rsidR="00AD5E2D" w:rsidRPr="000A43FB" w:rsidRDefault="00DF74D9">
      <w:pPr>
        <w:pBdr>
          <w:top w:val="nil"/>
          <w:left w:val="nil"/>
          <w:bottom w:val="nil"/>
          <w:right w:val="nil"/>
          <w:between w:val="nil"/>
        </w:pBdr>
        <w:spacing w:after="0" w:line="240" w:lineRule="auto"/>
        <w:ind w:left="3600" w:firstLine="720"/>
        <w:rPr>
          <w:rFonts w:eastAsia="Century Schoolbook"/>
        </w:rPr>
      </w:pPr>
      <w:r w:rsidRPr="000A43FB">
        <w:rPr>
          <w:rFonts w:eastAsia="Century Schoolbook"/>
        </w:rPr>
        <w:t>Appellate Defender</w:t>
      </w:r>
    </w:p>
    <w:p w14:paraId="000001D2" w14:textId="77777777" w:rsidR="00AD5E2D" w:rsidRPr="000A43FB" w:rsidRDefault="00DF74D9">
      <w:pPr>
        <w:pBdr>
          <w:top w:val="nil"/>
          <w:left w:val="nil"/>
          <w:bottom w:val="nil"/>
          <w:right w:val="nil"/>
          <w:between w:val="nil"/>
        </w:pBdr>
        <w:spacing w:after="0" w:line="240" w:lineRule="auto"/>
        <w:ind w:left="3600" w:firstLine="720"/>
        <w:rPr>
          <w:rFonts w:eastAsia="Century Schoolbook"/>
        </w:rPr>
      </w:pPr>
      <w:r w:rsidRPr="000A43FB">
        <w:rPr>
          <w:rFonts w:eastAsia="Century Schoolbook"/>
        </w:rPr>
        <w:t>N.C. State Bar No. 23124</w:t>
      </w:r>
    </w:p>
    <w:p w14:paraId="000001D3" w14:textId="77777777" w:rsidR="00AD5E2D" w:rsidRPr="000A43FB" w:rsidRDefault="00DF74D9">
      <w:pPr>
        <w:pBdr>
          <w:top w:val="nil"/>
          <w:left w:val="nil"/>
          <w:bottom w:val="nil"/>
          <w:right w:val="nil"/>
          <w:between w:val="nil"/>
        </w:pBdr>
        <w:spacing w:after="0" w:line="240" w:lineRule="auto"/>
        <w:ind w:left="3600" w:firstLine="720"/>
        <w:rPr>
          <w:rFonts w:eastAsia="Century Schoolbook"/>
        </w:rPr>
      </w:pPr>
      <w:r w:rsidRPr="000A43FB">
        <w:rPr>
          <w:rFonts w:eastAsia="Century Schoolbook"/>
        </w:rPr>
        <w:t>Office of the Appellate Defender</w:t>
      </w:r>
    </w:p>
    <w:p w14:paraId="000001D4" w14:textId="77777777" w:rsidR="00AD5E2D" w:rsidRPr="000A43FB" w:rsidRDefault="00DF74D9">
      <w:pPr>
        <w:pBdr>
          <w:top w:val="nil"/>
          <w:left w:val="nil"/>
          <w:bottom w:val="nil"/>
          <w:right w:val="nil"/>
          <w:between w:val="nil"/>
        </w:pBdr>
        <w:spacing w:after="0" w:line="240" w:lineRule="auto"/>
        <w:ind w:left="3600" w:firstLine="720"/>
        <w:rPr>
          <w:rFonts w:eastAsia="Century Schoolbook"/>
        </w:rPr>
      </w:pPr>
      <w:r w:rsidRPr="000A43FB">
        <w:rPr>
          <w:rFonts w:eastAsia="Century Schoolbook"/>
        </w:rPr>
        <w:t>123 West Main Street, Suite 500</w:t>
      </w:r>
    </w:p>
    <w:p w14:paraId="000001D5" w14:textId="77777777" w:rsidR="00AD5E2D" w:rsidRPr="000A43FB" w:rsidRDefault="00DF74D9">
      <w:pPr>
        <w:pBdr>
          <w:top w:val="nil"/>
          <w:left w:val="nil"/>
          <w:bottom w:val="nil"/>
          <w:right w:val="nil"/>
          <w:between w:val="nil"/>
        </w:pBdr>
        <w:spacing w:after="0" w:line="240" w:lineRule="auto"/>
        <w:ind w:left="3600" w:firstLine="720"/>
        <w:rPr>
          <w:rFonts w:eastAsia="Century Schoolbook"/>
        </w:rPr>
      </w:pPr>
      <w:r w:rsidRPr="000A43FB">
        <w:rPr>
          <w:rFonts w:eastAsia="Century Schoolbook"/>
        </w:rPr>
        <w:t>Durham, North Carolina 27701</w:t>
      </w:r>
    </w:p>
    <w:p w14:paraId="000001D6" w14:textId="77777777" w:rsidR="00AD5E2D" w:rsidRPr="000A43FB" w:rsidRDefault="00AD5E2D">
      <w:pPr>
        <w:pBdr>
          <w:top w:val="nil"/>
          <w:left w:val="nil"/>
          <w:bottom w:val="nil"/>
          <w:right w:val="nil"/>
          <w:between w:val="nil"/>
        </w:pBdr>
        <w:spacing w:after="0" w:line="240" w:lineRule="auto"/>
        <w:rPr>
          <w:rFonts w:eastAsia="Century Schoolbook"/>
        </w:rPr>
      </w:pPr>
    </w:p>
    <w:p w14:paraId="000001D7" w14:textId="77777777" w:rsidR="00AD5E2D" w:rsidRPr="000A43FB" w:rsidRDefault="00DF74D9">
      <w:pPr>
        <w:pBdr>
          <w:top w:val="nil"/>
          <w:left w:val="nil"/>
          <w:bottom w:val="nil"/>
          <w:right w:val="nil"/>
          <w:between w:val="nil"/>
        </w:pBdr>
        <w:spacing w:after="0" w:line="240" w:lineRule="auto"/>
        <w:ind w:left="3600" w:firstLine="720"/>
        <w:rPr>
          <w:rFonts w:eastAsia="Century Schoolbook"/>
        </w:rPr>
      </w:pPr>
      <w:r w:rsidRPr="000A43FB">
        <w:rPr>
          <w:rFonts w:eastAsia="Century Schoolbook"/>
        </w:rPr>
        <w:t>ATTORNEYS FOR DEFENDANT</w:t>
      </w:r>
    </w:p>
    <w:p w14:paraId="000001D8" w14:textId="77777777" w:rsidR="00AD5E2D" w:rsidRPr="000A43FB" w:rsidRDefault="00AD5E2D">
      <w:pPr>
        <w:pBdr>
          <w:top w:val="nil"/>
          <w:left w:val="nil"/>
          <w:bottom w:val="nil"/>
          <w:right w:val="nil"/>
          <w:between w:val="nil"/>
        </w:pBdr>
        <w:spacing w:after="0" w:line="240" w:lineRule="auto"/>
        <w:ind w:left="3600" w:firstLine="720"/>
        <w:rPr>
          <w:rFonts w:eastAsia="Century Schoolbook"/>
        </w:rPr>
      </w:pPr>
    </w:p>
    <w:p w14:paraId="000001D9" w14:textId="77777777" w:rsidR="00AD5E2D" w:rsidRPr="000A43FB" w:rsidRDefault="00AD5E2D">
      <w:pPr>
        <w:pBdr>
          <w:top w:val="nil"/>
          <w:left w:val="nil"/>
          <w:bottom w:val="nil"/>
          <w:right w:val="nil"/>
          <w:between w:val="nil"/>
        </w:pBdr>
        <w:spacing w:after="0" w:line="240" w:lineRule="auto"/>
        <w:ind w:left="3600" w:firstLine="720"/>
        <w:rPr>
          <w:rFonts w:eastAsia="Century Schoolbook"/>
        </w:rPr>
      </w:pPr>
    </w:p>
    <w:p w14:paraId="000001DB" w14:textId="77777777" w:rsidR="00AD5E2D" w:rsidRPr="000A43FB" w:rsidRDefault="00AD5E2D">
      <w:pPr>
        <w:pBdr>
          <w:top w:val="nil"/>
          <w:left w:val="nil"/>
          <w:bottom w:val="nil"/>
          <w:right w:val="nil"/>
          <w:between w:val="nil"/>
        </w:pBdr>
        <w:spacing w:after="0" w:line="240" w:lineRule="auto"/>
        <w:ind w:left="3600" w:firstLine="720"/>
        <w:rPr>
          <w:rFonts w:eastAsia="Century Schoolbook"/>
        </w:rPr>
      </w:pPr>
    </w:p>
    <w:p w14:paraId="000001DC" w14:textId="77777777" w:rsidR="00AD5E2D" w:rsidRPr="000A43FB" w:rsidRDefault="00DF74D9">
      <w:pPr>
        <w:ind w:left="1440" w:firstLine="720"/>
        <w:rPr>
          <w:rFonts w:eastAsia="Century Schoolbook"/>
          <w:b/>
        </w:rPr>
      </w:pPr>
      <w:r w:rsidRPr="000A43FB">
        <w:rPr>
          <w:rFonts w:eastAsia="Century Schoolbook"/>
          <w:b/>
          <w:u w:val="single"/>
        </w:rPr>
        <w:t>CERTIFICATION OF WORD COUNT</w:t>
      </w:r>
    </w:p>
    <w:p w14:paraId="000001DD" w14:textId="77777777" w:rsidR="00AD5E2D" w:rsidRPr="000A43FB" w:rsidRDefault="00DF74D9">
      <w:pPr>
        <w:pBdr>
          <w:top w:val="nil"/>
          <w:left w:val="nil"/>
          <w:bottom w:val="nil"/>
          <w:right w:val="nil"/>
          <w:between w:val="nil"/>
        </w:pBdr>
        <w:spacing w:after="0" w:line="480" w:lineRule="auto"/>
        <w:ind w:firstLine="720"/>
        <w:rPr>
          <w:rFonts w:eastAsia="Century Schoolbook"/>
        </w:rPr>
      </w:pPr>
      <w:r w:rsidRPr="000A43FB">
        <w:rPr>
          <w:rFonts w:eastAsia="Century Schoolbook"/>
        </w:rPr>
        <w:t xml:space="preserve">Pursuant to Appellate Rule 28(j), I certify that this Brief is set in proportional type, Century Schoolbook 13 point, and contains fewer than 8,750 words.  </w:t>
      </w:r>
    </w:p>
    <w:p w14:paraId="000001DE" w14:textId="77777777" w:rsidR="00AD5E2D" w:rsidRPr="000A43FB" w:rsidRDefault="00DF74D9">
      <w:pPr>
        <w:pBdr>
          <w:top w:val="nil"/>
          <w:left w:val="nil"/>
          <w:bottom w:val="nil"/>
          <w:right w:val="nil"/>
          <w:between w:val="nil"/>
        </w:pBdr>
        <w:spacing w:after="0" w:line="240" w:lineRule="auto"/>
        <w:ind w:left="3600" w:firstLine="720"/>
        <w:rPr>
          <w:rFonts w:eastAsia="Century Schoolbook"/>
          <w:u w:val="single"/>
        </w:rPr>
      </w:pPr>
      <w:r w:rsidRPr="000A43FB">
        <w:rPr>
          <w:rFonts w:eastAsia="Century Schoolbook"/>
          <w:u w:val="single"/>
        </w:rPr>
        <w:t xml:space="preserve">Electronically </w:t>
      </w:r>
      <w:proofErr w:type="gramStart"/>
      <w:r w:rsidRPr="000A43FB">
        <w:rPr>
          <w:rFonts w:eastAsia="Century Schoolbook"/>
          <w:u w:val="single"/>
        </w:rPr>
        <w:t>submitted</w:t>
      </w:r>
      <w:proofErr w:type="gramEnd"/>
    </w:p>
    <w:p w14:paraId="000001DF" w14:textId="77777777" w:rsidR="00AD5E2D" w:rsidRPr="000A43FB" w:rsidRDefault="00DF74D9">
      <w:pPr>
        <w:pBdr>
          <w:top w:val="nil"/>
          <w:left w:val="nil"/>
          <w:bottom w:val="nil"/>
          <w:right w:val="nil"/>
          <w:between w:val="nil"/>
        </w:pBdr>
        <w:spacing w:after="0" w:line="240" w:lineRule="auto"/>
        <w:ind w:left="3600" w:firstLine="720"/>
        <w:rPr>
          <w:rFonts w:eastAsia="Century Schoolbook"/>
        </w:rPr>
      </w:pPr>
      <w:r w:rsidRPr="000A43FB">
        <w:rPr>
          <w:rFonts w:eastAsia="Century Schoolbook"/>
        </w:rPr>
        <w:t>Kathryn L. VandenBerg</w:t>
      </w:r>
      <w:r w:rsidRPr="000A43FB">
        <w:rPr>
          <w:rFonts w:eastAsia="Century Schoolbook"/>
        </w:rPr>
        <w:tab/>
      </w:r>
    </w:p>
    <w:p w14:paraId="000001E0" w14:textId="467FC524" w:rsidR="00AD5E2D" w:rsidRPr="000A43FB" w:rsidRDefault="00AD5E2D">
      <w:pPr>
        <w:rPr>
          <w:rFonts w:eastAsia="Century Schoolbook"/>
        </w:rPr>
      </w:pPr>
    </w:p>
    <w:p w14:paraId="2EBADD1B" w14:textId="77777777" w:rsidR="00543606" w:rsidRPr="000A43FB" w:rsidRDefault="00543606">
      <w:pPr>
        <w:rPr>
          <w:rFonts w:eastAsia="Century Schoolbook"/>
        </w:rPr>
      </w:pPr>
    </w:p>
    <w:p w14:paraId="000001E5" w14:textId="3321ED15" w:rsidR="00AD5E2D" w:rsidRPr="000A43FB" w:rsidRDefault="00DF74D9">
      <w:pPr>
        <w:rPr>
          <w:rFonts w:eastAsia="Century Schoolbook"/>
          <w:b/>
          <w:u w:val="single"/>
        </w:rPr>
      </w:pP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b/>
          <w:u w:val="single"/>
        </w:rPr>
        <w:t>CERTIFICATE OF SERVICE</w:t>
      </w:r>
    </w:p>
    <w:p w14:paraId="000001E6" w14:textId="77777777" w:rsidR="00AD5E2D" w:rsidRPr="000A43FB" w:rsidRDefault="00DF74D9">
      <w:pPr>
        <w:pBdr>
          <w:top w:val="nil"/>
          <w:left w:val="nil"/>
          <w:bottom w:val="nil"/>
          <w:right w:val="nil"/>
          <w:between w:val="nil"/>
        </w:pBdr>
        <w:spacing w:after="0" w:line="480" w:lineRule="auto"/>
        <w:ind w:firstLine="720"/>
        <w:rPr>
          <w:rFonts w:eastAsia="Century Schoolbook"/>
        </w:rPr>
      </w:pPr>
      <w:r w:rsidRPr="000A43FB">
        <w:rPr>
          <w:rFonts w:eastAsia="Century Schoolbook"/>
        </w:rPr>
        <w:t xml:space="preserve">I hereby certify that I have this day mailed the foregoing Brief by electronically mailing same in PDF format to counsel of record using the following electronic address: </w:t>
      </w:r>
    </w:p>
    <w:p w14:paraId="000001E7" w14:textId="07ADE409" w:rsidR="00AD5E2D" w:rsidRPr="00C056D6" w:rsidRDefault="00C056D6">
      <w:pPr>
        <w:pBdr>
          <w:top w:val="nil"/>
          <w:left w:val="nil"/>
          <w:bottom w:val="nil"/>
          <w:right w:val="nil"/>
          <w:between w:val="nil"/>
        </w:pBdr>
        <w:spacing w:after="0" w:line="240" w:lineRule="auto"/>
        <w:ind w:firstLine="720"/>
        <w:rPr>
          <w:rFonts w:eastAsia="Century Schoolbook"/>
        </w:rPr>
      </w:pPr>
      <w:r w:rsidRPr="00C056D6">
        <w:rPr>
          <w:rFonts w:eastAsia="Century Schoolbook"/>
        </w:rPr>
        <w:t>Zachary K. Dunn</w:t>
      </w:r>
    </w:p>
    <w:p w14:paraId="000001E8" w14:textId="77777777" w:rsidR="00AD5E2D" w:rsidRPr="00C056D6" w:rsidRDefault="00DF74D9">
      <w:pPr>
        <w:pBdr>
          <w:top w:val="nil"/>
          <w:left w:val="nil"/>
          <w:bottom w:val="nil"/>
          <w:right w:val="nil"/>
          <w:between w:val="nil"/>
        </w:pBdr>
        <w:spacing w:after="0" w:line="240" w:lineRule="auto"/>
        <w:ind w:firstLine="720"/>
        <w:rPr>
          <w:rFonts w:eastAsia="Century Schoolbook"/>
        </w:rPr>
      </w:pPr>
      <w:r w:rsidRPr="00C056D6">
        <w:rPr>
          <w:rFonts w:eastAsia="Century Schoolbook"/>
        </w:rPr>
        <w:t>Assistant Attorney General</w:t>
      </w:r>
    </w:p>
    <w:p w14:paraId="000001E9" w14:textId="77777777" w:rsidR="00AD5E2D" w:rsidRPr="00C056D6" w:rsidRDefault="00AD5E2D">
      <w:pPr>
        <w:pBdr>
          <w:top w:val="nil"/>
          <w:left w:val="nil"/>
          <w:bottom w:val="nil"/>
          <w:right w:val="nil"/>
          <w:between w:val="nil"/>
        </w:pBdr>
        <w:spacing w:after="0" w:line="240" w:lineRule="auto"/>
        <w:rPr>
          <w:rFonts w:eastAsia="Century Schoolbook"/>
        </w:rPr>
      </w:pPr>
    </w:p>
    <w:p w14:paraId="000001EA" w14:textId="145A7F38" w:rsidR="00AD5E2D" w:rsidRPr="00C056D6" w:rsidRDefault="00C056D6">
      <w:pPr>
        <w:pBdr>
          <w:top w:val="nil"/>
          <w:left w:val="nil"/>
          <w:bottom w:val="nil"/>
          <w:right w:val="nil"/>
          <w:between w:val="nil"/>
        </w:pBdr>
        <w:spacing w:after="0" w:line="240" w:lineRule="auto"/>
        <w:ind w:firstLine="720"/>
        <w:rPr>
          <w:rFonts w:eastAsia="Century Schoolbook"/>
        </w:rPr>
      </w:pPr>
      <w:r w:rsidRPr="00C056D6">
        <w:rPr>
          <w:rFonts w:eastAsia="Century Schoolbook"/>
        </w:rPr>
        <w:t>zdunn</w:t>
      </w:r>
      <w:r w:rsidR="00DF74D9" w:rsidRPr="00C056D6">
        <w:rPr>
          <w:rFonts w:eastAsia="Century Schoolbook"/>
        </w:rPr>
        <w:t>@ncdoj.gov</w:t>
      </w:r>
    </w:p>
    <w:p w14:paraId="000001EB" w14:textId="77777777" w:rsidR="00AD5E2D" w:rsidRPr="00C056D6" w:rsidRDefault="00AD5E2D">
      <w:pPr>
        <w:pBdr>
          <w:top w:val="nil"/>
          <w:left w:val="nil"/>
          <w:bottom w:val="nil"/>
          <w:right w:val="nil"/>
          <w:between w:val="nil"/>
        </w:pBdr>
        <w:spacing w:after="0" w:line="240" w:lineRule="auto"/>
        <w:rPr>
          <w:rFonts w:eastAsia="Century Schoolbook"/>
        </w:rPr>
      </w:pPr>
    </w:p>
    <w:p w14:paraId="000001EC" w14:textId="34460F53" w:rsidR="00AD5E2D" w:rsidRPr="000A43FB" w:rsidRDefault="00DF74D9">
      <w:pPr>
        <w:pBdr>
          <w:top w:val="nil"/>
          <w:left w:val="nil"/>
          <w:bottom w:val="nil"/>
          <w:right w:val="nil"/>
          <w:between w:val="nil"/>
        </w:pBdr>
        <w:spacing w:after="0" w:line="240" w:lineRule="auto"/>
        <w:rPr>
          <w:rFonts w:eastAsia="Century Schoolbook"/>
        </w:rPr>
      </w:pPr>
      <w:r w:rsidRPr="00C056D6">
        <w:rPr>
          <w:rFonts w:eastAsia="Century Schoolbook"/>
        </w:rPr>
        <w:tab/>
        <w:t>This</w:t>
      </w:r>
      <w:r w:rsidR="0060459A" w:rsidRPr="00C056D6">
        <w:rPr>
          <w:rFonts w:eastAsia="Century Schoolbook"/>
        </w:rPr>
        <w:t xml:space="preserve"> </w:t>
      </w:r>
      <w:r w:rsidR="00DC436B" w:rsidRPr="00C056D6">
        <w:rPr>
          <w:rFonts w:eastAsia="Century Schoolbook"/>
        </w:rPr>
        <w:t>18</w:t>
      </w:r>
      <w:r w:rsidR="0060459A" w:rsidRPr="00C056D6">
        <w:rPr>
          <w:rFonts w:eastAsia="Century Schoolbook"/>
        </w:rPr>
        <w:t>th</w:t>
      </w:r>
      <w:r w:rsidRPr="00C056D6">
        <w:rPr>
          <w:rFonts w:eastAsia="Century Schoolbook"/>
        </w:rPr>
        <w:t xml:space="preserve"> day of </w:t>
      </w:r>
      <w:r w:rsidR="00DC436B" w:rsidRPr="00C056D6">
        <w:rPr>
          <w:rFonts w:eastAsia="Century Schoolbook"/>
        </w:rPr>
        <w:t>March</w:t>
      </w:r>
      <w:r w:rsidRPr="00C056D6">
        <w:rPr>
          <w:rFonts w:eastAsia="Century Schoolbook"/>
        </w:rPr>
        <w:t>, 202</w:t>
      </w:r>
      <w:r w:rsidR="007379EA" w:rsidRPr="00C056D6">
        <w:rPr>
          <w:rFonts w:eastAsia="Century Schoolbook"/>
        </w:rPr>
        <w:t>4</w:t>
      </w:r>
      <w:r w:rsidRPr="00C056D6">
        <w:rPr>
          <w:rFonts w:eastAsia="Century Schoolbook"/>
        </w:rPr>
        <w:t>.</w:t>
      </w:r>
    </w:p>
    <w:p w14:paraId="69BC902B" w14:textId="77777777" w:rsidR="005447D5" w:rsidRPr="000A43FB" w:rsidRDefault="005447D5">
      <w:pPr>
        <w:pBdr>
          <w:top w:val="nil"/>
          <w:left w:val="nil"/>
          <w:bottom w:val="nil"/>
          <w:right w:val="nil"/>
          <w:between w:val="nil"/>
        </w:pBdr>
        <w:spacing w:after="0" w:line="240" w:lineRule="auto"/>
        <w:rPr>
          <w:rFonts w:eastAsia="Century Schoolbook"/>
        </w:rPr>
      </w:pPr>
    </w:p>
    <w:p w14:paraId="000001EE" w14:textId="4B612B07" w:rsidR="00AD5E2D" w:rsidRPr="000A43FB" w:rsidRDefault="00DF74D9">
      <w:pPr>
        <w:pBdr>
          <w:top w:val="nil"/>
          <w:left w:val="nil"/>
          <w:bottom w:val="nil"/>
          <w:right w:val="nil"/>
          <w:between w:val="nil"/>
        </w:pBdr>
        <w:spacing w:after="0" w:line="240" w:lineRule="auto"/>
        <w:rPr>
          <w:rFonts w:eastAsia="Century Schoolbook"/>
          <w:u w:val="single"/>
        </w:rPr>
      </w:pP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u w:val="single"/>
        </w:rPr>
        <w:t xml:space="preserve">Electronically </w:t>
      </w:r>
      <w:proofErr w:type="gramStart"/>
      <w:r w:rsidRPr="000A43FB">
        <w:rPr>
          <w:rFonts w:eastAsia="Century Schoolbook"/>
          <w:u w:val="single"/>
        </w:rPr>
        <w:t>submitted</w:t>
      </w:r>
      <w:proofErr w:type="gramEnd"/>
    </w:p>
    <w:p w14:paraId="4A6EDCB4" w14:textId="6565D3E5" w:rsidR="008520B8" w:rsidRPr="000A43FB" w:rsidRDefault="00DF74D9" w:rsidP="005847E4">
      <w:pPr>
        <w:pBdr>
          <w:top w:val="nil"/>
          <w:left w:val="nil"/>
          <w:bottom w:val="nil"/>
          <w:right w:val="nil"/>
          <w:between w:val="nil"/>
        </w:pBdr>
        <w:spacing w:after="0" w:line="240" w:lineRule="auto"/>
        <w:rPr>
          <w:rFonts w:eastAsia="Century Schoolbook"/>
        </w:rPr>
      </w:pP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r>
      <w:r w:rsidRPr="000A43FB">
        <w:rPr>
          <w:rFonts w:eastAsia="Century Schoolbook"/>
        </w:rPr>
        <w:tab/>
        <w:t>Kathryn L. VandenBer</w:t>
      </w:r>
      <w:r w:rsidR="00FC63A1" w:rsidRPr="000A43FB">
        <w:rPr>
          <w:rFonts w:eastAsia="Century Schoolbook"/>
        </w:rPr>
        <w:t>g</w:t>
      </w:r>
    </w:p>
    <w:sectPr w:rsidR="008520B8" w:rsidRPr="000A43FB" w:rsidSect="00317D1F">
      <w:headerReference w:type="first" r:id="rId11"/>
      <w:pgSz w:w="12240" w:h="15840" w:code="1"/>
      <w:pgMar w:top="1440" w:right="1440" w:bottom="1440" w:left="1440"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DC6D" w14:textId="77777777" w:rsidR="00C37E56" w:rsidRDefault="00C37E56">
      <w:pPr>
        <w:spacing w:after="0" w:line="240" w:lineRule="auto"/>
      </w:pPr>
      <w:r>
        <w:separator/>
      </w:r>
    </w:p>
  </w:endnote>
  <w:endnote w:type="continuationSeparator" w:id="0">
    <w:p w14:paraId="3DF854AB" w14:textId="77777777" w:rsidR="00C37E56" w:rsidRDefault="00C3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B6D0" w14:textId="77777777" w:rsidR="00C37E56" w:rsidRDefault="00C37E56">
      <w:pPr>
        <w:spacing w:after="0" w:line="240" w:lineRule="auto"/>
      </w:pPr>
      <w:r>
        <w:separator/>
      </w:r>
    </w:p>
  </w:footnote>
  <w:footnote w:type="continuationSeparator" w:id="0">
    <w:p w14:paraId="49DAA621" w14:textId="77777777" w:rsidR="00C37E56" w:rsidRDefault="00C37E56">
      <w:pPr>
        <w:spacing w:after="0" w:line="240" w:lineRule="auto"/>
      </w:pPr>
      <w:r>
        <w:continuationSeparator/>
      </w:r>
    </w:p>
  </w:footnote>
  <w:footnote w:id="1">
    <w:p w14:paraId="7CDD99AF" w14:textId="583CE242" w:rsidR="006E3C9A" w:rsidRPr="006E3C9A" w:rsidRDefault="006E3C9A">
      <w:pPr>
        <w:pStyle w:val="FootnoteText"/>
        <w:rPr>
          <w:sz w:val="24"/>
          <w:szCs w:val="24"/>
        </w:rPr>
      </w:pPr>
      <w:r w:rsidRPr="007A31FD">
        <w:rPr>
          <w:rStyle w:val="FootnoteReference"/>
          <w:sz w:val="24"/>
          <w:szCs w:val="24"/>
        </w:rPr>
        <w:footnoteRef/>
      </w:r>
      <w:r w:rsidRPr="007A31FD">
        <w:rPr>
          <w:sz w:val="24"/>
          <w:szCs w:val="24"/>
        </w:rPr>
        <w:t xml:space="preserve">   </w:t>
      </w:r>
      <w:r w:rsidRPr="007A31FD">
        <w:rPr>
          <w:rFonts w:eastAsia="Century Schoolbook"/>
          <w:sz w:val="24"/>
          <w:szCs w:val="24"/>
        </w:rPr>
        <w:t>The State could not locate</w:t>
      </w:r>
      <w:r w:rsidRPr="007A31FD">
        <w:rPr>
          <w:sz w:val="24"/>
          <w:szCs w:val="24"/>
        </w:rPr>
        <w:t xml:space="preserve"> Philly.  (T11 pp 1609-11)  Bob </w:t>
      </w:r>
      <w:r w:rsidRPr="007A31FD">
        <w:rPr>
          <w:rFonts w:eastAsia="Century Schoolbook"/>
          <w:sz w:val="24"/>
          <w:szCs w:val="24"/>
        </w:rPr>
        <w:t xml:space="preserve">was in his bedroom the night of the shooting and </w:t>
      </w:r>
      <w:r w:rsidR="002E24A8">
        <w:rPr>
          <w:rFonts w:eastAsia="Century Schoolbook"/>
          <w:sz w:val="24"/>
          <w:szCs w:val="24"/>
        </w:rPr>
        <w:t xml:space="preserve">witnessed </w:t>
      </w:r>
      <w:r w:rsidRPr="007A31FD">
        <w:rPr>
          <w:rFonts w:eastAsia="Century Schoolbook"/>
          <w:sz w:val="24"/>
          <w:szCs w:val="24"/>
        </w:rPr>
        <w:t xml:space="preserve">nothing.  He </w:t>
      </w:r>
      <w:r w:rsidRPr="007A31FD">
        <w:rPr>
          <w:sz w:val="24"/>
          <w:szCs w:val="24"/>
        </w:rPr>
        <w:t>reportedly died before trial.  (T7 pp 1012-14)</w:t>
      </w:r>
    </w:p>
  </w:footnote>
  <w:footnote w:id="2">
    <w:p w14:paraId="1338EEFE" w14:textId="3E5F1506" w:rsidR="005069F1" w:rsidRPr="00E94621" w:rsidRDefault="005069F1" w:rsidP="00E94621">
      <w:pPr>
        <w:spacing w:line="240" w:lineRule="auto"/>
        <w:rPr>
          <w:sz w:val="24"/>
          <w:szCs w:val="24"/>
        </w:rPr>
      </w:pPr>
      <w:r w:rsidRPr="00E94621">
        <w:rPr>
          <w:rStyle w:val="FootnoteReference"/>
          <w:sz w:val="24"/>
          <w:szCs w:val="24"/>
        </w:rPr>
        <w:footnoteRef/>
      </w:r>
      <w:r w:rsidRPr="00E94621">
        <w:rPr>
          <w:sz w:val="24"/>
          <w:szCs w:val="24"/>
        </w:rPr>
        <w:t xml:space="preserve">   </w:t>
      </w:r>
      <w:r w:rsidRPr="00E94621">
        <w:rPr>
          <w:sz w:val="24"/>
          <w:szCs w:val="24"/>
        </w:rPr>
        <w:t xml:space="preserve">Southers testified he did not point the gun at Booker.  (T13 p 2072) </w:t>
      </w:r>
    </w:p>
  </w:footnote>
  <w:footnote w:id="3">
    <w:p w14:paraId="04561B2E" w14:textId="71680551" w:rsidR="00874EBD" w:rsidRPr="00E94621" w:rsidRDefault="00DB3D21" w:rsidP="00E94621">
      <w:pPr>
        <w:pStyle w:val="FootnoteText"/>
        <w:rPr>
          <w:sz w:val="24"/>
          <w:szCs w:val="24"/>
        </w:rPr>
      </w:pPr>
      <w:r w:rsidRPr="00E94621">
        <w:rPr>
          <w:rStyle w:val="FootnoteReference"/>
          <w:sz w:val="24"/>
          <w:szCs w:val="24"/>
        </w:rPr>
        <w:footnoteRef/>
      </w:r>
      <w:r w:rsidRPr="00E94621">
        <w:rPr>
          <w:sz w:val="24"/>
          <w:szCs w:val="24"/>
        </w:rPr>
        <w:t xml:space="preserve">   The 911 call was </w:t>
      </w:r>
      <w:r w:rsidR="00953F8C" w:rsidRPr="00E94621">
        <w:rPr>
          <w:sz w:val="24"/>
          <w:szCs w:val="24"/>
        </w:rPr>
        <w:t>received</w:t>
      </w:r>
      <w:r w:rsidRPr="00E94621">
        <w:rPr>
          <w:sz w:val="24"/>
          <w:szCs w:val="24"/>
        </w:rPr>
        <w:t xml:space="preserve"> </w:t>
      </w:r>
      <w:r w:rsidR="005D01E3" w:rsidRPr="00E94621">
        <w:rPr>
          <w:sz w:val="24"/>
          <w:szCs w:val="24"/>
        </w:rPr>
        <w:t xml:space="preserve">just </w:t>
      </w:r>
      <w:r w:rsidR="00953F8C" w:rsidRPr="00E94621">
        <w:rPr>
          <w:sz w:val="24"/>
          <w:szCs w:val="24"/>
        </w:rPr>
        <w:t>after midnight.</w:t>
      </w:r>
      <w:r w:rsidR="00184708" w:rsidRPr="00E94621">
        <w:rPr>
          <w:sz w:val="24"/>
          <w:szCs w:val="24"/>
        </w:rPr>
        <w:t xml:space="preserve">  </w:t>
      </w:r>
      <w:r w:rsidR="00953F8C" w:rsidRPr="00E94621">
        <w:rPr>
          <w:sz w:val="24"/>
          <w:szCs w:val="24"/>
        </w:rPr>
        <w:t>(</w:t>
      </w:r>
      <w:r w:rsidR="00184708" w:rsidRPr="00E94621">
        <w:rPr>
          <w:sz w:val="24"/>
          <w:szCs w:val="24"/>
        </w:rPr>
        <w:t>T7 p 912</w:t>
      </w:r>
      <w:r w:rsidR="00953F8C" w:rsidRPr="00E94621">
        <w:rPr>
          <w:sz w:val="24"/>
          <w:szCs w:val="24"/>
        </w:rPr>
        <w:t>)</w:t>
      </w:r>
    </w:p>
    <w:p w14:paraId="3ED5C1D2" w14:textId="77777777" w:rsidR="008D05E6" w:rsidRPr="00E94621" w:rsidRDefault="008D05E6" w:rsidP="00E94621">
      <w:pPr>
        <w:pStyle w:val="FootnoteText"/>
        <w:rPr>
          <w:sz w:val="24"/>
          <w:szCs w:val="24"/>
        </w:rPr>
      </w:pPr>
    </w:p>
  </w:footnote>
  <w:footnote w:id="4">
    <w:p w14:paraId="7D69A5CE" w14:textId="77777777" w:rsidR="00DE21DD" w:rsidRDefault="00DE21DD" w:rsidP="00E94621">
      <w:pPr>
        <w:pStyle w:val="FootnoteText"/>
        <w:rPr>
          <w:sz w:val="24"/>
          <w:szCs w:val="24"/>
        </w:rPr>
      </w:pPr>
      <w:r w:rsidRPr="00E94621">
        <w:rPr>
          <w:rStyle w:val="FootnoteReference"/>
          <w:sz w:val="24"/>
          <w:szCs w:val="24"/>
        </w:rPr>
        <w:footnoteRef/>
      </w:r>
      <w:r w:rsidRPr="00E94621">
        <w:rPr>
          <w:sz w:val="24"/>
          <w:szCs w:val="24"/>
        </w:rPr>
        <w:t xml:space="preserve">   On cross, Booker acknowledged he told police that night that </w:t>
      </w:r>
      <w:r w:rsidRPr="00E94621">
        <w:rPr>
          <w:sz w:val="24"/>
          <w:szCs w:val="24"/>
        </w:rPr>
        <w:t>Southers was “drunk.”  (T8 p 1101)</w:t>
      </w:r>
    </w:p>
    <w:p w14:paraId="4E5A877D" w14:textId="77777777" w:rsidR="00E94621" w:rsidRPr="00E94621" w:rsidRDefault="00E94621" w:rsidP="00E94621">
      <w:pPr>
        <w:pStyle w:val="FootnoteText"/>
      </w:pPr>
    </w:p>
  </w:footnote>
  <w:footnote w:id="5">
    <w:p w14:paraId="609CEB6D" w14:textId="258FC4F3" w:rsidR="00042820" w:rsidRPr="00E44E12" w:rsidRDefault="00042820">
      <w:pPr>
        <w:pStyle w:val="FootnoteText"/>
        <w:rPr>
          <w:sz w:val="24"/>
          <w:szCs w:val="24"/>
        </w:rPr>
      </w:pPr>
      <w:r w:rsidRPr="00E44E12">
        <w:rPr>
          <w:rStyle w:val="FootnoteReference"/>
          <w:sz w:val="24"/>
          <w:szCs w:val="24"/>
        </w:rPr>
        <w:footnoteRef/>
      </w:r>
      <w:r w:rsidRPr="00E44E12">
        <w:rPr>
          <w:sz w:val="24"/>
          <w:szCs w:val="24"/>
        </w:rPr>
        <w:t xml:space="preserve">  Booker estimated he called 911 </w:t>
      </w:r>
      <w:r w:rsidR="00C315BA" w:rsidRPr="00E44E12">
        <w:rPr>
          <w:sz w:val="24"/>
          <w:szCs w:val="24"/>
        </w:rPr>
        <w:t>less than two minutes after the shooting.  (</w:t>
      </w:r>
      <w:r w:rsidR="00C315BA" w:rsidRPr="00E44E12">
        <w:rPr>
          <w:sz w:val="24"/>
          <w:szCs w:val="24"/>
        </w:rPr>
        <w:t>Exh.</w:t>
      </w:r>
      <w:r w:rsidR="00E44E12" w:rsidRPr="00E44E12">
        <w:rPr>
          <w:sz w:val="24"/>
          <w:szCs w:val="24"/>
        </w:rPr>
        <w:t xml:space="preserve"> 13A</w:t>
      </w:r>
      <w:r w:rsidR="00C315BA" w:rsidRPr="00E44E12">
        <w:rPr>
          <w:sz w:val="24"/>
          <w:szCs w:val="24"/>
        </w:rPr>
        <w:t xml:space="preserve"> </w:t>
      </w:r>
      <w:r w:rsidR="00CE7D2B">
        <w:rPr>
          <w:sz w:val="24"/>
          <w:szCs w:val="24"/>
        </w:rPr>
        <w:t xml:space="preserve">at </w:t>
      </w:r>
      <w:r w:rsidR="00E44E12" w:rsidRPr="00E44E12">
        <w:rPr>
          <w:sz w:val="24"/>
          <w:szCs w:val="24"/>
        </w:rPr>
        <w:t>19:52)</w:t>
      </w:r>
    </w:p>
  </w:footnote>
  <w:footnote w:id="6">
    <w:p w14:paraId="22ACEC2D" w14:textId="77777777" w:rsidR="002D7BFC" w:rsidRDefault="002D7BFC" w:rsidP="000572AE">
      <w:pPr>
        <w:pBdr>
          <w:top w:val="nil"/>
          <w:left w:val="nil"/>
          <w:bottom w:val="nil"/>
          <w:right w:val="nil"/>
          <w:between w:val="nil"/>
        </w:pBdr>
        <w:spacing w:after="0" w:line="240" w:lineRule="auto"/>
        <w:rPr>
          <w:sz w:val="24"/>
          <w:szCs w:val="24"/>
        </w:rPr>
      </w:pPr>
    </w:p>
    <w:p w14:paraId="5A693786" w14:textId="5324C25E" w:rsidR="000572AE" w:rsidRPr="000572AE" w:rsidRDefault="000572AE" w:rsidP="000572AE">
      <w:pPr>
        <w:pBdr>
          <w:top w:val="nil"/>
          <w:left w:val="nil"/>
          <w:bottom w:val="nil"/>
          <w:right w:val="nil"/>
          <w:between w:val="nil"/>
        </w:pBdr>
        <w:spacing w:after="0" w:line="240" w:lineRule="auto"/>
        <w:rPr>
          <w:rFonts w:eastAsia="Century Schoolbook"/>
          <w:iCs/>
          <w:sz w:val="24"/>
          <w:szCs w:val="24"/>
        </w:rPr>
      </w:pPr>
      <w:r w:rsidRPr="000572AE">
        <w:rPr>
          <w:rStyle w:val="FootnoteReference"/>
          <w:sz w:val="24"/>
          <w:szCs w:val="24"/>
        </w:rPr>
        <w:footnoteRef/>
      </w:r>
      <w:r w:rsidRPr="000572AE">
        <w:rPr>
          <w:sz w:val="24"/>
          <w:szCs w:val="24"/>
        </w:rPr>
        <w:t xml:space="preserve">   </w:t>
      </w:r>
      <w:r w:rsidRPr="000572AE">
        <w:rPr>
          <w:rFonts w:eastAsia="Century Schoolbook"/>
          <w:sz w:val="24"/>
          <w:szCs w:val="24"/>
        </w:rPr>
        <w:t xml:space="preserve">On the </w:t>
      </w:r>
      <w:r w:rsidRPr="000572AE">
        <w:rPr>
          <w:rFonts w:eastAsia="Century Schoolbook"/>
          <w:sz w:val="24"/>
          <w:szCs w:val="24"/>
        </w:rPr>
        <w:t>bodycamera footage, after Booker said this was an accident, Booker sa</w:t>
      </w:r>
      <w:r w:rsidR="0059110B">
        <w:rPr>
          <w:rFonts w:eastAsia="Century Schoolbook"/>
          <w:sz w:val="24"/>
          <w:szCs w:val="24"/>
        </w:rPr>
        <w:t>id</w:t>
      </w:r>
      <w:r w:rsidRPr="000572AE">
        <w:rPr>
          <w:rFonts w:eastAsia="Century Schoolbook"/>
          <w:sz w:val="24"/>
          <w:szCs w:val="24"/>
        </w:rPr>
        <w:t xml:space="preserve"> the shooting happened less than five minutes earlier.  (Exh. 13A at 3:21)</w:t>
      </w:r>
    </w:p>
    <w:p w14:paraId="5ED97FAA" w14:textId="118408C4" w:rsidR="000572AE" w:rsidRDefault="000572AE">
      <w:pPr>
        <w:pStyle w:val="FootnoteText"/>
      </w:pPr>
    </w:p>
  </w:footnote>
  <w:footnote w:id="7">
    <w:p w14:paraId="439C81AA" w14:textId="394B975B" w:rsidR="009D0B8B" w:rsidRPr="00D84D4B" w:rsidRDefault="009D0B8B" w:rsidP="009D0B8B">
      <w:pPr>
        <w:pStyle w:val="NoSpacing"/>
        <w:rPr>
          <w:rFonts w:cs="Times New Roman"/>
          <w:sz w:val="24"/>
          <w:szCs w:val="24"/>
        </w:rPr>
      </w:pPr>
      <w:r w:rsidRPr="00D84D4B">
        <w:rPr>
          <w:rStyle w:val="FootnoteReference"/>
          <w:sz w:val="24"/>
          <w:szCs w:val="24"/>
        </w:rPr>
        <w:footnoteRef/>
      </w:r>
      <w:r w:rsidRPr="00D84D4B">
        <w:rPr>
          <w:sz w:val="24"/>
          <w:szCs w:val="24"/>
        </w:rPr>
        <w:t xml:space="preserve">  </w:t>
      </w:r>
      <w:r>
        <w:rPr>
          <w:sz w:val="24"/>
          <w:szCs w:val="24"/>
        </w:rPr>
        <w:t>On direct examination, w</w:t>
      </w:r>
      <w:r w:rsidRPr="00D84D4B">
        <w:rPr>
          <w:rFonts w:cs="Times New Roman"/>
          <w:sz w:val="24"/>
          <w:szCs w:val="24"/>
        </w:rPr>
        <w:t>hen asked about his interview with police, Mr. Southers explained:</w:t>
      </w:r>
    </w:p>
    <w:p w14:paraId="66271C70" w14:textId="77777777" w:rsidR="009D0B8B" w:rsidRPr="00D84D4B" w:rsidRDefault="009D0B8B" w:rsidP="009D0B8B">
      <w:pPr>
        <w:pStyle w:val="NoSpacing"/>
        <w:rPr>
          <w:rFonts w:cs="Times New Roman"/>
          <w:sz w:val="24"/>
          <w:szCs w:val="24"/>
        </w:rPr>
      </w:pPr>
    </w:p>
    <w:p w14:paraId="057AF20C" w14:textId="1ABD50BD" w:rsidR="009D0B8B" w:rsidRPr="00D84D4B" w:rsidRDefault="009D0B8B" w:rsidP="009D0B8B">
      <w:pPr>
        <w:pStyle w:val="NoSpacing"/>
        <w:ind w:left="1008" w:right="1008"/>
        <w:rPr>
          <w:rFonts w:cs="Times New Roman"/>
          <w:sz w:val="24"/>
          <w:szCs w:val="24"/>
        </w:rPr>
      </w:pPr>
      <w:r w:rsidRPr="00D84D4B">
        <w:rPr>
          <w:rFonts w:cs="Times New Roman"/>
          <w:sz w:val="24"/>
          <w:szCs w:val="24"/>
        </w:rPr>
        <w:t>I didn’t want to cooperate with [the police], period.  I didn’t want to say anything without a lawyer being present.  …  I don’t trust police.  …  [I]t’s how I was brought up. …  I was brought up not to talk to no police unless there’s a lawyer present.</w:t>
      </w:r>
      <w:r w:rsidR="000E1482">
        <w:rPr>
          <w:rFonts w:cs="Times New Roman"/>
          <w:sz w:val="24"/>
          <w:szCs w:val="24"/>
        </w:rPr>
        <w:t xml:space="preserve">  …</w:t>
      </w:r>
      <w:r>
        <w:rPr>
          <w:rFonts w:cs="Times New Roman"/>
          <w:sz w:val="24"/>
          <w:szCs w:val="24"/>
        </w:rPr>
        <w:t xml:space="preserve">  I’m not saying all officers are bad.  It’s a protection mechanism.”  (T13 p</w:t>
      </w:r>
      <w:r w:rsidR="004672CD">
        <w:rPr>
          <w:rFonts w:cs="Times New Roman"/>
          <w:sz w:val="24"/>
          <w:szCs w:val="24"/>
        </w:rPr>
        <w:t>p 2009-</w:t>
      </w:r>
      <w:r>
        <w:rPr>
          <w:rFonts w:cs="Times New Roman"/>
          <w:sz w:val="24"/>
          <w:szCs w:val="24"/>
        </w:rPr>
        <w:t>11)</w:t>
      </w:r>
      <w:r w:rsidRPr="00D84D4B">
        <w:rPr>
          <w:rFonts w:cs="Times New Roman"/>
          <w:sz w:val="24"/>
          <w:szCs w:val="24"/>
        </w:rPr>
        <w:t xml:space="preserve">  </w:t>
      </w:r>
    </w:p>
    <w:p w14:paraId="58A4656A" w14:textId="77777777" w:rsidR="009D0B8B" w:rsidRDefault="009D0B8B" w:rsidP="009D0B8B">
      <w:pPr>
        <w:pStyle w:val="FootnoteText"/>
      </w:pPr>
    </w:p>
  </w:footnote>
  <w:footnote w:id="8">
    <w:p w14:paraId="1DC0EAAE" w14:textId="4C952BB0" w:rsidR="004105BB" w:rsidRPr="004105BB" w:rsidRDefault="004105BB">
      <w:pPr>
        <w:pStyle w:val="FootnoteText"/>
        <w:rPr>
          <w:sz w:val="24"/>
          <w:szCs w:val="24"/>
        </w:rPr>
      </w:pPr>
      <w:r w:rsidRPr="004105BB">
        <w:rPr>
          <w:rStyle w:val="FootnoteReference"/>
          <w:sz w:val="24"/>
          <w:szCs w:val="24"/>
        </w:rPr>
        <w:footnoteRef/>
      </w:r>
      <w:r w:rsidRPr="004105BB">
        <w:rPr>
          <w:sz w:val="24"/>
          <w:szCs w:val="24"/>
        </w:rPr>
        <w:t xml:space="preserve">   Excerpts of argument attached in Appendix.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7" w14:textId="77777777" w:rsidR="00AD5E2D" w:rsidRDefault="00AD5E2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EE0A" w14:textId="6F50C9C6" w:rsidR="00425D9E" w:rsidRDefault="00425D9E" w:rsidP="00425D9E">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06BD" w14:textId="77777777" w:rsidR="00425D9E" w:rsidRDefault="00425D9E">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581" w14:textId="77777777" w:rsidR="00036C3E" w:rsidRDefault="00036C3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536F"/>
    <w:multiLevelType w:val="multilevel"/>
    <w:tmpl w:val="263E5EEE"/>
    <w:lvl w:ilvl="0">
      <w:start w:val="2"/>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517159"/>
    <w:multiLevelType w:val="hybridMultilevel"/>
    <w:tmpl w:val="248A4F92"/>
    <w:lvl w:ilvl="0" w:tplc="105611AA">
      <w:start w:val="10"/>
      <w:numFmt w:val="bullet"/>
      <w:lvlText w:val="-"/>
      <w:lvlJc w:val="left"/>
      <w:pPr>
        <w:ind w:left="720" w:hanging="360"/>
      </w:pPr>
      <w:rPr>
        <w:rFonts w:ascii="Century Schoolbook" w:eastAsia="Century Schoolbook" w:hAnsi="Century Schoolbook" w:cs="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E1108"/>
    <w:multiLevelType w:val="hybridMultilevel"/>
    <w:tmpl w:val="30D84D9A"/>
    <w:lvl w:ilvl="0" w:tplc="90D814DA">
      <w:start w:val="4"/>
      <w:numFmt w:val="bullet"/>
      <w:lvlText w:val="-"/>
      <w:lvlJc w:val="left"/>
      <w:pPr>
        <w:ind w:left="720" w:hanging="360"/>
      </w:pPr>
      <w:rPr>
        <w:rFonts w:ascii="Century Schoolbook" w:eastAsia="Century Schoolbook" w:hAnsi="Century Schoolbook" w:cs="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17D0C"/>
    <w:multiLevelType w:val="multilevel"/>
    <w:tmpl w:val="FBF0AF0E"/>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C757705"/>
    <w:multiLevelType w:val="hybridMultilevel"/>
    <w:tmpl w:val="DEBA3B50"/>
    <w:lvl w:ilvl="0" w:tplc="61D817D6">
      <w:numFmt w:val="bullet"/>
      <w:lvlText w:val="-"/>
      <w:lvlJc w:val="left"/>
      <w:pPr>
        <w:ind w:left="720" w:hanging="360"/>
      </w:pPr>
      <w:rPr>
        <w:rFonts w:ascii="Century Schoolbook" w:eastAsia="Century Schoolbook" w:hAnsi="Century Schoolbook" w:cs="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14269"/>
    <w:multiLevelType w:val="hybridMultilevel"/>
    <w:tmpl w:val="A406E858"/>
    <w:lvl w:ilvl="0" w:tplc="CD863C60">
      <w:start w:val="4"/>
      <w:numFmt w:val="bullet"/>
      <w:lvlText w:val="-"/>
      <w:lvlJc w:val="left"/>
      <w:pPr>
        <w:ind w:left="720" w:hanging="360"/>
      </w:pPr>
      <w:rPr>
        <w:rFonts w:ascii="Century Schoolbook" w:eastAsia="Century Schoolbook" w:hAnsi="Century Schoolbook" w:cs="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767BF"/>
    <w:multiLevelType w:val="hybridMultilevel"/>
    <w:tmpl w:val="C74AF25C"/>
    <w:lvl w:ilvl="0" w:tplc="4CA4BE86">
      <w:start w:val="4"/>
      <w:numFmt w:val="bullet"/>
      <w:lvlText w:val="-"/>
      <w:lvlJc w:val="left"/>
      <w:pPr>
        <w:ind w:left="430" w:hanging="360"/>
      </w:pPr>
      <w:rPr>
        <w:rFonts w:ascii="Century Schoolbook" w:eastAsia="Century Schoolbook" w:hAnsi="Century Schoolbook" w:cs="Century Schoolbook"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7" w15:restartNumberingAfterBreak="0">
    <w:nsid w:val="742F7B0F"/>
    <w:multiLevelType w:val="hybridMultilevel"/>
    <w:tmpl w:val="551C8456"/>
    <w:lvl w:ilvl="0" w:tplc="237E00A0">
      <w:start w:val="3"/>
      <w:numFmt w:val="bullet"/>
      <w:lvlText w:val="-"/>
      <w:lvlJc w:val="left"/>
      <w:pPr>
        <w:ind w:left="720" w:hanging="360"/>
      </w:pPr>
      <w:rPr>
        <w:rFonts w:ascii="Century Schoolbook" w:eastAsia="Calibri"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EA5A77"/>
    <w:multiLevelType w:val="hybridMultilevel"/>
    <w:tmpl w:val="16A6675E"/>
    <w:lvl w:ilvl="0" w:tplc="173E09FA">
      <w:start w:val="1"/>
      <w:numFmt w:val="bullet"/>
      <w:lvlText w:val="-"/>
      <w:lvlJc w:val="left"/>
      <w:pPr>
        <w:ind w:left="720" w:hanging="360"/>
      </w:pPr>
      <w:rPr>
        <w:rFonts w:ascii="Century Schoolbook" w:eastAsia="Century Schoolbook" w:hAnsi="Century Schoolbook" w:cs="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931376">
    <w:abstractNumId w:val="3"/>
  </w:num>
  <w:num w:numId="2" w16cid:durableId="1531383051">
    <w:abstractNumId w:val="0"/>
  </w:num>
  <w:num w:numId="3" w16cid:durableId="1667200755">
    <w:abstractNumId w:val="6"/>
  </w:num>
  <w:num w:numId="4" w16cid:durableId="782773960">
    <w:abstractNumId w:val="5"/>
  </w:num>
  <w:num w:numId="5" w16cid:durableId="257325898">
    <w:abstractNumId w:val="1"/>
  </w:num>
  <w:num w:numId="6" w16cid:durableId="564073747">
    <w:abstractNumId w:val="4"/>
  </w:num>
  <w:num w:numId="7" w16cid:durableId="1940865605">
    <w:abstractNumId w:val="7"/>
  </w:num>
  <w:num w:numId="8" w16cid:durableId="694773002">
    <w:abstractNumId w:val="8"/>
  </w:num>
  <w:num w:numId="9" w16cid:durableId="602610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2D"/>
    <w:rsid w:val="00000937"/>
    <w:rsid w:val="00000AFD"/>
    <w:rsid w:val="00000DBF"/>
    <w:rsid w:val="00000FBF"/>
    <w:rsid w:val="00001C8B"/>
    <w:rsid w:val="00001E20"/>
    <w:rsid w:val="000022E1"/>
    <w:rsid w:val="0000291F"/>
    <w:rsid w:val="00002FAA"/>
    <w:rsid w:val="000035B0"/>
    <w:rsid w:val="00003BA0"/>
    <w:rsid w:val="00003CD6"/>
    <w:rsid w:val="00003E7E"/>
    <w:rsid w:val="00004642"/>
    <w:rsid w:val="00004E66"/>
    <w:rsid w:val="00005171"/>
    <w:rsid w:val="00005418"/>
    <w:rsid w:val="0000713A"/>
    <w:rsid w:val="000071B4"/>
    <w:rsid w:val="00007789"/>
    <w:rsid w:val="00007B81"/>
    <w:rsid w:val="00010CD0"/>
    <w:rsid w:val="00010D1D"/>
    <w:rsid w:val="000110D7"/>
    <w:rsid w:val="00011102"/>
    <w:rsid w:val="000111BB"/>
    <w:rsid w:val="000117ED"/>
    <w:rsid w:val="00011910"/>
    <w:rsid w:val="00011BE6"/>
    <w:rsid w:val="00011D23"/>
    <w:rsid w:val="00011E0D"/>
    <w:rsid w:val="0001211D"/>
    <w:rsid w:val="00013064"/>
    <w:rsid w:val="00013D86"/>
    <w:rsid w:val="0001448B"/>
    <w:rsid w:val="0001548C"/>
    <w:rsid w:val="00015A1A"/>
    <w:rsid w:val="00015BBD"/>
    <w:rsid w:val="00015CEF"/>
    <w:rsid w:val="00015EDF"/>
    <w:rsid w:val="0001607B"/>
    <w:rsid w:val="0001616E"/>
    <w:rsid w:val="00016E3F"/>
    <w:rsid w:val="00017584"/>
    <w:rsid w:val="00020916"/>
    <w:rsid w:val="00020F49"/>
    <w:rsid w:val="0002108F"/>
    <w:rsid w:val="00021608"/>
    <w:rsid w:val="000217EA"/>
    <w:rsid w:val="00021FBE"/>
    <w:rsid w:val="00022FDF"/>
    <w:rsid w:val="000242FF"/>
    <w:rsid w:val="00024303"/>
    <w:rsid w:val="000243C4"/>
    <w:rsid w:val="00024575"/>
    <w:rsid w:val="00025069"/>
    <w:rsid w:val="000250FD"/>
    <w:rsid w:val="0002531D"/>
    <w:rsid w:val="00025686"/>
    <w:rsid w:val="0002629B"/>
    <w:rsid w:val="0002687F"/>
    <w:rsid w:val="000278DF"/>
    <w:rsid w:val="00027A13"/>
    <w:rsid w:val="00030C11"/>
    <w:rsid w:val="000312EE"/>
    <w:rsid w:val="0003134B"/>
    <w:rsid w:val="000317FC"/>
    <w:rsid w:val="00031B64"/>
    <w:rsid w:val="00032339"/>
    <w:rsid w:val="00032757"/>
    <w:rsid w:val="00032D9E"/>
    <w:rsid w:val="000333A6"/>
    <w:rsid w:val="00033674"/>
    <w:rsid w:val="000345BE"/>
    <w:rsid w:val="00035C57"/>
    <w:rsid w:val="00035CE5"/>
    <w:rsid w:val="00035F55"/>
    <w:rsid w:val="00036C3E"/>
    <w:rsid w:val="00036F34"/>
    <w:rsid w:val="00037970"/>
    <w:rsid w:val="00040CE6"/>
    <w:rsid w:val="00041133"/>
    <w:rsid w:val="000411A0"/>
    <w:rsid w:val="000427EC"/>
    <w:rsid w:val="00042820"/>
    <w:rsid w:val="00042A78"/>
    <w:rsid w:val="00042F02"/>
    <w:rsid w:val="00042FEB"/>
    <w:rsid w:val="000437A2"/>
    <w:rsid w:val="00043D1F"/>
    <w:rsid w:val="000440C1"/>
    <w:rsid w:val="00044B34"/>
    <w:rsid w:val="00045167"/>
    <w:rsid w:val="00045D29"/>
    <w:rsid w:val="00046E0F"/>
    <w:rsid w:val="00047010"/>
    <w:rsid w:val="00047F31"/>
    <w:rsid w:val="00047F99"/>
    <w:rsid w:val="0005169A"/>
    <w:rsid w:val="00052538"/>
    <w:rsid w:val="0005307F"/>
    <w:rsid w:val="00053389"/>
    <w:rsid w:val="00056379"/>
    <w:rsid w:val="0005688D"/>
    <w:rsid w:val="0005700D"/>
    <w:rsid w:val="000572AE"/>
    <w:rsid w:val="00057453"/>
    <w:rsid w:val="00057A91"/>
    <w:rsid w:val="00057B25"/>
    <w:rsid w:val="0006082C"/>
    <w:rsid w:val="00060E60"/>
    <w:rsid w:val="00061B93"/>
    <w:rsid w:val="00062181"/>
    <w:rsid w:val="00062197"/>
    <w:rsid w:val="00062434"/>
    <w:rsid w:val="00062465"/>
    <w:rsid w:val="00062549"/>
    <w:rsid w:val="0006280E"/>
    <w:rsid w:val="00066B3A"/>
    <w:rsid w:val="00066E66"/>
    <w:rsid w:val="000671B3"/>
    <w:rsid w:val="000677A6"/>
    <w:rsid w:val="00067C04"/>
    <w:rsid w:val="00067DC1"/>
    <w:rsid w:val="00070268"/>
    <w:rsid w:val="000707A0"/>
    <w:rsid w:val="00070AC2"/>
    <w:rsid w:val="00072305"/>
    <w:rsid w:val="000734E2"/>
    <w:rsid w:val="00073519"/>
    <w:rsid w:val="00073939"/>
    <w:rsid w:val="000739B1"/>
    <w:rsid w:val="00073D3B"/>
    <w:rsid w:val="000744E8"/>
    <w:rsid w:val="0007494D"/>
    <w:rsid w:val="0007523A"/>
    <w:rsid w:val="00075983"/>
    <w:rsid w:val="00076754"/>
    <w:rsid w:val="00077A2A"/>
    <w:rsid w:val="00077C2C"/>
    <w:rsid w:val="00080B01"/>
    <w:rsid w:val="000819B2"/>
    <w:rsid w:val="00081A66"/>
    <w:rsid w:val="00081C35"/>
    <w:rsid w:val="000835AB"/>
    <w:rsid w:val="0008367E"/>
    <w:rsid w:val="000840A4"/>
    <w:rsid w:val="000866CB"/>
    <w:rsid w:val="00087870"/>
    <w:rsid w:val="00087CCB"/>
    <w:rsid w:val="00087F38"/>
    <w:rsid w:val="0009045B"/>
    <w:rsid w:val="00090A0D"/>
    <w:rsid w:val="000910A8"/>
    <w:rsid w:val="00091868"/>
    <w:rsid w:val="00091D7B"/>
    <w:rsid w:val="00091E4A"/>
    <w:rsid w:val="00092F33"/>
    <w:rsid w:val="000937E6"/>
    <w:rsid w:val="00093E1D"/>
    <w:rsid w:val="000944D6"/>
    <w:rsid w:val="00094BC4"/>
    <w:rsid w:val="00095221"/>
    <w:rsid w:val="00095765"/>
    <w:rsid w:val="0009593D"/>
    <w:rsid w:val="00096FE1"/>
    <w:rsid w:val="0009788B"/>
    <w:rsid w:val="000A000D"/>
    <w:rsid w:val="000A0301"/>
    <w:rsid w:val="000A0E66"/>
    <w:rsid w:val="000A1331"/>
    <w:rsid w:val="000A140B"/>
    <w:rsid w:val="000A1433"/>
    <w:rsid w:val="000A20E7"/>
    <w:rsid w:val="000A2AAE"/>
    <w:rsid w:val="000A2E62"/>
    <w:rsid w:val="000A43FB"/>
    <w:rsid w:val="000A4828"/>
    <w:rsid w:val="000A4D2E"/>
    <w:rsid w:val="000A5AC1"/>
    <w:rsid w:val="000A68A0"/>
    <w:rsid w:val="000A693B"/>
    <w:rsid w:val="000A7CC3"/>
    <w:rsid w:val="000A7EE2"/>
    <w:rsid w:val="000B07E1"/>
    <w:rsid w:val="000B1F29"/>
    <w:rsid w:val="000B2743"/>
    <w:rsid w:val="000B2EA5"/>
    <w:rsid w:val="000B3865"/>
    <w:rsid w:val="000B403D"/>
    <w:rsid w:val="000B428F"/>
    <w:rsid w:val="000B4C86"/>
    <w:rsid w:val="000B5CE2"/>
    <w:rsid w:val="000B6611"/>
    <w:rsid w:val="000B6DA7"/>
    <w:rsid w:val="000B7BB7"/>
    <w:rsid w:val="000C09FD"/>
    <w:rsid w:val="000C0EF0"/>
    <w:rsid w:val="000C21C6"/>
    <w:rsid w:val="000C2863"/>
    <w:rsid w:val="000C31F4"/>
    <w:rsid w:val="000C326C"/>
    <w:rsid w:val="000C34D9"/>
    <w:rsid w:val="000C356F"/>
    <w:rsid w:val="000C37A1"/>
    <w:rsid w:val="000C4CF5"/>
    <w:rsid w:val="000C4EC5"/>
    <w:rsid w:val="000C546C"/>
    <w:rsid w:val="000C6222"/>
    <w:rsid w:val="000C6749"/>
    <w:rsid w:val="000C67E1"/>
    <w:rsid w:val="000C69C4"/>
    <w:rsid w:val="000C7277"/>
    <w:rsid w:val="000C7BDA"/>
    <w:rsid w:val="000C7F2B"/>
    <w:rsid w:val="000D023E"/>
    <w:rsid w:val="000D0381"/>
    <w:rsid w:val="000D0598"/>
    <w:rsid w:val="000D0B99"/>
    <w:rsid w:val="000D0DD4"/>
    <w:rsid w:val="000D1093"/>
    <w:rsid w:val="000D20D4"/>
    <w:rsid w:val="000D2AA5"/>
    <w:rsid w:val="000D2D5B"/>
    <w:rsid w:val="000D2F15"/>
    <w:rsid w:val="000D42E3"/>
    <w:rsid w:val="000D4CEA"/>
    <w:rsid w:val="000D508B"/>
    <w:rsid w:val="000D509B"/>
    <w:rsid w:val="000D5B1A"/>
    <w:rsid w:val="000D6E8D"/>
    <w:rsid w:val="000E060D"/>
    <w:rsid w:val="000E1482"/>
    <w:rsid w:val="000E1507"/>
    <w:rsid w:val="000E18E7"/>
    <w:rsid w:val="000E22E5"/>
    <w:rsid w:val="000E2858"/>
    <w:rsid w:val="000E2A51"/>
    <w:rsid w:val="000E38B8"/>
    <w:rsid w:val="000E39BA"/>
    <w:rsid w:val="000E436A"/>
    <w:rsid w:val="000E48FC"/>
    <w:rsid w:val="000E4EDB"/>
    <w:rsid w:val="000E631B"/>
    <w:rsid w:val="000E67D7"/>
    <w:rsid w:val="000E72B3"/>
    <w:rsid w:val="000E73CE"/>
    <w:rsid w:val="000E74FE"/>
    <w:rsid w:val="000E7D40"/>
    <w:rsid w:val="000F01B0"/>
    <w:rsid w:val="000F070B"/>
    <w:rsid w:val="000F2038"/>
    <w:rsid w:val="000F2200"/>
    <w:rsid w:val="000F4079"/>
    <w:rsid w:val="000F435E"/>
    <w:rsid w:val="000F47ED"/>
    <w:rsid w:val="000F56B0"/>
    <w:rsid w:val="000F71C5"/>
    <w:rsid w:val="000F74D4"/>
    <w:rsid w:val="001003BC"/>
    <w:rsid w:val="00102376"/>
    <w:rsid w:val="00102A80"/>
    <w:rsid w:val="00103B42"/>
    <w:rsid w:val="00103FFF"/>
    <w:rsid w:val="00105245"/>
    <w:rsid w:val="00105670"/>
    <w:rsid w:val="001071A2"/>
    <w:rsid w:val="00107406"/>
    <w:rsid w:val="00107C4F"/>
    <w:rsid w:val="00110D16"/>
    <w:rsid w:val="00111014"/>
    <w:rsid w:val="00112268"/>
    <w:rsid w:val="00112854"/>
    <w:rsid w:val="00113A1C"/>
    <w:rsid w:val="00113C3C"/>
    <w:rsid w:val="00113FEA"/>
    <w:rsid w:val="001142A8"/>
    <w:rsid w:val="00114A2E"/>
    <w:rsid w:val="00114D37"/>
    <w:rsid w:val="00114F11"/>
    <w:rsid w:val="0011540A"/>
    <w:rsid w:val="00115E72"/>
    <w:rsid w:val="001164D7"/>
    <w:rsid w:val="00117283"/>
    <w:rsid w:val="001175EE"/>
    <w:rsid w:val="00120176"/>
    <w:rsid w:val="0012021D"/>
    <w:rsid w:val="001206C9"/>
    <w:rsid w:val="00120D6C"/>
    <w:rsid w:val="00121027"/>
    <w:rsid w:val="00121392"/>
    <w:rsid w:val="00121A03"/>
    <w:rsid w:val="00121D4A"/>
    <w:rsid w:val="00121F27"/>
    <w:rsid w:val="00122915"/>
    <w:rsid w:val="00122AF9"/>
    <w:rsid w:val="00122B06"/>
    <w:rsid w:val="00122F74"/>
    <w:rsid w:val="0012340A"/>
    <w:rsid w:val="00123D30"/>
    <w:rsid w:val="001243C5"/>
    <w:rsid w:val="00124EAD"/>
    <w:rsid w:val="00125989"/>
    <w:rsid w:val="0012639E"/>
    <w:rsid w:val="00126AD0"/>
    <w:rsid w:val="001278C8"/>
    <w:rsid w:val="00130D1A"/>
    <w:rsid w:val="00130E0D"/>
    <w:rsid w:val="00130E5A"/>
    <w:rsid w:val="0013267E"/>
    <w:rsid w:val="00132D95"/>
    <w:rsid w:val="00134BCD"/>
    <w:rsid w:val="00134DD6"/>
    <w:rsid w:val="0013663F"/>
    <w:rsid w:val="00136A81"/>
    <w:rsid w:val="00136B0C"/>
    <w:rsid w:val="00136D77"/>
    <w:rsid w:val="00137CFD"/>
    <w:rsid w:val="00137F59"/>
    <w:rsid w:val="00140240"/>
    <w:rsid w:val="0014069C"/>
    <w:rsid w:val="00141045"/>
    <w:rsid w:val="00141461"/>
    <w:rsid w:val="00142572"/>
    <w:rsid w:val="00142660"/>
    <w:rsid w:val="0014277E"/>
    <w:rsid w:val="00142C57"/>
    <w:rsid w:val="00143493"/>
    <w:rsid w:val="00143C0F"/>
    <w:rsid w:val="00143EB7"/>
    <w:rsid w:val="00143EF2"/>
    <w:rsid w:val="0014630D"/>
    <w:rsid w:val="001464B3"/>
    <w:rsid w:val="0015086A"/>
    <w:rsid w:val="00150BB2"/>
    <w:rsid w:val="00150F1B"/>
    <w:rsid w:val="001512F2"/>
    <w:rsid w:val="00151CF5"/>
    <w:rsid w:val="001522CA"/>
    <w:rsid w:val="001523EB"/>
    <w:rsid w:val="001523EF"/>
    <w:rsid w:val="001526F2"/>
    <w:rsid w:val="00152D1B"/>
    <w:rsid w:val="00152E89"/>
    <w:rsid w:val="00153BDC"/>
    <w:rsid w:val="00153FAE"/>
    <w:rsid w:val="001542C7"/>
    <w:rsid w:val="001545BC"/>
    <w:rsid w:val="001557C3"/>
    <w:rsid w:val="0015685A"/>
    <w:rsid w:val="00156B03"/>
    <w:rsid w:val="0015703C"/>
    <w:rsid w:val="00157412"/>
    <w:rsid w:val="00157668"/>
    <w:rsid w:val="00160466"/>
    <w:rsid w:val="0016083B"/>
    <w:rsid w:val="00160E69"/>
    <w:rsid w:val="0016125B"/>
    <w:rsid w:val="00161A81"/>
    <w:rsid w:val="001622F3"/>
    <w:rsid w:val="0016246C"/>
    <w:rsid w:val="0016275E"/>
    <w:rsid w:val="00162F96"/>
    <w:rsid w:val="001633E6"/>
    <w:rsid w:val="001643F4"/>
    <w:rsid w:val="00165C5A"/>
    <w:rsid w:val="00165E67"/>
    <w:rsid w:val="001662AA"/>
    <w:rsid w:val="001669A4"/>
    <w:rsid w:val="00167057"/>
    <w:rsid w:val="00167279"/>
    <w:rsid w:val="00167C43"/>
    <w:rsid w:val="001701BE"/>
    <w:rsid w:val="001702F4"/>
    <w:rsid w:val="00170BA9"/>
    <w:rsid w:val="001715A2"/>
    <w:rsid w:val="001716CC"/>
    <w:rsid w:val="00171935"/>
    <w:rsid w:val="00172470"/>
    <w:rsid w:val="00172C29"/>
    <w:rsid w:val="00173104"/>
    <w:rsid w:val="001736F6"/>
    <w:rsid w:val="00174A33"/>
    <w:rsid w:val="00174E49"/>
    <w:rsid w:val="0017527B"/>
    <w:rsid w:val="00175A41"/>
    <w:rsid w:val="00175A55"/>
    <w:rsid w:val="00175DFE"/>
    <w:rsid w:val="00176E33"/>
    <w:rsid w:val="00180778"/>
    <w:rsid w:val="001807FC"/>
    <w:rsid w:val="001808AF"/>
    <w:rsid w:val="001808C4"/>
    <w:rsid w:val="00180A39"/>
    <w:rsid w:val="00180DF0"/>
    <w:rsid w:val="00180E6E"/>
    <w:rsid w:val="001817BE"/>
    <w:rsid w:val="00181A5C"/>
    <w:rsid w:val="00181B71"/>
    <w:rsid w:val="00181BE3"/>
    <w:rsid w:val="00181DF2"/>
    <w:rsid w:val="001821E2"/>
    <w:rsid w:val="001824C4"/>
    <w:rsid w:val="00182799"/>
    <w:rsid w:val="001835A9"/>
    <w:rsid w:val="001836E6"/>
    <w:rsid w:val="0018379D"/>
    <w:rsid w:val="00183A40"/>
    <w:rsid w:val="00183B5A"/>
    <w:rsid w:val="00184708"/>
    <w:rsid w:val="00185388"/>
    <w:rsid w:val="00185464"/>
    <w:rsid w:val="001866FE"/>
    <w:rsid w:val="00187A0D"/>
    <w:rsid w:val="00187AB1"/>
    <w:rsid w:val="001906B3"/>
    <w:rsid w:val="00190B14"/>
    <w:rsid w:val="0019156C"/>
    <w:rsid w:val="00191A6A"/>
    <w:rsid w:val="0019271D"/>
    <w:rsid w:val="00192897"/>
    <w:rsid w:val="00192957"/>
    <w:rsid w:val="00192F76"/>
    <w:rsid w:val="00193426"/>
    <w:rsid w:val="00193711"/>
    <w:rsid w:val="00193A70"/>
    <w:rsid w:val="00195AC6"/>
    <w:rsid w:val="00195C3E"/>
    <w:rsid w:val="00195E11"/>
    <w:rsid w:val="00195EB9"/>
    <w:rsid w:val="00196173"/>
    <w:rsid w:val="00196561"/>
    <w:rsid w:val="001967FB"/>
    <w:rsid w:val="00197191"/>
    <w:rsid w:val="00197466"/>
    <w:rsid w:val="001975FD"/>
    <w:rsid w:val="00197679"/>
    <w:rsid w:val="001A0B41"/>
    <w:rsid w:val="001A0EA1"/>
    <w:rsid w:val="001A0FF3"/>
    <w:rsid w:val="001A196C"/>
    <w:rsid w:val="001A19CF"/>
    <w:rsid w:val="001A1B20"/>
    <w:rsid w:val="001A1E9B"/>
    <w:rsid w:val="001A1EBE"/>
    <w:rsid w:val="001A1FAB"/>
    <w:rsid w:val="001A3249"/>
    <w:rsid w:val="001A4A72"/>
    <w:rsid w:val="001A4D6A"/>
    <w:rsid w:val="001A5055"/>
    <w:rsid w:val="001A6136"/>
    <w:rsid w:val="001A77DE"/>
    <w:rsid w:val="001A7AD4"/>
    <w:rsid w:val="001A7D50"/>
    <w:rsid w:val="001B0F04"/>
    <w:rsid w:val="001B1AFC"/>
    <w:rsid w:val="001B2A98"/>
    <w:rsid w:val="001B415D"/>
    <w:rsid w:val="001B44D4"/>
    <w:rsid w:val="001B51B2"/>
    <w:rsid w:val="001B531B"/>
    <w:rsid w:val="001B5806"/>
    <w:rsid w:val="001B5E68"/>
    <w:rsid w:val="001B741B"/>
    <w:rsid w:val="001C069E"/>
    <w:rsid w:val="001C0CB8"/>
    <w:rsid w:val="001C14A3"/>
    <w:rsid w:val="001C2558"/>
    <w:rsid w:val="001C463D"/>
    <w:rsid w:val="001C4A8B"/>
    <w:rsid w:val="001C5609"/>
    <w:rsid w:val="001C6AFB"/>
    <w:rsid w:val="001C6B60"/>
    <w:rsid w:val="001C6B7F"/>
    <w:rsid w:val="001C6CF5"/>
    <w:rsid w:val="001C79AD"/>
    <w:rsid w:val="001C7B3F"/>
    <w:rsid w:val="001C7CD5"/>
    <w:rsid w:val="001C7F93"/>
    <w:rsid w:val="001C7FFC"/>
    <w:rsid w:val="001D0725"/>
    <w:rsid w:val="001D1001"/>
    <w:rsid w:val="001D1EF6"/>
    <w:rsid w:val="001D2235"/>
    <w:rsid w:val="001D233B"/>
    <w:rsid w:val="001D3F00"/>
    <w:rsid w:val="001D3F1D"/>
    <w:rsid w:val="001D46E6"/>
    <w:rsid w:val="001D49BA"/>
    <w:rsid w:val="001D4AEB"/>
    <w:rsid w:val="001D4B01"/>
    <w:rsid w:val="001D4C9F"/>
    <w:rsid w:val="001D4EC9"/>
    <w:rsid w:val="001D5401"/>
    <w:rsid w:val="001D5E14"/>
    <w:rsid w:val="001D6786"/>
    <w:rsid w:val="001E0B1D"/>
    <w:rsid w:val="001E0D81"/>
    <w:rsid w:val="001E1837"/>
    <w:rsid w:val="001E1D2E"/>
    <w:rsid w:val="001E2003"/>
    <w:rsid w:val="001E247D"/>
    <w:rsid w:val="001E29A8"/>
    <w:rsid w:val="001E2CF6"/>
    <w:rsid w:val="001E3564"/>
    <w:rsid w:val="001E3602"/>
    <w:rsid w:val="001E51F9"/>
    <w:rsid w:val="001E54FF"/>
    <w:rsid w:val="001E5882"/>
    <w:rsid w:val="001E5913"/>
    <w:rsid w:val="001E6771"/>
    <w:rsid w:val="001E776E"/>
    <w:rsid w:val="001E7A6E"/>
    <w:rsid w:val="001E7C33"/>
    <w:rsid w:val="001F00D4"/>
    <w:rsid w:val="001F12E2"/>
    <w:rsid w:val="001F22FF"/>
    <w:rsid w:val="001F23B7"/>
    <w:rsid w:val="001F240C"/>
    <w:rsid w:val="001F2799"/>
    <w:rsid w:val="001F3774"/>
    <w:rsid w:val="001F43E3"/>
    <w:rsid w:val="001F49EB"/>
    <w:rsid w:val="001F5733"/>
    <w:rsid w:val="001F5A2F"/>
    <w:rsid w:val="001F63F9"/>
    <w:rsid w:val="001F6447"/>
    <w:rsid w:val="001F7137"/>
    <w:rsid w:val="001F7912"/>
    <w:rsid w:val="002000BC"/>
    <w:rsid w:val="0020015F"/>
    <w:rsid w:val="002017E7"/>
    <w:rsid w:val="00201AF9"/>
    <w:rsid w:val="00201BD9"/>
    <w:rsid w:val="00202659"/>
    <w:rsid w:val="002031E6"/>
    <w:rsid w:val="00203655"/>
    <w:rsid w:val="0020395D"/>
    <w:rsid w:val="00203ADC"/>
    <w:rsid w:val="00205096"/>
    <w:rsid w:val="00206F3B"/>
    <w:rsid w:val="00206FEB"/>
    <w:rsid w:val="002074DE"/>
    <w:rsid w:val="00210545"/>
    <w:rsid w:val="00210BFD"/>
    <w:rsid w:val="00210CA8"/>
    <w:rsid w:val="002113C7"/>
    <w:rsid w:val="00212C4E"/>
    <w:rsid w:val="002132F0"/>
    <w:rsid w:val="00213879"/>
    <w:rsid w:val="00213994"/>
    <w:rsid w:val="0021466F"/>
    <w:rsid w:val="00215547"/>
    <w:rsid w:val="002155F9"/>
    <w:rsid w:val="002161BF"/>
    <w:rsid w:val="0021674B"/>
    <w:rsid w:val="00216EF1"/>
    <w:rsid w:val="00216FA3"/>
    <w:rsid w:val="00217342"/>
    <w:rsid w:val="00217A07"/>
    <w:rsid w:val="00220897"/>
    <w:rsid w:val="00220898"/>
    <w:rsid w:val="00220D52"/>
    <w:rsid w:val="00221235"/>
    <w:rsid w:val="00221633"/>
    <w:rsid w:val="0022389B"/>
    <w:rsid w:val="002242CB"/>
    <w:rsid w:val="002247E5"/>
    <w:rsid w:val="002248B7"/>
    <w:rsid w:val="00225284"/>
    <w:rsid w:val="002259B4"/>
    <w:rsid w:val="00225D36"/>
    <w:rsid w:val="00227508"/>
    <w:rsid w:val="0022754C"/>
    <w:rsid w:val="002275B1"/>
    <w:rsid w:val="0022790E"/>
    <w:rsid w:val="00227FCB"/>
    <w:rsid w:val="002324E6"/>
    <w:rsid w:val="002328A0"/>
    <w:rsid w:val="00234AEB"/>
    <w:rsid w:val="00234DC3"/>
    <w:rsid w:val="0023509A"/>
    <w:rsid w:val="0023597F"/>
    <w:rsid w:val="002360DD"/>
    <w:rsid w:val="002365C8"/>
    <w:rsid w:val="002368C2"/>
    <w:rsid w:val="00236BDE"/>
    <w:rsid w:val="0023733C"/>
    <w:rsid w:val="00240586"/>
    <w:rsid w:val="00240D52"/>
    <w:rsid w:val="002413EB"/>
    <w:rsid w:val="002416BF"/>
    <w:rsid w:val="002418DC"/>
    <w:rsid w:val="00241A13"/>
    <w:rsid w:val="00242027"/>
    <w:rsid w:val="00242AE8"/>
    <w:rsid w:val="002438E0"/>
    <w:rsid w:val="00244180"/>
    <w:rsid w:val="00244855"/>
    <w:rsid w:val="00244B60"/>
    <w:rsid w:val="002454F8"/>
    <w:rsid w:val="00245AC8"/>
    <w:rsid w:val="00245C75"/>
    <w:rsid w:val="0024600D"/>
    <w:rsid w:val="00246051"/>
    <w:rsid w:val="002460C7"/>
    <w:rsid w:val="002462F5"/>
    <w:rsid w:val="00246FFE"/>
    <w:rsid w:val="00250571"/>
    <w:rsid w:val="00250CE3"/>
    <w:rsid w:val="002521FD"/>
    <w:rsid w:val="0025237A"/>
    <w:rsid w:val="00252A08"/>
    <w:rsid w:val="002539FF"/>
    <w:rsid w:val="00254527"/>
    <w:rsid w:val="00255078"/>
    <w:rsid w:val="00256B9A"/>
    <w:rsid w:val="00257B10"/>
    <w:rsid w:val="00260030"/>
    <w:rsid w:val="0026074C"/>
    <w:rsid w:val="00260C3E"/>
    <w:rsid w:val="00260FF3"/>
    <w:rsid w:val="002612EF"/>
    <w:rsid w:val="0026149A"/>
    <w:rsid w:val="00261A21"/>
    <w:rsid w:val="00261A3D"/>
    <w:rsid w:val="00263E6B"/>
    <w:rsid w:val="00263E75"/>
    <w:rsid w:val="0026423E"/>
    <w:rsid w:val="00264A8A"/>
    <w:rsid w:val="00265073"/>
    <w:rsid w:val="0026551A"/>
    <w:rsid w:val="002668DE"/>
    <w:rsid w:val="00266F13"/>
    <w:rsid w:val="0027051D"/>
    <w:rsid w:val="00270778"/>
    <w:rsid w:val="00270BE3"/>
    <w:rsid w:val="00270D01"/>
    <w:rsid w:val="00270FD7"/>
    <w:rsid w:val="00272915"/>
    <w:rsid w:val="002737F8"/>
    <w:rsid w:val="00273DBE"/>
    <w:rsid w:val="00276159"/>
    <w:rsid w:val="0027618C"/>
    <w:rsid w:val="00276959"/>
    <w:rsid w:val="002770B3"/>
    <w:rsid w:val="00277B8E"/>
    <w:rsid w:val="00277FD9"/>
    <w:rsid w:val="00280364"/>
    <w:rsid w:val="002803FC"/>
    <w:rsid w:val="00281048"/>
    <w:rsid w:val="002812E7"/>
    <w:rsid w:val="00281FC9"/>
    <w:rsid w:val="00282396"/>
    <w:rsid w:val="00282609"/>
    <w:rsid w:val="002829CE"/>
    <w:rsid w:val="00283002"/>
    <w:rsid w:val="00283144"/>
    <w:rsid w:val="002836F9"/>
    <w:rsid w:val="00284761"/>
    <w:rsid w:val="00284772"/>
    <w:rsid w:val="002848D6"/>
    <w:rsid w:val="0028601E"/>
    <w:rsid w:val="00286F7A"/>
    <w:rsid w:val="00287AD6"/>
    <w:rsid w:val="00287F19"/>
    <w:rsid w:val="00290C5C"/>
    <w:rsid w:val="0029153E"/>
    <w:rsid w:val="00291C0E"/>
    <w:rsid w:val="00291EE8"/>
    <w:rsid w:val="00291FD6"/>
    <w:rsid w:val="002927D4"/>
    <w:rsid w:val="00292F6A"/>
    <w:rsid w:val="0029379E"/>
    <w:rsid w:val="002937AC"/>
    <w:rsid w:val="00294189"/>
    <w:rsid w:val="00294497"/>
    <w:rsid w:val="00294E8E"/>
    <w:rsid w:val="00295A05"/>
    <w:rsid w:val="0029614E"/>
    <w:rsid w:val="00296CE7"/>
    <w:rsid w:val="00296FF4"/>
    <w:rsid w:val="00297014"/>
    <w:rsid w:val="0029729F"/>
    <w:rsid w:val="002973D6"/>
    <w:rsid w:val="0029776A"/>
    <w:rsid w:val="00297C99"/>
    <w:rsid w:val="002A04DF"/>
    <w:rsid w:val="002A1585"/>
    <w:rsid w:val="002A1BD5"/>
    <w:rsid w:val="002A1DA9"/>
    <w:rsid w:val="002A2C76"/>
    <w:rsid w:val="002A383F"/>
    <w:rsid w:val="002A395A"/>
    <w:rsid w:val="002A4317"/>
    <w:rsid w:val="002A4452"/>
    <w:rsid w:val="002A4676"/>
    <w:rsid w:val="002A4722"/>
    <w:rsid w:val="002A493B"/>
    <w:rsid w:val="002A4E53"/>
    <w:rsid w:val="002A5C04"/>
    <w:rsid w:val="002A5FE8"/>
    <w:rsid w:val="002A6DCB"/>
    <w:rsid w:val="002A7087"/>
    <w:rsid w:val="002A71C2"/>
    <w:rsid w:val="002A7B32"/>
    <w:rsid w:val="002A7F60"/>
    <w:rsid w:val="002B04BA"/>
    <w:rsid w:val="002B07D3"/>
    <w:rsid w:val="002B1027"/>
    <w:rsid w:val="002B1591"/>
    <w:rsid w:val="002B21E2"/>
    <w:rsid w:val="002B2BDB"/>
    <w:rsid w:val="002B2BE4"/>
    <w:rsid w:val="002B3537"/>
    <w:rsid w:val="002B39B0"/>
    <w:rsid w:val="002B3A17"/>
    <w:rsid w:val="002B3FE5"/>
    <w:rsid w:val="002B451E"/>
    <w:rsid w:val="002B4996"/>
    <w:rsid w:val="002B4B82"/>
    <w:rsid w:val="002B50F9"/>
    <w:rsid w:val="002B5566"/>
    <w:rsid w:val="002B6609"/>
    <w:rsid w:val="002B6740"/>
    <w:rsid w:val="002B674A"/>
    <w:rsid w:val="002B6AE9"/>
    <w:rsid w:val="002B6B07"/>
    <w:rsid w:val="002B7819"/>
    <w:rsid w:val="002C0B18"/>
    <w:rsid w:val="002C0E79"/>
    <w:rsid w:val="002C1397"/>
    <w:rsid w:val="002C154D"/>
    <w:rsid w:val="002C1E97"/>
    <w:rsid w:val="002C229E"/>
    <w:rsid w:val="002C2438"/>
    <w:rsid w:val="002C25A2"/>
    <w:rsid w:val="002C268C"/>
    <w:rsid w:val="002C31F1"/>
    <w:rsid w:val="002C32FB"/>
    <w:rsid w:val="002C33E9"/>
    <w:rsid w:val="002C4BE0"/>
    <w:rsid w:val="002C4E4F"/>
    <w:rsid w:val="002C50C9"/>
    <w:rsid w:val="002C5912"/>
    <w:rsid w:val="002C5AB7"/>
    <w:rsid w:val="002C62F9"/>
    <w:rsid w:val="002C76E8"/>
    <w:rsid w:val="002C771B"/>
    <w:rsid w:val="002C7820"/>
    <w:rsid w:val="002D2358"/>
    <w:rsid w:val="002D38A5"/>
    <w:rsid w:val="002D3E71"/>
    <w:rsid w:val="002D4C5A"/>
    <w:rsid w:val="002D5051"/>
    <w:rsid w:val="002D5253"/>
    <w:rsid w:val="002D56F7"/>
    <w:rsid w:val="002D571F"/>
    <w:rsid w:val="002D78AD"/>
    <w:rsid w:val="002D7AB0"/>
    <w:rsid w:val="002D7BFC"/>
    <w:rsid w:val="002E0430"/>
    <w:rsid w:val="002E0D1E"/>
    <w:rsid w:val="002E14D1"/>
    <w:rsid w:val="002E151A"/>
    <w:rsid w:val="002E1F95"/>
    <w:rsid w:val="002E24A8"/>
    <w:rsid w:val="002E2944"/>
    <w:rsid w:val="002E457D"/>
    <w:rsid w:val="002E477C"/>
    <w:rsid w:val="002E65BB"/>
    <w:rsid w:val="002E7746"/>
    <w:rsid w:val="002F0336"/>
    <w:rsid w:val="002F0B08"/>
    <w:rsid w:val="002F18CA"/>
    <w:rsid w:val="002F29DB"/>
    <w:rsid w:val="002F3C5A"/>
    <w:rsid w:val="002F3D3A"/>
    <w:rsid w:val="002F3DE9"/>
    <w:rsid w:val="002F3F3E"/>
    <w:rsid w:val="002F450E"/>
    <w:rsid w:val="002F4557"/>
    <w:rsid w:val="002F4B7A"/>
    <w:rsid w:val="002F588D"/>
    <w:rsid w:val="002F6D2B"/>
    <w:rsid w:val="002F78A2"/>
    <w:rsid w:val="002F7A29"/>
    <w:rsid w:val="00301290"/>
    <w:rsid w:val="00301EAE"/>
    <w:rsid w:val="003027AC"/>
    <w:rsid w:val="00302D44"/>
    <w:rsid w:val="00303B11"/>
    <w:rsid w:val="0030423F"/>
    <w:rsid w:val="0030595C"/>
    <w:rsid w:val="00305AC2"/>
    <w:rsid w:val="00306935"/>
    <w:rsid w:val="00306F81"/>
    <w:rsid w:val="003075C0"/>
    <w:rsid w:val="00310DA4"/>
    <w:rsid w:val="00310DB1"/>
    <w:rsid w:val="003111AD"/>
    <w:rsid w:val="0031134B"/>
    <w:rsid w:val="00312420"/>
    <w:rsid w:val="00312915"/>
    <w:rsid w:val="00313339"/>
    <w:rsid w:val="00314790"/>
    <w:rsid w:val="00314C2A"/>
    <w:rsid w:val="00314F1B"/>
    <w:rsid w:val="00316BC8"/>
    <w:rsid w:val="00316CEE"/>
    <w:rsid w:val="00317121"/>
    <w:rsid w:val="003171CF"/>
    <w:rsid w:val="003175A2"/>
    <w:rsid w:val="00317D1F"/>
    <w:rsid w:val="00317FF1"/>
    <w:rsid w:val="00320631"/>
    <w:rsid w:val="0032100E"/>
    <w:rsid w:val="00321754"/>
    <w:rsid w:val="00321858"/>
    <w:rsid w:val="00322B33"/>
    <w:rsid w:val="00322B74"/>
    <w:rsid w:val="00323591"/>
    <w:rsid w:val="003238C6"/>
    <w:rsid w:val="003240FD"/>
    <w:rsid w:val="003241D9"/>
    <w:rsid w:val="0032426B"/>
    <w:rsid w:val="00324BB2"/>
    <w:rsid w:val="00325C9F"/>
    <w:rsid w:val="00326137"/>
    <w:rsid w:val="00327105"/>
    <w:rsid w:val="0033010F"/>
    <w:rsid w:val="00330604"/>
    <w:rsid w:val="00330B87"/>
    <w:rsid w:val="00330F77"/>
    <w:rsid w:val="0033142D"/>
    <w:rsid w:val="00331FF1"/>
    <w:rsid w:val="00332017"/>
    <w:rsid w:val="0033231D"/>
    <w:rsid w:val="00332808"/>
    <w:rsid w:val="0033281C"/>
    <w:rsid w:val="00332A3A"/>
    <w:rsid w:val="00332F37"/>
    <w:rsid w:val="003343EF"/>
    <w:rsid w:val="00335046"/>
    <w:rsid w:val="0033547D"/>
    <w:rsid w:val="00336554"/>
    <w:rsid w:val="0033702B"/>
    <w:rsid w:val="00337328"/>
    <w:rsid w:val="003379EE"/>
    <w:rsid w:val="0034037D"/>
    <w:rsid w:val="00340AC2"/>
    <w:rsid w:val="0034142B"/>
    <w:rsid w:val="00341D89"/>
    <w:rsid w:val="00342868"/>
    <w:rsid w:val="003433DD"/>
    <w:rsid w:val="00344BB5"/>
    <w:rsid w:val="00344D2D"/>
    <w:rsid w:val="00345D7F"/>
    <w:rsid w:val="00345E5C"/>
    <w:rsid w:val="00345EB9"/>
    <w:rsid w:val="00346806"/>
    <w:rsid w:val="0034699C"/>
    <w:rsid w:val="00347961"/>
    <w:rsid w:val="00347EE5"/>
    <w:rsid w:val="00347F08"/>
    <w:rsid w:val="0035023A"/>
    <w:rsid w:val="0035130E"/>
    <w:rsid w:val="00351FE3"/>
    <w:rsid w:val="00352617"/>
    <w:rsid w:val="003528ED"/>
    <w:rsid w:val="00353860"/>
    <w:rsid w:val="00353C62"/>
    <w:rsid w:val="003544F1"/>
    <w:rsid w:val="00354826"/>
    <w:rsid w:val="003553DC"/>
    <w:rsid w:val="00355BE4"/>
    <w:rsid w:val="00355C36"/>
    <w:rsid w:val="00355C74"/>
    <w:rsid w:val="0035636A"/>
    <w:rsid w:val="003564C9"/>
    <w:rsid w:val="00356CF7"/>
    <w:rsid w:val="00356F30"/>
    <w:rsid w:val="003578B8"/>
    <w:rsid w:val="00360291"/>
    <w:rsid w:val="0036040C"/>
    <w:rsid w:val="0036071C"/>
    <w:rsid w:val="00360FAD"/>
    <w:rsid w:val="00360FD4"/>
    <w:rsid w:val="003614EF"/>
    <w:rsid w:val="00361783"/>
    <w:rsid w:val="00361EEF"/>
    <w:rsid w:val="00362CDD"/>
    <w:rsid w:val="003632D2"/>
    <w:rsid w:val="00363672"/>
    <w:rsid w:val="003639E0"/>
    <w:rsid w:val="00364ACC"/>
    <w:rsid w:val="00364B5E"/>
    <w:rsid w:val="00365CC3"/>
    <w:rsid w:val="00366B0D"/>
    <w:rsid w:val="00366F98"/>
    <w:rsid w:val="0036728A"/>
    <w:rsid w:val="003672A2"/>
    <w:rsid w:val="0036758A"/>
    <w:rsid w:val="0036770E"/>
    <w:rsid w:val="00367FE5"/>
    <w:rsid w:val="003700C3"/>
    <w:rsid w:val="0037110D"/>
    <w:rsid w:val="00371CD1"/>
    <w:rsid w:val="00371E33"/>
    <w:rsid w:val="0037206F"/>
    <w:rsid w:val="00372119"/>
    <w:rsid w:val="00372175"/>
    <w:rsid w:val="00372B85"/>
    <w:rsid w:val="00373649"/>
    <w:rsid w:val="00375003"/>
    <w:rsid w:val="00375840"/>
    <w:rsid w:val="00376721"/>
    <w:rsid w:val="0037677C"/>
    <w:rsid w:val="00377519"/>
    <w:rsid w:val="00377798"/>
    <w:rsid w:val="00377B7A"/>
    <w:rsid w:val="003800B0"/>
    <w:rsid w:val="0038055E"/>
    <w:rsid w:val="00380C1E"/>
    <w:rsid w:val="00381183"/>
    <w:rsid w:val="003818CF"/>
    <w:rsid w:val="00381F29"/>
    <w:rsid w:val="0038240A"/>
    <w:rsid w:val="00382BC5"/>
    <w:rsid w:val="00383349"/>
    <w:rsid w:val="003834F2"/>
    <w:rsid w:val="0038395B"/>
    <w:rsid w:val="003843B8"/>
    <w:rsid w:val="003851F7"/>
    <w:rsid w:val="003859B1"/>
    <w:rsid w:val="003866C7"/>
    <w:rsid w:val="00387A14"/>
    <w:rsid w:val="003904E1"/>
    <w:rsid w:val="00390AF3"/>
    <w:rsid w:val="003910DB"/>
    <w:rsid w:val="00391E61"/>
    <w:rsid w:val="00391F39"/>
    <w:rsid w:val="00394B68"/>
    <w:rsid w:val="00395151"/>
    <w:rsid w:val="00395BC9"/>
    <w:rsid w:val="00396010"/>
    <w:rsid w:val="00396114"/>
    <w:rsid w:val="00396966"/>
    <w:rsid w:val="00396C46"/>
    <w:rsid w:val="00397113"/>
    <w:rsid w:val="003971E9"/>
    <w:rsid w:val="003974AF"/>
    <w:rsid w:val="003A01B1"/>
    <w:rsid w:val="003A0F04"/>
    <w:rsid w:val="003A10AE"/>
    <w:rsid w:val="003A10BE"/>
    <w:rsid w:val="003A1E57"/>
    <w:rsid w:val="003A2309"/>
    <w:rsid w:val="003A26FD"/>
    <w:rsid w:val="003A2AE6"/>
    <w:rsid w:val="003A2D88"/>
    <w:rsid w:val="003A338B"/>
    <w:rsid w:val="003A350A"/>
    <w:rsid w:val="003A361D"/>
    <w:rsid w:val="003A380E"/>
    <w:rsid w:val="003A3BDE"/>
    <w:rsid w:val="003A467C"/>
    <w:rsid w:val="003A5FAA"/>
    <w:rsid w:val="003A6F08"/>
    <w:rsid w:val="003A738D"/>
    <w:rsid w:val="003A78A5"/>
    <w:rsid w:val="003B03A0"/>
    <w:rsid w:val="003B04DE"/>
    <w:rsid w:val="003B077E"/>
    <w:rsid w:val="003B17AB"/>
    <w:rsid w:val="003B1E95"/>
    <w:rsid w:val="003B1FD1"/>
    <w:rsid w:val="003B2FE8"/>
    <w:rsid w:val="003B303B"/>
    <w:rsid w:val="003B31B9"/>
    <w:rsid w:val="003B4181"/>
    <w:rsid w:val="003B45BE"/>
    <w:rsid w:val="003B56F3"/>
    <w:rsid w:val="003B62EB"/>
    <w:rsid w:val="003B6764"/>
    <w:rsid w:val="003B6B7A"/>
    <w:rsid w:val="003B789B"/>
    <w:rsid w:val="003B7D65"/>
    <w:rsid w:val="003C0596"/>
    <w:rsid w:val="003C1192"/>
    <w:rsid w:val="003C15BD"/>
    <w:rsid w:val="003C1E80"/>
    <w:rsid w:val="003C20DD"/>
    <w:rsid w:val="003C28AF"/>
    <w:rsid w:val="003C3C1B"/>
    <w:rsid w:val="003C3E04"/>
    <w:rsid w:val="003C4B0F"/>
    <w:rsid w:val="003C6E44"/>
    <w:rsid w:val="003C7831"/>
    <w:rsid w:val="003C7C15"/>
    <w:rsid w:val="003D0A6F"/>
    <w:rsid w:val="003D12E8"/>
    <w:rsid w:val="003D1E35"/>
    <w:rsid w:val="003D212E"/>
    <w:rsid w:val="003D23EA"/>
    <w:rsid w:val="003D3EBB"/>
    <w:rsid w:val="003D44DB"/>
    <w:rsid w:val="003D4C0C"/>
    <w:rsid w:val="003D52EC"/>
    <w:rsid w:val="003D552C"/>
    <w:rsid w:val="003D5695"/>
    <w:rsid w:val="003D5AE7"/>
    <w:rsid w:val="003D6024"/>
    <w:rsid w:val="003D6C2D"/>
    <w:rsid w:val="003D736E"/>
    <w:rsid w:val="003D7D38"/>
    <w:rsid w:val="003E02AD"/>
    <w:rsid w:val="003E068D"/>
    <w:rsid w:val="003E06FD"/>
    <w:rsid w:val="003E16FB"/>
    <w:rsid w:val="003E1803"/>
    <w:rsid w:val="003E1F1F"/>
    <w:rsid w:val="003E2286"/>
    <w:rsid w:val="003E2A60"/>
    <w:rsid w:val="003E32BC"/>
    <w:rsid w:val="003E3490"/>
    <w:rsid w:val="003E3750"/>
    <w:rsid w:val="003E46E3"/>
    <w:rsid w:val="003E4B9A"/>
    <w:rsid w:val="003E5BBA"/>
    <w:rsid w:val="003E5D09"/>
    <w:rsid w:val="003E7383"/>
    <w:rsid w:val="003E7593"/>
    <w:rsid w:val="003E7DB9"/>
    <w:rsid w:val="003F09A8"/>
    <w:rsid w:val="003F1A81"/>
    <w:rsid w:val="003F1E21"/>
    <w:rsid w:val="003F2DA6"/>
    <w:rsid w:val="003F2E88"/>
    <w:rsid w:val="003F30B8"/>
    <w:rsid w:val="003F3367"/>
    <w:rsid w:val="003F3EBF"/>
    <w:rsid w:val="003F408A"/>
    <w:rsid w:val="003F48EF"/>
    <w:rsid w:val="003F4A48"/>
    <w:rsid w:val="003F4A52"/>
    <w:rsid w:val="003F668B"/>
    <w:rsid w:val="003F71AD"/>
    <w:rsid w:val="0040027B"/>
    <w:rsid w:val="004007F6"/>
    <w:rsid w:val="0040160C"/>
    <w:rsid w:val="00401BAB"/>
    <w:rsid w:val="004029C0"/>
    <w:rsid w:val="00402C02"/>
    <w:rsid w:val="00402D2A"/>
    <w:rsid w:val="00403072"/>
    <w:rsid w:val="004031DA"/>
    <w:rsid w:val="004038BB"/>
    <w:rsid w:val="00403D14"/>
    <w:rsid w:val="004043FF"/>
    <w:rsid w:val="004047B9"/>
    <w:rsid w:val="004050CB"/>
    <w:rsid w:val="00405429"/>
    <w:rsid w:val="00405BFF"/>
    <w:rsid w:val="0040662F"/>
    <w:rsid w:val="00406818"/>
    <w:rsid w:val="0040774F"/>
    <w:rsid w:val="00410248"/>
    <w:rsid w:val="004105BB"/>
    <w:rsid w:val="00410734"/>
    <w:rsid w:val="00410DB0"/>
    <w:rsid w:val="0041120E"/>
    <w:rsid w:val="00411F47"/>
    <w:rsid w:val="00411F60"/>
    <w:rsid w:val="00412117"/>
    <w:rsid w:val="00412366"/>
    <w:rsid w:val="0041236A"/>
    <w:rsid w:val="00414608"/>
    <w:rsid w:val="004146AA"/>
    <w:rsid w:val="00414938"/>
    <w:rsid w:val="00414A1D"/>
    <w:rsid w:val="004151D1"/>
    <w:rsid w:val="0041590E"/>
    <w:rsid w:val="004164E0"/>
    <w:rsid w:val="0041665D"/>
    <w:rsid w:val="00416AC1"/>
    <w:rsid w:val="00416BFF"/>
    <w:rsid w:val="00417214"/>
    <w:rsid w:val="0041761E"/>
    <w:rsid w:val="0041768E"/>
    <w:rsid w:val="004176BF"/>
    <w:rsid w:val="0042066D"/>
    <w:rsid w:val="004207AF"/>
    <w:rsid w:val="00420BE1"/>
    <w:rsid w:val="00421ED5"/>
    <w:rsid w:val="0042215C"/>
    <w:rsid w:val="004226B2"/>
    <w:rsid w:val="004227A5"/>
    <w:rsid w:val="0042355F"/>
    <w:rsid w:val="004240D4"/>
    <w:rsid w:val="00424274"/>
    <w:rsid w:val="0042431F"/>
    <w:rsid w:val="004258D5"/>
    <w:rsid w:val="00425D9E"/>
    <w:rsid w:val="00425F4D"/>
    <w:rsid w:val="004274C0"/>
    <w:rsid w:val="0042793A"/>
    <w:rsid w:val="0043101D"/>
    <w:rsid w:val="00431A87"/>
    <w:rsid w:val="00431B19"/>
    <w:rsid w:val="00431EEB"/>
    <w:rsid w:val="004329C1"/>
    <w:rsid w:val="0043307A"/>
    <w:rsid w:val="00433088"/>
    <w:rsid w:val="00433C2A"/>
    <w:rsid w:val="00433E5D"/>
    <w:rsid w:val="00434629"/>
    <w:rsid w:val="00434758"/>
    <w:rsid w:val="004355D7"/>
    <w:rsid w:val="00440EFE"/>
    <w:rsid w:val="00441187"/>
    <w:rsid w:val="004417FF"/>
    <w:rsid w:val="00441FAE"/>
    <w:rsid w:val="00442003"/>
    <w:rsid w:val="00442D91"/>
    <w:rsid w:val="0044369B"/>
    <w:rsid w:val="00443A23"/>
    <w:rsid w:val="0044474A"/>
    <w:rsid w:val="004448D4"/>
    <w:rsid w:val="00444C05"/>
    <w:rsid w:val="00445372"/>
    <w:rsid w:val="004454BE"/>
    <w:rsid w:val="00445626"/>
    <w:rsid w:val="0044608E"/>
    <w:rsid w:val="00446A18"/>
    <w:rsid w:val="00446C3E"/>
    <w:rsid w:val="00447BDE"/>
    <w:rsid w:val="00447C7E"/>
    <w:rsid w:val="00447F4F"/>
    <w:rsid w:val="0045065B"/>
    <w:rsid w:val="00450E13"/>
    <w:rsid w:val="0045111D"/>
    <w:rsid w:val="004518BD"/>
    <w:rsid w:val="0045286C"/>
    <w:rsid w:val="00452AB9"/>
    <w:rsid w:val="0045323A"/>
    <w:rsid w:val="00453FCE"/>
    <w:rsid w:val="00456436"/>
    <w:rsid w:val="004564C5"/>
    <w:rsid w:val="00456D1E"/>
    <w:rsid w:val="004570D1"/>
    <w:rsid w:val="00457A85"/>
    <w:rsid w:val="00460D7E"/>
    <w:rsid w:val="00461138"/>
    <w:rsid w:val="00461D9B"/>
    <w:rsid w:val="004622D5"/>
    <w:rsid w:val="00463537"/>
    <w:rsid w:val="0046411E"/>
    <w:rsid w:val="00464308"/>
    <w:rsid w:val="00464368"/>
    <w:rsid w:val="00466330"/>
    <w:rsid w:val="00466864"/>
    <w:rsid w:val="00466A51"/>
    <w:rsid w:val="004672CD"/>
    <w:rsid w:val="00467E80"/>
    <w:rsid w:val="00470689"/>
    <w:rsid w:val="00470D2F"/>
    <w:rsid w:val="0047113B"/>
    <w:rsid w:val="0047157F"/>
    <w:rsid w:val="0047164B"/>
    <w:rsid w:val="00471AF7"/>
    <w:rsid w:val="00472070"/>
    <w:rsid w:val="00473576"/>
    <w:rsid w:val="00473694"/>
    <w:rsid w:val="00473DD2"/>
    <w:rsid w:val="00473F01"/>
    <w:rsid w:val="004742B1"/>
    <w:rsid w:val="00474B92"/>
    <w:rsid w:val="00474EB3"/>
    <w:rsid w:val="00474FCA"/>
    <w:rsid w:val="00475926"/>
    <w:rsid w:val="00476EC2"/>
    <w:rsid w:val="00477754"/>
    <w:rsid w:val="00477C62"/>
    <w:rsid w:val="00477D2C"/>
    <w:rsid w:val="00477EAD"/>
    <w:rsid w:val="00480535"/>
    <w:rsid w:val="00480E09"/>
    <w:rsid w:val="00480F36"/>
    <w:rsid w:val="00481848"/>
    <w:rsid w:val="00481C11"/>
    <w:rsid w:val="00482EEB"/>
    <w:rsid w:val="004839A1"/>
    <w:rsid w:val="0048409E"/>
    <w:rsid w:val="004858D1"/>
    <w:rsid w:val="00485C0F"/>
    <w:rsid w:val="00487745"/>
    <w:rsid w:val="00487D09"/>
    <w:rsid w:val="00490731"/>
    <w:rsid w:val="00491017"/>
    <w:rsid w:val="004910B5"/>
    <w:rsid w:val="004910EB"/>
    <w:rsid w:val="0049133F"/>
    <w:rsid w:val="00492EC1"/>
    <w:rsid w:val="00493131"/>
    <w:rsid w:val="004931B4"/>
    <w:rsid w:val="00493268"/>
    <w:rsid w:val="00493342"/>
    <w:rsid w:val="00493830"/>
    <w:rsid w:val="004939C7"/>
    <w:rsid w:val="00493B62"/>
    <w:rsid w:val="00493E1B"/>
    <w:rsid w:val="0049402F"/>
    <w:rsid w:val="004942A8"/>
    <w:rsid w:val="00494D9B"/>
    <w:rsid w:val="00494F07"/>
    <w:rsid w:val="004956E6"/>
    <w:rsid w:val="004962DD"/>
    <w:rsid w:val="00496958"/>
    <w:rsid w:val="004A0622"/>
    <w:rsid w:val="004A09CE"/>
    <w:rsid w:val="004A0B32"/>
    <w:rsid w:val="004A0DA9"/>
    <w:rsid w:val="004A1793"/>
    <w:rsid w:val="004A22F1"/>
    <w:rsid w:val="004A28B3"/>
    <w:rsid w:val="004A389D"/>
    <w:rsid w:val="004A4536"/>
    <w:rsid w:val="004A4A70"/>
    <w:rsid w:val="004A4F34"/>
    <w:rsid w:val="004A4F50"/>
    <w:rsid w:val="004A592A"/>
    <w:rsid w:val="004A6620"/>
    <w:rsid w:val="004B0174"/>
    <w:rsid w:val="004B03CD"/>
    <w:rsid w:val="004B09EB"/>
    <w:rsid w:val="004B09ED"/>
    <w:rsid w:val="004B0F4A"/>
    <w:rsid w:val="004B10D3"/>
    <w:rsid w:val="004B1547"/>
    <w:rsid w:val="004B1F07"/>
    <w:rsid w:val="004B265B"/>
    <w:rsid w:val="004B3257"/>
    <w:rsid w:val="004B3261"/>
    <w:rsid w:val="004B3547"/>
    <w:rsid w:val="004B3C44"/>
    <w:rsid w:val="004B4828"/>
    <w:rsid w:val="004B56B9"/>
    <w:rsid w:val="004B5DDA"/>
    <w:rsid w:val="004B690B"/>
    <w:rsid w:val="004B787E"/>
    <w:rsid w:val="004B7EC8"/>
    <w:rsid w:val="004C0038"/>
    <w:rsid w:val="004C01FE"/>
    <w:rsid w:val="004C16AB"/>
    <w:rsid w:val="004C1749"/>
    <w:rsid w:val="004C195E"/>
    <w:rsid w:val="004C1BBF"/>
    <w:rsid w:val="004C1D25"/>
    <w:rsid w:val="004C32E6"/>
    <w:rsid w:val="004C3F2B"/>
    <w:rsid w:val="004C4AD6"/>
    <w:rsid w:val="004C5509"/>
    <w:rsid w:val="004C680B"/>
    <w:rsid w:val="004C6878"/>
    <w:rsid w:val="004C6E5F"/>
    <w:rsid w:val="004C6F53"/>
    <w:rsid w:val="004C6FD2"/>
    <w:rsid w:val="004C7570"/>
    <w:rsid w:val="004D1D4E"/>
    <w:rsid w:val="004D2112"/>
    <w:rsid w:val="004D21C9"/>
    <w:rsid w:val="004D2291"/>
    <w:rsid w:val="004D2D40"/>
    <w:rsid w:val="004D321E"/>
    <w:rsid w:val="004D4CD4"/>
    <w:rsid w:val="004D53AE"/>
    <w:rsid w:val="004D6299"/>
    <w:rsid w:val="004D62E2"/>
    <w:rsid w:val="004D6810"/>
    <w:rsid w:val="004D7B3D"/>
    <w:rsid w:val="004E01F1"/>
    <w:rsid w:val="004E06E9"/>
    <w:rsid w:val="004E0A27"/>
    <w:rsid w:val="004E1482"/>
    <w:rsid w:val="004E179D"/>
    <w:rsid w:val="004E1C2A"/>
    <w:rsid w:val="004E2016"/>
    <w:rsid w:val="004E2048"/>
    <w:rsid w:val="004E244F"/>
    <w:rsid w:val="004E2641"/>
    <w:rsid w:val="004E38CD"/>
    <w:rsid w:val="004E552B"/>
    <w:rsid w:val="004E5B95"/>
    <w:rsid w:val="004E60B0"/>
    <w:rsid w:val="004E690B"/>
    <w:rsid w:val="004E6930"/>
    <w:rsid w:val="004E6D8F"/>
    <w:rsid w:val="004E7C38"/>
    <w:rsid w:val="004E7FB1"/>
    <w:rsid w:val="004F0533"/>
    <w:rsid w:val="004F1244"/>
    <w:rsid w:val="004F1440"/>
    <w:rsid w:val="004F2174"/>
    <w:rsid w:val="004F4E6E"/>
    <w:rsid w:val="004F517E"/>
    <w:rsid w:val="004F5A80"/>
    <w:rsid w:val="004F5B2E"/>
    <w:rsid w:val="004F63AF"/>
    <w:rsid w:val="004F6501"/>
    <w:rsid w:val="004F686B"/>
    <w:rsid w:val="004F6C54"/>
    <w:rsid w:val="004F71BF"/>
    <w:rsid w:val="004F7B29"/>
    <w:rsid w:val="0050055B"/>
    <w:rsid w:val="00501D52"/>
    <w:rsid w:val="005021B1"/>
    <w:rsid w:val="005025FF"/>
    <w:rsid w:val="00502D08"/>
    <w:rsid w:val="005034F9"/>
    <w:rsid w:val="00503C9D"/>
    <w:rsid w:val="00503F17"/>
    <w:rsid w:val="00503FA6"/>
    <w:rsid w:val="00504548"/>
    <w:rsid w:val="00504857"/>
    <w:rsid w:val="00504C5F"/>
    <w:rsid w:val="00504DF6"/>
    <w:rsid w:val="0050516A"/>
    <w:rsid w:val="0050591B"/>
    <w:rsid w:val="00505EC8"/>
    <w:rsid w:val="005069F1"/>
    <w:rsid w:val="00507E7C"/>
    <w:rsid w:val="00510538"/>
    <w:rsid w:val="005105F4"/>
    <w:rsid w:val="00510E37"/>
    <w:rsid w:val="00510F16"/>
    <w:rsid w:val="00511E26"/>
    <w:rsid w:val="005129A0"/>
    <w:rsid w:val="00512E40"/>
    <w:rsid w:val="00513A10"/>
    <w:rsid w:val="00514372"/>
    <w:rsid w:val="005144F1"/>
    <w:rsid w:val="00514549"/>
    <w:rsid w:val="0051462E"/>
    <w:rsid w:val="00514DE8"/>
    <w:rsid w:val="00515850"/>
    <w:rsid w:val="0051637C"/>
    <w:rsid w:val="00516AC5"/>
    <w:rsid w:val="00516C5C"/>
    <w:rsid w:val="00517676"/>
    <w:rsid w:val="00517910"/>
    <w:rsid w:val="00517CB0"/>
    <w:rsid w:val="00517CBD"/>
    <w:rsid w:val="00517E03"/>
    <w:rsid w:val="00517F3E"/>
    <w:rsid w:val="00520155"/>
    <w:rsid w:val="00521A71"/>
    <w:rsid w:val="00521DDC"/>
    <w:rsid w:val="005220DE"/>
    <w:rsid w:val="005226C3"/>
    <w:rsid w:val="00522FAB"/>
    <w:rsid w:val="005232C8"/>
    <w:rsid w:val="005238B7"/>
    <w:rsid w:val="00524063"/>
    <w:rsid w:val="00524971"/>
    <w:rsid w:val="005249B0"/>
    <w:rsid w:val="0052609D"/>
    <w:rsid w:val="00526738"/>
    <w:rsid w:val="00526883"/>
    <w:rsid w:val="0052699E"/>
    <w:rsid w:val="005271A0"/>
    <w:rsid w:val="00530B86"/>
    <w:rsid w:val="00532343"/>
    <w:rsid w:val="00532398"/>
    <w:rsid w:val="005323E0"/>
    <w:rsid w:val="00532B2A"/>
    <w:rsid w:val="00532F2E"/>
    <w:rsid w:val="00533B00"/>
    <w:rsid w:val="00533D34"/>
    <w:rsid w:val="0053490E"/>
    <w:rsid w:val="00534FF9"/>
    <w:rsid w:val="00535352"/>
    <w:rsid w:val="00535944"/>
    <w:rsid w:val="00535FBB"/>
    <w:rsid w:val="00536DBA"/>
    <w:rsid w:val="00536EF2"/>
    <w:rsid w:val="00536FA7"/>
    <w:rsid w:val="00540824"/>
    <w:rsid w:val="00541595"/>
    <w:rsid w:val="00543606"/>
    <w:rsid w:val="00543FA1"/>
    <w:rsid w:val="00544688"/>
    <w:rsid w:val="005447D5"/>
    <w:rsid w:val="00545810"/>
    <w:rsid w:val="00545913"/>
    <w:rsid w:val="00545F3F"/>
    <w:rsid w:val="005460C0"/>
    <w:rsid w:val="00547B25"/>
    <w:rsid w:val="0055069D"/>
    <w:rsid w:val="0055162E"/>
    <w:rsid w:val="00552EF5"/>
    <w:rsid w:val="00554380"/>
    <w:rsid w:val="005552B0"/>
    <w:rsid w:val="00556235"/>
    <w:rsid w:val="005564AC"/>
    <w:rsid w:val="00556500"/>
    <w:rsid w:val="00556EE3"/>
    <w:rsid w:val="005572B4"/>
    <w:rsid w:val="005613CB"/>
    <w:rsid w:val="00561622"/>
    <w:rsid w:val="005622CD"/>
    <w:rsid w:val="00562597"/>
    <w:rsid w:val="005633CA"/>
    <w:rsid w:val="00563644"/>
    <w:rsid w:val="00563900"/>
    <w:rsid w:val="00563C0B"/>
    <w:rsid w:val="00563F80"/>
    <w:rsid w:val="00564A61"/>
    <w:rsid w:val="00565923"/>
    <w:rsid w:val="00565AAB"/>
    <w:rsid w:val="00565B09"/>
    <w:rsid w:val="00565EB8"/>
    <w:rsid w:val="005673E4"/>
    <w:rsid w:val="00567729"/>
    <w:rsid w:val="00567E5D"/>
    <w:rsid w:val="00567E7F"/>
    <w:rsid w:val="00570062"/>
    <w:rsid w:val="00570CD0"/>
    <w:rsid w:val="005710C2"/>
    <w:rsid w:val="005710D7"/>
    <w:rsid w:val="005717A2"/>
    <w:rsid w:val="00571D26"/>
    <w:rsid w:val="00571E25"/>
    <w:rsid w:val="005736D8"/>
    <w:rsid w:val="00573E50"/>
    <w:rsid w:val="00574086"/>
    <w:rsid w:val="005742DC"/>
    <w:rsid w:val="00575389"/>
    <w:rsid w:val="0057539F"/>
    <w:rsid w:val="005755BF"/>
    <w:rsid w:val="0057633D"/>
    <w:rsid w:val="00576AA1"/>
    <w:rsid w:val="00576BAE"/>
    <w:rsid w:val="00577829"/>
    <w:rsid w:val="00577EFA"/>
    <w:rsid w:val="005800A3"/>
    <w:rsid w:val="00580AFD"/>
    <w:rsid w:val="00580F36"/>
    <w:rsid w:val="00580F74"/>
    <w:rsid w:val="00581A7A"/>
    <w:rsid w:val="00581F1F"/>
    <w:rsid w:val="00582415"/>
    <w:rsid w:val="00582548"/>
    <w:rsid w:val="00584417"/>
    <w:rsid w:val="005847E4"/>
    <w:rsid w:val="00584D82"/>
    <w:rsid w:val="00584DB4"/>
    <w:rsid w:val="00584E88"/>
    <w:rsid w:val="00585F12"/>
    <w:rsid w:val="005868C8"/>
    <w:rsid w:val="00587134"/>
    <w:rsid w:val="0059027C"/>
    <w:rsid w:val="00590394"/>
    <w:rsid w:val="00590433"/>
    <w:rsid w:val="0059110B"/>
    <w:rsid w:val="005924C4"/>
    <w:rsid w:val="005929A6"/>
    <w:rsid w:val="00593AA5"/>
    <w:rsid w:val="00594645"/>
    <w:rsid w:val="00594EA9"/>
    <w:rsid w:val="00596026"/>
    <w:rsid w:val="0059645C"/>
    <w:rsid w:val="00597073"/>
    <w:rsid w:val="005973F5"/>
    <w:rsid w:val="00597675"/>
    <w:rsid w:val="005977A3"/>
    <w:rsid w:val="005979DD"/>
    <w:rsid w:val="00597B56"/>
    <w:rsid w:val="005A0286"/>
    <w:rsid w:val="005A057C"/>
    <w:rsid w:val="005A06ED"/>
    <w:rsid w:val="005A0842"/>
    <w:rsid w:val="005A1031"/>
    <w:rsid w:val="005A2580"/>
    <w:rsid w:val="005A26FB"/>
    <w:rsid w:val="005A334F"/>
    <w:rsid w:val="005A3487"/>
    <w:rsid w:val="005A4461"/>
    <w:rsid w:val="005A4CE7"/>
    <w:rsid w:val="005A4D46"/>
    <w:rsid w:val="005A5001"/>
    <w:rsid w:val="005A51F5"/>
    <w:rsid w:val="005A572E"/>
    <w:rsid w:val="005A6A65"/>
    <w:rsid w:val="005A7B91"/>
    <w:rsid w:val="005A7E00"/>
    <w:rsid w:val="005B0DFE"/>
    <w:rsid w:val="005B1E56"/>
    <w:rsid w:val="005B32E7"/>
    <w:rsid w:val="005B330B"/>
    <w:rsid w:val="005B3CCD"/>
    <w:rsid w:val="005B5C52"/>
    <w:rsid w:val="005B5EED"/>
    <w:rsid w:val="005B693F"/>
    <w:rsid w:val="005B6C8D"/>
    <w:rsid w:val="005B7207"/>
    <w:rsid w:val="005C00D4"/>
    <w:rsid w:val="005C01DC"/>
    <w:rsid w:val="005C1020"/>
    <w:rsid w:val="005C122E"/>
    <w:rsid w:val="005C22D1"/>
    <w:rsid w:val="005C2747"/>
    <w:rsid w:val="005C2B1D"/>
    <w:rsid w:val="005C2E6E"/>
    <w:rsid w:val="005C4002"/>
    <w:rsid w:val="005C4136"/>
    <w:rsid w:val="005C494F"/>
    <w:rsid w:val="005C4CEC"/>
    <w:rsid w:val="005C51A8"/>
    <w:rsid w:val="005C51EA"/>
    <w:rsid w:val="005C58B3"/>
    <w:rsid w:val="005C614A"/>
    <w:rsid w:val="005C64DC"/>
    <w:rsid w:val="005C679D"/>
    <w:rsid w:val="005C6F39"/>
    <w:rsid w:val="005C6F86"/>
    <w:rsid w:val="005C70D5"/>
    <w:rsid w:val="005C7A19"/>
    <w:rsid w:val="005C7BC8"/>
    <w:rsid w:val="005D01E3"/>
    <w:rsid w:val="005D0596"/>
    <w:rsid w:val="005D0D28"/>
    <w:rsid w:val="005D14E6"/>
    <w:rsid w:val="005D1537"/>
    <w:rsid w:val="005D1984"/>
    <w:rsid w:val="005D22A5"/>
    <w:rsid w:val="005D26A4"/>
    <w:rsid w:val="005D27E7"/>
    <w:rsid w:val="005D2CC1"/>
    <w:rsid w:val="005D2D8C"/>
    <w:rsid w:val="005D3866"/>
    <w:rsid w:val="005D3EE3"/>
    <w:rsid w:val="005D5171"/>
    <w:rsid w:val="005D6ACA"/>
    <w:rsid w:val="005D748F"/>
    <w:rsid w:val="005D76E3"/>
    <w:rsid w:val="005D7E77"/>
    <w:rsid w:val="005E11AB"/>
    <w:rsid w:val="005E147F"/>
    <w:rsid w:val="005E1EBF"/>
    <w:rsid w:val="005E2645"/>
    <w:rsid w:val="005E2B42"/>
    <w:rsid w:val="005E35BB"/>
    <w:rsid w:val="005E3804"/>
    <w:rsid w:val="005E4042"/>
    <w:rsid w:val="005E5310"/>
    <w:rsid w:val="005E56BD"/>
    <w:rsid w:val="005E598E"/>
    <w:rsid w:val="005E741E"/>
    <w:rsid w:val="005E7A38"/>
    <w:rsid w:val="005E7C4D"/>
    <w:rsid w:val="005F0369"/>
    <w:rsid w:val="005F14AA"/>
    <w:rsid w:val="005F1550"/>
    <w:rsid w:val="005F3CD3"/>
    <w:rsid w:val="005F41A9"/>
    <w:rsid w:val="005F47EF"/>
    <w:rsid w:val="005F4D69"/>
    <w:rsid w:val="005F5AE9"/>
    <w:rsid w:val="005F5ED0"/>
    <w:rsid w:val="005F6CF7"/>
    <w:rsid w:val="005F6EB0"/>
    <w:rsid w:val="005F7662"/>
    <w:rsid w:val="005F7B89"/>
    <w:rsid w:val="005F7BD1"/>
    <w:rsid w:val="005F7F1E"/>
    <w:rsid w:val="006002BA"/>
    <w:rsid w:val="006002E4"/>
    <w:rsid w:val="006014E4"/>
    <w:rsid w:val="0060151E"/>
    <w:rsid w:val="0060167E"/>
    <w:rsid w:val="00601D67"/>
    <w:rsid w:val="00602018"/>
    <w:rsid w:val="006020B0"/>
    <w:rsid w:val="00602F82"/>
    <w:rsid w:val="006040E0"/>
    <w:rsid w:val="0060459A"/>
    <w:rsid w:val="006046FA"/>
    <w:rsid w:val="00604D7E"/>
    <w:rsid w:val="00606C2E"/>
    <w:rsid w:val="00610F83"/>
    <w:rsid w:val="00611F80"/>
    <w:rsid w:val="00612121"/>
    <w:rsid w:val="006121DE"/>
    <w:rsid w:val="006125CB"/>
    <w:rsid w:val="00612E7E"/>
    <w:rsid w:val="006136FD"/>
    <w:rsid w:val="0061550E"/>
    <w:rsid w:val="00615D7C"/>
    <w:rsid w:val="006162C2"/>
    <w:rsid w:val="006167C2"/>
    <w:rsid w:val="00617A0B"/>
    <w:rsid w:val="00617D99"/>
    <w:rsid w:val="006207B7"/>
    <w:rsid w:val="006210ED"/>
    <w:rsid w:val="00621444"/>
    <w:rsid w:val="0062250B"/>
    <w:rsid w:val="0062380E"/>
    <w:rsid w:val="006239EA"/>
    <w:rsid w:val="00623A00"/>
    <w:rsid w:val="006250BF"/>
    <w:rsid w:val="00625F00"/>
    <w:rsid w:val="006262AD"/>
    <w:rsid w:val="0062733B"/>
    <w:rsid w:val="00630437"/>
    <w:rsid w:val="00630777"/>
    <w:rsid w:val="00630BBC"/>
    <w:rsid w:val="00630C0A"/>
    <w:rsid w:val="0063149F"/>
    <w:rsid w:val="00631785"/>
    <w:rsid w:val="00631C30"/>
    <w:rsid w:val="00631FA8"/>
    <w:rsid w:val="0063256F"/>
    <w:rsid w:val="006326A5"/>
    <w:rsid w:val="006329AA"/>
    <w:rsid w:val="00632A17"/>
    <w:rsid w:val="0063327B"/>
    <w:rsid w:val="00633F1F"/>
    <w:rsid w:val="0063548F"/>
    <w:rsid w:val="00635786"/>
    <w:rsid w:val="00636217"/>
    <w:rsid w:val="00636C0A"/>
    <w:rsid w:val="00637604"/>
    <w:rsid w:val="00637B2F"/>
    <w:rsid w:val="00637BD9"/>
    <w:rsid w:val="00637CB3"/>
    <w:rsid w:val="006406F0"/>
    <w:rsid w:val="006414D4"/>
    <w:rsid w:val="006415E9"/>
    <w:rsid w:val="0064264E"/>
    <w:rsid w:val="00642A6F"/>
    <w:rsid w:val="00643415"/>
    <w:rsid w:val="006435EE"/>
    <w:rsid w:val="006442DE"/>
    <w:rsid w:val="00644460"/>
    <w:rsid w:val="00644B1B"/>
    <w:rsid w:val="00645C83"/>
    <w:rsid w:val="00646354"/>
    <w:rsid w:val="006476C8"/>
    <w:rsid w:val="00647A0F"/>
    <w:rsid w:val="00647A75"/>
    <w:rsid w:val="00647B83"/>
    <w:rsid w:val="00647CB2"/>
    <w:rsid w:val="00647EC6"/>
    <w:rsid w:val="00650871"/>
    <w:rsid w:val="0065321C"/>
    <w:rsid w:val="00653503"/>
    <w:rsid w:val="00653657"/>
    <w:rsid w:val="006541F2"/>
    <w:rsid w:val="00654BDF"/>
    <w:rsid w:val="00655FDB"/>
    <w:rsid w:val="006562DD"/>
    <w:rsid w:val="00656AE4"/>
    <w:rsid w:val="006575FE"/>
    <w:rsid w:val="006578B7"/>
    <w:rsid w:val="00657A98"/>
    <w:rsid w:val="00657EE6"/>
    <w:rsid w:val="006631AE"/>
    <w:rsid w:val="0066366E"/>
    <w:rsid w:val="006643CF"/>
    <w:rsid w:val="0066504A"/>
    <w:rsid w:val="006656D9"/>
    <w:rsid w:val="00665982"/>
    <w:rsid w:val="0066694D"/>
    <w:rsid w:val="00666A44"/>
    <w:rsid w:val="00667C52"/>
    <w:rsid w:val="00670298"/>
    <w:rsid w:val="00670471"/>
    <w:rsid w:val="0067252B"/>
    <w:rsid w:val="006727E7"/>
    <w:rsid w:val="006727E9"/>
    <w:rsid w:val="00672CCE"/>
    <w:rsid w:val="00672D2A"/>
    <w:rsid w:val="006733B0"/>
    <w:rsid w:val="00674142"/>
    <w:rsid w:val="00674566"/>
    <w:rsid w:val="00674579"/>
    <w:rsid w:val="00674AAB"/>
    <w:rsid w:val="0067573D"/>
    <w:rsid w:val="00675B41"/>
    <w:rsid w:val="00675E60"/>
    <w:rsid w:val="00676147"/>
    <w:rsid w:val="00680006"/>
    <w:rsid w:val="00680D64"/>
    <w:rsid w:val="00680E04"/>
    <w:rsid w:val="00681EFD"/>
    <w:rsid w:val="006826DF"/>
    <w:rsid w:val="0068291F"/>
    <w:rsid w:val="00682A42"/>
    <w:rsid w:val="00682AC5"/>
    <w:rsid w:val="006831A9"/>
    <w:rsid w:val="00684A67"/>
    <w:rsid w:val="00684B57"/>
    <w:rsid w:val="00684BEE"/>
    <w:rsid w:val="006859C9"/>
    <w:rsid w:val="00685AA0"/>
    <w:rsid w:val="00685E45"/>
    <w:rsid w:val="00685FE6"/>
    <w:rsid w:val="0068654B"/>
    <w:rsid w:val="0068775B"/>
    <w:rsid w:val="00687CB6"/>
    <w:rsid w:val="0069005F"/>
    <w:rsid w:val="00690350"/>
    <w:rsid w:val="0069039C"/>
    <w:rsid w:val="006910D2"/>
    <w:rsid w:val="00691265"/>
    <w:rsid w:val="006913AE"/>
    <w:rsid w:val="006913E9"/>
    <w:rsid w:val="006915D5"/>
    <w:rsid w:val="006915DA"/>
    <w:rsid w:val="0069161B"/>
    <w:rsid w:val="00691874"/>
    <w:rsid w:val="006923B5"/>
    <w:rsid w:val="0069256E"/>
    <w:rsid w:val="00693DDD"/>
    <w:rsid w:val="0069417F"/>
    <w:rsid w:val="00694625"/>
    <w:rsid w:val="006946F0"/>
    <w:rsid w:val="00695BC0"/>
    <w:rsid w:val="00696049"/>
    <w:rsid w:val="0069633D"/>
    <w:rsid w:val="006964C9"/>
    <w:rsid w:val="006979D3"/>
    <w:rsid w:val="00697FC0"/>
    <w:rsid w:val="006A0F25"/>
    <w:rsid w:val="006A1224"/>
    <w:rsid w:val="006A16C6"/>
    <w:rsid w:val="006A22DA"/>
    <w:rsid w:val="006A2346"/>
    <w:rsid w:val="006A3163"/>
    <w:rsid w:val="006A3281"/>
    <w:rsid w:val="006A4492"/>
    <w:rsid w:val="006A4926"/>
    <w:rsid w:val="006A63D4"/>
    <w:rsid w:val="006A6F00"/>
    <w:rsid w:val="006A7E0E"/>
    <w:rsid w:val="006B0170"/>
    <w:rsid w:val="006B256F"/>
    <w:rsid w:val="006B26CF"/>
    <w:rsid w:val="006B3553"/>
    <w:rsid w:val="006B366A"/>
    <w:rsid w:val="006B3D58"/>
    <w:rsid w:val="006B3EF0"/>
    <w:rsid w:val="006B458D"/>
    <w:rsid w:val="006B52A3"/>
    <w:rsid w:val="006B58AE"/>
    <w:rsid w:val="006B7264"/>
    <w:rsid w:val="006B7505"/>
    <w:rsid w:val="006B75D7"/>
    <w:rsid w:val="006B7A52"/>
    <w:rsid w:val="006B7EA9"/>
    <w:rsid w:val="006C070A"/>
    <w:rsid w:val="006C07E6"/>
    <w:rsid w:val="006C0F9B"/>
    <w:rsid w:val="006C1B0A"/>
    <w:rsid w:val="006C43ED"/>
    <w:rsid w:val="006C5E5A"/>
    <w:rsid w:val="006C640F"/>
    <w:rsid w:val="006C64C8"/>
    <w:rsid w:val="006C6A1C"/>
    <w:rsid w:val="006C7A60"/>
    <w:rsid w:val="006D0706"/>
    <w:rsid w:val="006D122D"/>
    <w:rsid w:val="006D17D0"/>
    <w:rsid w:val="006D2BBE"/>
    <w:rsid w:val="006D2DAB"/>
    <w:rsid w:val="006D2E1D"/>
    <w:rsid w:val="006D30E5"/>
    <w:rsid w:val="006D333C"/>
    <w:rsid w:val="006D3A6B"/>
    <w:rsid w:val="006D3E80"/>
    <w:rsid w:val="006D416B"/>
    <w:rsid w:val="006D484E"/>
    <w:rsid w:val="006D4CD6"/>
    <w:rsid w:val="006D504E"/>
    <w:rsid w:val="006D5482"/>
    <w:rsid w:val="006D56B2"/>
    <w:rsid w:val="006D5E87"/>
    <w:rsid w:val="006D661A"/>
    <w:rsid w:val="006D66F8"/>
    <w:rsid w:val="006D6811"/>
    <w:rsid w:val="006D682F"/>
    <w:rsid w:val="006D75AE"/>
    <w:rsid w:val="006E0B52"/>
    <w:rsid w:val="006E0CBD"/>
    <w:rsid w:val="006E11CF"/>
    <w:rsid w:val="006E178B"/>
    <w:rsid w:val="006E1B01"/>
    <w:rsid w:val="006E3C9A"/>
    <w:rsid w:val="006E3E17"/>
    <w:rsid w:val="006E404F"/>
    <w:rsid w:val="006E4163"/>
    <w:rsid w:val="006E43B0"/>
    <w:rsid w:val="006E43E8"/>
    <w:rsid w:val="006E466B"/>
    <w:rsid w:val="006E52F6"/>
    <w:rsid w:val="006E5D7C"/>
    <w:rsid w:val="006E7070"/>
    <w:rsid w:val="006E753B"/>
    <w:rsid w:val="006E7865"/>
    <w:rsid w:val="006E79CD"/>
    <w:rsid w:val="006E79E3"/>
    <w:rsid w:val="006E7DAD"/>
    <w:rsid w:val="006F02D0"/>
    <w:rsid w:val="006F0545"/>
    <w:rsid w:val="006F069F"/>
    <w:rsid w:val="006F0790"/>
    <w:rsid w:val="006F0FB2"/>
    <w:rsid w:val="006F13DE"/>
    <w:rsid w:val="006F1874"/>
    <w:rsid w:val="006F1C94"/>
    <w:rsid w:val="006F2591"/>
    <w:rsid w:val="006F290B"/>
    <w:rsid w:val="006F2BF6"/>
    <w:rsid w:val="006F30C3"/>
    <w:rsid w:val="006F531B"/>
    <w:rsid w:val="006F583D"/>
    <w:rsid w:val="006F65CF"/>
    <w:rsid w:val="006F6C0B"/>
    <w:rsid w:val="0070065C"/>
    <w:rsid w:val="00700A36"/>
    <w:rsid w:val="0070105C"/>
    <w:rsid w:val="0070122F"/>
    <w:rsid w:val="00701F14"/>
    <w:rsid w:val="00702DD6"/>
    <w:rsid w:val="00702F93"/>
    <w:rsid w:val="00703ABC"/>
    <w:rsid w:val="0070445B"/>
    <w:rsid w:val="00704C97"/>
    <w:rsid w:val="0070629F"/>
    <w:rsid w:val="00710ACA"/>
    <w:rsid w:val="00710F26"/>
    <w:rsid w:val="00712B69"/>
    <w:rsid w:val="00713A84"/>
    <w:rsid w:val="007142C3"/>
    <w:rsid w:val="00714562"/>
    <w:rsid w:val="00714819"/>
    <w:rsid w:val="00714998"/>
    <w:rsid w:val="00716332"/>
    <w:rsid w:val="00716836"/>
    <w:rsid w:val="007169AE"/>
    <w:rsid w:val="00716F11"/>
    <w:rsid w:val="0071740F"/>
    <w:rsid w:val="00717A8C"/>
    <w:rsid w:val="00717F18"/>
    <w:rsid w:val="007210D4"/>
    <w:rsid w:val="00721616"/>
    <w:rsid w:val="0072183F"/>
    <w:rsid w:val="007225CF"/>
    <w:rsid w:val="00722F84"/>
    <w:rsid w:val="0072374E"/>
    <w:rsid w:val="00723F8D"/>
    <w:rsid w:val="007243F6"/>
    <w:rsid w:val="007245C0"/>
    <w:rsid w:val="00724993"/>
    <w:rsid w:val="00724A84"/>
    <w:rsid w:val="00725503"/>
    <w:rsid w:val="00725CF5"/>
    <w:rsid w:val="00725DEA"/>
    <w:rsid w:val="0072730A"/>
    <w:rsid w:val="00727723"/>
    <w:rsid w:val="00727B4A"/>
    <w:rsid w:val="00727DAC"/>
    <w:rsid w:val="00730066"/>
    <w:rsid w:val="0073091A"/>
    <w:rsid w:val="007314F0"/>
    <w:rsid w:val="007319E4"/>
    <w:rsid w:val="00731AE0"/>
    <w:rsid w:val="00731BD4"/>
    <w:rsid w:val="00731E2C"/>
    <w:rsid w:val="00731E7A"/>
    <w:rsid w:val="00731FE7"/>
    <w:rsid w:val="00732AAA"/>
    <w:rsid w:val="00732BEB"/>
    <w:rsid w:val="00732C56"/>
    <w:rsid w:val="00733CE7"/>
    <w:rsid w:val="0073405C"/>
    <w:rsid w:val="00734235"/>
    <w:rsid w:val="007347D1"/>
    <w:rsid w:val="00734E82"/>
    <w:rsid w:val="00734EBA"/>
    <w:rsid w:val="00736B7B"/>
    <w:rsid w:val="00737255"/>
    <w:rsid w:val="007379EA"/>
    <w:rsid w:val="007400CB"/>
    <w:rsid w:val="00741378"/>
    <w:rsid w:val="0074239B"/>
    <w:rsid w:val="00742E29"/>
    <w:rsid w:val="00743630"/>
    <w:rsid w:val="00743A05"/>
    <w:rsid w:val="00743BE1"/>
    <w:rsid w:val="0074475B"/>
    <w:rsid w:val="00744780"/>
    <w:rsid w:val="00744B70"/>
    <w:rsid w:val="0074532A"/>
    <w:rsid w:val="007455B0"/>
    <w:rsid w:val="00746128"/>
    <w:rsid w:val="007466E9"/>
    <w:rsid w:val="0074758A"/>
    <w:rsid w:val="00747916"/>
    <w:rsid w:val="00747C5E"/>
    <w:rsid w:val="00747C67"/>
    <w:rsid w:val="00750632"/>
    <w:rsid w:val="00750CDD"/>
    <w:rsid w:val="0075116A"/>
    <w:rsid w:val="00751D03"/>
    <w:rsid w:val="00751F2B"/>
    <w:rsid w:val="0075215A"/>
    <w:rsid w:val="007528CD"/>
    <w:rsid w:val="00753560"/>
    <w:rsid w:val="007535C5"/>
    <w:rsid w:val="007543FF"/>
    <w:rsid w:val="007554F6"/>
    <w:rsid w:val="00755BAD"/>
    <w:rsid w:val="0076014E"/>
    <w:rsid w:val="007614DE"/>
    <w:rsid w:val="00763542"/>
    <w:rsid w:val="00764993"/>
    <w:rsid w:val="007654A4"/>
    <w:rsid w:val="0076590F"/>
    <w:rsid w:val="0076675C"/>
    <w:rsid w:val="0076677F"/>
    <w:rsid w:val="0076741A"/>
    <w:rsid w:val="007674C4"/>
    <w:rsid w:val="00767540"/>
    <w:rsid w:val="0076794D"/>
    <w:rsid w:val="00767BD4"/>
    <w:rsid w:val="00767C79"/>
    <w:rsid w:val="00767EB4"/>
    <w:rsid w:val="00767F44"/>
    <w:rsid w:val="00770118"/>
    <w:rsid w:val="00770339"/>
    <w:rsid w:val="007711D1"/>
    <w:rsid w:val="0077161B"/>
    <w:rsid w:val="00771F6D"/>
    <w:rsid w:val="0077389B"/>
    <w:rsid w:val="00773AFD"/>
    <w:rsid w:val="00774ADE"/>
    <w:rsid w:val="007750EB"/>
    <w:rsid w:val="007755F9"/>
    <w:rsid w:val="007771E3"/>
    <w:rsid w:val="007775D0"/>
    <w:rsid w:val="0078045B"/>
    <w:rsid w:val="00780B26"/>
    <w:rsid w:val="00780B54"/>
    <w:rsid w:val="00781026"/>
    <w:rsid w:val="0078108E"/>
    <w:rsid w:val="0078146E"/>
    <w:rsid w:val="00781F76"/>
    <w:rsid w:val="007825BB"/>
    <w:rsid w:val="007828C1"/>
    <w:rsid w:val="00783FB3"/>
    <w:rsid w:val="00784646"/>
    <w:rsid w:val="00785C52"/>
    <w:rsid w:val="0078682C"/>
    <w:rsid w:val="00786F35"/>
    <w:rsid w:val="00786F81"/>
    <w:rsid w:val="007872B6"/>
    <w:rsid w:val="007876A2"/>
    <w:rsid w:val="007879F3"/>
    <w:rsid w:val="00790C1A"/>
    <w:rsid w:val="00791324"/>
    <w:rsid w:val="007914EF"/>
    <w:rsid w:val="00791E98"/>
    <w:rsid w:val="00792C46"/>
    <w:rsid w:val="00793359"/>
    <w:rsid w:val="0079383B"/>
    <w:rsid w:val="00793921"/>
    <w:rsid w:val="00793BA3"/>
    <w:rsid w:val="00793FCE"/>
    <w:rsid w:val="00794CD3"/>
    <w:rsid w:val="00795689"/>
    <w:rsid w:val="00795B2F"/>
    <w:rsid w:val="00795F3E"/>
    <w:rsid w:val="007966EE"/>
    <w:rsid w:val="00796835"/>
    <w:rsid w:val="0079683E"/>
    <w:rsid w:val="00796B2A"/>
    <w:rsid w:val="00796F3A"/>
    <w:rsid w:val="00797041"/>
    <w:rsid w:val="00797051"/>
    <w:rsid w:val="00797879"/>
    <w:rsid w:val="00797909"/>
    <w:rsid w:val="00797E99"/>
    <w:rsid w:val="007A0019"/>
    <w:rsid w:val="007A063E"/>
    <w:rsid w:val="007A08F0"/>
    <w:rsid w:val="007A1859"/>
    <w:rsid w:val="007A2BF3"/>
    <w:rsid w:val="007A31FD"/>
    <w:rsid w:val="007A3289"/>
    <w:rsid w:val="007A3738"/>
    <w:rsid w:val="007A3D28"/>
    <w:rsid w:val="007A4845"/>
    <w:rsid w:val="007A58FB"/>
    <w:rsid w:val="007A5B2A"/>
    <w:rsid w:val="007A5D8E"/>
    <w:rsid w:val="007A6F02"/>
    <w:rsid w:val="007A7D20"/>
    <w:rsid w:val="007B01CF"/>
    <w:rsid w:val="007B06DE"/>
    <w:rsid w:val="007B1586"/>
    <w:rsid w:val="007B1F07"/>
    <w:rsid w:val="007B23B1"/>
    <w:rsid w:val="007B262C"/>
    <w:rsid w:val="007B2DF8"/>
    <w:rsid w:val="007B3F2B"/>
    <w:rsid w:val="007B4276"/>
    <w:rsid w:val="007B44D8"/>
    <w:rsid w:val="007B521D"/>
    <w:rsid w:val="007B57A1"/>
    <w:rsid w:val="007B57CC"/>
    <w:rsid w:val="007B5DB6"/>
    <w:rsid w:val="007B6B0B"/>
    <w:rsid w:val="007B7368"/>
    <w:rsid w:val="007C04F4"/>
    <w:rsid w:val="007C062E"/>
    <w:rsid w:val="007C0E59"/>
    <w:rsid w:val="007C1A6D"/>
    <w:rsid w:val="007C2440"/>
    <w:rsid w:val="007C276D"/>
    <w:rsid w:val="007C2EF5"/>
    <w:rsid w:val="007C3245"/>
    <w:rsid w:val="007C4882"/>
    <w:rsid w:val="007C4912"/>
    <w:rsid w:val="007C58C4"/>
    <w:rsid w:val="007C598A"/>
    <w:rsid w:val="007C61CB"/>
    <w:rsid w:val="007C61FC"/>
    <w:rsid w:val="007C668C"/>
    <w:rsid w:val="007C7447"/>
    <w:rsid w:val="007C7FE5"/>
    <w:rsid w:val="007D0AC8"/>
    <w:rsid w:val="007D0F01"/>
    <w:rsid w:val="007D135F"/>
    <w:rsid w:val="007D20B5"/>
    <w:rsid w:val="007D3070"/>
    <w:rsid w:val="007D363E"/>
    <w:rsid w:val="007D375B"/>
    <w:rsid w:val="007D42EE"/>
    <w:rsid w:val="007D4FEB"/>
    <w:rsid w:val="007D5056"/>
    <w:rsid w:val="007D5F67"/>
    <w:rsid w:val="007D6A4B"/>
    <w:rsid w:val="007D6B4B"/>
    <w:rsid w:val="007D6E1B"/>
    <w:rsid w:val="007D7387"/>
    <w:rsid w:val="007D76F1"/>
    <w:rsid w:val="007D79C4"/>
    <w:rsid w:val="007D7EF4"/>
    <w:rsid w:val="007D7F57"/>
    <w:rsid w:val="007E0603"/>
    <w:rsid w:val="007E239E"/>
    <w:rsid w:val="007E2733"/>
    <w:rsid w:val="007E2A50"/>
    <w:rsid w:val="007E2D51"/>
    <w:rsid w:val="007E3695"/>
    <w:rsid w:val="007E40A8"/>
    <w:rsid w:val="007E43BE"/>
    <w:rsid w:val="007E4484"/>
    <w:rsid w:val="007E4723"/>
    <w:rsid w:val="007E4A9A"/>
    <w:rsid w:val="007E5F77"/>
    <w:rsid w:val="007E65AA"/>
    <w:rsid w:val="007E6D9D"/>
    <w:rsid w:val="007E7038"/>
    <w:rsid w:val="007F0000"/>
    <w:rsid w:val="007F00E8"/>
    <w:rsid w:val="007F09C3"/>
    <w:rsid w:val="007F0D2A"/>
    <w:rsid w:val="007F1831"/>
    <w:rsid w:val="007F1D3E"/>
    <w:rsid w:val="007F1E62"/>
    <w:rsid w:val="007F2027"/>
    <w:rsid w:val="007F3146"/>
    <w:rsid w:val="007F31A6"/>
    <w:rsid w:val="007F3B0D"/>
    <w:rsid w:val="007F4728"/>
    <w:rsid w:val="007F5359"/>
    <w:rsid w:val="007F5EA0"/>
    <w:rsid w:val="007F61E3"/>
    <w:rsid w:val="007F6CE2"/>
    <w:rsid w:val="007F6F95"/>
    <w:rsid w:val="007F70C5"/>
    <w:rsid w:val="0080004F"/>
    <w:rsid w:val="0080045D"/>
    <w:rsid w:val="00800816"/>
    <w:rsid w:val="00800F4E"/>
    <w:rsid w:val="00801729"/>
    <w:rsid w:val="00802114"/>
    <w:rsid w:val="00802214"/>
    <w:rsid w:val="0080243A"/>
    <w:rsid w:val="00803238"/>
    <w:rsid w:val="00803D0D"/>
    <w:rsid w:val="00804E78"/>
    <w:rsid w:val="008050B1"/>
    <w:rsid w:val="0080543E"/>
    <w:rsid w:val="0080558F"/>
    <w:rsid w:val="008060D5"/>
    <w:rsid w:val="00806A55"/>
    <w:rsid w:val="00806C5C"/>
    <w:rsid w:val="008124D0"/>
    <w:rsid w:val="00813F4D"/>
    <w:rsid w:val="00814815"/>
    <w:rsid w:val="00815200"/>
    <w:rsid w:val="00815258"/>
    <w:rsid w:val="0081534D"/>
    <w:rsid w:val="008156A9"/>
    <w:rsid w:val="00816C8E"/>
    <w:rsid w:val="008171B3"/>
    <w:rsid w:val="008175AA"/>
    <w:rsid w:val="008176BB"/>
    <w:rsid w:val="00817FDF"/>
    <w:rsid w:val="00820CC5"/>
    <w:rsid w:val="00820E85"/>
    <w:rsid w:val="00821713"/>
    <w:rsid w:val="008222DF"/>
    <w:rsid w:val="00822403"/>
    <w:rsid w:val="00822A06"/>
    <w:rsid w:val="00822FD3"/>
    <w:rsid w:val="00823008"/>
    <w:rsid w:val="0082344D"/>
    <w:rsid w:val="00823DD9"/>
    <w:rsid w:val="00824BB3"/>
    <w:rsid w:val="00825B8A"/>
    <w:rsid w:val="00825F1B"/>
    <w:rsid w:val="00826C9E"/>
    <w:rsid w:val="00826EB8"/>
    <w:rsid w:val="008270BB"/>
    <w:rsid w:val="008270C2"/>
    <w:rsid w:val="00827513"/>
    <w:rsid w:val="008276F6"/>
    <w:rsid w:val="0082795D"/>
    <w:rsid w:val="00827C37"/>
    <w:rsid w:val="008304C1"/>
    <w:rsid w:val="00830E38"/>
    <w:rsid w:val="00831164"/>
    <w:rsid w:val="0083130A"/>
    <w:rsid w:val="00831603"/>
    <w:rsid w:val="00831B0E"/>
    <w:rsid w:val="00831F32"/>
    <w:rsid w:val="0083244E"/>
    <w:rsid w:val="00833011"/>
    <w:rsid w:val="0083327B"/>
    <w:rsid w:val="0083401E"/>
    <w:rsid w:val="00834293"/>
    <w:rsid w:val="00834470"/>
    <w:rsid w:val="008365D7"/>
    <w:rsid w:val="00837AC2"/>
    <w:rsid w:val="00837B27"/>
    <w:rsid w:val="008406E9"/>
    <w:rsid w:val="00841E8B"/>
    <w:rsid w:val="00842CE4"/>
    <w:rsid w:val="00844E27"/>
    <w:rsid w:val="00845229"/>
    <w:rsid w:val="00845EE9"/>
    <w:rsid w:val="00846738"/>
    <w:rsid w:val="00846E78"/>
    <w:rsid w:val="00846ED2"/>
    <w:rsid w:val="00847AB7"/>
    <w:rsid w:val="008509AE"/>
    <w:rsid w:val="0085158C"/>
    <w:rsid w:val="008520B8"/>
    <w:rsid w:val="00852151"/>
    <w:rsid w:val="008526B8"/>
    <w:rsid w:val="008528ED"/>
    <w:rsid w:val="00853B6F"/>
    <w:rsid w:val="00853C78"/>
    <w:rsid w:val="008544A0"/>
    <w:rsid w:val="00854A65"/>
    <w:rsid w:val="00854D03"/>
    <w:rsid w:val="00855205"/>
    <w:rsid w:val="00856177"/>
    <w:rsid w:val="008563DF"/>
    <w:rsid w:val="008579CF"/>
    <w:rsid w:val="008602E4"/>
    <w:rsid w:val="00860971"/>
    <w:rsid w:val="00860E87"/>
    <w:rsid w:val="00861040"/>
    <w:rsid w:val="00863218"/>
    <w:rsid w:val="00863895"/>
    <w:rsid w:val="00863C48"/>
    <w:rsid w:val="00863F47"/>
    <w:rsid w:val="00864127"/>
    <w:rsid w:val="00864737"/>
    <w:rsid w:val="00864F26"/>
    <w:rsid w:val="00864F29"/>
    <w:rsid w:val="00865B9E"/>
    <w:rsid w:val="00865C04"/>
    <w:rsid w:val="008662B2"/>
    <w:rsid w:val="008663D4"/>
    <w:rsid w:val="00866F83"/>
    <w:rsid w:val="00867549"/>
    <w:rsid w:val="008675CF"/>
    <w:rsid w:val="008700E4"/>
    <w:rsid w:val="008715B5"/>
    <w:rsid w:val="00872DC7"/>
    <w:rsid w:val="00873795"/>
    <w:rsid w:val="00873EFC"/>
    <w:rsid w:val="0087462D"/>
    <w:rsid w:val="00874DC1"/>
    <w:rsid w:val="00874EBD"/>
    <w:rsid w:val="00876703"/>
    <w:rsid w:val="00876BEF"/>
    <w:rsid w:val="008779B3"/>
    <w:rsid w:val="00877ED3"/>
    <w:rsid w:val="00880984"/>
    <w:rsid w:val="00880E52"/>
    <w:rsid w:val="00881105"/>
    <w:rsid w:val="008811BE"/>
    <w:rsid w:val="00882907"/>
    <w:rsid w:val="0088312B"/>
    <w:rsid w:val="0088341A"/>
    <w:rsid w:val="00883710"/>
    <w:rsid w:val="008838E4"/>
    <w:rsid w:val="00883D3C"/>
    <w:rsid w:val="0088448C"/>
    <w:rsid w:val="00884D51"/>
    <w:rsid w:val="008857E2"/>
    <w:rsid w:val="00885FFE"/>
    <w:rsid w:val="0088723A"/>
    <w:rsid w:val="00887A32"/>
    <w:rsid w:val="00887E5C"/>
    <w:rsid w:val="00890436"/>
    <w:rsid w:val="008907FF"/>
    <w:rsid w:val="00890DB6"/>
    <w:rsid w:val="00891C19"/>
    <w:rsid w:val="00892B03"/>
    <w:rsid w:val="00892FDE"/>
    <w:rsid w:val="00892FEC"/>
    <w:rsid w:val="0089376C"/>
    <w:rsid w:val="00895869"/>
    <w:rsid w:val="00895A9E"/>
    <w:rsid w:val="00896B1F"/>
    <w:rsid w:val="00897B50"/>
    <w:rsid w:val="008A012B"/>
    <w:rsid w:val="008A05F8"/>
    <w:rsid w:val="008A09E5"/>
    <w:rsid w:val="008A0B8F"/>
    <w:rsid w:val="008A15FF"/>
    <w:rsid w:val="008A1F14"/>
    <w:rsid w:val="008A216C"/>
    <w:rsid w:val="008A2A74"/>
    <w:rsid w:val="008A3102"/>
    <w:rsid w:val="008A3A47"/>
    <w:rsid w:val="008A3FF3"/>
    <w:rsid w:val="008A4A63"/>
    <w:rsid w:val="008A507D"/>
    <w:rsid w:val="008A5268"/>
    <w:rsid w:val="008A6082"/>
    <w:rsid w:val="008A63CE"/>
    <w:rsid w:val="008A63F7"/>
    <w:rsid w:val="008A794A"/>
    <w:rsid w:val="008A7AEA"/>
    <w:rsid w:val="008A7B21"/>
    <w:rsid w:val="008B0062"/>
    <w:rsid w:val="008B00A4"/>
    <w:rsid w:val="008B041C"/>
    <w:rsid w:val="008B092D"/>
    <w:rsid w:val="008B25B0"/>
    <w:rsid w:val="008B2611"/>
    <w:rsid w:val="008B265D"/>
    <w:rsid w:val="008B2A96"/>
    <w:rsid w:val="008B2D78"/>
    <w:rsid w:val="008B3206"/>
    <w:rsid w:val="008B4714"/>
    <w:rsid w:val="008B498A"/>
    <w:rsid w:val="008B4A7F"/>
    <w:rsid w:val="008B5367"/>
    <w:rsid w:val="008B53CA"/>
    <w:rsid w:val="008B576B"/>
    <w:rsid w:val="008B5B08"/>
    <w:rsid w:val="008B776C"/>
    <w:rsid w:val="008C04A2"/>
    <w:rsid w:val="008C0872"/>
    <w:rsid w:val="008C0EE2"/>
    <w:rsid w:val="008C10B2"/>
    <w:rsid w:val="008C15AB"/>
    <w:rsid w:val="008C2806"/>
    <w:rsid w:val="008C35BE"/>
    <w:rsid w:val="008C395C"/>
    <w:rsid w:val="008C41EB"/>
    <w:rsid w:val="008C474C"/>
    <w:rsid w:val="008C49A8"/>
    <w:rsid w:val="008C5E40"/>
    <w:rsid w:val="008C62C0"/>
    <w:rsid w:val="008C6CA1"/>
    <w:rsid w:val="008C75E6"/>
    <w:rsid w:val="008D04F6"/>
    <w:rsid w:val="008D05E6"/>
    <w:rsid w:val="008D0717"/>
    <w:rsid w:val="008D13DA"/>
    <w:rsid w:val="008D1955"/>
    <w:rsid w:val="008D260A"/>
    <w:rsid w:val="008D3200"/>
    <w:rsid w:val="008D3B9F"/>
    <w:rsid w:val="008D44D3"/>
    <w:rsid w:val="008D4AA1"/>
    <w:rsid w:val="008D4E3B"/>
    <w:rsid w:val="008D4EE2"/>
    <w:rsid w:val="008D5BE3"/>
    <w:rsid w:val="008D6022"/>
    <w:rsid w:val="008D68AA"/>
    <w:rsid w:val="008D6F9D"/>
    <w:rsid w:val="008D77F6"/>
    <w:rsid w:val="008D7EBC"/>
    <w:rsid w:val="008E0602"/>
    <w:rsid w:val="008E15B6"/>
    <w:rsid w:val="008E320F"/>
    <w:rsid w:val="008E362C"/>
    <w:rsid w:val="008E3A51"/>
    <w:rsid w:val="008E3F15"/>
    <w:rsid w:val="008E4404"/>
    <w:rsid w:val="008E46C1"/>
    <w:rsid w:val="008E5539"/>
    <w:rsid w:val="008E58AE"/>
    <w:rsid w:val="008E5B26"/>
    <w:rsid w:val="008E5B3C"/>
    <w:rsid w:val="008E63DC"/>
    <w:rsid w:val="008E64CE"/>
    <w:rsid w:val="008F042C"/>
    <w:rsid w:val="008F0B2D"/>
    <w:rsid w:val="008F0D94"/>
    <w:rsid w:val="008F1137"/>
    <w:rsid w:val="008F155B"/>
    <w:rsid w:val="008F15A8"/>
    <w:rsid w:val="008F1676"/>
    <w:rsid w:val="008F2215"/>
    <w:rsid w:val="008F3473"/>
    <w:rsid w:val="008F4174"/>
    <w:rsid w:val="008F46C5"/>
    <w:rsid w:val="008F596B"/>
    <w:rsid w:val="008F70C9"/>
    <w:rsid w:val="008F7ED3"/>
    <w:rsid w:val="00900D67"/>
    <w:rsid w:val="00900E7C"/>
    <w:rsid w:val="00901016"/>
    <w:rsid w:val="00901095"/>
    <w:rsid w:val="00901876"/>
    <w:rsid w:val="00903531"/>
    <w:rsid w:val="009039F4"/>
    <w:rsid w:val="00903B88"/>
    <w:rsid w:val="00904A71"/>
    <w:rsid w:val="0090510A"/>
    <w:rsid w:val="0090653C"/>
    <w:rsid w:val="0090697E"/>
    <w:rsid w:val="009104BE"/>
    <w:rsid w:val="00910601"/>
    <w:rsid w:val="00910A42"/>
    <w:rsid w:val="00911E00"/>
    <w:rsid w:val="00912114"/>
    <w:rsid w:val="0091275E"/>
    <w:rsid w:val="00912FD3"/>
    <w:rsid w:val="00914191"/>
    <w:rsid w:val="009143A5"/>
    <w:rsid w:val="00914D5F"/>
    <w:rsid w:val="00915269"/>
    <w:rsid w:val="009157BF"/>
    <w:rsid w:val="00916017"/>
    <w:rsid w:val="0091621C"/>
    <w:rsid w:val="0091698B"/>
    <w:rsid w:val="00916D09"/>
    <w:rsid w:val="009171DF"/>
    <w:rsid w:val="009214BF"/>
    <w:rsid w:val="00921A64"/>
    <w:rsid w:val="00921F7E"/>
    <w:rsid w:val="00922585"/>
    <w:rsid w:val="00923787"/>
    <w:rsid w:val="00923BE9"/>
    <w:rsid w:val="009247F1"/>
    <w:rsid w:val="00924FEB"/>
    <w:rsid w:val="00925248"/>
    <w:rsid w:val="009258E4"/>
    <w:rsid w:val="00925B90"/>
    <w:rsid w:val="009261EE"/>
    <w:rsid w:val="00926AE1"/>
    <w:rsid w:val="00926F8D"/>
    <w:rsid w:val="009270EE"/>
    <w:rsid w:val="00927655"/>
    <w:rsid w:val="009318EA"/>
    <w:rsid w:val="00931BFB"/>
    <w:rsid w:val="0093223B"/>
    <w:rsid w:val="00932F75"/>
    <w:rsid w:val="00933BB9"/>
    <w:rsid w:val="00934784"/>
    <w:rsid w:val="0093511D"/>
    <w:rsid w:val="00935187"/>
    <w:rsid w:val="009357B0"/>
    <w:rsid w:val="00935CDD"/>
    <w:rsid w:val="0093716B"/>
    <w:rsid w:val="00937AEE"/>
    <w:rsid w:val="009401B0"/>
    <w:rsid w:val="009405DA"/>
    <w:rsid w:val="009407B3"/>
    <w:rsid w:val="00940D1E"/>
    <w:rsid w:val="00941B70"/>
    <w:rsid w:val="00941C24"/>
    <w:rsid w:val="0094308F"/>
    <w:rsid w:val="00943498"/>
    <w:rsid w:val="00943E78"/>
    <w:rsid w:val="00943FC5"/>
    <w:rsid w:val="00944168"/>
    <w:rsid w:val="009442B0"/>
    <w:rsid w:val="009445E5"/>
    <w:rsid w:val="0094461C"/>
    <w:rsid w:val="00944C86"/>
    <w:rsid w:val="00944DE4"/>
    <w:rsid w:val="0094524F"/>
    <w:rsid w:val="00945CCD"/>
    <w:rsid w:val="0094617E"/>
    <w:rsid w:val="009475E1"/>
    <w:rsid w:val="009476CC"/>
    <w:rsid w:val="00947F17"/>
    <w:rsid w:val="00950A3A"/>
    <w:rsid w:val="00950D2A"/>
    <w:rsid w:val="00951FC5"/>
    <w:rsid w:val="00952247"/>
    <w:rsid w:val="0095238A"/>
    <w:rsid w:val="00953C96"/>
    <w:rsid w:val="00953E54"/>
    <w:rsid w:val="00953F8C"/>
    <w:rsid w:val="00954914"/>
    <w:rsid w:val="00954EAC"/>
    <w:rsid w:val="009554B0"/>
    <w:rsid w:val="00955761"/>
    <w:rsid w:val="00955BEE"/>
    <w:rsid w:val="00955E6A"/>
    <w:rsid w:val="00955F60"/>
    <w:rsid w:val="00955FC2"/>
    <w:rsid w:val="00956082"/>
    <w:rsid w:val="009561B3"/>
    <w:rsid w:val="00956852"/>
    <w:rsid w:val="009571C7"/>
    <w:rsid w:val="00960CE2"/>
    <w:rsid w:val="0096110E"/>
    <w:rsid w:val="0096112A"/>
    <w:rsid w:val="00961261"/>
    <w:rsid w:val="00961925"/>
    <w:rsid w:val="00961D5F"/>
    <w:rsid w:val="00961F59"/>
    <w:rsid w:val="00962469"/>
    <w:rsid w:val="00962D1F"/>
    <w:rsid w:val="00963D98"/>
    <w:rsid w:val="00965C63"/>
    <w:rsid w:val="00965D34"/>
    <w:rsid w:val="009663AE"/>
    <w:rsid w:val="009664F4"/>
    <w:rsid w:val="00966571"/>
    <w:rsid w:val="009677B7"/>
    <w:rsid w:val="00967EBE"/>
    <w:rsid w:val="0097011F"/>
    <w:rsid w:val="0097056C"/>
    <w:rsid w:val="0097091D"/>
    <w:rsid w:val="00970EA3"/>
    <w:rsid w:val="00970FE0"/>
    <w:rsid w:val="00971451"/>
    <w:rsid w:val="0097151D"/>
    <w:rsid w:val="009717EC"/>
    <w:rsid w:val="0097183D"/>
    <w:rsid w:val="00971E1D"/>
    <w:rsid w:val="00971EC8"/>
    <w:rsid w:val="00972035"/>
    <w:rsid w:val="009725F3"/>
    <w:rsid w:val="00973665"/>
    <w:rsid w:val="009738B6"/>
    <w:rsid w:val="00973D3C"/>
    <w:rsid w:val="00974187"/>
    <w:rsid w:val="0097428A"/>
    <w:rsid w:val="00974813"/>
    <w:rsid w:val="00974C23"/>
    <w:rsid w:val="00975364"/>
    <w:rsid w:val="0097551B"/>
    <w:rsid w:val="009759A2"/>
    <w:rsid w:val="00975E71"/>
    <w:rsid w:val="009764C6"/>
    <w:rsid w:val="00977559"/>
    <w:rsid w:val="00980C70"/>
    <w:rsid w:val="00980FDA"/>
    <w:rsid w:val="00982504"/>
    <w:rsid w:val="00982774"/>
    <w:rsid w:val="00984238"/>
    <w:rsid w:val="009843BA"/>
    <w:rsid w:val="009848D7"/>
    <w:rsid w:val="0098533D"/>
    <w:rsid w:val="00985621"/>
    <w:rsid w:val="00985712"/>
    <w:rsid w:val="00985FDF"/>
    <w:rsid w:val="009860BC"/>
    <w:rsid w:val="00986507"/>
    <w:rsid w:val="00986619"/>
    <w:rsid w:val="00986702"/>
    <w:rsid w:val="00986D84"/>
    <w:rsid w:val="00986F2F"/>
    <w:rsid w:val="009878D2"/>
    <w:rsid w:val="00991985"/>
    <w:rsid w:val="00991D10"/>
    <w:rsid w:val="00991D60"/>
    <w:rsid w:val="00992912"/>
    <w:rsid w:val="00992BDA"/>
    <w:rsid w:val="009930E8"/>
    <w:rsid w:val="009935C4"/>
    <w:rsid w:val="00994053"/>
    <w:rsid w:val="00995834"/>
    <w:rsid w:val="00995C88"/>
    <w:rsid w:val="00997625"/>
    <w:rsid w:val="009A006F"/>
    <w:rsid w:val="009A01E2"/>
    <w:rsid w:val="009A0874"/>
    <w:rsid w:val="009A0C88"/>
    <w:rsid w:val="009A1C97"/>
    <w:rsid w:val="009A227C"/>
    <w:rsid w:val="009A2450"/>
    <w:rsid w:val="009A281D"/>
    <w:rsid w:val="009A2BCA"/>
    <w:rsid w:val="009A2EC1"/>
    <w:rsid w:val="009A3575"/>
    <w:rsid w:val="009A358F"/>
    <w:rsid w:val="009A37D9"/>
    <w:rsid w:val="009A46A3"/>
    <w:rsid w:val="009A4750"/>
    <w:rsid w:val="009A4AF5"/>
    <w:rsid w:val="009A5006"/>
    <w:rsid w:val="009A6178"/>
    <w:rsid w:val="009A6E84"/>
    <w:rsid w:val="009A74CF"/>
    <w:rsid w:val="009A760B"/>
    <w:rsid w:val="009A797C"/>
    <w:rsid w:val="009B080A"/>
    <w:rsid w:val="009B080F"/>
    <w:rsid w:val="009B19F5"/>
    <w:rsid w:val="009B1CBE"/>
    <w:rsid w:val="009B316E"/>
    <w:rsid w:val="009B3489"/>
    <w:rsid w:val="009B3D83"/>
    <w:rsid w:val="009B3ECE"/>
    <w:rsid w:val="009B47E9"/>
    <w:rsid w:val="009B5B70"/>
    <w:rsid w:val="009B6DFD"/>
    <w:rsid w:val="009B6EBB"/>
    <w:rsid w:val="009B718A"/>
    <w:rsid w:val="009B7288"/>
    <w:rsid w:val="009B75F6"/>
    <w:rsid w:val="009B7AD8"/>
    <w:rsid w:val="009C07F5"/>
    <w:rsid w:val="009C11B7"/>
    <w:rsid w:val="009C17D9"/>
    <w:rsid w:val="009C19AA"/>
    <w:rsid w:val="009C1DFA"/>
    <w:rsid w:val="009C2586"/>
    <w:rsid w:val="009C31AB"/>
    <w:rsid w:val="009C3897"/>
    <w:rsid w:val="009C3AB0"/>
    <w:rsid w:val="009C3FA3"/>
    <w:rsid w:val="009C4E19"/>
    <w:rsid w:val="009C52BC"/>
    <w:rsid w:val="009C5438"/>
    <w:rsid w:val="009C6418"/>
    <w:rsid w:val="009C65D4"/>
    <w:rsid w:val="009C6F6B"/>
    <w:rsid w:val="009C7C18"/>
    <w:rsid w:val="009D037F"/>
    <w:rsid w:val="009D045E"/>
    <w:rsid w:val="009D0542"/>
    <w:rsid w:val="009D066B"/>
    <w:rsid w:val="009D07FC"/>
    <w:rsid w:val="009D0B8B"/>
    <w:rsid w:val="009D120D"/>
    <w:rsid w:val="009D1990"/>
    <w:rsid w:val="009D226E"/>
    <w:rsid w:val="009D2344"/>
    <w:rsid w:val="009D267E"/>
    <w:rsid w:val="009D4CD6"/>
    <w:rsid w:val="009D4E85"/>
    <w:rsid w:val="009D5B6A"/>
    <w:rsid w:val="009D5C0D"/>
    <w:rsid w:val="009D6188"/>
    <w:rsid w:val="009D65B3"/>
    <w:rsid w:val="009D6F05"/>
    <w:rsid w:val="009D713A"/>
    <w:rsid w:val="009D77BE"/>
    <w:rsid w:val="009D7DAA"/>
    <w:rsid w:val="009D7EC8"/>
    <w:rsid w:val="009D7ED6"/>
    <w:rsid w:val="009E038E"/>
    <w:rsid w:val="009E0993"/>
    <w:rsid w:val="009E0E2C"/>
    <w:rsid w:val="009E195E"/>
    <w:rsid w:val="009E2F34"/>
    <w:rsid w:val="009E30BB"/>
    <w:rsid w:val="009E32AF"/>
    <w:rsid w:val="009E3A8B"/>
    <w:rsid w:val="009E3BB0"/>
    <w:rsid w:val="009E4177"/>
    <w:rsid w:val="009E439C"/>
    <w:rsid w:val="009E44FB"/>
    <w:rsid w:val="009E4524"/>
    <w:rsid w:val="009E492A"/>
    <w:rsid w:val="009E4D3F"/>
    <w:rsid w:val="009E4E95"/>
    <w:rsid w:val="009E4FB3"/>
    <w:rsid w:val="009E51AE"/>
    <w:rsid w:val="009E635B"/>
    <w:rsid w:val="009E718A"/>
    <w:rsid w:val="009E7906"/>
    <w:rsid w:val="009E7ADE"/>
    <w:rsid w:val="009E7CEE"/>
    <w:rsid w:val="009E7F42"/>
    <w:rsid w:val="009F0496"/>
    <w:rsid w:val="009F05B1"/>
    <w:rsid w:val="009F083F"/>
    <w:rsid w:val="009F0DB3"/>
    <w:rsid w:val="009F1387"/>
    <w:rsid w:val="009F1DC5"/>
    <w:rsid w:val="009F283F"/>
    <w:rsid w:val="009F29F1"/>
    <w:rsid w:val="009F2A3E"/>
    <w:rsid w:val="009F3E0B"/>
    <w:rsid w:val="009F47DA"/>
    <w:rsid w:val="009F499A"/>
    <w:rsid w:val="009F49FA"/>
    <w:rsid w:val="009F4AC2"/>
    <w:rsid w:val="009F4EEE"/>
    <w:rsid w:val="009F5876"/>
    <w:rsid w:val="009F63B1"/>
    <w:rsid w:val="009F68AF"/>
    <w:rsid w:val="009F7197"/>
    <w:rsid w:val="00A01455"/>
    <w:rsid w:val="00A01DBC"/>
    <w:rsid w:val="00A02703"/>
    <w:rsid w:val="00A02DA0"/>
    <w:rsid w:val="00A03080"/>
    <w:rsid w:val="00A030B4"/>
    <w:rsid w:val="00A032B4"/>
    <w:rsid w:val="00A034EC"/>
    <w:rsid w:val="00A040F0"/>
    <w:rsid w:val="00A041CC"/>
    <w:rsid w:val="00A0426B"/>
    <w:rsid w:val="00A0562D"/>
    <w:rsid w:val="00A0575D"/>
    <w:rsid w:val="00A05CC4"/>
    <w:rsid w:val="00A05E57"/>
    <w:rsid w:val="00A06347"/>
    <w:rsid w:val="00A06BB2"/>
    <w:rsid w:val="00A0748D"/>
    <w:rsid w:val="00A078E0"/>
    <w:rsid w:val="00A116E4"/>
    <w:rsid w:val="00A1178B"/>
    <w:rsid w:val="00A117C2"/>
    <w:rsid w:val="00A12075"/>
    <w:rsid w:val="00A12CA6"/>
    <w:rsid w:val="00A13B6E"/>
    <w:rsid w:val="00A1479B"/>
    <w:rsid w:val="00A14859"/>
    <w:rsid w:val="00A14EA8"/>
    <w:rsid w:val="00A1597E"/>
    <w:rsid w:val="00A16402"/>
    <w:rsid w:val="00A16C8A"/>
    <w:rsid w:val="00A1752E"/>
    <w:rsid w:val="00A20A91"/>
    <w:rsid w:val="00A21A35"/>
    <w:rsid w:val="00A21F0C"/>
    <w:rsid w:val="00A226C1"/>
    <w:rsid w:val="00A22E3A"/>
    <w:rsid w:val="00A23161"/>
    <w:rsid w:val="00A233A8"/>
    <w:rsid w:val="00A23A13"/>
    <w:rsid w:val="00A23D20"/>
    <w:rsid w:val="00A24511"/>
    <w:rsid w:val="00A256EF"/>
    <w:rsid w:val="00A26856"/>
    <w:rsid w:val="00A26B33"/>
    <w:rsid w:val="00A27296"/>
    <w:rsid w:val="00A275FD"/>
    <w:rsid w:val="00A27681"/>
    <w:rsid w:val="00A3009F"/>
    <w:rsid w:val="00A32B73"/>
    <w:rsid w:val="00A33210"/>
    <w:rsid w:val="00A34297"/>
    <w:rsid w:val="00A3448B"/>
    <w:rsid w:val="00A34A7D"/>
    <w:rsid w:val="00A352DE"/>
    <w:rsid w:val="00A3578D"/>
    <w:rsid w:val="00A357B6"/>
    <w:rsid w:val="00A35E60"/>
    <w:rsid w:val="00A36477"/>
    <w:rsid w:val="00A369D1"/>
    <w:rsid w:val="00A374DF"/>
    <w:rsid w:val="00A37A89"/>
    <w:rsid w:val="00A37F5E"/>
    <w:rsid w:val="00A41167"/>
    <w:rsid w:val="00A411FB"/>
    <w:rsid w:val="00A41DB5"/>
    <w:rsid w:val="00A42398"/>
    <w:rsid w:val="00A425BC"/>
    <w:rsid w:val="00A426F0"/>
    <w:rsid w:val="00A43BAC"/>
    <w:rsid w:val="00A43D3F"/>
    <w:rsid w:val="00A4450A"/>
    <w:rsid w:val="00A4455B"/>
    <w:rsid w:val="00A4474F"/>
    <w:rsid w:val="00A45207"/>
    <w:rsid w:val="00A45AE0"/>
    <w:rsid w:val="00A45E10"/>
    <w:rsid w:val="00A460A6"/>
    <w:rsid w:val="00A47017"/>
    <w:rsid w:val="00A47259"/>
    <w:rsid w:val="00A47287"/>
    <w:rsid w:val="00A47F3E"/>
    <w:rsid w:val="00A50040"/>
    <w:rsid w:val="00A50D42"/>
    <w:rsid w:val="00A52769"/>
    <w:rsid w:val="00A53486"/>
    <w:rsid w:val="00A53717"/>
    <w:rsid w:val="00A53E16"/>
    <w:rsid w:val="00A53E72"/>
    <w:rsid w:val="00A53F59"/>
    <w:rsid w:val="00A54890"/>
    <w:rsid w:val="00A54AD0"/>
    <w:rsid w:val="00A60207"/>
    <w:rsid w:val="00A61DCC"/>
    <w:rsid w:val="00A624C2"/>
    <w:rsid w:val="00A625A3"/>
    <w:rsid w:val="00A6301D"/>
    <w:rsid w:val="00A63626"/>
    <w:rsid w:val="00A639FA"/>
    <w:rsid w:val="00A64E00"/>
    <w:rsid w:val="00A64F2F"/>
    <w:rsid w:val="00A65578"/>
    <w:rsid w:val="00A659DD"/>
    <w:rsid w:val="00A65C6B"/>
    <w:rsid w:val="00A6631E"/>
    <w:rsid w:val="00A67C2B"/>
    <w:rsid w:val="00A71869"/>
    <w:rsid w:val="00A71CB1"/>
    <w:rsid w:val="00A72601"/>
    <w:rsid w:val="00A73AB0"/>
    <w:rsid w:val="00A73B0C"/>
    <w:rsid w:val="00A752E3"/>
    <w:rsid w:val="00A75583"/>
    <w:rsid w:val="00A756CD"/>
    <w:rsid w:val="00A75717"/>
    <w:rsid w:val="00A75A9D"/>
    <w:rsid w:val="00A75CEB"/>
    <w:rsid w:val="00A75F28"/>
    <w:rsid w:val="00A76320"/>
    <w:rsid w:val="00A76CC8"/>
    <w:rsid w:val="00A76FC3"/>
    <w:rsid w:val="00A76FFC"/>
    <w:rsid w:val="00A77B1B"/>
    <w:rsid w:val="00A8000E"/>
    <w:rsid w:val="00A80538"/>
    <w:rsid w:val="00A80C92"/>
    <w:rsid w:val="00A810F2"/>
    <w:rsid w:val="00A826CC"/>
    <w:rsid w:val="00A82FFC"/>
    <w:rsid w:val="00A8346E"/>
    <w:rsid w:val="00A8384B"/>
    <w:rsid w:val="00A83D47"/>
    <w:rsid w:val="00A8484E"/>
    <w:rsid w:val="00A84B7C"/>
    <w:rsid w:val="00A85A3A"/>
    <w:rsid w:val="00A8673D"/>
    <w:rsid w:val="00A87F2E"/>
    <w:rsid w:val="00A9034D"/>
    <w:rsid w:val="00A903DB"/>
    <w:rsid w:val="00A90569"/>
    <w:rsid w:val="00A9158B"/>
    <w:rsid w:val="00A91D22"/>
    <w:rsid w:val="00A92136"/>
    <w:rsid w:val="00A9261A"/>
    <w:rsid w:val="00A92CAB"/>
    <w:rsid w:val="00A93897"/>
    <w:rsid w:val="00A945A2"/>
    <w:rsid w:val="00A95D02"/>
    <w:rsid w:val="00A95E94"/>
    <w:rsid w:val="00A96A11"/>
    <w:rsid w:val="00A96A5E"/>
    <w:rsid w:val="00A97D9B"/>
    <w:rsid w:val="00AA15BF"/>
    <w:rsid w:val="00AA19EB"/>
    <w:rsid w:val="00AA1A0D"/>
    <w:rsid w:val="00AA1B93"/>
    <w:rsid w:val="00AA1FEA"/>
    <w:rsid w:val="00AA23DB"/>
    <w:rsid w:val="00AA242D"/>
    <w:rsid w:val="00AA2D2D"/>
    <w:rsid w:val="00AA344A"/>
    <w:rsid w:val="00AA3609"/>
    <w:rsid w:val="00AA3B49"/>
    <w:rsid w:val="00AA3F95"/>
    <w:rsid w:val="00AA4087"/>
    <w:rsid w:val="00AA55FA"/>
    <w:rsid w:val="00AA59F4"/>
    <w:rsid w:val="00AA5ACF"/>
    <w:rsid w:val="00AA5D14"/>
    <w:rsid w:val="00AA61D4"/>
    <w:rsid w:val="00AA61F8"/>
    <w:rsid w:val="00AA63A4"/>
    <w:rsid w:val="00AA6680"/>
    <w:rsid w:val="00AA6ADD"/>
    <w:rsid w:val="00AA7445"/>
    <w:rsid w:val="00AA7926"/>
    <w:rsid w:val="00AB0142"/>
    <w:rsid w:val="00AB04A1"/>
    <w:rsid w:val="00AB1547"/>
    <w:rsid w:val="00AB2EDC"/>
    <w:rsid w:val="00AB472B"/>
    <w:rsid w:val="00AB48B1"/>
    <w:rsid w:val="00AB4BEE"/>
    <w:rsid w:val="00AB4DCF"/>
    <w:rsid w:val="00AB587E"/>
    <w:rsid w:val="00AB6372"/>
    <w:rsid w:val="00AB6D4B"/>
    <w:rsid w:val="00AB6F2C"/>
    <w:rsid w:val="00AB6F5B"/>
    <w:rsid w:val="00AB7228"/>
    <w:rsid w:val="00AC0100"/>
    <w:rsid w:val="00AC1383"/>
    <w:rsid w:val="00AC24B0"/>
    <w:rsid w:val="00AC24D3"/>
    <w:rsid w:val="00AC3CB4"/>
    <w:rsid w:val="00AC4D24"/>
    <w:rsid w:val="00AC4F7A"/>
    <w:rsid w:val="00AC5CD0"/>
    <w:rsid w:val="00AC6843"/>
    <w:rsid w:val="00AC762C"/>
    <w:rsid w:val="00AC7E77"/>
    <w:rsid w:val="00AD04FD"/>
    <w:rsid w:val="00AD0781"/>
    <w:rsid w:val="00AD0FAA"/>
    <w:rsid w:val="00AD1785"/>
    <w:rsid w:val="00AD190D"/>
    <w:rsid w:val="00AD1BCC"/>
    <w:rsid w:val="00AD2F37"/>
    <w:rsid w:val="00AD5E2D"/>
    <w:rsid w:val="00AD6533"/>
    <w:rsid w:val="00AD6965"/>
    <w:rsid w:val="00AD7F4A"/>
    <w:rsid w:val="00AE0BE0"/>
    <w:rsid w:val="00AE1274"/>
    <w:rsid w:val="00AE1BBB"/>
    <w:rsid w:val="00AE1E55"/>
    <w:rsid w:val="00AE25CD"/>
    <w:rsid w:val="00AE33E3"/>
    <w:rsid w:val="00AE35D2"/>
    <w:rsid w:val="00AE36AC"/>
    <w:rsid w:val="00AE42F6"/>
    <w:rsid w:val="00AE4515"/>
    <w:rsid w:val="00AE495C"/>
    <w:rsid w:val="00AE569A"/>
    <w:rsid w:val="00AE5A32"/>
    <w:rsid w:val="00AE5A73"/>
    <w:rsid w:val="00AE5E5F"/>
    <w:rsid w:val="00AE6BFC"/>
    <w:rsid w:val="00AE7849"/>
    <w:rsid w:val="00AF0044"/>
    <w:rsid w:val="00AF0120"/>
    <w:rsid w:val="00AF0330"/>
    <w:rsid w:val="00AF0546"/>
    <w:rsid w:val="00AF1387"/>
    <w:rsid w:val="00AF151B"/>
    <w:rsid w:val="00AF1A00"/>
    <w:rsid w:val="00AF1C9F"/>
    <w:rsid w:val="00AF1FB5"/>
    <w:rsid w:val="00AF1FDB"/>
    <w:rsid w:val="00AF3BCB"/>
    <w:rsid w:val="00AF4A5E"/>
    <w:rsid w:val="00AF4F18"/>
    <w:rsid w:val="00AF5383"/>
    <w:rsid w:val="00AF5C75"/>
    <w:rsid w:val="00AF5F37"/>
    <w:rsid w:val="00AF60FA"/>
    <w:rsid w:val="00AF62A2"/>
    <w:rsid w:val="00AF729B"/>
    <w:rsid w:val="00AF79E1"/>
    <w:rsid w:val="00AF7E13"/>
    <w:rsid w:val="00B02602"/>
    <w:rsid w:val="00B0320A"/>
    <w:rsid w:val="00B0490B"/>
    <w:rsid w:val="00B049F6"/>
    <w:rsid w:val="00B04F38"/>
    <w:rsid w:val="00B0677F"/>
    <w:rsid w:val="00B07201"/>
    <w:rsid w:val="00B07216"/>
    <w:rsid w:val="00B07C1B"/>
    <w:rsid w:val="00B10E10"/>
    <w:rsid w:val="00B11A66"/>
    <w:rsid w:val="00B11F07"/>
    <w:rsid w:val="00B13E26"/>
    <w:rsid w:val="00B13E2E"/>
    <w:rsid w:val="00B1414A"/>
    <w:rsid w:val="00B14232"/>
    <w:rsid w:val="00B14358"/>
    <w:rsid w:val="00B14387"/>
    <w:rsid w:val="00B144CB"/>
    <w:rsid w:val="00B151D8"/>
    <w:rsid w:val="00B15BA5"/>
    <w:rsid w:val="00B16013"/>
    <w:rsid w:val="00B163C5"/>
    <w:rsid w:val="00B17758"/>
    <w:rsid w:val="00B20B46"/>
    <w:rsid w:val="00B22220"/>
    <w:rsid w:val="00B22560"/>
    <w:rsid w:val="00B2271C"/>
    <w:rsid w:val="00B2381A"/>
    <w:rsid w:val="00B2397D"/>
    <w:rsid w:val="00B24850"/>
    <w:rsid w:val="00B2493D"/>
    <w:rsid w:val="00B24CBA"/>
    <w:rsid w:val="00B25042"/>
    <w:rsid w:val="00B256AA"/>
    <w:rsid w:val="00B259A3"/>
    <w:rsid w:val="00B2605E"/>
    <w:rsid w:val="00B27128"/>
    <w:rsid w:val="00B301ED"/>
    <w:rsid w:val="00B305CE"/>
    <w:rsid w:val="00B3099E"/>
    <w:rsid w:val="00B30E56"/>
    <w:rsid w:val="00B31AA3"/>
    <w:rsid w:val="00B320B3"/>
    <w:rsid w:val="00B3231B"/>
    <w:rsid w:val="00B3289B"/>
    <w:rsid w:val="00B32AAA"/>
    <w:rsid w:val="00B341FD"/>
    <w:rsid w:val="00B3422A"/>
    <w:rsid w:val="00B3475E"/>
    <w:rsid w:val="00B3481B"/>
    <w:rsid w:val="00B357ED"/>
    <w:rsid w:val="00B35805"/>
    <w:rsid w:val="00B359EA"/>
    <w:rsid w:val="00B363A0"/>
    <w:rsid w:val="00B36E6B"/>
    <w:rsid w:val="00B36F14"/>
    <w:rsid w:val="00B408B5"/>
    <w:rsid w:val="00B4200A"/>
    <w:rsid w:val="00B424ED"/>
    <w:rsid w:val="00B42591"/>
    <w:rsid w:val="00B430E1"/>
    <w:rsid w:val="00B461AA"/>
    <w:rsid w:val="00B46D73"/>
    <w:rsid w:val="00B4783E"/>
    <w:rsid w:val="00B47B64"/>
    <w:rsid w:val="00B47B76"/>
    <w:rsid w:val="00B47E6E"/>
    <w:rsid w:val="00B50248"/>
    <w:rsid w:val="00B50417"/>
    <w:rsid w:val="00B509DB"/>
    <w:rsid w:val="00B518B4"/>
    <w:rsid w:val="00B52AB5"/>
    <w:rsid w:val="00B53139"/>
    <w:rsid w:val="00B539D9"/>
    <w:rsid w:val="00B539DC"/>
    <w:rsid w:val="00B54DB8"/>
    <w:rsid w:val="00B54E3C"/>
    <w:rsid w:val="00B55455"/>
    <w:rsid w:val="00B555F1"/>
    <w:rsid w:val="00B56D0D"/>
    <w:rsid w:val="00B5770F"/>
    <w:rsid w:val="00B57DE3"/>
    <w:rsid w:val="00B60258"/>
    <w:rsid w:val="00B60311"/>
    <w:rsid w:val="00B604CD"/>
    <w:rsid w:val="00B6070E"/>
    <w:rsid w:val="00B60B62"/>
    <w:rsid w:val="00B623EE"/>
    <w:rsid w:val="00B6279C"/>
    <w:rsid w:val="00B6322D"/>
    <w:rsid w:val="00B63304"/>
    <w:rsid w:val="00B64FB5"/>
    <w:rsid w:val="00B65474"/>
    <w:rsid w:val="00B65898"/>
    <w:rsid w:val="00B65FB4"/>
    <w:rsid w:val="00B66087"/>
    <w:rsid w:val="00B66C1B"/>
    <w:rsid w:val="00B66EF6"/>
    <w:rsid w:val="00B66F2E"/>
    <w:rsid w:val="00B67F0C"/>
    <w:rsid w:val="00B7322F"/>
    <w:rsid w:val="00B73978"/>
    <w:rsid w:val="00B75212"/>
    <w:rsid w:val="00B7543F"/>
    <w:rsid w:val="00B762FF"/>
    <w:rsid w:val="00B76358"/>
    <w:rsid w:val="00B814D9"/>
    <w:rsid w:val="00B81D8D"/>
    <w:rsid w:val="00B81FE5"/>
    <w:rsid w:val="00B825DD"/>
    <w:rsid w:val="00B829F9"/>
    <w:rsid w:val="00B82BFD"/>
    <w:rsid w:val="00B84705"/>
    <w:rsid w:val="00B847D2"/>
    <w:rsid w:val="00B84ACB"/>
    <w:rsid w:val="00B84B11"/>
    <w:rsid w:val="00B856A3"/>
    <w:rsid w:val="00B85F57"/>
    <w:rsid w:val="00B8638C"/>
    <w:rsid w:val="00B8685B"/>
    <w:rsid w:val="00B8691B"/>
    <w:rsid w:val="00B86AD0"/>
    <w:rsid w:val="00B86E8A"/>
    <w:rsid w:val="00B8771A"/>
    <w:rsid w:val="00B903DB"/>
    <w:rsid w:val="00B906F3"/>
    <w:rsid w:val="00B90C9D"/>
    <w:rsid w:val="00B90F67"/>
    <w:rsid w:val="00B91936"/>
    <w:rsid w:val="00B91B26"/>
    <w:rsid w:val="00B92070"/>
    <w:rsid w:val="00B923A4"/>
    <w:rsid w:val="00B9313F"/>
    <w:rsid w:val="00B933A7"/>
    <w:rsid w:val="00B93503"/>
    <w:rsid w:val="00B93677"/>
    <w:rsid w:val="00B939E6"/>
    <w:rsid w:val="00B9405E"/>
    <w:rsid w:val="00B94C3E"/>
    <w:rsid w:val="00B95433"/>
    <w:rsid w:val="00B9582B"/>
    <w:rsid w:val="00B96A0D"/>
    <w:rsid w:val="00B971D3"/>
    <w:rsid w:val="00B972A6"/>
    <w:rsid w:val="00B97F6A"/>
    <w:rsid w:val="00BA0299"/>
    <w:rsid w:val="00BA03F0"/>
    <w:rsid w:val="00BA0785"/>
    <w:rsid w:val="00BA1373"/>
    <w:rsid w:val="00BA193F"/>
    <w:rsid w:val="00BA1A83"/>
    <w:rsid w:val="00BA1BBB"/>
    <w:rsid w:val="00BA263B"/>
    <w:rsid w:val="00BA2A24"/>
    <w:rsid w:val="00BA3585"/>
    <w:rsid w:val="00BA36D9"/>
    <w:rsid w:val="00BA42DE"/>
    <w:rsid w:val="00BA480D"/>
    <w:rsid w:val="00BA4882"/>
    <w:rsid w:val="00BA4AB9"/>
    <w:rsid w:val="00BA52AF"/>
    <w:rsid w:val="00BA530C"/>
    <w:rsid w:val="00BA5476"/>
    <w:rsid w:val="00BA5FBC"/>
    <w:rsid w:val="00BA65A9"/>
    <w:rsid w:val="00BA6B83"/>
    <w:rsid w:val="00BA6D4F"/>
    <w:rsid w:val="00BA7AF2"/>
    <w:rsid w:val="00BB023A"/>
    <w:rsid w:val="00BB0690"/>
    <w:rsid w:val="00BB098D"/>
    <w:rsid w:val="00BB0BD3"/>
    <w:rsid w:val="00BB2C0C"/>
    <w:rsid w:val="00BB2DEA"/>
    <w:rsid w:val="00BB2E87"/>
    <w:rsid w:val="00BB3294"/>
    <w:rsid w:val="00BB39D7"/>
    <w:rsid w:val="00BB457C"/>
    <w:rsid w:val="00BB5319"/>
    <w:rsid w:val="00BB6003"/>
    <w:rsid w:val="00BB62AC"/>
    <w:rsid w:val="00BB6BA6"/>
    <w:rsid w:val="00BB6DA7"/>
    <w:rsid w:val="00BB73F7"/>
    <w:rsid w:val="00BB7C08"/>
    <w:rsid w:val="00BC0D99"/>
    <w:rsid w:val="00BC0E30"/>
    <w:rsid w:val="00BC1B1E"/>
    <w:rsid w:val="00BC2844"/>
    <w:rsid w:val="00BC3184"/>
    <w:rsid w:val="00BC3397"/>
    <w:rsid w:val="00BC3C22"/>
    <w:rsid w:val="00BC40AA"/>
    <w:rsid w:val="00BC4772"/>
    <w:rsid w:val="00BC4E73"/>
    <w:rsid w:val="00BC5898"/>
    <w:rsid w:val="00BC5C06"/>
    <w:rsid w:val="00BC60A0"/>
    <w:rsid w:val="00BC7E1D"/>
    <w:rsid w:val="00BD00F0"/>
    <w:rsid w:val="00BD0EE2"/>
    <w:rsid w:val="00BD1969"/>
    <w:rsid w:val="00BD2176"/>
    <w:rsid w:val="00BD2BA9"/>
    <w:rsid w:val="00BD34CD"/>
    <w:rsid w:val="00BD3A20"/>
    <w:rsid w:val="00BD3A59"/>
    <w:rsid w:val="00BD41FF"/>
    <w:rsid w:val="00BD4291"/>
    <w:rsid w:val="00BD4660"/>
    <w:rsid w:val="00BD53D6"/>
    <w:rsid w:val="00BD6879"/>
    <w:rsid w:val="00BD72A0"/>
    <w:rsid w:val="00BD738B"/>
    <w:rsid w:val="00BD73D5"/>
    <w:rsid w:val="00BD773F"/>
    <w:rsid w:val="00BD79AF"/>
    <w:rsid w:val="00BE029D"/>
    <w:rsid w:val="00BE1A5E"/>
    <w:rsid w:val="00BE239F"/>
    <w:rsid w:val="00BE241C"/>
    <w:rsid w:val="00BE2CA2"/>
    <w:rsid w:val="00BE4620"/>
    <w:rsid w:val="00BE4FC2"/>
    <w:rsid w:val="00BE50D5"/>
    <w:rsid w:val="00BE5CA9"/>
    <w:rsid w:val="00BE5CB0"/>
    <w:rsid w:val="00BE68D2"/>
    <w:rsid w:val="00BE7125"/>
    <w:rsid w:val="00BE714F"/>
    <w:rsid w:val="00BE7D10"/>
    <w:rsid w:val="00BF172C"/>
    <w:rsid w:val="00BF33EE"/>
    <w:rsid w:val="00BF3628"/>
    <w:rsid w:val="00BF3A65"/>
    <w:rsid w:val="00BF562B"/>
    <w:rsid w:val="00BF5EF0"/>
    <w:rsid w:val="00BF638A"/>
    <w:rsid w:val="00BF65B7"/>
    <w:rsid w:val="00BF70C4"/>
    <w:rsid w:val="00BF787D"/>
    <w:rsid w:val="00BF7EEF"/>
    <w:rsid w:val="00C00DA8"/>
    <w:rsid w:val="00C01502"/>
    <w:rsid w:val="00C01C11"/>
    <w:rsid w:val="00C01D9C"/>
    <w:rsid w:val="00C02C2B"/>
    <w:rsid w:val="00C03128"/>
    <w:rsid w:val="00C03EA3"/>
    <w:rsid w:val="00C056D6"/>
    <w:rsid w:val="00C058F3"/>
    <w:rsid w:val="00C0590B"/>
    <w:rsid w:val="00C068D1"/>
    <w:rsid w:val="00C07804"/>
    <w:rsid w:val="00C10F31"/>
    <w:rsid w:val="00C116FC"/>
    <w:rsid w:val="00C11A9F"/>
    <w:rsid w:val="00C1264B"/>
    <w:rsid w:val="00C12CB5"/>
    <w:rsid w:val="00C1388F"/>
    <w:rsid w:val="00C13B08"/>
    <w:rsid w:val="00C13D2E"/>
    <w:rsid w:val="00C14440"/>
    <w:rsid w:val="00C15185"/>
    <w:rsid w:val="00C151C8"/>
    <w:rsid w:val="00C156EE"/>
    <w:rsid w:val="00C170E5"/>
    <w:rsid w:val="00C21436"/>
    <w:rsid w:val="00C21506"/>
    <w:rsid w:val="00C21B4F"/>
    <w:rsid w:val="00C21CC0"/>
    <w:rsid w:val="00C22F6C"/>
    <w:rsid w:val="00C23098"/>
    <w:rsid w:val="00C230C0"/>
    <w:rsid w:val="00C23AFE"/>
    <w:rsid w:val="00C23CAC"/>
    <w:rsid w:val="00C2422C"/>
    <w:rsid w:val="00C245FE"/>
    <w:rsid w:val="00C2465D"/>
    <w:rsid w:val="00C247ED"/>
    <w:rsid w:val="00C2527E"/>
    <w:rsid w:val="00C257D2"/>
    <w:rsid w:val="00C26FC5"/>
    <w:rsid w:val="00C2706D"/>
    <w:rsid w:val="00C271C5"/>
    <w:rsid w:val="00C27E45"/>
    <w:rsid w:val="00C3025A"/>
    <w:rsid w:val="00C315BA"/>
    <w:rsid w:val="00C31BA3"/>
    <w:rsid w:val="00C31F8A"/>
    <w:rsid w:val="00C322BF"/>
    <w:rsid w:val="00C32B7B"/>
    <w:rsid w:val="00C33BC5"/>
    <w:rsid w:val="00C34923"/>
    <w:rsid w:val="00C353AE"/>
    <w:rsid w:val="00C35926"/>
    <w:rsid w:val="00C35D56"/>
    <w:rsid w:val="00C36F29"/>
    <w:rsid w:val="00C3739E"/>
    <w:rsid w:val="00C37E56"/>
    <w:rsid w:val="00C402AB"/>
    <w:rsid w:val="00C40385"/>
    <w:rsid w:val="00C40D63"/>
    <w:rsid w:val="00C410EE"/>
    <w:rsid w:val="00C4148E"/>
    <w:rsid w:val="00C41C09"/>
    <w:rsid w:val="00C42494"/>
    <w:rsid w:val="00C42AAD"/>
    <w:rsid w:val="00C44061"/>
    <w:rsid w:val="00C445BA"/>
    <w:rsid w:val="00C45193"/>
    <w:rsid w:val="00C4526A"/>
    <w:rsid w:val="00C45750"/>
    <w:rsid w:val="00C45811"/>
    <w:rsid w:val="00C45A44"/>
    <w:rsid w:val="00C46CF8"/>
    <w:rsid w:val="00C4717E"/>
    <w:rsid w:val="00C474D1"/>
    <w:rsid w:val="00C5027E"/>
    <w:rsid w:val="00C50B2F"/>
    <w:rsid w:val="00C52747"/>
    <w:rsid w:val="00C5318D"/>
    <w:rsid w:val="00C53CBD"/>
    <w:rsid w:val="00C53CEC"/>
    <w:rsid w:val="00C53D49"/>
    <w:rsid w:val="00C53EE3"/>
    <w:rsid w:val="00C54BB8"/>
    <w:rsid w:val="00C55876"/>
    <w:rsid w:val="00C55FBB"/>
    <w:rsid w:val="00C565D2"/>
    <w:rsid w:val="00C5762B"/>
    <w:rsid w:val="00C57837"/>
    <w:rsid w:val="00C57CC9"/>
    <w:rsid w:val="00C604FD"/>
    <w:rsid w:val="00C60A91"/>
    <w:rsid w:val="00C61110"/>
    <w:rsid w:val="00C61D59"/>
    <w:rsid w:val="00C6209A"/>
    <w:rsid w:val="00C62DF8"/>
    <w:rsid w:val="00C62EC9"/>
    <w:rsid w:val="00C63986"/>
    <w:rsid w:val="00C63BC7"/>
    <w:rsid w:val="00C640F5"/>
    <w:rsid w:val="00C641DC"/>
    <w:rsid w:val="00C64243"/>
    <w:rsid w:val="00C64679"/>
    <w:rsid w:val="00C64DB1"/>
    <w:rsid w:val="00C650DF"/>
    <w:rsid w:val="00C663E4"/>
    <w:rsid w:val="00C66755"/>
    <w:rsid w:val="00C66C53"/>
    <w:rsid w:val="00C670D5"/>
    <w:rsid w:val="00C67245"/>
    <w:rsid w:val="00C7093F"/>
    <w:rsid w:val="00C71820"/>
    <w:rsid w:val="00C71AA8"/>
    <w:rsid w:val="00C73167"/>
    <w:rsid w:val="00C73268"/>
    <w:rsid w:val="00C73D51"/>
    <w:rsid w:val="00C74B62"/>
    <w:rsid w:val="00C74D9E"/>
    <w:rsid w:val="00C75726"/>
    <w:rsid w:val="00C763EE"/>
    <w:rsid w:val="00C7688E"/>
    <w:rsid w:val="00C77A24"/>
    <w:rsid w:val="00C8030B"/>
    <w:rsid w:val="00C8077F"/>
    <w:rsid w:val="00C80922"/>
    <w:rsid w:val="00C81422"/>
    <w:rsid w:val="00C81693"/>
    <w:rsid w:val="00C818A9"/>
    <w:rsid w:val="00C82841"/>
    <w:rsid w:val="00C82B8A"/>
    <w:rsid w:val="00C83088"/>
    <w:rsid w:val="00C83D21"/>
    <w:rsid w:val="00C8437A"/>
    <w:rsid w:val="00C84CAF"/>
    <w:rsid w:val="00C85043"/>
    <w:rsid w:val="00C85D40"/>
    <w:rsid w:val="00C86F35"/>
    <w:rsid w:val="00C87EB9"/>
    <w:rsid w:val="00C90C14"/>
    <w:rsid w:val="00C91182"/>
    <w:rsid w:val="00C93241"/>
    <w:rsid w:val="00C94CFC"/>
    <w:rsid w:val="00C95672"/>
    <w:rsid w:val="00C9581A"/>
    <w:rsid w:val="00C96216"/>
    <w:rsid w:val="00C96250"/>
    <w:rsid w:val="00C9663E"/>
    <w:rsid w:val="00C967D9"/>
    <w:rsid w:val="00C96BA5"/>
    <w:rsid w:val="00C9715F"/>
    <w:rsid w:val="00C9783F"/>
    <w:rsid w:val="00C97BF8"/>
    <w:rsid w:val="00C97E83"/>
    <w:rsid w:val="00CA18E9"/>
    <w:rsid w:val="00CA19A7"/>
    <w:rsid w:val="00CA1B27"/>
    <w:rsid w:val="00CA2798"/>
    <w:rsid w:val="00CA3072"/>
    <w:rsid w:val="00CA4090"/>
    <w:rsid w:val="00CA55BA"/>
    <w:rsid w:val="00CA571D"/>
    <w:rsid w:val="00CA5C9F"/>
    <w:rsid w:val="00CA5DBE"/>
    <w:rsid w:val="00CA6860"/>
    <w:rsid w:val="00CA758F"/>
    <w:rsid w:val="00CB0595"/>
    <w:rsid w:val="00CB0822"/>
    <w:rsid w:val="00CB0CD8"/>
    <w:rsid w:val="00CB1470"/>
    <w:rsid w:val="00CB1EDA"/>
    <w:rsid w:val="00CB1EE3"/>
    <w:rsid w:val="00CB21B5"/>
    <w:rsid w:val="00CB2F6B"/>
    <w:rsid w:val="00CB3900"/>
    <w:rsid w:val="00CB3D02"/>
    <w:rsid w:val="00CB4217"/>
    <w:rsid w:val="00CB44E6"/>
    <w:rsid w:val="00CB454E"/>
    <w:rsid w:val="00CB4851"/>
    <w:rsid w:val="00CB5F65"/>
    <w:rsid w:val="00CB63B8"/>
    <w:rsid w:val="00CB71FA"/>
    <w:rsid w:val="00CB73E7"/>
    <w:rsid w:val="00CB74BB"/>
    <w:rsid w:val="00CB7D93"/>
    <w:rsid w:val="00CC2046"/>
    <w:rsid w:val="00CC2D2D"/>
    <w:rsid w:val="00CC2F21"/>
    <w:rsid w:val="00CC341D"/>
    <w:rsid w:val="00CC353F"/>
    <w:rsid w:val="00CC3D57"/>
    <w:rsid w:val="00CC61BD"/>
    <w:rsid w:val="00CC7179"/>
    <w:rsid w:val="00CC7802"/>
    <w:rsid w:val="00CD190F"/>
    <w:rsid w:val="00CD191E"/>
    <w:rsid w:val="00CD2DCF"/>
    <w:rsid w:val="00CD2FAF"/>
    <w:rsid w:val="00CD32D8"/>
    <w:rsid w:val="00CD38C1"/>
    <w:rsid w:val="00CD47A8"/>
    <w:rsid w:val="00CD4AF3"/>
    <w:rsid w:val="00CD5599"/>
    <w:rsid w:val="00CD58AE"/>
    <w:rsid w:val="00CD5908"/>
    <w:rsid w:val="00CD5B07"/>
    <w:rsid w:val="00CD6453"/>
    <w:rsid w:val="00CD6B7B"/>
    <w:rsid w:val="00CD71F5"/>
    <w:rsid w:val="00CD733F"/>
    <w:rsid w:val="00CD7581"/>
    <w:rsid w:val="00CD7CB3"/>
    <w:rsid w:val="00CE005E"/>
    <w:rsid w:val="00CE0399"/>
    <w:rsid w:val="00CE0787"/>
    <w:rsid w:val="00CE0EB2"/>
    <w:rsid w:val="00CE0EF7"/>
    <w:rsid w:val="00CE19F2"/>
    <w:rsid w:val="00CE1C45"/>
    <w:rsid w:val="00CE1EAC"/>
    <w:rsid w:val="00CE2FBB"/>
    <w:rsid w:val="00CE2FD1"/>
    <w:rsid w:val="00CE3042"/>
    <w:rsid w:val="00CE32A1"/>
    <w:rsid w:val="00CE3EFE"/>
    <w:rsid w:val="00CE4566"/>
    <w:rsid w:val="00CE4C5C"/>
    <w:rsid w:val="00CE5A1A"/>
    <w:rsid w:val="00CE5A38"/>
    <w:rsid w:val="00CE6484"/>
    <w:rsid w:val="00CE7C21"/>
    <w:rsid w:val="00CE7D2B"/>
    <w:rsid w:val="00CF018A"/>
    <w:rsid w:val="00CF0C17"/>
    <w:rsid w:val="00CF132F"/>
    <w:rsid w:val="00CF1B85"/>
    <w:rsid w:val="00CF22C9"/>
    <w:rsid w:val="00CF233A"/>
    <w:rsid w:val="00CF25D4"/>
    <w:rsid w:val="00CF2609"/>
    <w:rsid w:val="00CF2722"/>
    <w:rsid w:val="00CF29CD"/>
    <w:rsid w:val="00CF3A97"/>
    <w:rsid w:val="00CF492F"/>
    <w:rsid w:val="00CF6245"/>
    <w:rsid w:val="00CF63FD"/>
    <w:rsid w:val="00CF7695"/>
    <w:rsid w:val="00CF7868"/>
    <w:rsid w:val="00D0068A"/>
    <w:rsid w:val="00D00BA7"/>
    <w:rsid w:val="00D00C23"/>
    <w:rsid w:val="00D01994"/>
    <w:rsid w:val="00D01E56"/>
    <w:rsid w:val="00D01F90"/>
    <w:rsid w:val="00D01FF5"/>
    <w:rsid w:val="00D02538"/>
    <w:rsid w:val="00D02ECA"/>
    <w:rsid w:val="00D03915"/>
    <w:rsid w:val="00D048E9"/>
    <w:rsid w:val="00D04B2A"/>
    <w:rsid w:val="00D050C3"/>
    <w:rsid w:val="00D05663"/>
    <w:rsid w:val="00D064E8"/>
    <w:rsid w:val="00D06594"/>
    <w:rsid w:val="00D07754"/>
    <w:rsid w:val="00D078D6"/>
    <w:rsid w:val="00D07D7A"/>
    <w:rsid w:val="00D114BA"/>
    <w:rsid w:val="00D126F4"/>
    <w:rsid w:val="00D12A94"/>
    <w:rsid w:val="00D12BBA"/>
    <w:rsid w:val="00D1499D"/>
    <w:rsid w:val="00D14E28"/>
    <w:rsid w:val="00D1553D"/>
    <w:rsid w:val="00D15A05"/>
    <w:rsid w:val="00D16005"/>
    <w:rsid w:val="00D17186"/>
    <w:rsid w:val="00D17298"/>
    <w:rsid w:val="00D20171"/>
    <w:rsid w:val="00D20E59"/>
    <w:rsid w:val="00D218F4"/>
    <w:rsid w:val="00D23545"/>
    <w:rsid w:val="00D23CC5"/>
    <w:rsid w:val="00D23D50"/>
    <w:rsid w:val="00D25591"/>
    <w:rsid w:val="00D25BFA"/>
    <w:rsid w:val="00D25DA9"/>
    <w:rsid w:val="00D25E95"/>
    <w:rsid w:val="00D2606D"/>
    <w:rsid w:val="00D268A7"/>
    <w:rsid w:val="00D26FA7"/>
    <w:rsid w:val="00D2716C"/>
    <w:rsid w:val="00D309CA"/>
    <w:rsid w:val="00D31EF9"/>
    <w:rsid w:val="00D3254B"/>
    <w:rsid w:val="00D325CD"/>
    <w:rsid w:val="00D32856"/>
    <w:rsid w:val="00D3305E"/>
    <w:rsid w:val="00D33C9B"/>
    <w:rsid w:val="00D33EB8"/>
    <w:rsid w:val="00D33F9E"/>
    <w:rsid w:val="00D34BA3"/>
    <w:rsid w:val="00D34C24"/>
    <w:rsid w:val="00D34D20"/>
    <w:rsid w:val="00D34E6B"/>
    <w:rsid w:val="00D34EF0"/>
    <w:rsid w:val="00D359D3"/>
    <w:rsid w:val="00D36CFA"/>
    <w:rsid w:val="00D40018"/>
    <w:rsid w:val="00D4107D"/>
    <w:rsid w:val="00D41161"/>
    <w:rsid w:val="00D41473"/>
    <w:rsid w:val="00D41F57"/>
    <w:rsid w:val="00D422B9"/>
    <w:rsid w:val="00D42478"/>
    <w:rsid w:val="00D42590"/>
    <w:rsid w:val="00D4259E"/>
    <w:rsid w:val="00D43771"/>
    <w:rsid w:val="00D43D0F"/>
    <w:rsid w:val="00D451C4"/>
    <w:rsid w:val="00D45AF6"/>
    <w:rsid w:val="00D460B8"/>
    <w:rsid w:val="00D46369"/>
    <w:rsid w:val="00D46A1B"/>
    <w:rsid w:val="00D46BD7"/>
    <w:rsid w:val="00D46E72"/>
    <w:rsid w:val="00D474A0"/>
    <w:rsid w:val="00D50577"/>
    <w:rsid w:val="00D50917"/>
    <w:rsid w:val="00D51A3F"/>
    <w:rsid w:val="00D51E25"/>
    <w:rsid w:val="00D523B7"/>
    <w:rsid w:val="00D52541"/>
    <w:rsid w:val="00D52C9B"/>
    <w:rsid w:val="00D545A2"/>
    <w:rsid w:val="00D54E13"/>
    <w:rsid w:val="00D55FBF"/>
    <w:rsid w:val="00D568B2"/>
    <w:rsid w:val="00D569A3"/>
    <w:rsid w:val="00D57366"/>
    <w:rsid w:val="00D57D0B"/>
    <w:rsid w:val="00D57D7E"/>
    <w:rsid w:val="00D57ED3"/>
    <w:rsid w:val="00D60981"/>
    <w:rsid w:val="00D61132"/>
    <w:rsid w:val="00D61551"/>
    <w:rsid w:val="00D61682"/>
    <w:rsid w:val="00D61BEE"/>
    <w:rsid w:val="00D61C2A"/>
    <w:rsid w:val="00D629C2"/>
    <w:rsid w:val="00D635C4"/>
    <w:rsid w:val="00D63BC6"/>
    <w:rsid w:val="00D63BFE"/>
    <w:rsid w:val="00D65824"/>
    <w:rsid w:val="00D662BD"/>
    <w:rsid w:val="00D66EC3"/>
    <w:rsid w:val="00D67BEA"/>
    <w:rsid w:val="00D67CD3"/>
    <w:rsid w:val="00D67E08"/>
    <w:rsid w:val="00D70382"/>
    <w:rsid w:val="00D705CC"/>
    <w:rsid w:val="00D70DA8"/>
    <w:rsid w:val="00D710F2"/>
    <w:rsid w:val="00D714A5"/>
    <w:rsid w:val="00D715D9"/>
    <w:rsid w:val="00D71F2D"/>
    <w:rsid w:val="00D72DA5"/>
    <w:rsid w:val="00D73FFE"/>
    <w:rsid w:val="00D740EA"/>
    <w:rsid w:val="00D751CA"/>
    <w:rsid w:val="00D763CB"/>
    <w:rsid w:val="00D76AB6"/>
    <w:rsid w:val="00D8034D"/>
    <w:rsid w:val="00D82623"/>
    <w:rsid w:val="00D829B2"/>
    <w:rsid w:val="00D84C44"/>
    <w:rsid w:val="00D84D4B"/>
    <w:rsid w:val="00D850CF"/>
    <w:rsid w:val="00D853BA"/>
    <w:rsid w:val="00D85569"/>
    <w:rsid w:val="00D85F30"/>
    <w:rsid w:val="00D85F43"/>
    <w:rsid w:val="00D8629E"/>
    <w:rsid w:val="00D86502"/>
    <w:rsid w:val="00D86984"/>
    <w:rsid w:val="00D86CE9"/>
    <w:rsid w:val="00D879B5"/>
    <w:rsid w:val="00D87BF2"/>
    <w:rsid w:val="00D90176"/>
    <w:rsid w:val="00D90223"/>
    <w:rsid w:val="00D9060B"/>
    <w:rsid w:val="00D9093F"/>
    <w:rsid w:val="00D91C28"/>
    <w:rsid w:val="00D92129"/>
    <w:rsid w:val="00D92A00"/>
    <w:rsid w:val="00D94F4B"/>
    <w:rsid w:val="00D955D0"/>
    <w:rsid w:val="00D959CC"/>
    <w:rsid w:val="00D9641B"/>
    <w:rsid w:val="00D96FED"/>
    <w:rsid w:val="00D9763F"/>
    <w:rsid w:val="00D97D22"/>
    <w:rsid w:val="00D97FD9"/>
    <w:rsid w:val="00DA048D"/>
    <w:rsid w:val="00DA0F23"/>
    <w:rsid w:val="00DA11D3"/>
    <w:rsid w:val="00DA15AA"/>
    <w:rsid w:val="00DA2B53"/>
    <w:rsid w:val="00DA2B9A"/>
    <w:rsid w:val="00DA4198"/>
    <w:rsid w:val="00DA432D"/>
    <w:rsid w:val="00DA4C89"/>
    <w:rsid w:val="00DA5562"/>
    <w:rsid w:val="00DA66BC"/>
    <w:rsid w:val="00DA66D5"/>
    <w:rsid w:val="00DA6BC1"/>
    <w:rsid w:val="00DA6EF3"/>
    <w:rsid w:val="00DA70D7"/>
    <w:rsid w:val="00DA77E5"/>
    <w:rsid w:val="00DA7854"/>
    <w:rsid w:val="00DA7D44"/>
    <w:rsid w:val="00DB0566"/>
    <w:rsid w:val="00DB066C"/>
    <w:rsid w:val="00DB07A7"/>
    <w:rsid w:val="00DB07E1"/>
    <w:rsid w:val="00DB13FB"/>
    <w:rsid w:val="00DB15FC"/>
    <w:rsid w:val="00DB1802"/>
    <w:rsid w:val="00DB1A80"/>
    <w:rsid w:val="00DB2B07"/>
    <w:rsid w:val="00DB2FB4"/>
    <w:rsid w:val="00DB36C4"/>
    <w:rsid w:val="00DB3842"/>
    <w:rsid w:val="00DB3D21"/>
    <w:rsid w:val="00DB4321"/>
    <w:rsid w:val="00DB464E"/>
    <w:rsid w:val="00DB4B2B"/>
    <w:rsid w:val="00DB4FBF"/>
    <w:rsid w:val="00DB583E"/>
    <w:rsid w:val="00DB76E9"/>
    <w:rsid w:val="00DB7E52"/>
    <w:rsid w:val="00DC05EC"/>
    <w:rsid w:val="00DC0933"/>
    <w:rsid w:val="00DC0CB9"/>
    <w:rsid w:val="00DC1619"/>
    <w:rsid w:val="00DC26B1"/>
    <w:rsid w:val="00DC3694"/>
    <w:rsid w:val="00DC3BE1"/>
    <w:rsid w:val="00DC436B"/>
    <w:rsid w:val="00DC4426"/>
    <w:rsid w:val="00DC4F7E"/>
    <w:rsid w:val="00DC57F6"/>
    <w:rsid w:val="00DC68E6"/>
    <w:rsid w:val="00DC68E9"/>
    <w:rsid w:val="00DC6A07"/>
    <w:rsid w:val="00DC752F"/>
    <w:rsid w:val="00DC7ED0"/>
    <w:rsid w:val="00DD07C1"/>
    <w:rsid w:val="00DD0F93"/>
    <w:rsid w:val="00DD14B1"/>
    <w:rsid w:val="00DD19BB"/>
    <w:rsid w:val="00DD1F83"/>
    <w:rsid w:val="00DD206B"/>
    <w:rsid w:val="00DD2D14"/>
    <w:rsid w:val="00DD3039"/>
    <w:rsid w:val="00DD3220"/>
    <w:rsid w:val="00DD328B"/>
    <w:rsid w:val="00DD36C5"/>
    <w:rsid w:val="00DD3C41"/>
    <w:rsid w:val="00DD42B0"/>
    <w:rsid w:val="00DD44A8"/>
    <w:rsid w:val="00DD542F"/>
    <w:rsid w:val="00DD5936"/>
    <w:rsid w:val="00DD5BE8"/>
    <w:rsid w:val="00DD60C4"/>
    <w:rsid w:val="00DD77C9"/>
    <w:rsid w:val="00DE0465"/>
    <w:rsid w:val="00DE1520"/>
    <w:rsid w:val="00DE21DD"/>
    <w:rsid w:val="00DE4565"/>
    <w:rsid w:val="00DE47F1"/>
    <w:rsid w:val="00DE54D3"/>
    <w:rsid w:val="00DE660D"/>
    <w:rsid w:val="00DE6EAC"/>
    <w:rsid w:val="00DE7185"/>
    <w:rsid w:val="00DE7E50"/>
    <w:rsid w:val="00DF0F2F"/>
    <w:rsid w:val="00DF161C"/>
    <w:rsid w:val="00DF1E18"/>
    <w:rsid w:val="00DF21A8"/>
    <w:rsid w:val="00DF2497"/>
    <w:rsid w:val="00DF2C67"/>
    <w:rsid w:val="00DF2DA4"/>
    <w:rsid w:val="00DF3441"/>
    <w:rsid w:val="00DF36DE"/>
    <w:rsid w:val="00DF3BDC"/>
    <w:rsid w:val="00DF3E30"/>
    <w:rsid w:val="00DF3E3B"/>
    <w:rsid w:val="00DF4559"/>
    <w:rsid w:val="00DF53D3"/>
    <w:rsid w:val="00DF561A"/>
    <w:rsid w:val="00DF58B4"/>
    <w:rsid w:val="00DF5BA5"/>
    <w:rsid w:val="00DF74D9"/>
    <w:rsid w:val="00E01E93"/>
    <w:rsid w:val="00E02A18"/>
    <w:rsid w:val="00E02D3D"/>
    <w:rsid w:val="00E03E14"/>
    <w:rsid w:val="00E03EDB"/>
    <w:rsid w:val="00E04820"/>
    <w:rsid w:val="00E0499E"/>
    <w:rsid w:val="00E04A15"/>
    <w:rsid w:val="00E04CA6"/>
    <w:rsid w:val="00E04CC9"/>
    <w:rsid w:val="00E07002"/>
    <w:rsid w:val="00E07031"/>
    <w:rsid w:val="00E0745C"/>
    <w:rsid w:val="00E07678"/>
    <w:rsid w:val="00E10762"/>
    <w:rsid w:val="00E10E72"/>
    <w:rsid w:val="00E11EDC"/>
    <w:rsid w:val="00E13735"/>
    <w:rsid w:val="00E13E34"/>
    <w:rsid w:val="00E1426A"/>
    <w:rsid w:val="00E14283"/>
    <w:rsid w:val="00E1486E"/>
    <w:rsid w:val="00E157EE"/>
    <w:rsid w:val="00E15AE0"/>
    <w:rsid w:val="00E15CDD"/>
    <w:rsid w:val="00E165AD"/>
    <w:rsid w:val="00E17365"/>
    <w:rsid w:val="00E17441"/>
    <w:rsid w:val="00E17A80"/>
    <w:rsid w:val="00E20C87"/>
    <w:rsid w:val="00E21BE3"/>
    <w:rsid w:val="00E21CFF"/>
    <w:rsid w:val="00E22408"/>
    <w:rsid w:val="00E22817"/>
    <w:rsid w:val="00E22840"/>
    <w:rsid w:val="00E23063"/>
    <w:rsid w:val="00E23666"/>
    <w:rsid w:val="00E250E6"/>
    <w:rsid w:val="00E26250"/>
    <w:rsid w:val="00E265BF"/>
    <w:rsid w:val="00E2688C"/>
    <w:rsid w:val="00E301CE"/>
    <w:rsid w:val="00E302A9"/>
    <w:rsid w:val="00E30498"/>
    <w:rsid w:val="00E31F35"/>
    <w:rsid w:val="00E31FAB"/>
    <w:rsid w:val="00E33315"/>
    <w:rsid w:val="00E34474"/>
    <w:rsid w:val="00E34751"/>
    <w:rsid w:val="00E34876"/>
    <w:rsid w:val="00E35AA8"/>
    <w:rsid w:val="00E373F5"/>
    <w:rsid w:val="00E404B3"/>
    <w:rsid w:val="00E418E7"/>
    <w:rsid w:val="00E422F7"/>
    <w:rsid w:val="00E425DA"/>
    <w:rsid w:val="00E42643"/>
    <w:rsid w:val="00E42854"/>
    <w:rsid w:val="00E428EA"/>
    <w:rsid w:val="00E42F69"/>
    <w:rsid w:val="00E430F8"/>
    <w:rsid w:val="00E433A6"/>
    <w:rsid w:val="00E43C74"/>
    <w:rsid w:val="00E44254"/>
    <w:rsid w:val="00E44554"/>
    <w:rsid w:val="00E44703"/>
    <w:rsid w:val="00E44E12"/>
    <w:rsid w:val="00E45C0E"/>
    <w:rsid w:val="00E45F5E"/>
    <w:rsid w:val="00E4683B"/>
    <w:rsid w:val="00E50052"/>
    <w:rsid w:val="00E5151B"/>
    <w:rsid w:val="00E5153C"/>
    <w:rsid w:val="00E52357"/>
    <w:rsid w:val="00E52C81"/>
    <w:rsid w:val="00E53D61"/>
    <w:rsid w:val="00E5414A"/>
    <w:rsid w:val="00E5464D"/>
    <w:rsid w:val="00E54FB7"/>
    <w:rsid w:val="00E55376"/>
    <w:rsid w:val="00E55ABA"/>
    <w:rsid w:val="00E56987"/>
    <w:rsid w:val="00E56E7C"/>
    <w:rsid w:val="00E604D8"/>
    <w:rsid w:val="00E624F8"/>
    <w:rsid w:val="00E62530"/>
    <w:rsid w:val="00E62982"/>
    <w:rsid w:val="00E64523"/>
    <w:rsid w:val="00E648E1"/>
    <w:rsid w:val="00E6516F"/>
    <w:rsid w:val="00E660DB"/>
    <w:rsid w:val="00E661F8"/>
    <w:rsid w:val="00E664CC"/>
    <w:rsid w:val="00E6654B"/>
    <w:rsid w:val="00E6694E"/>
    <w:rsid w:val="00E66B26"/>
    <w:rsid w:val="00E67642"/>
    <w:rsid w:val="00E7060A"/>
    <w:rsid w:val="00E714F7"/>
    <w:rsid w:val="00E7210A"/>
    <w:rsid w:val="00E722FB"/>
    <w:rsid w:val="00E72FC9"/>
    <w:rsid w:val="00E7331F"/>
    <w:rsid w:val="00E733E4"/>
    <w:rsid w:val="00E73556"/>
    <w:rsid w:val="00E735F5"/>
    <w:rsid w:val="00E7406D"/>
    <w:rsid w:val="00E74E2D"/>
    <w:rsid w:val="00E7532F"/>
    <w:rsid w:val="00E75D7A"/>
    <w:rsid w:val="00E7674F"/>
    <w:rsid w:val="00E767C8"/>
    <w:rsid w:val="00E771DD"/>
    <w:rsid w:val="00E77562"/>
    <w:rsid w:val="00E775E6"/>
    <w:rsid w:val="00E80B6D"/>
    <w:rsid w:val="00E80F01"/>
    <w:rsid w:val="00E81754"/>
    <w:rsid w:val="00E8280D"/>
    <w:rsid w:val="00E82CE0"/>
    <w:rsid w:val="00E82EE1"/>
    <w:rsid w:val="00E83142"/>
    <w:rsid w:val="00E83890"/>
    <w:rsid w:val="00E84A29"/>
    <w:rsid w:val="00E851A9"/>
    <w:rsid w:val="00E85D5E"/>
    <w:rsid w:val="00E8695C"/>
    <w:rsid w:val="00E8722A"/>
    <w:rsid w:val="00E87BB0"/>
    <w:rsid w:val="00E90E81"/>
    <w:rsid w:val="00E910D3"/>
    <w:rsid w:val="00E91481"/>
    <w:rsid w:val="00E9288A"/>
    <w:rsid w:val="00E92A12"/>
    <w:rsid w:val="00E92A38"/>
    <w:rsid w:val="00E92EB5"/>
    <w:rsid w:val="00E9315A"/>
    <w:rsid w:val="00E939B7"/>
    <w:rsid w:val="00E94621"/>
    <w:rsid w:val="00E94E84"/>
    <w:rsid w:val="00E94EF3"/>
    <w:rsid w:val="00E95C33"/>
    <w:rsid w:val="00E96DD9"/>
    <w:rsid w:val="00E96EC4"/>
    <w:rsid w:val="00E976F8"/>
    <w:rsid w:val="00E97808"/>
    <w:rsid w:val="00E97D68"/>
    <w:rsid w:val="00EA046C"/>
    <w:rsid w:val="00EA1C77"/>
    <w:rsid w:val="00EA3D47"/>
    <w:rsid w:val="00EA43E1"/>
    <w:rsid w:val="00EA43FF"/>
    <w:rsid w:val="00EA4D75"/>
    <w:rsid w:val="00EA5035"/>
    <w:rsid w:val="00EA6748"/>
    <w:rsid w:val="00EA7152"/>
    <w:rsid w:val="00EA75A3"/>
    <w:rsid w:val="00EA7F88"/>
    <w:rsid w:val="00EA7FD4"/>
    <w:rsid w:val="00EB00DE"/>
    <w:rsid w:val="00EB0547"/>
    <w:rsid w:val="00EB08DF"/>
    <w:rsid w:val="00EB14AA"/>
    <w:rsid w:val="00EB14C1"/>
    <w:rsid w:val="00EB15D6"/>
    <w:rsid w:val="00EB178A"/>
    <w:rsid w:val="00EB1824"/>
    <w:rsid w:val="00EB222C"/>
    <w:rsid w:val="00EB2FC3"/>
    <w:rsid w:val="00EB3122"/>
    <w:rsid w:val="00EB4CA1"/>
    <w:rsid w:val="00EB4F67"/>
    <w:rsid w:val="00EB60E8"/>
    <w:rsid w:val="00EB6B73"/>
    <w:rsid w:val="00EB7752"/>
    <w:rsid w:val="00EC0E0F"/>
    <w:rsid w:val="00EC2888"/>
    <w:rsid w:val="00EC2BDD"/>
    <w:rsid w:val="00EC3640"/>
    <w:rsid w:val="00EC39C5"/>
    <w:rsid w:val="00EC3AF0"/>
    <w:rsid w:val="00EC4031"/>
    <w:rsid w:val="00EC44B5"/>
    <w:rsid w:val="00EC5DF0"/>
    <w:rsid w:val="00ED157A"/>
    <w:rsid w:val="00ED2350"/>
    <w:rsid w:val="00ED2C52"/>
    <w:rsid w:val="00ED3BA8"/>
    <w:rsid w:val="00ED43FE"/>
    <w:rsid w:val="00ED5BD5"/>
    <w:rsid w:val="00ED636E"/>
    <w:rsid w:val="00ED644B"/>
    <w:rsid w:val="00ED73B4"/>
    <w:rsid w:val="00ED7CE4"/>
    <w:rsid w:val="00ED7D20"/>
    <w:rsid w:val="00EE02B1"/>
    <w:rsid w:val="00EE11A1"/>
    <w:rsid w:val="00EE1210"/>
    <w:rsid w:val="00EE13B5"/>
    <w:rsid w:val="00EE1721"/>
    <w:rsid w:val="00EE23E1"/>
    <w:rsid w:val="00EE4553"/>
    <w:rsid w:val="00EE488E"/>
    <w:rsid w:val="00EE4F97"/>
    <w:rsid w:val="00EE5C4C"/>
    <w:rsid w:val="00EE67F6"/>
    <w:rsid w:val="00EE6E08"/>
    <w:rsid w:val="00EE6F6D"/>
    <w:rsid w:val="00EE7192"/>
    <w:rsid w:val="00EF0218"/>
    <w:rsid w:val="00EF07F3"/>
    <w:rsid w:val="00EF1368"/>
    <w:rsid w:val="00EF221B"/>
    <w:rsid w:val="00EF27F1"/>
    <w:rsid w:val="00EF2965"/>
    <w:rsid w:val="00EF2B06"/>
    <w:rsid w:val="00EF4D77"/>
    <w:rsid w:val="00EF5712"/>
    <w:rsid w:val="00EF65D2"/>
    <w:rsid w:val="00EF67EF"/>
    <w:rsid w:val="00EF6BDD"/>
    <w:rsid w:val="00EF72E4"/>
    <w:rsid w:val="00EF74B9"/>
    <w:rsid w:val="00EF7A31"/>
    <w:rsid w:val="00EF7DA7"/>
    <w:rsid w:val="00F009A4"/>
    <w:rsid w:val="00F00DA9"/>
    <w:rsid w:val="00F00FEA"/>
    <w:rsid w:val="00F0299D"/>
    <w:rsid w:val="00F02A0E"/>
    <w:rsid w:val="00F03B34"/>
    <w:rsid w:val="00F03CE9"/>
    <w:rsid w:val="00F03F24"/>
    <w:rsid w:val="00F0466C"/>
    <w:rsid w:val="00F05841"/>
    <w:rsid w:val="00F05FA1"/>
    <w:rsid w:val="00F064E0"/>
    <w:rsid w:val="00F06DF1"/>
    <w:rsid w:val="00F0784D"/>
    <w:rsid w:val="00F07B04"/>
    <w:rsid w:val="00F10A25"/>
    <w:rsid w:val="00F114E8"/>
    <w:rsid w:val="00F118B6"/>
    <w:rsid w:val="00F12B13"/>
    <w:rsid w:val="00F12B7B"/>
    <w:rsid w:val="00F1388C"/>
    <w:rsid w:val="00F152C6"/>
    <w:rsid w:val="00F15E93"/>
    <w:rsid w:val="00F15F75"/>
    <w:rsid w:val="00F167EE"/>
    <w:rsid w:val="00F17B52"/>
    <w:rsid w:val="00F17C6E"/>
    <w:rsid w:val="00F200DA"/>
    <w:rsid w:val="00F203A7"/>
    <w:rsid w:val="00F209B6"/>
    <w:rsid w:val="00F20DC3"/>
    <w:rsid w:val="00F2226E"/>
    <w:rsid w:val="00F223A9"/>
    <w:rsid w:val="00F22623"/>
    <w:rsid w:val="00F22C95"/>
    <w:rsid w:val="00F233F5"/>
    <w:rsid w:val="00F2350D"/>
    <w:rsid w:val="00F2492F"/>
    <w:rsid w:val="00F24C48"/>
    <w:rsid w:val="00F258E7"/>
    <w:rsid w:val="00F26346"/>
    <w:rsid w:val="00F26BB7"/>
    <w:rsid w:val="00F26EC8"/>
    <w:rsid w:val="00F27488"/>
    <w:rsid w:val="00F301A6"/>
    <w:rsid w:val="00F305DC"/>
    <w:rsid w:val="00F30DF0"/>
    <w:rsid w:val="00F31104"/>
    <w:rsid w:val="00F3300E"/>
    <w:rsid w:val="00F331E0"/>
    <w:rsid w:val="00F33CAC"/>
    <w:rsid w:val="00F3442F"/>
    <w:rsid w:val="00F34F89"/>
    <w:rsid w:val="00F35123"/>
    <w:rsid w:val="00F353B5"/>
    <w:rsid w:val="00F361BD"/>
    <w:rsid w:val="00F36B44"/>
    <w:rsid w:val="00F36EE2"/>
    <w:rsid w:val="00F40222"/>
    <w:rsid w:val="00F40435"/>
    <w:rsid w:val="00F40479"/>
    <w:rsid w:val="00F41537"/>
    <w:rsid w:val="00F41BC2"/>
    <w:rsid w:val="00F422FB"/>
    <w:rsid w:val="00F4277B"/>
    <w:rsid w:val="00F43E48"/>
    <w:rsid w:val="00F440E8"/>
    <w:rsid w:val="00F449C4"/>
    <w:rsid w:val="00F44AA8"/>
    <w:rsid w:val="00F44DF1"/>
    <w:rsid w:val="00F453B9"/>
    <w:rsid w:val="00F454B3"/>
    <w:rsid w:val="00F45B0C"/>
    <w:rsid w:val="00F46140"/>
    <w:rsid w:val="00F46148"/>
    <w:rsid w:val="00F470D2"/>
    <w:rsid w:val="00F504F2"/>
    <w:rsid w:val="00F50B0D"/>
    <w:rsid w:val="00F516DE"/>
    <w:rsid w:val="00F52251"/>
    <w:rsid w:val="00F529FD"/>
    <w:rsid w:val="00F52F61"/>
    <w:rsid w:val="00F547FD"/>
    <w:rsid w:val="00F54C31"/>
    <w:rsid w:val="00F54FB7"/>
    <w:rsid w:val="00F55178"/>
    <w:rsid w:val="00F55230"/>
    <w:rsid w:val="00F56540"/>
    <w:rsid w:val="00F567AB"/>
    <w:rsid w:val="00F571DA"/>
    <w:rsid w:val="00F575AA"/>
    <w:rsid w:val="00F57A3B"/>
    <w:rsid w:val="00F60145"/>
    <w:rsid w:val="00F60360"/>
    <w:rsid w:val="00F60913"/>
    <w:rsid w:val="00F60DF1"/>
    <w:rsid w:val="00F6129C"/>
    <w:rsid w:val="00F61EF2"/>
    <w:rsid w:val="00F6205B"/>
    <w:rsid w:val="00F62A40"/>
    <w:rsid w:val="00F62EF9"/>
    <w:rsid w:val="00F63608"/>
    <w:rsid w:val="00F636F2"/>
    <w:rsid w:val="00F6373E"/>
    <w:rsid w:val="00F63A62"/>
    <w:rsid w:val="00F64211"/>
    <w:rsid w:val="00F649D1"/>
    <w:rsid w:val="00F65429"/>
    <w:rsid w:val="00F65B52"/>
    <w:rsid w:val="00F6638B"/>
    <w:rsid w:val="00F670F3"/>
    <w:rsid w:val="00F671FB"/>
    <w:rsid w:val="00F678A7"/>
    <w:rsid w:val="00F67A91"/>
    <w:rsid w:val="00F67DE8"/>
    <w:rsid w:val="00F70128"/>
    <w:rsid w:val="00F70313"/>
    <w:rsid w:val="00F709FC"/>
    <w:rsid w:val="00F70F53"/>
    <w:rsid w:val="00F715CC"/>
    <w:rsid w:val="00F71B9F"/>
    <w:rsid w:val="00F71DAD"/>
    <w:rsid w:val="00F72D1F"/>
    <w:rsid w:val="00F72D4B"/>
    <w:rsid w:val="00F73122"/>
    <w:rsid w:val="00F7353F"/>
    <w:rsid w:val="00F73A79"/>
    <w:rsid w:val="00F73BB3"/>
    <w:rsid w:val="00F74B47"/>
    <w:rsid w:val="00F76307"/>
    <w:rsid w:val="00F76314"/>
    <w:rsid w:val="00F76564"/>
    <w:rsid w:val="00F76998"/>
    <w:rsid w:val="00F811F8"/>
    <w:rsid w:val="00F81291"/>
    <w:rsid w:val="00F825AB"/>
    <w:rsid w:val="00F828DC"/>
    <w:rsid w:val="00F82F22"/>
    <w:rsid w:val="00F82FE6"/>
    <w:rsid w:val="00F847EF"/>
    <w:rsid w:val="00F84A16"/>
    <w:rsid w:val="00F85AEC"/>
    <w:rsid w:val="00F86520"/>
    <w:rsid w:val="00F867A7"/>
    <w:rsid w:val="00F86C0B"/>
    <w:rsid w:val="00F875F0"/>
    <w:rsid w:val="00F90EBA"/>
    <w:rsid w:val="00F91455"/>
    <w:rsid w:val="00F91489"/>
    <w:rsid w:val="00F917C1"/>
    <w:rsid w:val="00F929B5"/>
    <w:rsid w:val="00F93399"/>
    <w:rsid w:val="00F9369D"/>
    <w:rsid w:val="00F94AE8"/>
    <w:rsid w:val="00F958EB"/>
    <w:rsid w:val="00F961D9"/>
    <w:rsid w:val="00F96698"/>
    <w:rsid w:val="00F96EEC"/>
    <w:rsid w:val="00FA09C7"/>
    <w:rsid w:val="00FA0A79"/>
    <w:rsid w:val="00FA0B1C"/>
    <w:rsid w:val="00FA13C0"/>
    <w:rsid w:val="00FA19A3"/>
    <w:rsid w:val="00FA213A"/>
    <w:rsid w:val="00FA2352"/>
    <w:rsid w:val="00FA36BC"/>
    <w:rsid w:val="00FA41A2"/>
    <w:rsid w:val="00FA41E8"/>
    <w:rsid w:val="00FA5AF9"/>
    <w:rsid w:val="00FA5CF9"/>
    <w:rsid w:val="00FA5F7D"/>
    <w:rsid w:val="00FA61F6"/>
    <w:rsid w:val="00FA6876"/>
    <w:rsid w:val="00FA707C"/>
    <w:rsid w:val="00FA785E"/>
    <w:rsid w:val="00FA7A37"/>
    <w:rsid w:val="00FB062F"/>
    <w:rsid w:val="00FB14EA"/>
    <w:rsid w:val="00FB1C7A"/>
    <w:rsid w:val="00FB3273"/>
    <w:rsid w:val="00FB349C"/>
    <w:rsid w:val="00FB3D0C"/>
    <w:rsid w:val="00FB446D"/>
    <w:rsid w:val="00FB4F30"/>
    <w:rsid w:val="00FB5738"/>
    <w:rsid w:val="00FB5B31"/>
    <w:rsid w:val="00FB5B4F"/>
    <w:rsid w:val="00FB71F2"/>
    <w:rsid w:val="00FB7961"/>
    <w:rsid w:val="00FC0B0A"/>
    <w:rsid w:val="00FC16DF"/>
    <w:rsid w:val="00FC18E0"/>
    <w:rsid w:val="00FC18E2"/>
    <w:rsid w:val="00FC2571"/>
    <w:rsid w:val="00FC3102"/>
    <w:rsid w:val="00FC3738"/>
    <w:rsid w:val="00FC3F36"/>
    <w:rsid w:val="00FC40B3"/>
    <w:rsid w:val="00FC4924"/>
    <w:rsid w:val="00FC5879"/>
    <w:rsid w:val="00FC6269"/>
    <w:rsid w:val="00FC62F2"/>
    <w:rsid w:val="00FC63A1"/>
    <w:rsid w:val="00FC720D"/>
    <w:rsid w:val="00FD0FB3"/>
    <w:rsid w:val="00FD17FD"/>
    <w:rsid w:val="00FD1E77"/>
    <w:rsid w:val="00FD259D"/>
    <w:rsid w:val="00FD2710"/>
    <w:rsid w:val="00FD2EEA"/>
    <w:rsid w:val="00FD3882"/>
    <w:rsid w:val="00FD3934"/>
    <w:rsid w:val="00FD6556"/>
    <w:rsid w:val="00FD69C7"/>
    <w:rsid w:val="00FD6FF1"/>
    <w:rsid w:val="00FE0270"/>
    <w:rsid w:val="00FE1036"/>
    <w:rsid w:val="00FE173F"/>
    <w:rsid w:val="00FE2889"/>
    <w:rsid w:val="00FE2E5D"/>
    <w:rsid w:val="00FE3257"/>
    <w:rsid w:val="00FE325A"/>
    <w:rsid w:val="00FE35B0"/>
    <w:rsid w:val="00FE364B"/>
    <w:rsid w:val="00FE48AB"/>
    <w:rsid w:val="00FE4969"/>
    <w:rsid w:val="00FE5A82"/>
    <w:rsid w:val="00FE5F5E"/>
    <w:rsid w:val="00FE6349"/>
    <w:rsid w:val="00FE65F5"/>
    <w:rsid w:val="00FE661E"/>
    <w:rsid w:val="00FE6AEC"/>
    <w:rsid w:val="00FE6B06"/>
    <w:rsid w:val="00FE792F"/>
    <w:rsid w:val="00FF0DC8"/>
    <w:rsid w:val="00FF1757"/>
    <w:rsid w:val="00FF36C2"/>
    <w:rsid w:val="00FF3C22"/>
    <w:rsid w:val="00FF4238"/>
    <w:rsid w:val="00FF46EB"/>
    <w:rsid w:val="00FF4BE2"/>
    <w:rsid w:val="00FF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8F10"/>
  <w15:docId w15:val="{A3361DD9-ADD0-487A-8070-C0A325D6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alibri" w:hAnsi="Century Schoolbook" w:cs="Century Schoolbook"/>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722"/>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5F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5F9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DE45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565"/>
    <w:rPr>
      <w:sz w:val="20"/>
      <w:szCs w:val="20"/>
    </w:rPr>
  </w:style>
  <w:style w:type="character" w:styleId="FootnoteReference">
    <w:name w:val="footnote reference"/>
    <w:basedOn w:val="DefaultParagraphFont"/>
    <w:uiPriority w:val="99"/>
    <w:semiHidden/>
    <w:unhideWhenUsed/>
    <w:rsid w:val="00DE4565"/>
    <w:rPr>
      <w:vertAlign w:val="superscript"/>
    </w:rPr>
  </w:style>
  <w:style w:type="paragraph" w:styleId="Header">
    <w:name w:val="header"/>
    <w:basedOn w:val="Normal"/>
    <w:link w:val="HeaderChar"/>
    <w:uiPriority w:val="99"/>
    <w:unhideWhenUsed/>
    <w:rsid w:val="0012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AF9"/>
  </w:style>
  <w:style w:type="paragraph" w:styleId="Footer">
    <w:name w:val="footer"/>
    <w:basedOn w:val="Normal"/>
    <w:link w:val="FooterChar"/>
    <w:uiPriority w:val="99"/>
    <w:unhideWhenUsed/>
    <w:rsid w:val="0012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F9"/>
  </w:style>
  <w:style w:type="paragraph" w:styleId="NoSpacing">
    <w:name w:val="No Spacing"/>
    <w:uiPriority w:val="1"/>
    <w:qFormat/>
    <w:rsid w:val="00396010"/>
    <w:pPr>
      <w:spacing w:after="0" w:line="240" w:lineRule="auto"/>
    </w:pPr>
  </w:style>
  <w:style w:type="character" w:styleId="Hyperlink">
    <w:name w:val="Hyperlink"/>
    <w:basedOn w:val="DefaultParagraphFont"/>
    <w:uiPriority w:val="99"/>
    <w:unhideWhenUsed/>
    <w:rsid w:val="00B847D2"/>
    <w:rPr>
      <w:color w:val="0000FF" w:themeColor="hyperlink"/>
      <w:u w:val="single"/>
    </w:rPr>
  </w:style>
  <w:style w:type="character" w:styleId="UnresolvedMention">
    <w:name w:val="Unresolved Mention"/>
    <w:basedOn w:val="DefaultParagraphFont"/>
    <w:uiPriority w:val="99"/>
    <w:semiHidden/>
    <w:unhideWhenUsed/>
    <w:rsid w:val="00B847D2"/>
    <w:rPr>
      <w:color w:val="605E5C"/>
      <w:shd w:val="clear" w:color="auto" w:fill="E1DFDD"/>
    </w:rPr>
  </w:style>
  <w:style w:type="paragraph" w:styleId="TOAHeading">
    <w:name w:val="toa heading"/>
    <w:basedOn w:val="Normal"/>
    <w:next w:val="Normal"/>
    <w:uiPriority w:val="99"/>
    <w:unhideWhenUsed/>
    <w:rsid w:val="00865C04"/>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865C04"/>
    <w:pPr>
      <w:spacing w:after="0"/>
      <w:ind w:left="220" w:hanging="220"/>
    </w:pPr>
  </w:style>
  <w:style w:type="paragraph" w:styleId="ListParagraph">
    <w:name w:val="List Paragraph"/>
    <w:basedOn w:val="Normal"/>
    <w:uiPriority w:val="34"/>
    <w:qFormat/>
    <w:rsid w:val="00B23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4473">
      <w:bodyDiv w:val="1"/>
      <w:marLeft w:val="0"/>
      <w:marRight w:val="0"/>
      <w:marTop w:val="0"/>
      <w:marBottom w:val="0"/>
      <w:divBdr>
        <w:top w:val="none" w:sz="0" w:space="0" w:color="auto"/>
        <w:left w:val="none" w:sz="0" w:space="0" w:color="auto"/>
        <w:bottom w:val="none" w:sz="0" w:space="0" w:color="auto"/>
        <w:right w:val="none" w:sz="0" w:space="0" w:color="auto"/>
      </w:divBdr>
    </w:div>
    <w:div w:id="199571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F615-8D7E-4DCD-AE4B-F526B467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9602</Words>
  <Characters>54734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VandenBerg, Kathryn L.</dc:creator>
  <cp:lastModifiedBy>VandenBerg, Kathryn L.</cp:lastModifiedBy>
  <cp:revision>2</cp:revision>
  <cp:lastPrinted>2024-03-18T15:20:00Z</cp:lastPrinted>
  <dcterms:created xsi:type="dcterms:W3CDTF">2024-03-18T18:28:00Z</dcterms:created>
  <dcterms:modified xsi:type="dcterms:W3CDTF">2024-03-18T18:28:00Z</dcterms:modified>
</cp:coreProperties>
</file>