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68C1" w14:textId="77777777" w:rsidR="005E0785" w:rsidRPr="00A750BA" w:rsidRDefault="00EB3E6D" w:rsidP="00A94AC3">
      <w:pPr>
        <w:spacing w:after="0"/>
        <w:jc w:val="center"/>
        <w:rPr>
          <w:rFonts w:ascii="Century Schoolbook" w:hAnsi="Century Schoolbook"/>
          <w:b/>
          <w:smallCaps/>
          <w:sz w:val="32"/>
          <w:u w:val="single"/>
        </w:rPr>
      </w:pPr>
      <w:r w:rsidRPr="00A750BA">
        <w:rPr>
          <w:rFonts w:ascii="Century Schoolbook" w:hAnsi="Century Schoolbook"/>
          <w:b/>
          <w:smallCaps/>
          <w:sz w:val="32"/>
          <w:u w:val="single"/>
        </w:rPr>
        <w:t>Getting Discretionary Review</w:t>
      </w:r>
    </w:p>
    <w:p w14:paraId="0FB7778D" w14:textId="77777777" w:rsidR="00203ECF" w:rsidRPr="00A750BA" w:rsidRDefault="00203ECF" w:rsidP="00A94AC3">
      <w:pPr>
        <w:spacing w:after="0"/>
        <w:jc w:val="both"/>
        <w:rPr>
          <w:rFonts w:ascii="Century Schoolbook" w:hAnsi="Century Schoolbook"/>
          <w:b/>
          <w:u w:val="single"/>
        </w:rPr>
      </w:pPr>
    </w:p>
    <w:p w14:paraId="0C7221FC" w14:textId="77777777" w:rsidR="000C4BB5" w:rsidRPr="00A35912" w:rsidRDefault="00EB3E6D" w:rsidP="00A94AC3">
      <w:pPr>
        <w:spacing w:after="0"/>
        <w:jc w:val="both"/>
        <w:rPr>
          <w:rFonts w:ascii="Century Schoolbook" w:hAnsi="Century Schoolbook"/>
          <w:b/>
          <w:smallCaps/>
          <w:sz w:val="22"/>
          <w:szCs w:val="22"/>
        </w:rPr>
      </w:pPr>
      <w:r w:rsidRPr="00A35912">
        <w:rPr>
          <w:rFonts w:ascii="Century Schoolbook" w:hAnsi="Century Schoolbook"/>
          <w:b/>
          <w:smallCaps/>
          <w:sz w:val="22"/>
          <w:szCs w:val="22"/>
        </w:rPr>
        <w:t>The Big Picture: Take the PDR Grounds at Face Value</w:t>
      </w:r>
    </w:p>
    <w:p w14:paraId="118E7826" w14:textId="77777777" w:rsidR="00203ECF" w:rsidRPr="00A35912" w:rsidRDefault="00203ECF" w:rsidP="00A94AC3">
      <w:pPr>
        <w:spacing w:after="0"/>
        <w:jc w:val="both"/>
        <w:rPr>
          <w:rFonts w:ascii="Century Schoolbook" w:hAnsi="Century Schoolbook"/>
          <w:b/>
          <w:sz w:val="22"/>
          <w:szCs w:val="22"/>
        </w:rPr>
      </w:pPr>
    </w:p>
    <w:p w14:paraId="21A3F4BE" w14:textId="0771371F" w:rsidR="00EB3E6D" w:rsidRPr="00A35912" w:rsidRDefault="00203ECF" w:rsidP="003C4B12">
      <w:pPr>
        <w:jc w:val="both"/>
        <w:rPr>
          <w:rFonts w:ascii="Century Schoolbook" w:hAnsi="Century Schoolbook"/>
          <w:sz w:val="22"/>
          <w:szCs w:val="22"/>
        </w:rPr>
      </w:pPr>
      <w:r w:rsidRPr="00A35912">
        <w:rPr>
          <w:rFonts w:ascii="Century Schoolbook" w:hAnsi="Century Schoolbook"/>
          <w:b/>
          <w:sz w:val="22"/>
          <w:szCs w:val="22"/>
        </w:rPr>
        <w:tab/>
      </w:r>
      <w:r w:rsidR="00641DA0" w:rsidRPr="00A35912">
        <w:rPr>
          <w:rFonts w:ascii="Century Schoolbook" w:hAnsi="Century Schoolbook"/>
          <w:sz w:val="22"/>
          <w:szCs w:val="22"/>
        </w:rPr>
        <w:t xml:space="preserve">Under </w:t>
      </w:r>
      <w:r w:rsidRPr="00A35912">
        <w:rPr>
          <w:rFonts w:ascii="Century Schoolbook" w:hAnsi="Century Schoolbook"/>
          <w:sz w:val="22"/>
          <w:szCs w:val="22"/>
        </w:rPr>
        <w:t>N.C.G.S. § 7A-31(c)</w:t>
      </w:r>
      <w:r w:rsidR="00641DA0" w:rsidRPr="00A35912">
        <w:rPr>
          <w:rFonts w:ascii="Century Schoolbook" w:hAnsi="Century Schoolbook"/>
          <w:sz w:val="22"/>
          <w:szCs w:val="22"/>
        </w:rPr>
        <w:t>,</w:t>
      </w:r>
      <w:r w:rsidRPr="00A35912">
        <w:rPr>
          <w:rFonts w:ascii="Century Schoolbook" w:hAnsi="Century Schoolbook"/>
          <w:sz w:val="22"/>
          <w:szCs w:val="22"/>
        </w:rPr>
        <w:t xml:space="preserve"> the</w:t>
      </w:r>
      <w:r w:rsidR="00EB3E6D" w:rsidRPr="00A35912">
        <w:rPr>
          <w:rFonts w:ascii="Century Schoolbook" w:hAnsi="Century Schoolbook"/>
          <w:sz w:val="22"/>
          <w:szCs w:val="22"/>
        </w:rPr>
        <w:t xml:space="preserve"> Supreme</w:t>
      </w:r>
      <w:r w:rsidRPr="00A35912">
        <w:rPr>
          <w:rFonts w:ascii="Century Schoolbook" w:hAnsi="Century Schoolbook"/>
          <w:sz w:val="22"/>
          <w:szCs w:val="22"/>
        </w:rPr>
        <w:t xml:space="preserve"> Court</w:t>
      </w:r>
      <w:r w:rsidR="00EB3E6D" w:rsidRPr="00A35912">
        <w:rPr>
          <w:rFonts w:ascii="Century Schoolbook" w:hAnsi="Century Schoolbook"/>
          <w:sz w:val="22"/>
          <w:szCs w:val="22"/>
        </w:rPr>
        <w:t xml:space="preserve"> of North Carolina</w:t>
      </w:r>
      <w:r w:rsidRPr="00A35912">
        <w:rPr>
          <w:rFonts w:ascii="Century Schoolbook" w:hAnsi="Century Schoolbook"/>
          <w:sz w:val="22"/>
          <w:szCs w:val="22"/>
        </w:rPr>
        <w:t xml:space="preserve"> may certify a case </w:t>
      </w:r>
      <w:r w:rsidR="00EB3E6D" w:rsidRPr="00A35912">
        <w:rPr>
          <w:rFonts w:ascii="Century Schoolbook" w:hAnsi="Century Schoolbook"/>
          <w:sz w:val="22"/>
          <w:szCs w:val="22"/>
        </w:rPr>
        <w:t>when</w:t>
      </w:r>
      <w:r w:rsidRPr="00A35912">
        <w:rPr>
          <w:rFonts w:ascii="Century Schoolbook" w:hAnsi="Century Schoolbook"/>
          <w:sz w:val="22"/>
          <w:szCs w:val="22"/>
        </w:rPr>
        <w:t>, in the opinion of the Court:</w:t>
      </w:r>
    </w:p>
    <w:p w14:paraId="29F0D393" w14:textId="77777777" w:rsidR="00203ECF" w:rsidRPr="00A35912" w:rsidRDefault="00EB3E6D" w:rsidP="003C4B12">
      <w:pPr>
        <w:pStyle w:val="ablock1"/>
        <w:spacing w:before="0" w:beforeAutospacing="0" w:after="240" w:afterAutospacing="0"/>
        <w:ind w:left="1800" w:hanging="720"/>
        <w:jc w:val="both"/>
        <w:rPr>
          <w:rFonts w:ascii="Century Schoolbook" w:hAnsi="Century Schoolbook"/>
          <w:color w:val="000000"/>
          <w:sz w:val="22"/>
          <w:szCs w:val="22"/>
        </w:rPr>
      </w:pPr>
      <w:r w:rsidRPr="00A35912">
        <w:rPr>
          <w:rFonts w:ascii="Century Schoolbook" w:hAnsi="Century Schoolbook"/>
          <w:color w:val="000000"/>
          <w:sz w:val="22"/>
          <w:szCs w:val="22"/>
        </w:rPr>
        <w:t>(1)</w:t>
      </w:r>
      <w:r w:rsidRPr="00A35912">
        <w:rPr>
          <w:rFonts w:ascii="Century Schoolbook" w:hAnsi="Century Schoolbook"/>
          <w:color w:val="000000"/>
          <w:sz w:val="22"/>
          <w:szCs w:val="22"/>
        </w:rPr>
        <w:tab/>
      </w:r>
      <w:r w:rsidR="00203ECF" w:rsidRPr="00A35912">
        <w:rPr>
          <w:rFonts w:ascii="Century Schoolbook" w:hAnsi="Century Schoolbook"/>
          <w:color w:val="000000"/>
          <w:sz w:val="22"/>
          <w:szCs w:val="22"/>
        </w:rPr>
        <w:t>The subject matter of the appeal has significant public interest.</w:t>
      </w:r>
    </w:p>
    <w:p w14:paraId="16F16ADF" w14:textId="77777777" w:rsidR="00203ECF" w:rsidRPr="00A35912" w:rsidRDefault="00EB3E6D" w:rsidP="003C4B12">
      <w:pPr>
        <w:pStyle w:val="ablock1"/>
        <w:spacing w:before="0" w:beforeAutospacing="0" w:after="240" w:afterAutospacing="0"/>
        <w:ind w:left="1800" w:hanging="720"/>
        <w:jc w:val="both"/>
        <w:rPr>
          <w:rFonts w:ascii="Century Schoolbook" w:hAnsi="Century Schoolbook"/>
          <w:color w:val="000000"/>
          <w:sz w:val="22"/>
          <w:szCs w:val="22"/>
        </w:rPr>
      </w:pPr>
      <w:r w:rsidRPr="00A35912">
        <w:rPr>
          <w:rFonts w:ascii="Century Schoolbook" w:hAnsi="Century Schoolbook"/>
          <w:color w:val="000000"/>
          <w:sz w:val="22"/>
          <w:szCs w:val="22"/>
        </w:rPr>
        <w:t>(2)</w:t>
      </w:r>
      <w:r w:rsidRPr="00A35912">
        <w:rPr>
          <w:rFonts w:ascii="Century Schoolbook" w:hAnsi="Century Schoolbook"/>
          <w:color w:val="000000"/>
          <w:sz w:val="22"/>
          <w:szCs w:val="22"/>
        </w:rPr>
        <w:tab/>
      </w:r>
      <w:r w:rsidR="00203ECF" w:rsidRPr="00A35912">
        <w:rPr>
          <w:rFonts w:ascii="Century Schoolbook" w:hAnsi="Century Schoolbook"/>
          <w:color w:val="000000"/>
          <w:sz w:val="22"/>
          <w:szCs w:val="22"/>
        </w:rPr>
        <w:t xml:space="preserve">The </w:t>
      </w:r>
      <w:proofErr w:type="spellStart"/>
      <w:r w:rsidR="00203ECF" w:rsidRPr="00A35912">
        <w:rPr>
          <w:rFonts w:ascii="Century Schoolbook" w:hAnsi="Century Schoolbook"/>
          <w:color w:val="000000"/>
          <w:sz w:val="22"/>
          <w:szCs w:val="22"/>
        </w:rPr>
        <w:t>cause</w:t>
      </w:r>
      <w:proofErr w:type="spellEnd"/>
      <w:r w:rsidR="00203ECF" w:rsidRPr="00A35912">
        <w:rPr>
          <w:rFonts w:ascii="Century Schoolbook" w:hAnsi="Century Schoolbook"/>
          <w:color w:val="000000"/>
          <w:sz w:val="22"/>
          <w:szCs w:val="22"/>
        </w:rPr>
        <w:t xml:space="preserve"> involves legal principles of major significance to the jurisprudence of the State.</w:t>
      </w:r>
    </w:p>
    <w:p w14:paraId="469DB6E4" w14:textId="77777777" w:rsidR="00203ECF" w:rsidRPr="00A35912" w:rsidRDefault="00EB3E6D" w:rsidP="003C4B12">
      <w:pPr>
        <w:pStyle w:val="ablock1"/>
        <w:spacing w:before="0" w:beforeAutospacing="0" w:after="0" w:afterAutospacing="0"/>
        <w:ind w:left="1800" w:hanging="720"/>
        <w:jc w:val="both"/>
        <w:rPr>
          <w:rFonts w:ascii="Century Schoolbook" w:hAnsi="Century Schoolbook"/>
          <w:color w:val="000000"/>
          <w:sz w:val="22"/>
          <w:szCs w:val="22"/>
        </w:rPr>
      </w:pPr>
      <w:r w:rsidRPr="00A35912">
        <w:rPr>
          <w:rFonts w:ascii="Century Schoolbook" w:hAnsi="Century Schoolbook"/>
          <w:color w:val="000000"/>
          <w:sz w:val="22"/>
          <w:szCs w:val="22"/>
        </w:rPr>
        <w:t>(3)</w:t>
      </w:r>
      <w:r w:rsidRPr="00A35912">
        <w:rPr>
          <w:rFonts w:ascii="Century Schoolbook" w:hAnsi="Century Schoolbook"/>
          <w:color w:val="000000"/>
          <w:sz w:val="22"/>
          <w:szCs w:val="22"/>
        </w:rPr>
        <w:tab/>
      </w:r>
      <w:r w:rsidR="00203ECF" w:rsidRPr="00A35912">
        <w:rPr>
          <w:rFonts w:ascii="Century Schoolbook" w:hAnsi="Century Schoolbook"/>
          <w:color w:val="000000"/>
          <w:sz w:val="22"/>
          <w:szCs w:val="22"/>
        </w:rPr>
        <w:t xml:space="preserve">The decision of the Court of Appeals appears likely to </w:t>
      </w:r>
      <w:proofErr w:type="gramStart"/>
      <w:r w:rsidR="00203ECF" w:rsidRPr="00A35912">
        <w:rPr>
          <w:rFonts w:ascii="Century Schoolbook" w:hAnsi="Century Schoolbook"/>
          <w:color w:val="000000"/>
          <w:sz w:val="22"/>
          <w:szCs w:val="22"/>
        </w:rPr>
        <w:t>be in conflict with</w:t>
      </w:r>
      <w:proofErr w:type="gramEnd"/>
      <w:r w:rsidR="00203ECF" w:rsidRPr="00A35912">
        <w:rPr>
          <w:rFonts w:ascii="Century Schoolbook" w:hAnsi="Century Schoolbook"/>
          <w:color w:val="000000"/>
          <w:sz w:val="22"/>
          <w:szCs w:val="22"/>
        </w:rPr>
        <w:t xml:space="preserve"> a decision of the Supreme Court.</w:t>
      </w:r>
    </w:p>
    <w:p w14:paraId="2B7E266A" w14:textId="77777777" w:rsidR="0044393A" w:rsidRPr="00A35912" w:rsidRDefault="0044393A" w:rsidP="003C4B12">
      <w:pPr>
        <w:spacing w:after="0"/>
        <w:jc w:val="both"/>
        <w:rPr>
          <w:rFonts w:ascii="Century Schoolbook" w:hAnsi="Century Schoolbook"/>
          <w:b/>
          <w:sz w:val="22"/>
          <w:szCs w:val="22"/>
        </w:rPr>
      </w:pPr>
    </w:p>
    <w:p w14:paraId="03F58258" w14:textId="77777777" w:rsidR="00357DE1" w:rsidRDefault="00641DA0" w:rsidP="00641DA0">
      <w:pPr>
        <w:autoSpaceDE w:val="0"/>
        <w:autoSpaceDN w:val="0"/>
        <w:adjustRightInd w:val="0"/>
        <w:spacing w:after="0" w:line="240" w:lineRule="auto"/>
        <w:ind w:firstLine="720"/>
        <w:jc w:val="both"/>
        <w:rPr>
          <w:rFonts w:ascii="Century Schoolbook" w:hAnsi="Century Schoolbook" w:cs="Times New Roman"/>
          <w:sz w:val="22"/>
          <w:szCs w:val="22"/>
        </w:rPr>
      </w:pPr>
      <w:r w:rsidRPr="00A35912">
        <w:rPr>
          <w:rFonts w:ascii="Century Schoolbook" w:hAnsi="Century Schoolbook" w:cs="Times New Roman"/>
          <w:sz w:val="22"/>
          <w:szCs w:val="22"/>
        </w:rPr>
        <w:t xml:space="preserve">These PDR grounds reflect an understanding that the Supreme Court’s chief purposes are to </w:t>
      </w:r>
      <w:r w:rsidRPr="00A35912">
        <w:rPr>
          <w:rFonts w:ascii="Century Schoolbook" w:hAnsi="Century Schoolbook" w:cs="Arial"/>
          <w:color w:val="222222"/>
          <w:sz w:val="22"/>
          <w:szCs w:val="22"/>
          <w:shd w:val="clear" w:color="auto" w:fill="FFFFFF"/>
        </w:rPr>
        <w:t>ensure uniformity in the law and provide guidance to lower courts and litigants. T</w:t>
      </w:r>
      <w:r w:rsidR="0044393A" w:rsidRPr="00A35912">
        <w:rPr>
          <w:rFonts w:ascii="Century Schoolbook" w:hAnsi="Century Schoolbook" w:cs="Times New Roman"/>
          <w:sz w:val="22"/>
          <w:szCs w:val="22"/>
        </w:rPr>
        <w:t xml:space="preserve">he </w:t>
      </w:r>
      <w:r w:rsidR="00203ECF" w:rsidRPr="00A35912">
        <w:rPr>
          <w:rFonts w:ascii="Century Schoolbook" w:hAnsi="Century Schoolbook" w:cs="Times New Roman"/>
          <w:sz w:val="22"/>
          <w:szCs w:val="22"/>
        </w:rPr>
        <w:t xml:space="preserve">Supreme Court does not view itself as </w:t>
      </w:r>
      <w:r w:rsidR="0044393A" w:rsidRPr="00A35912">
        <w:rPr>
          <w:rFonts w:ascii="Century Schoolbook" w:hAnsi="Century Schoolbook" w:cs="Times New Roman"/>
          <w:sz w:val="22"/>
          <w:szCs w:val="22"/>
        </w:rPr>
        <w:t>a</w:t>
      </w:r>
      <w:r w:rsidR="00203ECF" w:rsidRPr="00A35912">
        <w:rPr>
          <w:rFonts w:ascii="Century Schoolbook" w:hAnsi="Century Schoolbook" w:cs="Times New Roman"/>
          <w:sz w:val="22"/>
          <w:szCs w:val="22"/>
        </w:rPr>
        <w:t xml:space="preserve">n “error correcting” </w:t>
      </w:r>
      <w:r w:rsidR="0044393A" w:rsidRPr="00A35912">
        <w:rPr>
          <w:rFonts w:ascii="Century Schoolbook" w:hAnsi="Century Schoolbook" w:cs="Times New Roman"/>
          <w:sz w:val="22"/>
          <w:szCs w:val="22"/>
        </w:rPr>
        <w:t>court</w:t>
      </w:r>
      <w:r w:rsidRPr="00A35912">
        <w:rPr>
          <w:rFonts w:ascii="Century Schoolbook" w:hAnsi="Century Schoolbook" w:cs="Times New Roman"/>
          <w:sz w:val="22"/>
          <w:szCs w:val="22"/>
        </w:rPr>
        <w:t xml:space="preserve">, and it allows very few PDRs overall. </w:t>
      </w:r>
    </w:p>
    <w:p w14:paraId="269288FA" w14:textId="77777777" w:rsidR="00357DE1" w:rsidRDefault="00357DE1" w:rsidP="00641DA0">
      <w:pPr>
        <w:autoSpaceDE w:val="0"/>
        <w:autoSpaceDN w:val="0"/>
        <w:adjustRightInd w:val="0"/>
        <w:spacing w:after="0" w:line="240" w:lineRule="auto"/>
        <w:ind w:firstLine="720"/>
        <w:jc w:val="both"/>
        <w:rPr>
          <w:rFonts w:ascii="Century Schoolbook" w:hAnsi="Century Schoolbook" w:cs="Times New Roman"/>
          <w:sz w:val="22"/>
          <w:szCs w:val="22"/>
        </w:rPr>
      </w:pPr>
    </w:p>
    <w:p w14:paraId="76922B13" w14:textId="2B730E65" w:rsidR="00CD464D" w:rsidRPr="00A35912" w:rsidRDefault="00641DA0" w:rsidP="00357DE1">
      <w:pPr>
        <w:autoSpaceDE w:val="0"/>
        <w:autoSpaceDN w:val="0"/>
        <w:adjustRightInd w:val="0"/>
        <w:spacing w:after="0" w:line="240" w:lineRule="auto"/>
        <w:ind w:firstLine="720"/>
        <w:jc w:val="both"/>
        <w:rPr>
          <w:rFonts w:ascii="Century Schoolbook" w:hAnsi="Century Schoolbook" w:cs="Times New Roman"/>
          <w:sz w:val="22"/>
          <w:szCs w:val="22"/>
        </w:rPr>
      </w:pPr>
      <w:r w:rsidRPr="00A35912">
        <w:rPr>
          <w:rFonts w:ascii="Century Schoolbook" w:hAnsi="Century Schoolbook" w:cs="Times New Roman"/>
          <w:sz w:val="22"/>
          <w:szCs w:val="22"/>
        </w:rPr>
        <w:t>Granted</w:t>
      </w:r>
      <w:r w:rsidR="00CD464D" w:rsidRPr="00A35912">
        <w:rPr>
          <w:rFonts w:ascii="Century Schoolbook" w:hAnsi="Century Schoolbook" w:cs="Times New Roman"/>
          <w:sz w:val="22"/>
          <w:szCs w:val="22"/>
        </w:rPr>
        <w:t xml:space="preserve">, we have all had cases in which the State’s PDR was allowed, seemingly </w:t>
      </w:r>
      <w:r w:rsidR="00A94AC3" w:rsidRPr="00A35912">
        <w:rPr>
          <w:rFonts w:ascii="Century Schoolbook" w:hAnsi="Century Schoolbook" w:cs="Times New Roman"/>
          <w:sz w:val="22"/>
          <w:szCs w:val="22"/>
        </w:rPr>
        <w:t>without regard to</w:t>
      </w:r>
      <w:r w:rsidR="00CD464D" w:rsidRPr="00A35912">
        <w:rPr>
          <w:rFonts w:ascii="Century Schoolbook" w:hAnsi="Century Schoolbook" w:cs="Times New Roman"/>
          <w:sz w:val="22"/>
          <w:szCs w:val="22"/>
        </w:rPr>
        <w:t xml:space="preserve"> </w:t>
      </w:r>
      <w:r w:rsidR="005E0785" w:rsidRPr="00A35912">
        <w:rPr>
          <w:rFonts w:ascii="Century Schoolbook" w:hAnsi="Century Schoolbook" w:cs="Times New Roman"/>
          <w:sz w:val="22"/>
          <w:szCs w:val="22"/>
        </w:rPr>
        <w:t xml:space="preserve">whether the case fit </w:t>
      </w:r>
      <w:r w:rsidR="00CD464D" w:rsidRPr="00A35912">
        <w:rPr>
          <w:rFonts w:ascii="Century Schoolbook" w:hAnsi="Century Schoolbook" w:cs="Times New Roman"/>
          <w:sz w:val="22"/>
          <w:szCs w:val="22"/>
        </w:rPr>
        <w:t xml:space="preserve">the </w:t>
      </w:r>
      <w:r w:rsidRPr="00A35912">
        <w:rPr>
          <w:rFonts w:ascii="Century Schoolbook" w:hAnsi="Century Schoolbook" w:cs="Times New Roman"/>
          <w:sz w:val="22"/>
          <w:szCs w:val="22"/>
        </w:rPr>
        <w:t>PDR</w:t>
      </w:r>
      <w:r w:rsidR="005E0785" w:rsidRPr="00A35912">
        <w:rPr>
          <w:rFonts w:ascii="Century Schoolbook" w:hAnsi="Century Schoolbook" w:cs="Times New Roman"/>
          <w:sz w:val="22"/>
          <w:szCs w:val="22"/>
        </w:rPr>
        <w:t xml:space="preserve"> criteria</w:t>
      </w:r>
      <w:r w:rsidRPr="00A35912">
        <w:rPr>
          <w:rFonts w:ascii="Century Schoolbook" w:hAnsi="Century Schoolbook" w:cs="Times New Roman"/>
          <w:sz w:val="22"/>
          <w:szCs w:val="22"/>
        </w:rPr>
        <w:t>.</w:t>
      </w:r>
      <w:r w:rsidR="00357DE1">
        <w:rPr>
          <w:rFonts w:ascii="Century Schoolbook" w:hAnsi="Century Schoolbook" w:cs="Times New Roman"/>
          <w:sz w:val="22"/>
          <w:szCs w:val="22"/>
        </w:rPr>
        <w:t xml:space="preserve"> </w:t>
      </w:r>
      <w:r w:rsidR="004D491F" w:rsidRPr="00A35912">
        <w:rPr>
          <w:rFonts w:ascii="Century Schoolbook" w:hAnsi="Century Schoolbook" w:cs="Times New Roman"/>
          <w:sz w:val="22"/>
          <w:szCs w:val="22"/>
        </w:rPr>
        <w:t>It is easy</w:t>
      </w:r>
      <w:r w:rsidR="005E0785" w:rsidRPr="00A35912">
        <w:rPr>
          <w:rFonts w:ascii="Century Schoolbook" w:hAnsi="Century Schoolbook" w:cs="Times New Roman"/>
          <w:sz w:val="22"/>
          <w:szCs w:val="22"/>
        </w:rPr>
        <w:t xml:space="preserve"> to get cynical or discouraged.</w:t>
      </w:r>
      <w:r w:rsidRPr="00A35912">
        <w:rPr>
          <w:rFonts w:ascii="Century Schoolbook" w:hAnsi="Century Schoolbook" w:cs="Times New Roman"/>
          <w:sz w:val="22"/>
          <w:szCs w:val="22"/>
        </w:rPr>
        <w:t xml:space="preserve"> </w:t>
      </w:r>
      <w:r w:rsidR="004D491F" w:rsidRPr="00A35912">
        <w:rPr>
          <w:rFonts w:ascii="Century Schoolbook" w:hAnsi="Century Schoolbook" w:cs="Times New Roman"/>
          <w:sz w:val="22"/>
          <w:szCs w:val="22"/>
        </w:rPr>
        <w:t xml:space="preserve">No doubt </w:t>
      </w:r>
      <w:r w:rsidR="00934AE8" w:rsidRPr="00A35912">
        <w:rPr>
          <w:rFonts w:ascii="Century Schoolbook" w:hAnsi="Century Schoolbook" w:cs="Times New Roman"/>
          <w:sz w:val="22"/>
          <w:szCs w:val="22"/>
        </w:rPr>
        <w:t>defendants face a steep climb</w:t>
      </w:r>
      <w:r w:rsidR="003C4B12" w:rsidRPr="00A35912">
        <w:rPr>
          <w:rFonts w:ascii="Century Schoolbook" w:hAnsi="Century Schoolbook" w:cs="Times New Roman"/>
          <w:sz w:val="22"/>
          <w:szCs w:val="22"/>
        </w:rPr>
        <w:t xml:space="preserve"> in seeking discretionary review</w:t>
      </w:r>
      <w:r w:rsidRPr="00A35912">
        <w:rPr>
          <w:rFonts w:ascii="Century Schoolbook" w:hAnsi="Century Schoolbook" w:cs="Times New Roman"/>
          <w:sz w:val="22"/>
          <w:szCs w:val="22"/>
        </w:rPr>
        <w:t>. B</w:t>
      </w:r>
      <w:r w:rsidR="00A94AC3" w:rsidRPr="00A35912">
        <w:rPr>
          <w:rFonts w:ascii="Century Schoolbook" w:hAnsi="Century Schoolbook" w:cs="Times New Roman"/>
          <w:sz w:val="22"/>
          <w:szCs w:val="22"/>
        </w:rPr>
        <w:t>ut we should embrace the challenge</w:t>
      </w:r>
      <w:r w:rsidR="005E0785" w:rsidRPr="00A35912">
        <w:rPr>
          <w:rFonts w:ascii="Century Schoolbook" w:hAnsi="Century Schoolbook" w:cs="Times New Roman"/>
          <w:sz w:val="22"/>
          <w:szCs w:val="22"/>
        </w:rPr>
        <w:t>. Start by taking</w:t>
      </w:r>
      <w:r w:rsidR="00A94AC3" w:rsidRPr="00A35912">
        <w:rPr>
          <w:rFonts w:ascii="Century Schoolbook" w:hAnsi="Century Schoolbook" w:cs="Times New Roman"/>
          <w:sz w:val="22"/>
          <w:szCs w:val="22"/>
        </w:rPr>
        <w:t xml:space="preserve"> the PDR criteria at face value. </w:t>
      </w:r>
    </w:p>
    <w:p w14:paraId="608B79C0" w14:textId="77777777" w:rsidR="00934AE8" w:rsidRPr="00A35912" w:rsidRDefault="00934AE8" w:rsidP="003C4B12">
      <w:pPr>
        <w:spacing w:after="0"/>
        <w:jc w:val="both"/>
        <w:rPr>
          <w:rFonts w:ascii="Century Schoolbook" w:hAnsi="Century Schoolbook" w:cs="Times New Roman"/>
          <w:sz w:val="22"/>
          <w:szCs w:val="22"/>
        </w:rPr>
      </w:pPr>
    </w:p>
    <w:p w14:paraId="61CAB2B5" w14:textId="34BAD6FC" w:rsidR="00934AE8" w:rsidRPr="00A35912" w:rsidRDefault="003C4B12" w:rsidP="003C4B12">
      <w:pPr>
        <w:spacing w:after="0"/>
        <w:jc w:val="both"/>
        <w:rPr>
          <w:rFonts w:ascii="Century Schoolbook" w:hAnsi="Century Schoolbook"/>
          <w:b/>
          <w:smallCaps/>
          <w:sz w:val="22"/>
          <w:szCs w:val="22"/>
        </w:rPr>
      </w:pPr>
      <w:r w:rsidRPr="00A35912">
        <w:rPr>
          <w:rFonts w:ascii="Century Schoolbook" w:hAnsi="Century Schoolbook"/>
          <w:b/>
          <w:smallCaps/>
          <w:sz w:val="22"/>
          <w:szCs w:val="22"/>
        </w:rPr>
        <w:t>Strategies</w:t>
      </w:r>
      <w:r w:rsidR="00934AE8" w:rsidRPr="00A35912">
        <w:rPr>
          <w:rFonts w:ascii="Century Schoolbook" w:hAnsi="Century Schoolbook"/>
          <w:b/>
          <w:smallCaps/>
          <w:sz w:val="22"/>
          <w:szCs w:val="22"/>
        </w:rPr>
        <w:t xml:space="preserve"> for Getting Your </w:t>
      </w:r>
      <w:r w:rsidR="005E0785" w:rsidRPr="00A35912">
        <w:rPr>
          <w:rFonts w:ascii="Century Schoolbook" w:hAnsi="Century Schoolbook"/>
          <w:b/>
          <w:smallCaps/>
          <w:sz w:val="22"/>
          <w:szCs w:val="22"/>
        </w:rPr>
        <w:t xml:space="preserve">Client’s </w:t>
      </w:r>
      <w:r w:rsidR="00934AE8" w:rsidRPr="00A35912">
        <w:rPr>
          <w:rFonts w:ascii="Century Schoolbook" w:hAnsi="Century Schoolbook"/>
          <w:b/>
          <w:smallCaps/>
          <w:sz w:val="22"/>
          <w:szCs w:val="22"/>
        </w:rPr>
        <w:t>PDR Allowed</w:t>
      </w:r>
    </w:p>
    <w:p w14:paraId="3836C28A" w14:textId="77777777" w:rsidR="00A94AC3" w:rsidRPr="00A35912" w:rsidRDefault="00A94AC3" w:rsidP="003C4B12">
      <w:pPr>
        <w:autoSpaceDE w:val="0"/>
        <w:autoSpaceDN w:val="0"/>
        <w:adjustRightInd w:val="0"/>
        <w:spacing w:after="0" w:line="240" w:lineRule="auto"/>
        <w:ind w:firstLine="720"/>
        <w:jc w:val="both"/>
        <w:rPr>
          <w:rFonts w:ascii="Century Schoolbook" w:hAnsi="Century Schoolbook" w:cs="Times New Roman"/>
          <w:sz w:val="22"/>
          <w:szCs w:val="22"/>
        </w:rPr>
      </w:pPr>
    </w:p>
    <w:p w14:paraId="27D1FA7B" w14:textId="2F9FAB36" w:rsidR="00A750BA" w:rsidRPr="00A35912" w:rsidRDefault="00A750BA" w:rsidP="003C4B12">
      <w:pPr>
        <w:autoSpaceDE w:val="0"/>
        <w:autoSpaceDN w:val="0"/>
        <w:adjustRightInd w:val="0"/>
        <w:spacing w:after="0" w:line="240" w:lineRule="auto"/>
        <w:ind w:firstLine="720"/>
        <w:jc w:val="both"/>
        <w:rPr>
          <w:rFonts w:ascii="Century Schoolbook" w:hAnsi="Century Schoolbook" w:cs="Times New Roman"/>
          <w:sz w:val="22"/>
          <w:szCs w:val="22"/>
        </w:rPr>
      </w:pPr>
      <w:r w:rsidRPr="00A35912">
        <w:rPr>
          <w:rFonts w:ascii="Century Schoolbook" w:hAnsi="Century Schoolbook" w:cs="Times New Roman"/>
          <w:sz w:val="22"/>
          <w:szCs w:val="22"/>
        </w:rPr>
        <w:t>The default at the Court is to deny</w:t>
      </w:r>
      <w:r w:rsidR="005E0785" w:rsidRPr="00A35912">
        <w:rPr>
          <w:rFonts w:ascii="Century Schoolbook" w:hAnsi="Century Schoolbook" w:cs="Times New Roman"/>
          <w:sz w:val="22"/>
          <w:szCs w:val="22"/>
        </w:rPr>
        <w:t xml:space="preserve"> PDRs</w:t>
      </w:r>
      <w:r w:rsidR="00641DA0" w:rsidRPr="00A35912">
        <w:rPr>
          <w:rFonts w:ascii="Century Schoolbook" w:hAnsi="Century Schoolbook" w:cs="Times New Roman"/>
          <w:sz w:val="22"/>
          <w:szCs w:val="22"/>
        </w:rPr>
        <w:t xml:space="preserve">. </w:t>
      </w:r>
      <w:r w:rsidRPr="00A35912">
        <w:rPr>
          <w:rFonts w:ascii="Century Schoolbook" w:hAnsi="Century Schoolbook" w:cs="Times New Roman"/>
          <w:sz w:val="22"/>
          <w:szCs w:val="22"/>
        </w:rPr>
        <w:t xml:space="preserve">Unless a case appears to be a strong candidate for review — a sort of </w:t>
      </w:r>
      <w:r w:rsidR="00357DE1">
        <w:rPr>
          <w:rFonts w:ascii="Century Schoolbook" w:hAnsi="Century Schoolbook" w:cs="Times New Roman"/>
          <w:sz w:val="22"/>
          <w:szCs w:val="22"/>
        </w:rPr>
        <w:t>“</w:t>
      </w:r>
      <w:r w:rsidRPr="00A35912">
        <w:rPr>
          <w:rFonts w:ascii="Century Schoolbook" w:hAnsi="Century Schoolbook" w:cs="Times New Roman"/>
          <w:sz w:val="22"/>
          <w:szCs w:val="22"/>
        </w:rPr>
        <w:t xml:space="preserve">know it when </w:t>
      </w:r>
      <w:r w:rsidR="00357DE1">
        <w:rPr>
          <w:rFonts w:ascii="Century Schoolbook" w:hAnsi="Century Schoolbook" w:cs="Times New Roman"/>
          <w:sz w:val="22"/>
          <w:szCs w:val="22"/>
        </w:rPr>
        <w:t>they</w:t>
      </w:r>
      <w:r w:rsidRPr="00A35912">
        <w:rPr>
          <w:rFonts w:ascii="Century Schoolbook" w:hAnsi="Century Schoolbook" w:cs="Times New Roman"/>
          <w:sz w:val="22"/>
          <w:szCs w:val="22"/>
        </w:rPr>
        <w:t xml:space="preserve"> see it” standard — the Court will usually be looking for a reason to deny. You </w:t>
      </w:r>
      <w:r w:rsidR="00357DE1" w:rsidRPr="00A35912">
        <w:rPr>
          <w:rFonts w:ascii="Century Schoolbook" w:hAnsi="Century Schoolbook" w:cs="Times New Roman"/>
          <w:sz w:val="22"/>
          <w:szCs w:val="22"/>
        </w:rPr>
        <w:t>must</w:t>
      </w:r>
      <w:r w:rsidRPr="00A35912">
        <w:rPr>
          <w:rFonts w:ascii="Century Schoolbook" w:hAnsi="Century Schoolbook" w:cs="Times New Roman"/>
          <w:sz w:val="22"/>
          <w:szCs w:val="22"/>
        </w:rPr>
        <w:t xml:space="preserve"> give them a reason not to reflexively deny your client review.</w:t>
      </w:r>
    </w:p>
    <w:p w14:paraId="3D830C10" w14:textId="77777777" w:rsidR="00A750BA" w:rsidRPr="00A35912" w:rsidRDefault="00A750BA" w:rsidP="003C4B12">
      <w:pPr>
        <w:autoSpaceDE w:val="0"/>
        <w:autoSpaceDN w:val="0"/>
        <w:adjustRightInd w:val="0"/>
        <w:spacing w:after="0" w:line="240" w:lineRule="auto"/>
        <w:ind w:firstLine="720"/>
        <w:jc w:val="both"/>
        <w:rPr>
          <w:rFonts w:ascii="Century Schoolbook" w:hAnsi="Century Schoolbook" w:cs="Times New Roman"/>
          <w:sz w:val="22"/>
          <w:szCs w:val="22"/>
        </w:rPr>
      </w:pPr>
    </w:p>
    <w:p w14:paraId="6772914F" w14:textId="1B780059" w:rsidR="00A94AC3" w:rsidRPr="00A35912" w:rsidRDefault="00641DA0" w:rsidP="003C4B12">
      <w:pPr>
        <w:autoSpaceDE w:val="0"/>
        <w:autoSpaceDN w:val="0"/>
        <w:adjustRightInd w:val="0"/>
        <w:spacing w:after="0" w:line="240" w:lineRule="auto"/>
        <w:ind w:firstLine="720"/>
        <w:jc w:val="both"/>
        <w:rPr>
          <w:rFonts w:ascii="Century Schoolbook" w:hAnsi="Century Schoolbook" w:cs="Times New Roman"/>
          <w:sz w:val="22"/>
          <w:szCs w:val="22"/>
        </w:rPr>
      </w:pPr>
      <w:r w:rsidRPr="00A35912">
        <w:rPr>
          <w:rFonts w:ascii="Century Schoolbook" w:hAnsi="Century Schoolbook" w:cs="Times New Roman"/>
          <w:sz w:val="22"/>
          <w:szCs w:val="22"/>
        </w:rPr>
        <w:t xml:space="preserve">This means </w:t>
      </w:r>
      <w:r w:rsidR="00A94AC3" w:rsidRPr="00A35912">
        <w:rPr>
          <w:rFonts w:ascii="Century Schoolbook" w:hAnsi="Century Schoolbook" w:cs="Times New Roman"/>
          <w:sz w:val="22"/>
          <w:szCs w:val="22"/>
        </w:rPr>
        <w:t xml:space="preserve">you </w:t>
      </w:r>
      <w:r w:rsidR="00A94AC3" w:rsidRPr="00A35912">
        <w:rPr>
          <w:rFonts w:ascii="Century Schoolbook" w:hAnsi="Century Schoolbook" w:cs="Times New Roman"/>
          <w:i/>
          <w:iCs/>
          <w:sz w:val="22"/>
          <w:szCs w:val="22"/>
        </w:rPr>
        <w:t xml:space="preserve">have </w:t>
      </w:r>
      <w:r w:rsidR="00A94AC3" w:rsidRPr="00A35912">
        <w:rPr>
          <w:rFonts w:ascii="Century Schoolbook" w:hAnsi="Century Schoolbook" w:cs="Times New Roman"/>
          <w:sz w:val="22"/>
          <w:szCs w:val="22"/>
        </w:rPr>
        <w:t>to argue more than just the COA got it wrong</w:t>
      </w:r>
      <w:r w:rsidRPr="00A35912">
        <w:rPr>
          <w:rFonts w:ascii="Century Schoolbook" w:hAnsi="Century Schoolbook" w:cs="Times New Roman"/>
          <w:sz w:val="22"/>
          <w:szCs w:val="22"/>
        </w:rPr>
        <w:t xml:space="preserve">, </w:t>
      </w:r>
      <w:proofErr w:type="gramStart"/>
      <w:r w:rsidRPr="00A35912">
        <w:rPr>
          <w:rFonts w:ascii="Century Schoolbook" w:hAnsi="Century Schoolbook" w:cs="Times New Roman"/>
          <w:sz w:val="22"/>
          <w:szCs w:val="22"/>
        </w:rPr>
        <w:t>For</w:t>
      </w:r>
      <w:proofErr w:type="gramEnd"/>
      <w:r w:rsidRPr="00A35912">
        <w:rPr>
          <w:rFonts w:ascii="Century Schoolbook" w:hAnsi="Century Schoolbook" w:cs="Times New Roman"/>
          <w:sz w:val="22"/>
          <w:szCs w:val="22"/>
        </w:rPr>
        <w:t xml:space="preserve"> your PDR to get noticed and allowed, </w:t>
      </w:r>
      <w:r w:rsidR="00A94AC3" w:rsidRPr="00A35912">
        <w:rPr>
          <w:rFonts w:ascii="Century Schoolbook" w:hAnsi="Century Schoolbook" w:cs="Times New Roman"/>
          <w:sz w:val="22"/>
          <w:szCs w:val="22"/>
        </w:rPr>
        <w:t>you also have to credibly argue that the case meets one of the PDR criteria and has effects that extend beyond just your client’s interests. Here are some tips:</w:t>
      </w:r>
    </w:p>
    <w:p w14:paraId="313D7930" w14:textId="77777777" w:rsidR="004D491F" w:rsidRPr="00A35912" w:rsidRDefault="004D491F" w:rsidP="003C4B12">
      <w:pPr>
        <w:spacing w:after="0"/>
        <w:jc w:val="both"/>
        <w:rPr>
          <w:rFonts w:ascii="Century Schoolbook" w:hAnsi="Century Schoolbook"/>
          <w:b/>
          <w:smallCaps/>
          <w:sz w:val="22"/>
          <w:szCs w:val="22"/>
        </w:rPr>
      </w:pPr>
    </w:p>
    <w:p w14:paraId="1E5EF916" w14:textId="6515B5D5" w:rsidR="004B7C6F" w:rsidRPr="00A35912" w:rsidRDefault="0027605B" w:rsidP="003C4B12">
      <w:pPr>
        <w:pStyle w:val="ListParagraph"/>
        <w:numPr>
          <w:ilvl w:val="0"/>
          <w:numId w:val="3"/>
        </w:numPr>
        <w:autoSpaceDE w:val="0"/>
        <w:autoSpaceDN w:val="0"/>
        <w:adjustRightInd w:val="0"/>
        <w:jc w:val="both"/>
        <w:rPr>
          <w:rFonts w:ascii="Century Schoolbook" w:hAnsi="Century Schoolbook"/>
        </w:rPr>
      </w:pPr>
      <w:r w:rsidRPr="00A35912">
        <w:rPr>
          <w:rFonts w:ascii="Century Schoolbook" w:hAnsi="Century Schoolbook"/>
        </w:rPr>
        <w:t>Organizing Principles</w:t>
      </w:r>
      <w:r w:rsidR="004B7C6F" w:rsidRPr="00A35912">
        <w:rPr>
          <w:rFonts w:ascii="Century Schoolbook" w:hAnsi="Century Schoolbook"/>
        </w:rPr>
        <w:t xml:space="preserve"> </w:t>
      </w:r>
    </w:p>
    <w:p w14:paraId="3C8681E1" w14:textId="77777777" w:rsidR="00A750BA" w:rsidRPr="00A35912" w:rsidRDefault="00A750BA" w:rsidP="003C4B12">
      <w:pPr>
        <w:pStyle w:val="ListParagraph"/>
        <w:autoSpaceDE w:val="0"/>
        <w:autoSpaceDN w:val="0"/>
        <w:adjustRightInd w:val="0"/>
        <w:jc w:val="both"/>
        <w:rPr>
          <w:rFonts w:ascii="Century Schoolbook" w:hAnsi="Century Schoolbook"/>
        </w:rPr>
      </w:pPr>
    </w:p>
    <w:p w14:paraId="0F317A1F" w14:textId="0E3FCC63" w:rsidR="004B7C6F" w:rsidRPr="00A35912" w:rsidRDefault="004B7C6F" w:rsidP="003C4B12">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 xml:space="preserve">Failing to make an argument about the three statutory criteria is </w:t>
      </w:r>
      <w:r w:rsidR="0027605B" w:rsidRPr="00A35912">
        <w:rPr>
          <w:rFonts w:ascii="Century Schoolbook" w:hAnsi="Century Schoolbook"/>
        </w:rPr>
        <w:t>reason enough to deny the petition</w:t>
      </w:r>
      <w:r w:rsidRPr="00A35912">
        <w:rPr>
          <w:rFonts w:ascii="Century Schoolbook" w:hAnsi="Century Schoolbook"/>
        </w:rPr>
        <w:t xml:space="preserve">. </w:t>
      </w:r>
      <w:r w:rsidRPr="00A35912">
        <w:rPr>
          <w:rFonts w:ascii="Century Schoolbook" w:hAnsi="Century Schoolbook"/>
          <w:iCs/>
        </w:rPr>
        <w:t xml:space="preserve">You </w:t>
      </w:r>
      <w:r w:rsidR="00357DE1">
        <w:rPr>
          <w:rFonts w:ascii="Century Schoolbook" w:hAnsi="Century Schoolbook"/>
          <w:iCs/>
        </w:rPr>
        <w:t>must</w:t>
      </w:r>
      <w:r w:rsidRPr="00A35912">
        <w:rPr>
          <w:rFonts w:ascii="Century Schoolbook" w:hAnsi="Century Schoolbook"/>
          <w:iCs/>
        </w:rPr>
        <w:t xml:space="preserve"> show why the case matters</w:t>
      </w:r>
      <w:r w:rsidR="0027605B" w:rsidRPr="00A35912">
        <w:rPr>
          <w:rFonts w:ascii="Century Schoolbook" w:hAnsi="Century Schoolbook"/>
          <w:iCs/>
        </w:rPr>
        <w:t xml:space="preserve"> beyond your client’s interest or some general notion of justice</w:t>
      </w:r>
      <w:r w:rsidRPr="00A35912">
        <w:rPr>
          <w:rFonts w:ascii="Century Schoolbook" w:hAnsi="Century Schoolbook"/>
          <w:iCs/>
        </w:rPr>
        <w:t xml:space="preserve">. </w:t>
      </w:r>
      <w:r w:rsidRPr="00A35912">
        <w:rPr>
          <w:rFonts w:ascii="Century Schoolbook" w:hAnsi="Century Schoolbook"/>
        </w:rPr>
        <w:t>That burden is on you as the petitioner.</w:t>
      </w:r>
    </w:p>
    <w:p w14:paraId="7826A185" w14:textId="77777777" w:rsidR="00A750BA" w:rsidRPr="00A35912" w:rsidRDefault="00A750BA" w:rsidP="003C4B12">
      <w:pPr>
        <w:pStyle w:val="ListParagraph"/>
        <w:autoSpaceDE w:val="0"/>
        <w:autoSpaceDN w:val="0"/>
        <w:adjustRightInd w:val="0"/>
        <w:ind w:left="1440"/>
        <w:jc w:val="both"/>
        <w:rPr>
          <w:rFonts w:ascii="Century Schoolbook" w:hAnsi="Century Schoolbook"/>
        </w:rPr>
      </w:pPr>
    </w:p>
    <w:p w14:paraId="7D0F563C" w14:textId="46BD7677" w:rsidR="005E0785" w:rsidRPr="00A35912" w:rsidRDefault="00A750BA" w:rsidP="003C4B12">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w:t>
      </w:r>
      <w:r w:rsidR="00A94AC3" w:rsidRPr="00A35912">
        <w:rPr>
          <w:rFonts w:ascii="Century Schoolbook" w:hAnsi="Century Schoolbook"/>
        </w:rPr>
        <w:t>The COA got it right</w:t>
      </w:r>
      <w:r w:rsidRPr="00A35912">
        <w:rPr>
          <w:rFonts w:ascii="Century Schoolbook" w:hAnsi="Century Schoolbook"/>
        </w:rPr>
        <w:t>”</w:t>
      </w:r>
      <w:r w:rsidR="00A94AC3" w:rsidRPr="00A35912">
        <w:rPr>
          <w:rFonts w:ascii="Century Schoolbook" w:hAnsi="Century Schoolbook"/>
        </w:rPr>
        <w:t xml:space="preserve"> is also a good reason to deny review. Why </w:t>
      </w:r>
      <w:r w:rsidR="0027605B" w:rsidRPr="00A35912">
        <w:rPr>
          <w:rFonts w:ascii="Century Schoolbook" w:hAnsi="Century Schoolbook"/>
        </w:rPr>
        <w:t xml:space="preserve">should the Supreme Court </w:t>
      </w:r>
      <w:r w:rsidR="00A94AC3" w:rsidRPr="00A35912">
        <w:rPr>
          <w:rFonts w:ascii="Century Schoolbook" w:hAnsi="Century Schoolbook"/>
        </w:rPr>
        <w:t>step</w:t>
      </w:r>
      <w:r w:rsidR="004B7C6F" w:rsidRPr="00A35912">
        <w:rPr>
          <w:rFonts w:ascii="Century Schoolbook" w:hAnsi="Century Schoolbook"/>
        </w:rPr>
        <w:t xml:space="preserve"> </w:t>
      </w:r>
      <w:r w:rsidR="00A94AC3" w:rsidRPr="00A35912">
        <w:rPr>
          <w:rFonts w:ascii="Century Schoolbook" w:hAnsi="Century Schoolbook"/>
        </w:rPr>
        <w:t>in if the COA was correct?</w:t>
      </w:r>
      <w:r w:rsidRPr="00A35912">
        <w:rPr>
          <w:rFonts w:ascii="Century Schoolbook" w:hAnsi="Century Schoolbook"/>
        </w:rPr>
        <w:t xml:space="preserve"> </w:t>
      </w:r>
    </w:p>
    <w:p w14:paraId="508B81BD" w14:textId="77777777" w:rsidR="0027605B" w:rsidRPr="00A35912" w:rsidRDefault="0027605B" w:rsidP="0027605B">
      <w:pPr>
        <w:pStyle w:val="ListParagraph"/>
        <w:rPr>
          <w:rFonts w:ascii="Century Schoolbook" w:hAnsi="Century Schoolbook"/>
        </w:rPr>
      </w:pPr>
    </w:p>
    <w:p w14:paraId="53892CE0" w14:textId="750BE291" w:rsidR="0027605B" w:rsidRPr="00A35912" w:rsidRDefault="0027605B" w:rsidP="003C4B12">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lastRenderedPageBreak/>
        <w:t>Therefore, almost all PDRs should include two arguments: (1) the case meets one or more of the three statutory criteria listed in N.C.G.S. § 7A-31(c); and (2) the Court of Appeals erred.</w:t>
      </w:r>
    </w:p>
    <w:p w14:paraId="7E3B1EB9" w14:textId="77777777" w:rsidR="003C4B12" w:rsidRPr="00A35912" w:rsidRDefault="003C4B12" w:rsidP="0023701C">
      <w:pPr>
        <w:autoSpaceDE w:val="0"/>
        <w:autoSpaceDN w:val="0"/>
        <w:adjustRightInd w:val="0"/>
        <w:spacing w:after="0" w:line="240" w:lineRule="auto"/>
        <w:jc w:val="both"/>
        <w:rPr>
          <w:rFonts w:ascii="Century Schoolbook" w:hAnsi="Century Schoolbook"/>
          <w:sz w:val="22"/>
          <w:szCs w:val="22"/>
        </w:rPr>
      </w:pPr>
    </w:p>
    <w:p w14:paraId="506C43CB" w14:textId="767CF221" w:rsidR="004B7C6F" w:rsidRPr="00A35912" w:rsidRDefault="00A750BA" w:rsidP="00E070D1">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 xml:space="preserve">As a rule of thumb, your PDR should </w:t>
      </w:r>
      <w:r w:rsidRPr="00A35912">
        <w:rPr>
          <w:rFonts w:ascii="Century Schoolbook" w:hAnsi="Century Schoolbook"/>
          <w:i/>
        </w:rPr>
        <w:t>at least</w:t>
      </w:r>
      <w:r w:rsidRPr="00A35912">
        <w:rPr>
          <w:rFonts w:ascii="Century Schoolbook" w:hAnsi="Century Schoolbook"/>
        </w:rPr>
        <w:t xml:space="preserve"> give equal treatment to each of these </w:t>
      </w:r>
      <w:r w:rsidR="005E0785" w:rsidRPr="00A35912">
        <w:rPr>
          <w:rFonts w:ascii="Century Schoolbook" w:hAnsi="Century Schoolbook"/>
        </w:rPr>
        <w:t>broad justification</w:t>
      </w:r>
      <w:r w:rsidRPr="00A35912">
        <w:rPr>
          <w:rFonts w:ascii="Century Schoolbook" w:hAnsi="Century Schoolbook"/>
        </w:rPr>
        <w:t xml:space="preserve">s. Depending on the case, it might make sense to skew the balance so that </w:t>
      </w:r>
      <w:r w:rsidR="0027605B" w:rsidRPr="00A35912">
        <w:rPr>
          <w:rFonts w:ascii="Century Schoolbook" w:hAnsi="Century Schoolbook"/>
        </w:rPr>
        <w:t>the bulk</w:t>
      </w:r>
      <w:r w:rsidRPr="00A35912">
        <w:rPr>
          <w:rFonts w:ascii="Century Schoolbook" w:hAnsi="Century Schoolbook"/>
        </w:rPr>
        <w:t xml:space="preserve"> of the PDR explains why the case is important, with the remainder addressing the merits. Some things are important enough to warrant the </w:t>
      </w:r>
      <w:r w:rsidR="005E0785" w:rsidRPr="00A35912">
        <w:rPr>
          <w:rFonts w:ascii="Century Schoolbook" w:hAnsi="Century Schoolbook"/>
        </w:rPr>
        <w:t xml:space="preserve">Supreme </w:t>
      </w:r>
      <w:r w:rsidRPr="00A35912">
        <w:rPr>
          <w:rFonts w:ascii="Century Schoolbook" w:hAnsi="Century Schoolbook"/>
        </w:rPr>
        <w:t>Court’s time regardless of what the COA did.</w:t>
      </w:r>
      <w:r w:rsidR="00A94AC3" w:rsidRPr="00A35912">
        <w:rPr>
          <w:rFonts w:ascii="Century Schoolbook" w:hAnsi="Century Schoolbook"/>
        </w:rPr>
        <w:t xml:space="preserve"> </w:t>
      </w:r>
      <w:r w:rsidR="00E070D1" w:rsidRPr="00A35912">
        <w:rPr>
          <w:rFonts w:ascii="Century Schoolbook" w:hAnsi="Century Schoolbook"/>
        </w:rPr>
        <w:t>Play to the strength of your case. But always make sure you have told the Court why it</w:t>
      </w:r>
      <w:r w:rsidR="00636E7A">
        <w:rPr>
          <w:rFonts w:ascii="Century Schoolbook" w:hAnsi="Century Schoolbook"/>
        </w:rPr>
        <w:t>’</w:t>
      </w:r>
      <w:r w:rsidR="00E070D1" w:rsidRPr="00A35912">
        <w:rPr>
          <w:rFonts w:ascii="Century Schoolbook" w:hAnsi="Century Schoolbook"/>
        </w:rPr>
        <w:t xml:space="preserve">s worth their time. </w:t>
      </w:r>
    </w:p>
    <w:p w14:paraId="6471904C" w14:textId="77777777" w:rsidR="004B7C6F" w:rsidRPr="00A35912" w:rsidRDefault="004B7C6F" w:rsidP="003C4B12">
      <w:pPr>
        <w:pStyle w:val="ListParagraph"/>
        <w:autoSpaceDE w:val="0"/>
        <w:autoSpaceDN w:val="0"/>
        <w:adjustRightInd w:val="0"/>
        <w:ind w:left="2160"/>
        <w:jc w:val="both"/>
        <w:rPr>
          <w:rFonts w:ascii="Century Schoolbook" w:hAnsi="Century Schoolbook"/>
        </w:rPr>
      </w:pPr>
    </w:p>
    <w:p w14:paraId="73B98D5F" w14:textId="77777777" w:rsidR="004B7C6F" w:rsidRPr="00A35912" w:rsidRDefault="00A94AC3" w:rsidP="003C4B12">
      <w:pPr>
        <w:pStyle w:val="ListParagraph"/>
        <w:numPr>
          <w:ilvl w:val="0"/>
          <w:numId w:val="3"/>
        </w:numPr>
        <w:autoSpaceDE w:val="0"/>
        <w:autoSpaceDN w:val="0"/>
        <w:adjustRightInd w:val="0"/>
        <w:jc w:val="both"/>
        <w:rPr>
          <w:rFonts w:ascii="Century Schoolbook" w:hAnsi="Century Schoolbook"/>
        </w:rPr>
      </w:pPr>
      <w:r w:rsidRPr="00A35912">
        <w:rPr>
          <w:rFonts w:ascii="Century Schoolbook" w:hAnsi="Century Schoolbook"/>
        </w:rPr>
        <w:t>Arguments you can make about the importance of a case</w:t>
      </w:r>
      <w:r w:rsidR="004B7C6F" w:rsidRPr="00A35912">
        <w:rPr>
          <w:rFonts w:ascii="Century Schoolbook" w:hAnsi="Century Schoolbook"/>
        </w:rPr>
        <w:t>:</w:t>
      </w:r>
    </w:p>
    <w:p w14:paraId="30716694" w14:textId="77777777" w:rsidR="004B7C6F" w:rsidRPr="00A35912" w:rsidRDefault="004B7C6F" w:rsidP="003C4B12">
      <w:pPr>
        <w:pStyle w:val="ListParagraph"/>
        <w:autoSpaceDE w:val="0"/>
        <w:autoSpaceDN w:val="0"/>
        <w:adjustRightInd w:val="0"/>
        <w:jc w:val="both"/>
        <w:rPr>
          <w:rFonts w:ascii="Century Schoolbook" w:hAnsi="Century Schoolbook"/>
        </w:rPr>
      </w:pPr>
    </w:p>
    <w:p w14:paraId="1AB17B67" w14:textId="40909C3A" w:rsidR="00E070D1" w:rsidRPr="00A35912" w:rsidRDefault="005E0785" w:rsidP="003C4B12">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There</w:t>
      </w:r>
      <w:r w:rsidR="00E070D1" w:rsidRPr="00A35912">
        <w:rPr>
          <w:rFonts w:ascii="Century Schoolbook" w:hAnsi="Century Schoolbook"/>
        </w:rPr>
        <w:t>’</w:t>
      </w:r>
      <w:r w:rsidRPr="00A35912">
        <w:rPr>
          <w:rFonts w:ascii="Century Schoolbook" w:hAnsi="Century Schoolbook"/>
        </w:rPr>
        <w:t>s a</w:t>
      </w:r>
      <w:r w:rsidR="00A94AC3" w:rsidRPr="00A35912">
        <w:rPr>
          <w:rFonts w:ascii="Century Schoolbook" w:hAnsi="Century Schoolbook"/>
        </w:rPr>
        <w:t xml:space="preserve"> split </w:t>
      </w:r>
      <w:r w:rsidR="00E070D1" w:rsidRPr="00A35912">
        <w:rPr>
          <w:rFonts w:ascii="Century Schoolbook" w:hAnsi="Century Schoolbook"/>
        </w:rPr>
        <w:t xml:space="preserve">of authority </w:t>
      </w:r>
      <w:r w:rsidR="00A94AC3" w:rsidRPr="00A35912">
        <w:rPr>
          <w:rFonts w:ascii="Century Schoolbook" w:hAnsi="Century Schoolbook"/>
        </w:rPr>
        <w:t xml:space="preserve">in </w:t>
      </w:r>
      <w:r w:rsidR="00E070D1" w:rsidRPr="00A35912">
        <w:rPr>
          <w:rFonts w:ascii="Century Schoolbook" w:hAnsi="Century Schoolbook"/>
        </w:rPr>
        <w:t xml:space="preserve">the </w:t>
      </w:r>
      <w:r w:rsidR="00A94AC3" w:rsidRPr="00A35912">
        <w:rPr>
          <w:rFonts w:ascii="Century Schoolbook" w:hAnsi="Century Schoolbook"/>
        </w:rPr>
        <w:t>COA</w:t>
      </w:r>
      <w:r w:rsidR="00E070D1" w:rsidRPr="00A35912">
        <w:rPr>
          <w:rFonts w:ascii="Century Schoolbook" w:hAnsi="Century Schoolbook"/>
        </w:rPr>
        <w:t>, and thus the case is of major significance to the jurisprudence of the state</w:t>
      </w:r>
      <w:r w:rsidR="00A94AC3" w:rsidRPr="00A35912">
        <w:rPr>
          <w:rFonts w:ascii="Century Schoolbook" w:hAnsi="Century Schoolbook"/>
        </w:rPr>
        <w:t xml:space="preserve">. </w:t>
      </w:r>
      <w:r w:rsidR="00A94AC3" w:rsidRPr="00A35912">
        <w:rPr>
          <w:rFonts w:ascii="Century Schoolbook" w:hAnsi="Century Schoolbook"/>
          <w:iCs/>
        </w:rPr>
        <w:t>This is probably the best</w:t>
      </w:r>
      <w:r w:rsidR="004B7C6F" w:rsidRPr="00A35912">
        <w:rPr>
          <w:rFonts w:ascii="Century Schoolbook" w:hAnsi="Century Schoolbook"/>
          <w:iCs/>
        </w:rPr>
        <w:t xml:space="preserve"> </w:t>
      </w:r>
      <w:r w:rsidRPr="00A35912">
        <w:rPr>
          <w:rFonts w:ascii="Century Schoolbook" w:hAnsi="Century Schoolbook"/>
          <w:iCs/>
        </w:rPr>
        <w:t>reason you</w:t>
      </w:r>
      <w:r w:rsidR="00A94AC3" w:rsidRPr="00A35912">
        <w:rPr>
          <w:rFonts w:ascii="Century Schoolbook" w:hAnsi="Century Schoolbook"/>
          <w:iCs/>
        </w:rPr>
        <w:t xml:space="preserve"> ca</w:t>
      </w:r>
      <w:r w:rsidRPr="00A35912">
        <w:rPr>
          <w:rFonts w:ascii="Century Schoolbook" w:hAnsi="Century Schoolbook"/>
          <w:iCs/>
        </w:rPr>
        <w:t>n offer for the Court</w:t>
      </w:r>
      <w:r w:rsidR="00A94AC3" w:rsidRPr="00A35912">
        <w:rPr>
          <w:rFonts w:ascii="Century Schoolbook" w:hAnsi="Century Schoolbook"/>
          <w:iCs/>
        </w:rPr>
        <w:t xml:space="preserve"> to step in. </w:t>
      </w:r>
      <w:r w:rsidR="00A94AC3" w:rsidRPr="00A35912">
        <w:rPr>
          <w:rFonts w:ascii="Century Schoolbook" w:hAnsi="Century Schoolbook"/>
        </w:rPr>
        <w:t xml:space="preserve">Because of </w:t>
      </w:r>
      <w:r w:rsidR="00A94AC3" w:rsidRPr="00A35912">
        <w:rPr>
          <w:rFonts w:ascii="Century Schoolbook" w:hAnsi="Century Schoolbook"/>
          <w:i/>
          <w:iCs/>
        </w:rPr>
        <w:t>In re Civil</w:t>
      </w:r>
      <w:r w:rsidR="004B7C6F" w:rsidRPr="00A35912">
        <w:rPr>
          <w:rFonts w:ascii="Century Schoolbook" w:hAnsi="Century Schoolbook"/>
          <w:i/>
          <w:iCs/>
        </w:rPr>
        <w:t xml:space="preserve"> </w:t>
      </w:r>
      <w:r w:rsidR="00A94AC3" w:rsidRPr="00A35912">
        <w:rPr>
          <w:rFonts w:ascii="Century Schoolbook" w:hAnsi="Century Schoolbook"/>
          <w:i/>
          <w:iCs/>
        </w:rPr>
        <w:t xml:space="preserve">Penalty </w:t>
      </w:r>
      <w:r w:rsidR="00A94AC3" w:rsidRPr="00A35912">
        <w:rPr>
          <w:rFonts w:ascii="Century Schoolbook" w:hAnsi="Century Schoolbook"/>
        </w:rPr>
        <w:t xml:space="preserve">and the </w:t>
      </w:r>
      <w:r w:rsidRPr="00A35912">
        <w:rPr>
          <w:rFonts w:ascii="Century Schoolbook" w:hAnsi="Century Schoolbook"/>
        </w:rPr>
        <w:t xml:space="preserve">Court of Appeals’ apparent reticence to </w:t>
      </w:r>
      <w:r w:rsidR="00E070D1" w:rsidRPr="00A35912">
        <w:rPr>
          <w:rFonts w:ascii="Century Schoolbook" w:hAnsi="Century Schoolbook"/>
        </w:rPr>
        <w:t>exercise</w:t>
      </w:r>
      <w:r w:rsidRPr="00A35912">
        <w:rPr>
          <w:rFonts w:ascii="Century Schoolbook" w:hAnsi="Century Schoolbook"/>
        </w:rPr>
        <w:t xml:space="preserve"> its </w:t>
      </w:r>
      <w:proofErr w:type="spellStart"/>
      <w:r w:rsidR="00A94AC3" w:rsidRPr="00A35912">
        <w:rPr>
          <w:rFonts w:ascii="Century Schoolbook" w:hAnsi="Century Schoolbook"/>
          <w:i/>
          <w:iCs/>
        </w:rPr>
        <w:t>en</w:t>
      </w:r>
      <w:proofErr w:type="spellEnd"/>
      <w:r w:rsidR="00A94AC3" w:rsidRPr="00A35912">
        <w:rPr>
          <w:rFonts w:ascii="Century Schoolbook" w:hAnsi="Century Schoolbook"/>
          <w:i/>
          <w:iCs/>
        </w:rPr>
        <w:t xml:space="preserve"> ban</w:t>
      </w:r>
      <w:r w:rsidR="006B5670">
        <w:rPr>
          <w:rFonts w:ascii="Century Schoolbook" w:hAnsi="Century Schoolbook"/>
          <w:i/>
          <w:iCs/>
        </w:rPr>
        <w:t>c</w:t>
      </w:r>
      <w:r w:rsidR="00A94AC3" w:rsidRPr="00A35912">
        <w:rPr>
          <w:rFonts w:ascii="Century Schoolbook" w:hAnsi="Century Schoolbook"/>
          <w:i/>
          <w:iCs/>
        </w:rPr>
        <w:t xml:space="preserve"> </w:t>
      </w:r>
      <w:r w:rsidR="00E070D1" w:rsidRPr="00A35912">
        <w:rPr>
          <w:rFonts w:ascii="Century Schoolbook" w:hAnsi="Century Schoolbook"/>
        </w:rPr>
        <w:t>authority</w:t>
      </w:r>
      <w:r w:rsidR="00A94AC3" w:rsidRPr="00A35912">
        <w:rPr>
          <w:rFonts w:ascii="Century Schoolbook" w:hAnsi="Century Schoolbook"/>
        </w:rPr>
        <w:t xml:space="preserve">, </w:t>
      </w:r>
      <w:r w:rsidR="006B5670">
        <w:rPr>
          <w:rFonts w:ascii="Century Schoolbook" w:hAnsi="Century Schoolbook"/>
        </w:rPr>
        <w:t>generally</w:t>
      </w:r>
      <w:r w:rsidR="006B5670" w:rsidRPr="00A35912">
        <w:rPr>
          <w:rFonts w:ascii="Century Schoolbook" w:hAnsi="Century Schoolbook"/>
        </w:rPr>
        <w:t xml:space="preserve"> </w:t>
      </w:r>
      <w:r w:rsidRPr="00A35912">
        <w:rPr>
          <w:rFonts w:ascii="Century Schoolbook" w:hAnsi="Century Schoolbook"/>
        </w:rPr>
        <w:t xml:space="preserve">the Supreme Court must fix the split of authority. This argument is even stronger if you have sought and were denied </w:t>
      </w:r>
      <w:proofErr w:type="spellStart"/>
      <w:r w:rsidRPr="00A35912">
        <w:rPr>
          <w:rFonts w:ascii="Century Schoolbook" w:hAnsi="Century Schoolbook"/>
          <w:i/>
        </w:rPr>
        <w:t>en</w:t>
      </w:r>
      <w:proofErr w:type="spellEnd"/>
      <w:r w:rsidRPr="00A35912">
        <w:rPr>
          <w:rFonts w:ascii="Century Schoolbook" w:hAnsi="Century Schoolbook"/>
          <w:i/>
        </w:rPr>
        <w:t xml:space="preserve"> banc </w:t>
      </w:r>
      <w:r w:rsidRPr="00A35912">
        <w:rPr>
          <w:rFonts w:ascii="Century Schoolbook" w:hAnsi="Century Schoolbook"/>
        </w:rPr>
        <w:t>review</w:t>
      </w:r>
      <w:r w:rsidR="00E070D1" w:rsidRPr="00A35912">
        <w:rPr>
          <w:rFonts w:ascii="Century Schoolbook" w:hAnsi="Century Schoolbook"/>
        </w:rPr>
        <w:t xml:space="preserve">, because at that point you’ve done all you can do to remedy the split. </w:t>
      </w:r>
    </w:p>
    <w:p w14:paraId="5A3FA11B" w14:textId="4D89BFFA" w:rsidR="004B7C6F" w:rsidRPr="00A35912" w:rsidRDefault="005E0785" w:rsidP="00E070D1">
      <w:pPr>
        <w:pStyle w:val="ListParagraph"/>
        <w:autoSpaceDE w:val="0"/>
        <w:autoSpaceDN w:val="0"/>
        <w:adjustRightInd w:val="0"/>
        <w:ind w:left="1440"/>
        <w:jc w:val="both"/>
        <w:rPr>
          <w:rFonts w:ascii="Century Schoolbook" w:hAnsi="Century Schoolbook"/>
        </w:rPr>
      </w:pPr>
      <w:r w:rsidRPr="00A35912">
        <w:rPr>
          <w:rFonts w:ascii="Century Schoolbook" w:hAnsi="Century Schoolbook"/>
        </w:rPr>
        <w:t xml:space="preserve">  </w:t>
      </w:r>
    </w:p>
    <w:p w14:paraId="561469C4" w14:textId="77777777" w:rsidR="004B7C6F" w:rsidRPr="00A35912" w:rsidRDefault="00A94AC3" w:rsidP="003C4B12">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There is a consistent pattern of wrongly decided cases from the Court of</w:t>
      </w:r>
      <w:r w:rsidR="004B7C6F" w:rsidRPr="00A35912">
        <w:rPr>
          <w:rFonts w:ascii="Century Schoolbook" w:hAnsi="Century Schoolbook"/>
        </w:rPr>
        <w:t xml:space="preserve"> </w:t>
      </w:r>
      <w:r w:rsidRPr="00A35912">
        <w:rPr>
          <w:rFonts w:ascii="Century Schoolbook" w:hAnsi="Century Schoolbook"/>
        </w:rPr>
        <w:t>Appeals</w:t>
      </w:r>
      <w:r w:rsidR="004E3A43" w:rsidRPr="00A35912">
        <w:rPr>
          <w:rFonts w:ascii="Century Schoolbook" w:hAnsi="Century Schoolbook"/>
        </w:rPr>
        <w:t xml:space="preserve"> which conflicts with broader Supreme Court precedent. Argue that it’</w:t>
      </w:r>
      <w:r w:rsidRPr="00A35912">
        <w:rPr>
          <w:rFonts w:ascii="Century Schoolbook" w:hAnsi="Century Schoolbook"/>
        </w:rPr>
        <w:t>s time for the Court to put a stop to it.</w:t>
      </w:r>
    </w:p>
    <w:p w14:paraId="4B379AE2" w14:textId="77777777" w:rsidR="00E070D1" w:rsidRPr="00A35912" w:rsidRDefault="00E070D1" w:rsidP="00E070D1">
      <w:pPr>
        <w:pStyle w:val="ListParagraph"/>
        <w:rPr>
          <w:rFonts w:ascii="Century Schoolbook" w:hAnsi="Century Schoolbook"/>
        </w:rPr>
      </w:pPr>
    </w:p>
    <w:p w14:paraId="5DB822A2" w14:textId="019EA338" w:rsidR="00E070D1" w:rsidRPr="00A35912" w:rsidRDefault="00E070D1" w:rsidP="00E070D1">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 xml:space="preserve">The case directly conflicts with </w:t>
      </w:r>
      <w:r w:rsidR="00C2670F" w:rsidRPr="00A35912">
        <w:rPr>
          <w:rFonts w:ascii="Century Schoolbook" w:hAnsi="Century Schoolbook"/>
        </w:rPr>
        <w:t>North Carolina Supreme Court precedent (or SCOTUS precedent the North Carolina Supreme Court has acknowledged or reiterated).</w:t>
      </w:r>
    </w:p>
    <w:p w14:paraId="6174EE6D" w14:textId="77777777" w:rsidR="00E070D1" w:rsidRPr="00A35912" w:rsidRDefault="00E070D1" w:rsidP="00E070D1">
      <w:pPr>
        <w:pStyle w:val="ListParagraph"/>
        <w:rPr>
          <w:rFonts w:ascii="Century Schoolbook" w:hAnsi="Century Schoolbook"/>
        </w:rPr>
      </w:pPr>
    </w:p>
    <w:p w14:paraId="682A5FB0" w14:textId="063B4334" w:rsidR="004B7C6F" w:rsidRDefault="00E070D1" w:rsidP="00CC78E1">
      <w:pPr>
        <w:pStyle w:val="ListParagraph"/>
        <w:numPr>
          <w:ilvl w:val="2"/>
          <w:numId w:val="3"/>
        </w:numPr>
        <w:autoSpaceDE w:val="0"/>
        <w:autoSpaceDN w:val="0"/>
        <w:adjustRightInd w:val="0"/>
        <w:jc w:val="both"/>
        <w:rPr>
          <w:rFonts w:ascii="Century Schoolbook" w:hAnsi="Century Schoolbook"/>
        </w:rPr>
      </w:pPr>
      <w:r w:rsidRPr="00A35912">
        <w:rPr>
          <w:rFonts w:ascii="Century Schoolbook" w:hAnsi="Century Schoolbook"/>
        </w:rPr>
        <w:t xml:space="preserve">However, don’t argue that the COA misapplied its own precedent, or that its opinion conflicts with other COA precedent. The Supreme Court doesn’t care about that (at least when the statutory “conflict” criterion is urged as the basis of review). </w:t>
      </w:r>
      <w:r w:rsidR="00C2670F" w:rsidRPr="00A35912">
        <w:rPr>
          <w:rFonts w:ascii="Century Schoolbook" w:hAnsi="Century Schoolbook"/>
        </w:rPr>
        <w:t xml:space="preserve">If the COA botched the application of its own case law, rely on the “major significance” ground. </w:t>
      </w:r>
      <w:r w:rsidRPr="00A35912">
        <w:rPr>
          <w:rFonts w:ascii="Century Schoolbook" w:hAnsi="Century Schoolbook"/>
        </w:rPr>
        <w:t xml:space="preserve">Frame </w:t>
      </w:r>
      <w:r w:rsidR="00C2670F" w:rsidRPr="00A35912">
        <w:rPr>
          <w:rFonts w:ascii="Century Schoolbook" w:hAnsi="Century Schoolbook"/>
        </w:rPr>
        <w:t>the problem</w:t>
      </w:r>
      <w:r w:rsidRPr="00A35912">
        <w:rPr>
          <w:rFonts w:ascii="Century Schoolbook" w:hAnsi="Century Schoolbook"/>
        </w:rPr>
        <w:t xml:space="preserve"> as a split, </w:t>
      </w:r>
      <w:r w:rsidR="00C2670F" w:rsidRPr="00A35912">
        <w:rPr>
          <w:rFonts w:ascii="Century Schoolbook" w:hAnsi="Century Schoolbook"/>
        </w:rPr>
        <w:t xml:space="preserve">preferably </w:t>
      </w:r>
      <w:r w:rsidRPr="00A35912">
        <w:rPr>
          <w:rFonts w:ascii="Century Schoolbook" w:hAnsi="Century Schoolbook"/>
        </w:rPr>
        <w:t>with multiple COA cases on each side if you can.</w:t>
      </w:r>
    </w:p>
    <w:p w14:paraId="757BE7A7" w14:textId="77777777" w:rsidR="00A35912" w:rsidRPr="00A35912" w:rsidRDefault="00A35912" w:rsidP="00A35912">
      <w:pPr>
        <w:pStyle w:val="ListParagraph"/>
        <w:autoSpaceDE w:val="0"/>
        <w:autoSpaceDN w:val="0"/>
        <w:adjustRightInd w:val="0"/>
        <w:ind w:left="2160"/>
        <w:jc w:val="both"/>
        <w:rPr>
          <w:rFonts w:ascii="Century Schoolbook" w:hAnsi="Century Schoolbook"/>
        </w:rPr>
      </w:pPr>
    </w:p>
    <w:p w14:paraId="1B058E3C" w14:textId="6CC73613" w:rsidR="00CC78E1" w:rsidRPr="00A35912" w:rsidRDefault="00CC78E1" w:rsidP="00CC78E1">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The case presents an</w:t>
      </w:r>
      <w:r w:rsidR="004B7C6F" w:rsidRPr="00A35912">
        <w:rPr>
          <w:rFonts w:ascii="Century Schoolbook" w:hAnsi="Century Schoolbook"/>
        </w:rPr>
        <w:t xml:space="preserve"> issue of first impression</w:t>
      </w:r>
      <w:r w:rsidRPr="00A35912">
        <w:rPr>
          <w:rFonts w:ascii="Century Schoolbook" w:hAnsi="Century Schoolbook"/>
        </w:rPr>
        <w:t xml:space="preserve"> and thus </w:t>
      </w:r>
      <w:r w:rsidR="00357DE1" w:rsidRPr="00A35912">
        <w:rPr>
          <w:rFonts w:ascii="Century Schoolbook" w:hAnsi="Century Schoolbook"/>
        </w:rPr>
        <w:t xml:space="preserve">is </w:t>
      </w:r>
      <w:r w:rsidRPr="00A35912">
        <w:rPr>
          <w:rFonts w:ascii="Century Schoolbook" w:hAnsi="Century Schoolbook"/>
        </w:rPr>
        <w:t>of “major significance</w:t>
      </w:r>
      <w:r w:rsidR="004B7C6F" w:rsidRPr="00A35912">
        <w:rPr>
          <w:rFonts w:ascii="Century Schoolbook" w:hAnsi="Century Schoolbook"/>
        </w:rPr>
        <w:t>.</w:t>
      </w:r>
      <w:r w:rsidRPr="00A35912">
        <w:rPr>
          <w:rFonts w:ascii="Century Schoolbook" w:hAnsi="Century Schoolbook"/>
        </w:rPr>
        <w:t>”</w:t>
      </w:r>
    </w:p>
    <w:p w14:paraId="76F0BA07" w14:textId="77777777" w:rsidR="00CC78E1" w:rsidRPr="00A35912" w:rsidRDefault="00CC78E1" w:rsidP="00CC78E1">
      <w:pPr>
        <w:pStyle w:val="ListParagraph"/>
        <w:autoSpaceDE w:val="0"/>
        <w:autoSpaceDN w:val="0"/>
        <w:adjustRightInd w:val="0"/>
        <w:ind w:left="1440"/>
        <w:jc w:val="both"/>
        <w:rPr>
          <w:rFonts w:ascii="Century Schoolbook" w:hAnsi="Century Schoolbook"/>
        </w:rPr>
      </w:pPr>
    </w:p>
    <w:p w14:paraId="41C89C1B" w14:textId="0F0FC9A6" w:rsidR="004B7C6F" w:rsidRPr="00A35912" w:rsidRDefault="00A94AC3" w:rsidP="003C4B12">
      <w:pPr>
        <w:pStyle w:val="ListParagraph"/>
        <w:numPr>
          <w:ilvl w:val="2"/>
          <w:numId w:val="3"/>
        </w:numPr>
        <w:autoSpaceDE w:val="0"/>
        <w:autoSpaceDN w:val="0"/>
        <w:adjustRightInd w:val="0"/>
        <w:jc w:val="both"/>
        <w:rPr>
          <w:rFonts w:ascii="Century Schoolbook" w:hAnsi="Century Schoolbook"/>
        </w:rPr>
      </w:pPr>
      <w:r w:rsidRPr="00A35912">
        <w:rPr>
          <w:rFonts w:ascii="Century Schoolbook" w:hAnsi="Century Schoolbook"/>
        </w:rPr>
        <w:t xml:space="preserve">Be careful with this one. You </w:t>
      </w:r>
      <w:r w:rsidR="004E3A43" w:rsidRPr="00A35912">
        <w:rPr>
          <w:rFonts w:ascii="Century Schoolbook" w:hAnsi="Century Schoolbook"/>
        </w:rPr>
        <w:t xml:space="preserve">also </w:t>
      </w:r>
      <w:r w:rsidR="00357DE1" w:rsidRPr="00A35912">
        <w:rPr>
          <w:rFonts w:ascii="Century Schoolbook" w:hAnsi="Century Schoolbook"/>
        </w:rPr>
        <w:t>must</w:t>
      </w:r>
      <w:r w:rsidRPr="00A35912">
        <w:rPr>
          <w:rFonts w:ascii="Century Schoolbook" w:hAnsi="Century Schoolbook"/>
        </w:rPr>
        <w:t xml:space="preserve"> argue that </w:t>
      </w:r>
      <w:r w:rsidRPr="00A35912">
        <w:rPr>
          <w:rFonts w:ascii="Century Schoolbook" w:hAnsi="Century Schoolbook"/>
          <w:i/>
          <w:iCs/>
        </w:rPr>
        <w:t>this sort of issue</w:t>
      </w:r>
      <w:r w:rsidR="004B7C6F" w:rsidRPr="00A35912">
        <w:rPr>
          <w:rFonts w:ascii="Century Schoolbook" w:hAnsi="Century Schoolbook"/>
          <w:i/>
          <w:iCs/>
        </w:rPr>
        <w:t xml:space="preserve"> </w:t>
      </w:r>
      <w:r w:rsidR="004E3A43" w:rsidRPr="00A35912">
        <w:rPr>
          <w:rFonts w:ascii="Century Schoolbook" w:hAnsi="Century Schoolbook"/>
          <w:i/>
          <w:iCs/>
        </w:rPr>
        <w:t xml:space="preserve">is </w:t>
      </w:r>
      <w:r w:rsidR="00CC78E1" w:rsidRPr="00A35912">
        <w:rPr>
          <w:rFonts w:ascii="Century Schoolbook" w:hAnsi="Century Schoolbook"/>
          <w:i/>
          <w:iCs/>
        </w:rPr>
        <w:t>likely</w:t>
      </w:r>
      <w:r w:rsidR="004E3A43" w:rsidRPr="00A35912">
        <w:rPr>
          <w:rFonts w:ascii="Century Schoolbook" w:hAnsi="Century Schoolbook"/>
          <w:i/>
          <w:iCs/>
        </w:rPr>
        <w:t xml:space="preserve"> to com</w:t>
      </w:r>
      <w:r w:rsidRPr="00A35912">
        <w:rPr>
          <w:rFonts w:ascii="Century Schoolbook" w:hAnsi="Century Schoolbook"/>
          <w:i/>
          <w:iCs/>
        </w:rPr>
        <w:t xml:space="preserve">e up again. </w:t>
      </w:r>
      <w:r w:rsidRPr="00A35912">
        <w:rPr>
          <w:rFonts w:ascii="Century Schoolbook" w:hAnsi="Century Schoolbook"/>
        </w:rPr>
        <w:t>The ex</w:t>
      </w:r>
      <w:r w:rsidR="004E3A43" w:rsidRPr="00A35912">
        <w:rPr>
          <w:rFonts w:ascii="Century Schoolbook" w:hAnsi="Century Schoolbook"/>
        </w:rPr>
        <w:t xml:space="preserve">istence of some weird one-off might </w:t>
      </w:r>
      <w:r w:rsidR="00357DE1" w:rsidRPr="00A35912">
        <w:rPr>
          <w:rFonts w:ascii="Century Schoolbook" w:hAnsi="Century Schoolbook"/>
        </w:rPr>
        <w:t>be</w:t>
      </w:r>
      <w:r w:rsidR="004E3A43" w:rsidRPr="00A35912">
        <w:rPr>
          <w:rFonts w:ascii="Century Schoolbook" w:hAnsi="Century Schoolbook"/>
        </w:rPr>
        <w:t xml:space="preserve"> </w:t>
      </w:r>
      <w:r w:rsidRPr="00A35912">
        <w:rPr>
          <w:rFonts w:ascii="Century Schoolbook" w:hAnsi="Century Schoolbook"/>
        </w:rPr>
        <w:t>a reason to deny review.</w:t>
      </w:r>
    </w:p>
    <w:p w14:paraId="48198E47" w14:textId="77777777" w:rsidR="004B7C6F" w:rsidRPr="00A35912" w:rsidRDefault="004B7C6F" w:rsidP="003C4B12">
      <w:pPr>
        <w:pStyle w:val="ListParagraph"/>
        <w:autoSpaceDE w:val="0"/>
        <w:autoSpaceDN w:val="0"/>
        <w:adjustRightInd w:val="0"/>
        <w:ind w:left="2160"/>
        <w:jc w:val="both"/>
        <w:rPr>
          <w:rFonts w:ascii="Century Schoolbook" w:hAnsi="Century Schoolbook"/>
        </w:rPr>
      </w:pPr>
    </w:p>
    <w:p w14:paraId="58E8D921" w14:textId="264F041D" w:rsidR="004B7C6F" w:rsidRPr="00D903F5" w:rsidRDefault="00A94AC3" w:rsidP="00D903F5">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 xml:space="preserve">The case has attracted </w:t>
      </w:r>
      <w:r w:rsidR="009348BD">
        <w:rPr>
          <w:rFonts w:ascii="Century Schoolbook" w:hAnsi="Century Schoolbook"/>
        </w:rPr>
        <w:t xml:space="preserve">media </w:t>
      </w:r>
      <w:proofErr w:type="gramStart"/>
      <w:r w:rsidR="009348BD">
        <w:rPr>
          <w:rFonts w:ascii="Century Schoolbook" w:hAnsi="Century Schoolbook"/>
        </w:rPr>
        <w:t>coverage</w:t>
      </w:r>
      <w:proofErr w:type="gramEnd"/>
      <w:r w:rsidRPr="00A35912">
        <w:rPr>
          <w:rFonts w:ascii="Century Schoolbook" w:hAnsi="Century Schoolbook"/>
        </w:rPr>
        <w:t xml:space="preserve"> </w:t>
      </w:r>
      <w:r w:rsidR="00D73257" w:rsidRPr="00A35912">
        <w:rPr>
          <w:rFonts w:ascii="Century Schoolbook" w:hAnsi="Century Schoolbook"/>
        </w:rPr>
        <w:t>or</w:t>
      </w:r>
      <w:r w:rsidR="004E3A43" w:rsidRPr="00A35912">
        <w:rPr>
          <w:rFonts w:ascii="Century Schoolbook" w:hAnsi="Century Schoolbook"/>
        </w:rPr>
        <w:t xml:space="preserve"> the subject-matter has entered popular </w:t>
      </w:r>
      <w:r w:rsidR="00D73257" w:rsidRPr="00A35912">
        <w:rPr>
          <w:rFonts w:ascii="Century Schoolbook" w:hAnsi="Century Schoolbook"/>
        </w:rPr>
        <w:t>consciousness</w:t>
      </w:r>
      <w:r w:rsidR="009348BD">
        <w:rPr>
          <w:rFonts w:ascii="Century Schoolbook" w:hAnsi="Century Schoolbook"/>
        </w:rPr>
        <w:t xml:space="preserve">. Argue </w:t>
      </w:r>
      <w:r w:rsidRPr="00A35912">
        <w:rPr>
          <w:rFonts w:ascii="Century Schoolbook" w:hAnsi="Century Schoolbook"/>
        </w:rPr>
        <w:t>this shows how</w:t>
      </w:r>
      <w:r w:rsidR="004B7C6F" w:rsidRPr="00A35912">
        <w:rPr>
          <w:rFonts w:ascii="Century Schoolbook" w:hAnsi="Century Schoolbook"/>
        </w:rPr>
        <w:t xml:space="preserve"> </w:t>
      </w:r>
      <w:r w:rsidR="004E3A43" w:rsidRPr="00A35912">
        <w:rPr>
          <w:rFonts w:ascii="Century Schoolbook" w:hAnsi="Century Schoolbook"/>
        </w:rPr>
        <w:t>the case is of “significant public interest.”</w:t>
      </w:r>
      <w:r w:rsidR="009348BD">
        <w:rPr>
          <w:rFonts w:ascii="Century Schoolbook" w:hAnsi="Century Schoolbook"/>
        </w:rPr>
        <w:t xml:space="preserve"> (</w:t>
      </w:r>
      <w:r w:rsidRPr="00A35912">
        <w:rPr>
          <w:rFonts w:ascii="Century Schoolbook" w:hAnsi="Century Schoolbook"/>
        </w:rPr>
        <w:t>Don</w:t>
      </w:r>
      <w:r w:rsidR="006B5670">
        <w:rPr>
          <w:rFonts w:ascii="Century Schoolbook" w:hAnsi="Century Schoolbook"/>
        </w:rPr>
        <w:t>’</w:t>
      </w:r>
      <w:r w:rsidR="009348BD">
        <w:rPr>
          <w:rFonts w:ascii="Century Schoolbook" w:hAnsi="Century Schoolbook"/>
        </w:rPr>
        <w:t>t overstate this one or rely on it as your sole ground.)</w:t>
      </w:r>
    </w:p>
    <w:p w14:paraId="1EE38B86" w14:textId="6BB79721" w:rsidR="00D73257" w:rsidRPr="00A35912" w:rsidRDefault="00D73257" w:rsidP="003C4B12">
      <w:pPr>
        <w:pStyle w:val="ListParagraph"/>
        <w:numPr>
          <w:ilvl w:val="1"/>
          <w:numId w:val="3"/>
        </w:numPr>
        <w:autoSpaceDE w:val="0"/>
        <w:autoSpaceDN w:val="0"/>
        <w:adjustRightInd w:val="0"/>
        <w:jc w:val="both"/>
        <w:rPr>
          <w:rFonts w:ascii="Century Schoolbook" w:hAnsi="Century Schoolbook"/>
        </w:rPr>
      </w:pPr>
      <w:proofErr w:type="gramStart"/>
      <w:r w:rsidRPr="00A35912">
        <w:rPr>
          <w:rFonts w:ascii="Century Schoolbook" w:hAnsi="Century Schoolbook"/>
        </w:rPr>
        <w:lastRenderedPageBreak/>
        <w:t>A</w:t>
      </w:r>
      <w:r w:rsidR="004E3A43" w:rsidRPr="00A35912">
        <w:rPr>
          <w:rFonts w:ascii="Century Schoolbook" w:hAnsi="Century Schoolbook"/>
        </w:rPr>
        <w:t>ll of</w:t>
      </w:r>
      <w:proofErr w:type="gramEnd"/>
      <w:r w:rsidR="004E3A43" w:rsidRPr="00A35912">
        <w:rPr>
          <w:rFonts w:ascii="Century Schoolbook" w:hAnsi="Century Schoolbook"/>
        </w:rPr>
        <w:t xml:space="preserve"> </w:t>
      </w:r>
      <w:r w:rsidR="00A94AC3" w:rsidRPr="00A35912">
        <w:rPr>
          <w:rFonts w:ascii="Century Schoolbook" w:hAnsi="Century Schoolbook"/>
        </w:rPr>
        <w:t>these arguments are much stronger if the case was published.</w:t>
      </w:r>
      <w:r w:rsidR="004E3A43" w:rsidRPr="00A35912">
        <w:rPr>
          <w:rFonts w:ascii="Century Schoolbook" w:hAnsi="Century Schoolbook"/>
        </w:rPr>
        <w:t xml:space="preserve"> Nevertheless, you can still argue that unpublished cases </w:t>
      </w:r>
      <w:r w:rsidRPr="00A35912">
        <w:rPr>
          <w:rFonts w:ascii="Century Schoolbook" w:hAnsi="Century Schoolbook"/>
        </w:rPr>
        <w:t>are certification worthy.</w:t>
      </w:r>
    </w:p>
    <w:p w14:paraId="470B0A1B" w14:textId="77777777" w:rsidR="00D73257" w:rsidRPr="00A35912" w:rsidRDefault="00D73257" w:rsidP="00D73257">
      <w:pPr>
        <w:pStyle w:val="ListParagraph"/>
        <w:rPr>
          <w:rFonts w:ascii="Century Schoolbook" w:hAnsi="Century Schoolbook"/>
        </w:rPr>
      </w:pPr>
    </w:p>
    <w:p w14:paraId="48F3746E" w14:textId="2FE223A0" w:rsidR="00D73257" w:rsidRPr="00A35912" w:rsidRDefault="00D73257" w:rsidP="00D73257">
      <w:pPr>
        <w:pStyle w:val="ListParagraph"/>
        <w:numPr>
          <w:ilvl w:val="2"/>
          <w:numId w:val="3"/>
        </w:numPr>
        <w:autoSpaceDE w:val="0"/>
        <w:autoSpaceDN w:val="0"/>
        <w:adjustRightInd w:val="0"/>
        <w:jc w:val="both"/>
        <w:rPr>
          <w:rFonts w:ascii="Century Schoolbook" w:hAnsi="Century Schoolbook"/>
        </w:rPr>
      </w:pPr>
      <w:r w:rsidRPr="00A35912">
        <w:rPr>
          <w:rFonts w:ascii="Century Schoolbook" w:hAnsi="Century Schoolbook"/>
        </w:rPr>
        <w:t xml:space="preserve">Unpublished cases </w:t>
      </w:r>
      <w:r w:rsidR="004E3A43" w:rsidRPr="00A35912">
        <w:rPr>
          <w:rFonts w:ascii="Century Schoolbook" w:hAnsi="Century Schoolbook"/>
        </w:rPr>
        <w:t>often</w:t>
      </w:r>
      <w:r w:rsidRPr="00A35912">
        <w:rPr>
          <w:rFonts w:ascii="Century Schoolbook" w:hAnsi="Century Schoolbook"/>
        </w:rPr>
        <w:t xml:space="preserve"> work their way into the law. </w:t>
      </w:r>
      <w:r w:rsidRPr="00A35912">
        <w:rPr>
          <w:rFonts w:ascii="Century Schoolbook" w:hAnsi="Century Schoolbook"/>
          <w:shd w:val="clear" w:color="auto" w:fill="FFFFFF"/>
        </w:rPr>
        <w:t xml:space="preserve">“[T]he </w:t>
      </w:r>
      <w:proofErr w:type="gramStart"/>
      <w:r w:rsidRPr="00A35912">
        <w:rPr>
          <w:rFonts w:ascii="Century Schoolbook" w:hAnsi="Century Schoolbook"/>
          <w:shd w:val="clear" w:color="auto" w:fill="FFFFFF"/>
        </w:rPr>
        <w:t>law</w:t>
      </w:r>
      <w:proofErr w:type="gramEnd"/>
      <w:r w:rsidRPr="00A35912">
        <w:rPr>
          <w:rFonts w:ascii="Century Schoolbook" w:hAnsi="Century Schoolbook"/>
          <w:shd w:val="clear" w:color="auto" w:fill="FFFFFF"/>
        </w:rPr>
        <w:t xml:space="preserve"> which is developed in the </w:t>
      </w:r>
      <w:r w:rsidRPr="00A35912">
        <w:rPr>
          <w:rStyle w:val="sssh"/>
          <w:rFonts w:ascii="Century Schoolbook" w:hAnsi="Century Schoolbook"/>
          <w:bCs/>
          <w:bdr w:val="none" w:sz="0" w:space="0" w:color="auto" w:frame="1"/>
        </w:rPr>
        <w:t>unpublished</w:t>
      </w:r>
      <w:r w:rsidRPr="00A35912">
        <w:rPr>
          <w:rFonts w:ascii="Century Schoolbook" w:hAnsi="Century Schoolbook"/>
          <w:shd w:val="clear" w:color="auto" w:fill="FFFFFF"/>
        </w:rPr>
        <w:t xml:space="preserve">, non-precedential opinions has a tendency to </w:t>
      </w:r>
      <w:r w:rsidRPr="00A35912">
        <w:rPr>
          <w:rStyle w:val="sssh"/>
          <w:rFonts w:ascii="Century Schoolbook" w:hAnsi="Century Schoolbook"/>
          <w:bCs/>
          <w:bdr w:val="none" w:sz="0" w:space="0" w:color="auto" w:frame="1"/>
        </w:rPr>
        <w:t>bleed</w:t>
      </w:r>
      <w:r w:rsidRPr="00A35912">
        <w:rPr>
          <w:rFonts w:ascii="Century Schoolbook" w:hAnsi="Century Schoolbook"/>
          <w:shd w:val="clear" w:color="auto" w:fill="FFFFFF"/>
        </w:rPr>
        <w:t xml:space="preserve"> over into other cases and eventually to end up in precedential opinions, even though it may not be cited as such.” </w:t>
      </w:r>
      <w:r w:rsidRPr="00A35912">
        <w:rPr>
          <w:rFonts w:ascii="Century Schoolbook" w:hAnsi="Century Schoolbook"/>
          <w:i/>
          <w:bdr w:val="none" w:sz="0" w:space="0" w:color="auto" w:frame="1"/>
          <w:shd w:val="clear" w:color="auto" w:fill="FFFFFF"/>
        </w:rPr>
        <w:t>State v. Hensley</w:t>
      </w:r>
      <w:r w:rsidRPr="00A35912">
        <w:rPr>
          <w:rFonts w:ascii="Century Schoolbook" w:hAnsi="Century Schoolbook"/>
          <w:bdr w:val="none" w:sz="0" w:space="0" w:color="auto" w:frame="1"/>
          <w:shd w:val="clear" w:color="auto" w:fill="FFFFFF"/>
        </w:rPr>
        <w:t>, 802 S.E.2d 744, 752 (N.C. Ct. App. 2017)</w:t>
      </w:r>
      <w:r w:rsidRPr="00A35912">
        <w:rPr>
          <w:rFonts w:ascii="Century Schoolbook" w:hAnsi="Century Schoolbook"/>
          <w:bdr w:val="none" w:sz="0" w:space="0" w:color="auto" w:frame="1"/>
          <w:shd w:val="clear" w:color="auto" w:fill="FFFFFF"/>
        </w:rPr>
        <w:fldChar w:fldCharType="begin"/>
      </w:r>
      <w:r w:rsidRPr="00A35912">
        <w:rPr>
          <w:rFonts w:ascii="Century Schoolbook" w:hAnsi="Century Schoolbook"/>
        </w:rPr>
        <w:instrText xml:space="preserve"> TA \l "</w:instrText>
      </w:r>
      <w:r w:rsidRPr="00A35912">
        <w:rPr>
          <w:rFonts w:ascii="Century Schoolbook" w:hAnsi="Century Schoolbook"/>
          <w:i/>
          <w:bdr w:val="none" w:sz="0" w:space="0" w:color="auto" w:frame="1"/>
          <w:shd w:val="clear" w:color="auto" w:fill="FFFFFF"/>
        </w:rPr>
        <w:instrText>State v. Hensley</w:instrText>
      </w:r>
      <w:r w:rsidRPr="00A35912">
        <w:rPr>
          <w:rFonts w:ascii="Century Schoolbook" w:hAnsi="Century Schoolbook"/>
          <w:bdr w:val="none" w:sz="0" w:space="0" w:color="auto" w:frame="1"/>
          <w:shd w:val="clear" w:color="auto" w:fill="FFFFFF"/>
        </w:rPr>
        <w:instrText>, 802 S.E.2d 744, 752 (N.C. App. 2017)</w:instrText>
      </w:r>
      <w:r w:rsidRPr="00A35912">
        <w:rPr>
          <w:rFonts w:ascii="Century Schoolbook" w:hAnsi="Century Schoolbook"/>
        </w:rPr>
        <w:instrText xml:space="preserve">" \s "State v. Hensley, 802 S.E.2d 744, 752 (N.C. App. 2017)" \c 1 </w:instrText>
      </w:r>
      <w:r w:rsidRPr="00A35912">
        <w:rPr>
          <w:rFonts w:ascii="Century Schoolbook" w:hAnsi="Century Schoolbook"/>
          <w:bdr w:val="none" w:sz="0" w:space="0" w:color="auto" w:frame="1"/>
          <w:shd w:val="clear" w:color="auto" w:fill="FFFFFF"/>
        </w:rPr>
        <w:fldChar w:fldCharType="end"/>
      </w:r>
      <w:r w:rsidRPr="00A35912">
        <w:rPr>
          <w:rFonts w:ascii="Century Schoolbook" w:hAnsi="Century Schoolbook"/>
          <w:bdr w:val="none" w:sz="0" w:space="0" w:color="auto" w:frame="1"/>
          <w:shd w:val="clear" w:color="auto" w:fill="FFFFFF"/>
        </w:rPr>
        <w:t xml:space="preserve"> (Stroud, J., concurring).</w:t>
      </w:r>
    </w:p>
    <w:p w14:paraId="5F63BD55" w14:textId="77777777" w:rsidR="00D73257" w:rsidRPr="00A35912" w:rsidRDefault="00D73257" w:rsidP="00D73257">
      <w:pPr>
        <w:pStyle w:val="ListParagraph"/>
        <w:autoSpaceDE w:val="0"/>
        <w:autoSpaceDN w:val="0"/>
        <w:adjustRightInd w:val="0"/>
        <w:ind w:left="2160"/>
        <w:jc w:val="both"/>
        <w:rPr>
          <w:rFonts w:ascii="Century Schoolbook" w:hAnsi="Century Schoolbook"/>
        </w:rPr>
      </w:pPr>
    </w:p>
    <w:p w14:paraId="77DEAAB7" w14:textId="5E43DC07" w:rsidR="004B7C6F" w:rsidRPr="00A35912" w:rsidRDefault="00D73257" w:rsidP="00D73257">
      <w:pPr>
        <w:pStyle w:val="ListParagraph"/>
        <w:numPr>
          <w:ilvl w:val="2"/>
          <w:numId w:val="3"/>
        </w:numPr>
        <w:autoSpaceDE w:val="0"/>
        <w:autoSpaceDN w:val="0"/>
        <w:adjustRightInd w:val="0"/>
        <w:jc w:val="both"/>
        <w:rPr>
          <w:rFonts w:ascii="Century Schoolbook" w:hAnsi="Century Schoolbook"/>
        </w:rPr>
      </w:pPr>
      <w:r w:rsidRPr="00A35912">
        <w:rPr>
          <w:rFonts w:ascii="Century Schoolbook" w:hAnsi="Century Schoolbook"/>
        </w:rPr>
        <w:t xml:space="preserve">Your unpublished case </w:t>
      </w:r>
      <w:r w:rsidR="004E3A43" w:rsidRPr="00A35912">
        <w:rPr>
          <w:rFonts w:ascii="Century Schoolbook" w:hAnsi="Century Schoolbook"/>
        </w:rPr>
        <w:t xml:space="preserve">may be the only case on the subject and will therefore be relied on by </w:t>
      </w:r>
      <w:r w:rsidRPr="00A35912">
        <w:rPr>
          <w:rFonts w:ascii="Century Schoolbook" w:hAnsi="Century Schoolbook"/>
        </w:rPr>
        <w:t xml:space="preserve">trial </w:t>
      </w:r>
      <w:r w:rsidR="004E3A43" w:rsidRPr="00A35912">
        <w:rPr>
          <w:rFonts w:ascii="Century Schoolbook" w:hAnsi="Century Schoolbook"/>
        </w:rPr>
        <w:t>courts and practi</w:t>
      </w:r>
      <w:r w:rsidRPr="00A35912">
        <w:rPr>
          <w:rFonts w:ascii="Century Schoolbook" w:hAnsi="Century Schoolbook"/>
        </w:rPr>
        <w:t>ti</w:t>
      </w:r>
      <w:r w:rsidR="004E3A43" w:rsidRPr="00A35912">
        <w:rPr>
          <w:rFonts w:ascii="Century Schoolbook" w:hAnsi="Century Schoolbook"/>
        </w:rPr>
        <w:t xml:space="preserve">oners regardless of </w:t>
      </w:r>
      <w:r w:rsidR="00357DE1">
        <w:rPr>
          <w:rFonts w:ascii="Century Schoolbook" w:hAnsi="Century Schoolbook"/>
        </w:rPr>
        <w:t>it being</w:t>
      </w:r>
      <w:r w:rsidR="004E3A43" w:rsidRPr="00A35912">
        <w:rPr>
          <w:rFonts w:ascii="Century Schoolbook" w:hAnsi="Century Schoolbook"/>
        </w:rPr>
        <w:t xml:space="preserve"> unpublished.</w:t>
      </w:r>
      <w:r w:rsidRPr="00A35912">
        <w:rPr>
          <w:rFonts w:ascii="Century Schoolbook" w:hAnsi="Century Schoolbook"/>
        </w:rPr>
        <w:t xml:space="preserve"> </w:t>
      </w:r>
      <w:r w:rsidR="005827D2" w:rsidRPr="00A35912">
        <w:rPr>
          <w:rFonts w:ascii="Century Schoolbook" w:hAnsi="Century Schoolbook"/>
        </w:rPr>
        <w:t>Argue that the COA should have therefore published the case under the criteria of Rule 30(e). Consider moving the COA to publish the opinion as provided in Rule 30(e)(4)</w:t>
      </w:r>
      <w:r w:rsidR="006B5670">
        <w:rPr>
          <w:rFonts w:ascii="Century Schoolbook" w:hAnsi="Century Schoolbook"/>
        </w:rPr>
        <w:t>.</w:t>
      </w:r>
      <w:r w:rsidR="004E3A43" w:rsidRPr="00A35912">
        <w:rPr>
          <w:rFonts w:ascii="Century Schoolbook" w:hAnsi="Century Schoolbook"/>
        </w:rPr>
        <w:t xml:space="preserve">  </w:t>
      </w:r>
    </w:p>
    <w:p w14:paraId="3448259E" w14:textId="77777777" w:rsidR="004B7C6F" w:rsidRPr="00A35912" w:rsidRDefault="004B7C6F" w:rsidP="003C4B12">
      <w:pPr>
        <w:pStyle w:val="ListParagraph"/>
        <w:autoSpaceDE w:val="0"/>
        <w:autoSpaceDN w:val="0"/>
        <w:adjustRightInd w:val="0"/>
        <w:ind w:left="1440"/>
        <w:jc w:val="both"/>
        <w:rPr>
          <w:rFonts w:ascii="Century Schoolbook" w:hAnsi="Century Schoolbook"/>
        </w:rPr>
      </w:pPr>
    </w:p>
    <w:p w14:paraId="4ED7F10B" w14:textId="2A176116" w:rsidR="004B7C6F" w:rsidRPr="00A35912" w:rsidRDefault="00D73257" w:rsidP="003C4B12">
      <w:pPr>
        <w:pStyle w:val="ListParagraph"/>
        <w:numPr>
          <w:ilvl w:val="0"/>
          <w:numId w:val="3"/>
        </w:numPr>
        <w:autoSpaceDE w:val="0"/>
        <w:autoSpaceDN w:val="0"/>
        <w:adjustRightInd w:val="0"/>
        <w:jc w:val="both"/>
        <w:rPr>
          <w:rFonts w:ascii="Century Schoolbook" w:hAnsi="Century Schoolbook"/>
        </w:rPr>
      </w:pPr>
      <w:r w:rsidRPr="00A35912">
        <w:rPr>
          <w:rFonts w:ascii="Century Schoolbook" w:hAnsi="Century Schoolbook"/>
        </w:rPr>
        <w:t>W</w:t>
      </w:r>
      <w:r w:rsidR="00A94AC3" w:rsidRPr="00A35912">
        <w:rPr>
          <w:rFonts w:ascii="Century Schoolbook" w:hAnsi="Century Schoolbook"/>
        </w:rPr>
        <w:t>hat if the COA stated the legal standard correctly but then misapplied it?</w:t>
      </w:r>
    </w:p>
    <w:p w14:paraId="4D471A3F" w14:textId="77777777" w:rsidR="004B7C6F" w:rsidRPr="00A35912" w:rsidRDefault="004B7C6F" w:rsidP="003C4B12">
      <w:pPr>
        <w:pStyle w:val="ListParagraph"/>
        <w:autoSpaceDE w:val="0"/>
        <w:autoSpaceDN w:val="0"/>
        <w:adjustRightInd w:val="0"/>
        <w:jc w:val="both"/>
        <w:rPr>
          <w:rFonts w:ascii="Century Schoolbook" w:hAnsi="Century Schoolbook"/>
        </w:rPr>
      </w:pPr>
    </w:p>
    <w:p w14:paraId="4555C013" w14:textId="6DCDB91C" w:rsidR="004B7C6F" w:rsidRPr="00A35912" w:rsidRDefault="00A94AC3" w:rsidP="00867360">
      <w:pPr>
        <w:pStyle w:val="ListParagraph"/>
        <w:numPr>
          <w:ilvl w:val="1"/>
          <w:numId w:val="3"/>
        </w:numPr>
        <w:autoSpaceDE w:val="0"/>
        <w:autoSpaceDN w:val="0"/>
        <w:adjustRightInd w:val="0"/>
        <w:jc w:val="both"/>
        <w:rPr>
          <w:rFonts w:ascii="Century Schoolbook" w:hAnsi="Century Schoolbook"/>
        </w:rPr>
      </w:pPr>
      <w:r w:rsidRPr="00A35912">
        <w:rPr>
          <w:rFonts w:ascii="Century Schoolbook" w:hAnsi="Century Schoolbook"/>
        </w:rPr>
        <w:t>You</w:t>
      </w:r>
      <w:r w:rsidR="00B229C3" w:rsidRPr="00A35912">
        <w:rPr>
          <w:rFonts w:ascii="Century Schoolbook" w:hAnsi="Century Schoolbook"/>
        </w:rPr>
        <w:t>’</w:t>
      </w:r>
      <w:r w:rsidRPr="00A35912">
        <w:rPr>
          <w:rFonts w:ascii="Century Schoolbook" w:hAnsi="Century Schoolbook"/>
        </w:rPr>
        <w:t>re probably out o</w:t>
      </w:r>
      <w:r w:rsidR="00867360" w:rsidRPr="00A35912">
        <w:rPr>
          <w:rFonts w:ascii="Century Schoolbook" w:hAnsi="Century Schoolbook"/>
        </w:rPr>
        <w:t>f luck: The Supreme Court doesn’</w:t>
      </w:r>
      <w:r w:rsidRPr="00A35912">
        <w:rPr>
          <w:rFonts w:ascii="Century Schoolbook" w:hAnsi="Century Schoolbook"/>
        </w:rPr>
        <w:t xml:space="preserve">t do </w:t>
      </w:r>
      <w:r w:rsidR="00B229C3" w:rsidRPr="00A35912">
        <w:rPr>
          <w:rFonts w:ascii="Century Schoolbook" w:hAnsi="Century Schoolbook"/>
        </w:rPr>
        <w:t>“</w:t>
      </w:r>
      <w:r w:rsidRPr="00A35912">
        <w:rPr>
          <w:rFonts w:ascii="Century Schoolbook" w:hAnsi="Century Schoolbook"/>
        </w:rPr>
        <w:t>mere error</w:t>
      </w:r>
      <w:r w:rsidR="004B7C6F" w:rsidRPr="00A35912">
        <w:rPr>
          <w:rFonts w:ascii="Century Schoolbook" w:hAnsi="Century Schoolbook"/>
        </w:rPr>
        <w:t xml:space="preserve"> </w:t>
      </w:r>
      <w:r w:rsidRPr="00A35912">
        <w:rPr>
          <w:rFonts w:ascii="Century Schoolbook" w:hAnsi="Century Schoolbook"/>
        </w:rPr>
        <w:t>correction.</w:t>
      </w:r>
      <w:r w:rsidR="00B229C3" w:rsidRPr="00A35912">
        <w:rPr>
          <w:rFonts w:ascii="Century Schoolbook" w:hAnsi="Century Schoolbook"/>
        </w:rPr>
        <w:t>”</w:t>
      </w:r>
      <w:r w:rsidR="004E3A43" w:rsidRPr="00A35912">
        <w:rPr>
          <w:rFonts w:ascii="Century Schoolbook" w:hAnsi="Century Schoolbook"/>
        </w:rPr>
        <w:t xml:space="preserve"> At least not when it’s the defendant’s ox being gored. </w:t>
      </w:r>
      <w:r w:rsidR="00867360" w:rsidRPr="00A35912">
        <w:rPr>
          <w:rFonts w:ascii="Century Schoolbook" w:hAnsi="Century Schoolbook"/>
        </w:rPr>
        <w:t>One way to get around this issue is to a</w:t>
      </w:r>
      <w:r w:rsidR="004E3A43" w:rsidRPr="00A35912">
        <w:rPr>
          <w:rFonts w:ascii="Century Schoolbook" w:hAnsi="Century Schoolbook"/>
        </w:rPr>
        <w:t>rgue that</w:t>
      </w:r>
      <w:r w:rsidRPr="00A35912">
        <w:rPr>
          <w:rFonts w:ascii="Century Schoolbook" w:hAnsi="Century Schoolbook"/>
        </w:rPr>
        <w:t xml:space="preserve"> given the way</w:t>
      </w:r>
      <w:r w:rsidR="004B7C6F" w:rsidRPr="00A35912">
        <w:rPr>
          <w:rFonts w:ascii="Century Schoolbook" w:hAnsi="Century Schoolbook"/>
        </w:rPr>
        <w:t xml:space="preserve"> </w:t>
      </w:r>
      <w:r w:rsidRPr="00A35912">
        <w:rPr>
          <w:rFonts w:ascii="Century Schoolbook" w:hAnsi="Century Schoolbook"/>
        </w:rPr>
        <w:t>the COA applied the law, it was</w:t>
      </w:r>
      <w:r w:rsidR="004C1DF1">
        <w:rPr>
          <w:rFonts w:ascii="Century Schoolbook" w:hAnsi="Century Schoolbook"/>
        </w:rPr>
        <w:t xml:space="preserve"> really</w:t>
      </w:r>
      <w:r w:rsidRPr="00A35912">
        <w:rPr>
          <w:rFonts w:ascii="Century Schoolbook" w:hAnsi="Century Schoolbook"/>
        </w:rPr>
        <w:t xml:space="preserve"> </w:t>
      </w:r>
      <w:r w:rsidR="004C1DF1" w:rsidRPr="00A35912">
        <w:rPr>
          <w:rFonts w:ascii="Century Schoolbook" w:hAnsi="Century Schoolbook"/>
          <w:iCs/>
        </w:rPr>
        <w:t>using</w:t>
      </w:r>
      <w:r w:rsidRPr="00A35912">
        <w:rPr>
          <w:rFonts w:ascii="Century Schoolbook" w:hAnsi="Century Schoolbook"/>
        </w:rPr>
        <w:t xml:space="preserve"> a </w:t>
      </w:r>
      <w:r w:rsidRPr="004C1DF1">
        <w:rPr>
          <w:rFonts w:ascii="Century Schoolbook" w:hAnsi="Century Schoolbook"/>
        </w:rPr>
        <w:t xml:space="preserve">different, </w:t>
      </w:r>
      <w:r w:rsidR="004C1DF1">
        <w:rPr>
          <w:rFonts w:ascii="Century Schoolbook" w:hAnsi="Century Schoolbook"/>
        </w:rPr>
        <w:t>incorrect</w:t>
      </w:r>
      <w:r w:rsidRPr="00A35912">
        <w:rPr>
          <w:rFonts w:ascii="Century Schoolbook" w:hAnsi="Century Schoolbook"/>
          <w:i/>
          <w:iCs/>
        </w:rPr>
        <w:t xml:space="preserve"> </w:t>
      </w:r>
      <w:r w:rsidRPr="00A35912">
        <w:rPr>
          <w:rFonts w:ascii="Century Schoolbook" w:hAnsi="Century Schoolbook"/>
        </w:rPr>
        <w:t>legal</w:t>
      </w:r>
      <w:r w:rsidR="004B7C6F" w:rsidRPr="00A35912">
        <w:rPr>
          <w:rFonts w:ascii="Century Schoolbook" w:hAnsi="Century Schoolbook"/>
        </w:rPr>
        <w:t xml:space="preserve"> </w:t>
      </w:r>
      <w:r w:rsidR="00867360" w:rsidRPr="00A35912">
        <w:rPr>
          <w:rFonts w:ascii="Century Schoolbook" w:hAnsi="Century Schoolbook"/>
        </w:rPr>
        <w:t xml:space="preserve">standard, </w:t>
      </w:r>
      <w:r w:rsidRPr="00A35912">
        <w:rPr>
          <w:rFonts w:ascii="Century Schoolbook" w:hAnsi="Century Schoolbook"/>
        </w:rPr>
        <w:t>and that this misapplication could have effects on other</w:t>
      </w:r>
      <w:r w:rsidR="004B7C6F" w:rsidRPr="00A35912">
        <w:rPr>
          <w:rFonts w:ascii="Century Schoolbook" w:hAnsi="Century Schoolbook"/>
        </w:rPr>
        <w:t xml:space="preserve"> </w:t>
      </w:r>
      <w:r w:rsidRPr="00A35912">
        <w:rPr>
          <w:rFonts w:ascii="Century Schoolbook" w:hAnsi="Century Schoolbook"/>
        </w:rPr>
        <w:t>cases.</w:t>
      </w:r>
    </w:p>
    <w:p w14:paraId="05B67A76" w14:textId="77777777" w:rsidR="004B7C6F" w:rsidRPr="00A35912" w:rsidRDefault="004B7C6F" w:rsidP="003C4B12">
      <w:pPr>
        <w:pStyle w:val="ListParagraph"/>
        <w:autoSpaceDE w:val="0"/>
        <w:autoSpaceDN w:val="0"/>
        <w:adjustRightInd w:val="0"/>
        <w:ind w:left="1440"/>
        <w:jc w:val="both"/>
        <w:rPr>
          <w:rFonts w:ascii="Century Schoolbook" w:hAnsi="Century Schoolbook"/>
        </w:rPr>
      </w:pPr>
    </w:p>
    <w:p w14:paraId="4484C760" w14:textId="65FC4A36" w:rsidR="004D491F" w:rsidRPr="00A35912" w:rsidRDefault="004D491F" w:rsidP="003C4B12">
      <w:pPr>
        <w:pStyle w:val="ListParagraph"/>
        <w:numPr>
          <w:ilvl w:val="0"/>
          <w:numId w:val="3"/>
        </w:numPr>
        <w:autoSpaceDE w:val="0"/>
        <w:autoSpaceDN w:val="0"/>
        <w:adjustRightInd w:val="0"/>
        <w:jc w:val="both"/>
        <w:rPr>
          <w:rFonts w:ascii="Century Schoolbook" w:hAnsi="Century Schoolbook"/>
        </w:rPr>
      </w:pPr>
      <w:r w:rsidRPr="00A35912">
        <w:rPr>
          <w:rFonts w:ascii="Century Schoolbook" w:hAnsi="Century Schoolbook"/>
        </w:rPr>
        <w:t>The Court</w:t>
      </w:r>
      <w:r w:rsidR="00867360" w:rsidRPr="00A35912">
        <w:rPr>
          <w:rFonts w:ascii="Century Schoolbook" w:hAnsi="Century Schoolbook"/>
        </w:rPr>
        <w:t xml:space="preserve"> likes options, so g</w:t>
      </w:r>
      <w:r w:rsidRPr="00A35912">
        <w:rPr>
          <w:rFonts w:ascii="Century Schoolbook" w:hAnsi="Century Schoolbook"/>
        </w:rPr>
        <w:t>ive it some if you can.</w:t>
      </w:r>
      <w:r w:rsidR="004E3A43" w:rsidRPr="00A35912">
        <w:rPr>
          <w:rFonts w:ascii="Century Schoolbook" w:hAnsi="Century Schoolbook"/>
        </w:rPr>
        <w:t xml:space="preserve"> T</w:t>
      </w:r>
      <w:r w:rsidRPr="00A35912">
        <w:rPr>
          <w:rFonts w:ascii="Century Schoolbook" w:hAnsi="Century Schoolbook"/>
        </w:rPr>
        <w:t xml:space="preserve">he Court </w:t>
      </w:r>
      <w:r w:rsidR="004E3A43" w:rsidRPr="00A35912">
        <w:rPr>
          <w:rFonts w:ascii="Century Schoolbook" w:hAnsi="Century Schoolbook"/>
        </w:rPr>
        <w:t xml:space="preserve">jealously </w:t>
      </w:r>
      <w:r w:rsidR="00867360" w:rsidRPr="00A35912">
        <w:rPr>
          <w:rFonts w:ascii="Century Schoolbook" w:hAnsi="Century Schoolbook"/>
        </w:rPr>
        <w:t>guards</w:t>
      </w:r>
      <w:r w:rsidR="004E3A43" w:rsidRPr="00A35912">
        <w:rPr>
          <w:rFonts w:ascii="Century Schoolbook" w:hAnsi="Century Schoolbook"/>
        </w:rPr>
        <w:t xml:space="preserve"> its </w:t>
      </w:r>
      <w:r w:rsidR="00867360" w:rsidRPr="00A35912">
        <w:rPr>
          <w:rFonts w:ascii="Century Schoolbook" w:hAnsi="Century Schoolbook"/>
        </w:rPr>
        <w:t xml:space="preserve">merits </w:t>
      </w:r>
      <w:r w:rsidR="004E3A43" w:rsidRPr="00A35912">
        <w:rPr>
          <w:rFonts w:ascii="Century Schoolbook" w:hAnsi="Century Schoolbook"/>
        </w:rPr>
        <w:t>docket, but it’</w:t>
      </w:r>
      <w:r w:rsidRPr="00A35912">
        <w:rPr>
          <w:rFonts w:ascii="Century Schoolbook" w:hAnsi="Century Schoolbook"/>
        </w:rPr>
        <w:t xml:space="preserve">s less concerned about </w:t>
      </w:r>
      <w:r w:rsidR="004E3A43" w:rsidRPr="00A35912">
        <w:rPr>
          <w:rFonts w:ascii="Century Schoolbook" w:hAnsi="Century Schoolbook"/>
        </w:rPr>
        <w:t>creating work for the COA</w:t>
      </w:r>
      <w:r w:rsidRPr="00A35912">
        <w:rPr>
          <w:rFonts w:ascii="Century Schoolbook" w:hAnsi="Century Schoolbook"/>
        </w:rPr>
        <w:t xml:space="preserve">. </w:t>
      </w:r>
      <w:r w:rsidRPr="00A35912">
        <w:rPr>
          <w:rFonts w:ascii="Century Schoolbook" w:hAnsi="Century Schoolbook" w:cs="Arial"/>
        </w:rPr>
        <w:t xml:space="preserve">If </w:t>
      </w:r>
      <w:r w:rsidRPr="00A35912">
        <w:rPr>
          <w:rFonts w:ascii="Century Schoolbook" w:hAnsi="Century Schoolbook"/>
        </w:rPr>
        <w:t>you can ask for something less than full review</w:t>
      </w:r>
      <w:r w:rsidR="00867360" w:rsidRPr="00A35912">
        <w:rPr>
          <w:rFonts w:ascii="Century Schoolbook" w:hAnsi="Century Schoolbook"/>
        </w:rPr>
        <w:t>,</w:t>
      </w:r>
      <w:r w:rsidRPr="00A35912">
        <w:rPr>
          <w:rFonts w:ascii="Century Schoolbook" w:hAnsi="Century Schoolbook"/>
        </w:rPr>
        <w:t xml:space="preserve"> </w:t>
      </w:r>
      <w:r w:rsidR="00E7427E" w:rsidRPr="00A35912">
        <w:rPr>
          <w:rFonts w:ascii="Century Schoolbook" w:hAnsi="Century Schoolbook"/>
        </w:rPr>
        <w:t xml:space="preserve">for instance a </w:t>
      </w:r>
      <w:r w:rsidRPr="00A35912">
        <w:rPr>
          <w:rFonts w:ascii="Century Schoolbook" w:hAnsi="Century Schoolbook"/>
        </w:rPr>
        <w:t>remand to the COA to resolve a question it dodged, or to app</w:t>
      </w:r>
      <w:r w:rsidR="00867360" w:rsidRPr="00A35912">
        <w:rPr>
          <w:rFonts w:ascii="Century Schoolbook" w:hAnsi="Century Schoolbook"/>
        </w:rPr>
        <w:t>ly the cor</w:t>
      </w:r>
      <w:r w:rsidRPr="00A35912">
        <w:rPr>
          <w:rFonts w:ascii="Century Schoolbook" w:hAnsi="Century Schoolbook"/>
        </w:rPr>
        <w:t xml:space="preserve">rect standard of review, or </w:t>
      </w:r>
      <w:r w:rsidR="00867360" w:rsidRPr="00A35912">
        <w:rPr>
          <w:rFonts w:ascii="Century Schoolbook" w:hAnsi="Century Schoolbook"/>
        </w:rPr>
        <w:t xml:space="preserve">to reconsider </w:t>
      </w:r>
      <w:proofErr w:type="gramStart"/>
      <w:r w:rsidR="00867360" w:rsidRPr="00A35912">
        <w:rPr>
          <w:rFonts w:ascii="Century Schoolbook" w:hAnsi="Century Schoolbook"/>
        </w:rPr>
        <w:t>in light of</w:t>
      </w:r>
      <w:proofErr w:type="gramEnd"/>
      <w:r w:rsidR="00867360" w:rsidRPr="00A35912">
        <w:rPr>
          <w:rFonts w:ascii="Century Schoolbook" w:hAnsi="Century Schoolbook"/>
        </w:rPr>
        <w:t xml:space="preserve"> an opinion </w:t>
      </w:r>
      <w:r w:rsidR="004E3A43" w:rsidRPr="00A35912">
        <w:rPr>
          <w:rFonts w:ascii="Century Schoolbook" w:hAnsi="Century Schoolbook"/>
        </w:rPr>
        <w:t xml:space="preserve">it failed to address, consider asking for such relief in the alternative. </w:t>
      </w:r>
    </w:p>
    <w:p w14:paraId="34E184CB" w14:textId="77777777" w:rsidR="004D491F" w:rsidRPr="00A35912" w:rsidRDefault="004D491F" w:rsidP="003C4B12">
      <w:pPr>
        <w:autoSpaceDE w:val="0"/>
        <w:autoSpaceDN w:val="0"/>
        <w:adjustRightInd w:val="0"/>
        <w:spacing w:after="0" w:line="240" w:lineRule="auto"/>
        <w:jc w:val="both"/>
        <w:rPr>
          <w:rFonts w:ascii="Century Schoolbook" w:hAnsi="Century Schoolbook" w:cs="Times New Roman"/>
          <w:sz w:val="22"/>
          <w:szCs w:val="22"/>
        </w:rPr>
      </w:pPr>
    </w:p>
    <w:p w14:paraId="4AB02E32" w14:textId="282DC40E" w:rsidR="004D491F" w:rsidRPr="00A35912" w:rsidRDefault="003C4B12" w:rsidP="003C4B12">
      <w:pPr>
        <w:autoSpaceDE w:val="0"/>
        <w:autoSpaceDN w:val="0"/>
        <w:adjustRightInd w:val="0"/>
        <w:spacing w:after="0" w:line="240" w:lineRule="auto"/>
        <w:jc w:val="both"/>
        <w:rPr>
          <w:rFonts w:ascii="Century Schoolbook" w:hAnsi="Century Schoolbook" w:cs="Times New Roman"/>
          <w:b/>
          <w:bCs/>
          <w:smallCaps/>
          <w:sz w:val="22"/>
          <w:szCs w:val="22"/>
        </w:rPr>
      </w:pPr>
      <w:r w:rsidRPr="00A35912">
        <w:rPr>
          <w:rFonts w:ascii="Century Schoolbook" w:hAnsi="Century Schoolbook" w:cs="Times New Roman"/>
          <w:b/>
          <w:bCs/>
          <w:smallCaps/>
          <w:sz w:val="22"/>
          <w:szCs w:val="22"/>
        </w:rPr>
        <w:t>Strategies</w:t>
      </w:r>
      <w:r w:rsidR="004B7C6F" w:rsidRPr="00A35912">
        <w:rPr>
          <w:rFonts w:ascii="Century Schoolbook" w:hAnsi="Century Schoolbook" w:cs="Times New Roman"/>
          <w:b/>
          <w:bCs/>
          <w:smallCaps/>
          <w:sz w:val="22"/>
          <w:szCs w:val="22"/>
        </w:rPr>
        <w:t xml:space="preserve"> for Getting the State’s PDR Denied </w:t>
      </w:r>
    </w:p>
    <w:p w14:paraId="63E914D2" w14:textId="77777777" w:rsidR="004B7C6F" w:rsidRPr="00A35912" w:rsidRDefault="004B7C6F" w:rsidP="003C4B12">
      <w:pPr>
        <w:autoSpaceDE w:val="0"/>
        <w:autoSpaceDN w:val="0"/>
        <w:adjustRightInd w:val="0"/>
        <w:spacing w:after="0" w:line="240" w:lineRule="auto"/>
        <w:jc w:val="both"/>
        <w:rPr>
          <w:rFonts w:ascii="Century Schoolbook" w:hAnsi="Century Schoolbook" w:cs="Times New Roman"/>
          <w:sz w:val="22"/>
          <w:szCs w:val="22"/>
        </w:rPr>
      </w:pPr>
    </w:p>
    <w:p w14:paraId="00ED725E" w14:textId="5D3B49FD" w:rsidR="00654C37" w:rsidRPr="00A35912" w:rsidRDefault="004D491F" w:rsidP="00654C37">
      <w:pPr>
        <w:pStyle w:val="ListParagraph"/>
        <w:numPr>
          <w:ilvl w:val="0"/>
          <w:numId w:val="6"/>
        </w:numPr>
        <w:autoSpaceDE w:val="0"/>
        <w:autoSpaceDN w:val="0"/>
        <w:adjustRightInd w:val="0"/>
        <w:jc w:val="both"/>
        <w:rPr>
          <w:rFonts w:ascii="Century Schoolbook" w:hAnsi="Century Schoolbook"/>
        </w:rPr>
      </w:pPr>
      <w:r w:rsidRPr="00A35912">
        <w:rPr>
          <w:rFonts w:ascii="Century Schoolbook" w:hAnsi="Century Schoolbook"/>
        </w:rPr>
        <w:t xml:space="preserve">These will mostly </w:t>
      </w:r>
      <w:r w:rsidR="004C1DF1" w:rsidRPr="00A35912">
        <w:rPr>
          <w:rFonts w:ascii="Century Schoolbook" w:hAnsi="Century Schoolbook"/>
        </w:rPr>
        <w:t xml:space="preserve">be </w:t>
      </w:r>
      <w:r w:rsidRPr="00A35912">
        <w:rPr>
          <w:rFonts w:ascii="Century Schoolbook" w:hAnsi="Century Schoolbook"/>
        </w:rPr>
        <w:t xml:space="preserve">the flip side of what you </w:t>
      </w:r>
      <w:r w:rsidR="00654C37" w:rsidRPr="00A35912">
        <w:rPr>
          <w:rFonts w:ascii="Century Schoolbook" w:hAnsi="Century Schoolbook"/>
        </w:rPr>
        <w:t>would argue</w:t>
      </w:r>
      <w:r w:rsidRPr="00A35912">
        <w:rPr>
          <w:rFonts w:ascii="Century Schoolbook" w:hAnsi="Century Schoolbook"/>
        </w:rPr>
        <w:t xml:space="preserve"> </w:t>
      </w:r>
      <w:r w:rsidR="00654C37" w:rsidRPr="00A35912">
        <w:rPr>
          <w:rFonts w:ascii="Century Schoolbook" w:hAnsi="Century Schoolbook"/>
        </w:rPr>
        <w:t xml:space="preserve">in a </w:t>
      </w:r>
      <w:r w:rsidRPr="00A35912">
        <w:rPr>
          <w:rFonts w:ascii="Century Schoolbook" w:hAnsi="Century Schoolbook"/>
        </w:rPr>
        <w:t>PDR:</w:t>
      </w:r>
    </w:p>
    <w:p w14:paraId="267AE430" w14:textId="77777777" w:rsidR="00654C37" w:rsidRPr="00A35912" w:rsidRDefault="00654C37" w:rsidP="00654C37">
      <w:pPr>
        <w:pStyle w:val="ListParagraph"/>
        <w:autoSpaceDE w:val="0"/>
        <w:autoSpaceDN w:val="0"/>
        <w:adjustRightInd w:val="0"/>
        <w:jc w:val="both"/>
        <w:rPr>
          <w:rFonts w:ascii="Century Schoolbook" w:hAnsi="Century Schoolbook"/>
        </w:rPr>
      </w:pPr>
    </w:p>
    <w:p w14:paraId="5A7E3CB7" w14:textId="35718A27"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Emphasize that the Court of Appeals got it right, and there</w:t>
      </w:r>
      <w:r w:rsidR="00654C37" w:rsidRPr="00A35912">
        <w:rPr>
          <w:rFonts w:ascii="Century Schoolbook" w:hAnsi="Century Schoolbook"/>
        </w:rPr>
        <w:t>’</w:t>
      </w:r>
      <w:r w:rsidRPr="00A35912">
        <w:rPr>
          <w:rFonts w:ascii="Century Schoolbook" w:hAnsi="Century Schoolbook"/>
        </w:rPr>
        <w:t>s no reason</w:t>
      </w:r>
      <w:r w:rsidR="00303C40" w:rsidRPr="00A35912">
        <w:rPr>
          <w:rFonts w:ascii="Century Schoolbook" w:hAnsi="Century Schoolbook"/>
        </w:rPr>
        <w:t xml:space="preserve"> </w:t>
      </w:r>
      <w:r w:rsidRPr="00A35912">
        <w:rPr>
          <w:rFonts w:ascii="Century Schoolbook" w:hAnsi="Century Schoolbook"/>
        </w:rPr>
        <w:t>to step in.</w:t>
      </w:r>
    </w:p>
    <w:p w14:paraId="5390CA5F" w14:textId="77777777" w:rsidR="00654C37" w:rsidRPr="00A35912" w:rsidRDefault="00654C37" w:rsidP="00654C37">
      <w:pPr>
        <w:pStyle w:val="ListParagraph"/>
        <w:autoSpaceDE w:val="0"/>
        <w:autoSpaceDN w:val="0"/>
        <w:adjustRightInd w:val="0"/>
        <w:ind w:left="1440"/>
        <w:jc w:val="both"/>
        <w:rPr>
          <w:rFonts w:ascii="Century Schoolbook" w:hAnsi="Century Schoolbook"/>
        </w:rPr>
      </w:pPr>
    </w:p>
    <w:p w14:paraId="7B317BB4" w14:textId="2577901E" w:rsidR="00654C37" w:rsidRPr="00A35912" w:rsidRDefault="00654C37"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I</w:t>
      </w:r>
      <w:r w:rsidR="004D491F" w:rsidRPr="00A35912">
        <w:rPr>
          <w:rFonts w:ascii="Century Schoolbook" w:hAnsi="Century Schoolbook"/>
        </w:rPr>
        <w:t>f the COA got it wrong, argue that it articulated the correct legal</w:t>
      </w:r>
      <w:r w:rsidR="00303C40" w:rsidRPr="00A35912">
        <w:rPr>
          <w:rFonts w:ascii="Century Schoolbook" w:hAnsi="Century Schoolbook"/>
        </w:rPr>
        <w:t xml:space="preserve"> </w:t>
      </w:r>
      <w:r w:rsidR="004D491F" w:rsidRPr="00A35912">
        <w:rPr>
          <w:rFonts w:ascii="Century Schoolbook" w:hAnsi="Century Schoolbook"/>
        </w:rPr>
        <w:t>standard, but at most erred in the application. Accuse the State of</w:t>
      </w:r>
      <w:r w:rsidR="00303C40" w:rsidRPr="00A35912">
        <w:rPr>
          <w:rFonts w:ascii="Century Schoolbook" w:hAnsi="Century Schoolbook"/>
        </w:rPr>
        <w:t xml:space="preserve"> </w:t>
      </w:r>
      <w:r w:rsidR="004D491F" w:rsidRPr="00A35912">
        <w:rPr>
          <w:rFonts w:ascii="Century Schoolbook" w:hAnsi="Century Schoolbook"/>
        </w:rPr>
        <w:t>ask</w:t>
      </w:r>
      <w:r w:rsidR="003C4B12" w:rsidRPr="00A35912">
        <w:rPr>
          <w:rFonts w:ascii="Century Schoolbook" w:hAnsi="Century Schoolbook"/>
        </w:rPr>
        <w:t>ing for “mere error correction.”</w:t>
      </w:r>
    </w:p>
    <w:p w14:paraId="37C4FE21" w14:textId="77777777" w:rsidR="00654C37" w:rsidRPr="00A35912" w:rsidRDefault="00654C37" w:rsidP="00654C37">
      <w:pPr>
        <w:autoSpaceDE w:val="0"/>
        <w:autoSpaceDN w:val="0"/>
        <w:adjustRightInd w:val="0"/>
        <w:spacing w:after="0"/>
        <w:jc w:val="both"/>
        <w:rPr>
          <w:rFonts w:ascii="Century Schoolbook" w:hAnsi="Century Schoolbook"/>
          <w:sz w:val="22"/>
          <w:szCs w:val="22"/>
        </w:rPr>
      </w:pPr>
    </w:p>
    <w:p w14:paraId="3ACECB88" w14:textId="77777777"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If the COA opinion was unpublished, emphasize that.</w:t>
      </w:r>
    </w:p>
    <w:p w14:paraId="575BB32A" w14:textId="77777777" w:rsidR="00654C37" w:rsidRPr="00A35912" w:rsidRDefault="00654C37" w:rsidP="00654C37">
      <w:pPr>
        <w:autoSpaceDE w:val="0"/>
        <w:autoSpaceDN w:val="0"/>
        <w:adjustRightInd w:val="0"/>
        <w:spacing w:after="0"/>
        <w:jc w:val="both"/>
        <w:rPr>
          <w:rFonts w:ascii="Century Schoolbook" w:hAnsi="Century Schoolbook"/>
          <w:sz w:val="22"/>
          <w:szCs w:val="22"/>
        </w:rPr>
      </w:pPr>
    </w:p>
    <w:p w14:paraId="319780B1" w14:textId="44499470"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If</w:t>
      </w:r>
      <w:r w:rsidR="00654C37" w:rsidRPr="00A35912">
        <w:rPr>
          <w:rFonts w:ascii="Century Schoolbook" w:hAnsi="Century Schoolbook"/>
        </w:rPr>
        <w:t xml:space="preserve"> the opinion was</w:t>
      </w:r>
      <w:r w:rsidRPr="00A35912">
        <w:rPr>
          <w:rFonts w:ascii="Century Schoolbook" w:hAnsi="Century Schoolbook"/>
        </w:rPr>
        <w:t xml:space="preserve"> published, argue that the COA ruled narrowly and that the opinion</w:t>
      </w:r>
      <w:r w:rsidR="00303C40" w:rsidRPr="00A35912">
        <w:rPr>
          <w:rFonts w:ascii="Century Schoolbook" w:hAnsi="Century Schoolbook"/>
        </w:rPr>
        <w:t xml:space="preserve"> is unlikely</w:t>
      </w:r>
      <w:r w:rsidRPr="00A35912">
        <w:rPr>
          <w:rFonts w:ascii="Century Schoolbook" w:hAnsi="Century Schoolbook"/>
        </w:rPr>
        <w:t xml:space="preserve"> to have any serious effect on other cases.</w:t>
      </w:r>
    </w:p>
    <w:p w14:paraId="23A9E555" w14:textId="77777777" w:rsidR="00654C37" w:rsidRPr="00A35912" w:rsidRDefault="00654C37" w:rsidP="00654C37">
      <w:pPr>
        <w:autoSpaceDE w:val="0"/>
        <w:autoSpaceDN w:val="0"/>
        <w:adjustRightInd w:val="0"/>
        <w:spacing w:after="0"/>
        <w:jc w:val="both"/>
        <w:rPr>
          <w:rFonts w:ascii="Century Schoolbook" w:hAnsi="Century Schoolbook"/>
          <w:sz w:val="22"/>
          <w:szCs w:val="22"/>
        </w:rPr>
      </w:pPr>
    </w:p>
    <w:p w14:paraId="12D39821" w14:textId="6A1EF90C"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lastRenderedPageBreak/>
        <w:t>If the issue is well-settled, say that. Argue that the Court of Appeals</w:t>
      </w:r>
      <w:r w:rsidR="00303C40" w:rsidRPr="00A35912">
        <w:rPr>
          <w:rFonts w:ascii="Century Schoolbook" w:hAnsi="Century Schoolbook"/>
        </w:rPr>
        <w:t xml:space="preserve"> </w:t>
      </w:r>
      <w:r w:rsidRPr="00A35912">
        <w:rPr>
          <w:rFonts w:ascii="Century Schoolbook" w:hAnsi="Century Schoolbook"/>
        </w:rPr>
        <w:t>didn</w:t>
      </w:r>
      <w:r w:rsidR="00654C37" w:rsidRPr="00A35912">
        <w:rPr>
          <w:rFonts w:ascii="Century Schoolbook" w:hAnsi="Century Schoolbook"/>
        </w:rPr>
        <w:t>’</w:t>
      </w:r>
      <w:r w:rsidRPr="00A35912">
        <w:rPr>
          <w:rFonts w:ascii="Century Schoolbook" w:hAnsi="Century Schoolbook"/>
        </w:rPr>
        <w:t>t do anything novel or strange.</w:t>
      </w:r>
    </w:p>
    <w:p w14:paraId="1749A613" w14:textId="77777777" w:rsidR="00654C37" w:rsidRPr="00A35912" w:rsidRDefault="00654C37" w:rsidP="00654C37">
      <w:pPr>
        <w:autoSpaceDE w:val="0"/>
        <w:autoSpaceDN w:val="0"/>
        <w:adjustRightInd w:val="0"/>
        <w:spacing w:after="0"/>
        <w:jc w:val="both"/>
        <w:rPr>
          <w:rFonts w:ascii="Century Schoolbook" w:hAnsi="Century Schoolbook"/>
          <w:sz w:val="22"/>
          <w:szCs w:val="22"/>
        </w:rPr>
      </w:pPr>
    </w:p>
    <w:p w14:paraId="1B09F1B3" w14:textId="7266BDF2"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If this is an issue of first impression, argue that the issue needs time to</w:t>
      </w:r>
      <w:r w:rsidR="00303C40" w:rsidRPr="00A35912">
        <w:rPr>
          <w:rFonts w:ascii="Century Schoolbook" w:hAnsi="Century Schoolbook"/>
        </w:rPr>
        <w:t xml:space="preserve"> </w:t>
      </w:r>
      <w:r w:rsidRPr="00A35912">
        <w:rPr>
          <w:rFonts w:ascii="Century Schoolbook" w:hAnsi="Century Schoolbook"/>
        </w:rPr>
        <w:t>develop in the lower courts and that review is not yet required. If you</w:t>
      </w:r>
      <w:r w:rsidR="00303C40" w:rsidRPr="00A35912">
        <w:rPr>
          <w:rFonts w:ascii="Century Schoolbook" w:hAnsi="Century Schoolbook"/>
        </w:rPr>
        <w:t xml:space="preserve"> </w:t>
      </w:r>
      <w:r w:rsidRPr="00A35912">
        <w:rPr>
          <w:rFonts w:ascii="Century Schoolbook" w:hAnsi="Century Schoolbook"/>
        </w:rPr>
        <w:t xml:space="preserve">can, present this </w:t>
      </w:r>
      <w:r w:rsidR="00654C37" w:rsidRPr="00A35912">
        <w:rPr>
          <w:rFonts w:ascii="Century Schoolbook" w:hAnsi="Century Schoolbook"/>
        </w:rPr>
        <w:t>“</w:t>
      </w:r>
      <w:r w:rsidRPr="00A35912">
        <w:rPr>
          <w:rFonts w:ascii="Century Schoolbook" w:hAnsi="Century Schoolbook"/>
        </w:rPr>
        <w:t>first impression</w:t>
      </w:r>
      <w:r w:rsidR="00654C37" w:rsidRPr="00A35912">
        <w:rPr>
          <w:rFonts w:ascii="Century Schoolbook" w:hAnsi="Century Schoolbook"/>
        </w:rPr>
        <w:t>”</w:t>
      </w:r>
      <w:r w:rsidRPr="00A35912">
        <w:rPr>
          <w:rFonts w:ascii="Century Schoolbook" w:hAnsi="Century Schoolbook"/>
        </w:rPr>
        <w:t xml:space="preserve"> issue as a weird outlier that is</w:t>
      </w:r>
      <w:r w:rsidR="00303C40" w:rsidRPr="00A35912">
        <w:rPr>
          <w:rFonts w:ascii="Century Schoolbook" w:hAnsi="Century Schoolbook"/>
        </w:rPr>
        <w:t xml:space="preserve"> </w:t>
      </w:r>
      <w:r w:rsidRPr="00A35912">
        <w:rPr>
          <w:rFonts w:ascii="Century Schoolbook" w:hAnsi="Century Schoolbook"/>
        </w:rPr>
        <w:t>unlikely to recur.</w:t>
      </w:r>
    </w:p>
    <w:p w14:paraId="388C808C" w14:textId="77777777" w:rsidR="00654C37" w:rsidRPr="00A35912" w:rsidRDefault="00654C37" w:rsidP="00654C37">
      <w:pPr>
        <w:pStyle w:val="ListParagraph"/>
        <w:autoSpaceDE w:val="0"/>
        <w:autoSpaceDN w:val="0"/>
        <w:adjustRightInd w:val="0"/>
        <w:ind w:left="1440"/>
        <w:jc w:val="both"/>
        <w:rPr>
          <w:rFonts w:ascii="Century Schoolbook" w:hAnsi="Century Schoolbook"/>
        </w:rPr>
      </w:pPr>
    </w:p>
    <w:p w14:paraId="6EA1DA06" w14:textId="08B6D164" w:rsidR="00654C37"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 xml:space="preserve">If you can, argue vehicle problems (e.g., mootness, </w:t>
      </w:r>
      <w:r w:rsidR="00654C37" w:rsidRPr="00A35912">
        <w:rPr>
          <w:rFonts w:ascii="Century Schoolbook" w:hAnsi="Century Schoolbook"/>
        </w:rPr>
        <w:t xml:space="preserve">messy facts, </w:t>
      </w:r>
      <w:r w:rsidRPr="00A35912">
        <w:rPr>
          <w:rFonts w:ascii="Century Schoolbook" w:hAnsi="Century Schoolbook"/>
        </w:rPr>
        <w:t>other reasons the</w:t>
      </w:r>
      <w:r w:rsidR="00303C40" w:rsidRPr="00A35912">
        <w:rPr>
          <w:rFonts w:ascii="Century Schoolbook" w:hAnsi="Century Schoolbook"/>
        </w:rPr>
        <w:t xml:space="preserve"> </w:t>
      </w:r>
      <w:r w:rsidRPr="00A35912">
        <w:rPr>
          <w:rFonts w:ascii="Century Schoolbook" w:hAnsi="Century Schoolbook"/>
        </w:rPr>
        <w:t>result would stand).</w:t>
      </w:r>
    </w:p>
    <w:p w14:paraId="6C18EAAE" w14:textId="77777777" w:rsidR="00654C37" w:rsidRPr="00A35912" w:rsidRDefault="00654C37" w:rsidP="00654C37">
      <w:pPr>
        <w:autoSpaceDE w:val="0"/>
        <w:autoSpaceDN w:val="0"/>
        <w:adjustRightInd w:val="0"/>
        <w:spacing w:after="0"/>
        <w:jc w:val="both"/>
        <w:rPr>
          <w:rFonts w:ascii="Century Schoolbook" w:hAnsi="Century Schoolbook"/>
          <w:sz w:val="22"/>
          <w:szCs w:val="22"/>
        </w:rPr>
      </w:pPr>
    </w:p>
    <w:p w14:paraId="16288A51" w14:textId="3539E299" w:rsidR="004D491F" w:rsidRPr="00A35912" w:rsidRDefault="004D491F"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If the State argues that news coverage shows significant public interest,</w:t>
      </w:r>
      <w:r w:rsidR="00303C40" w:rsidRPr="00A35912">
        <w:rPr>
          <w:rFonts w:ascii="Century Schoolbook" w:hAnsi="Century Schoolbook"/>
        </w:rPr>
        <w:t xml:space="preserve"> </w:t>
      </w:r>
      <w:r w:rsidRPr="00A35912">
        <w:rPr>
          <w:rFonts w:ascii="Century Schoolbook" w:hAnsi="Century Schoolbook"/>
        </w:rPr>
        <w:t xml:space="preserve">accuse the State of conflating </w:t>
      </w:r>
      <w:r w:rsidR="00654C37" w:rsidRPr="00A35912">
        <w:rPr>
          <w:rFonts w:ascii="Century Schoolbook" w:hAnsi="Century Schoolbook"/>
        </w:rPr>
        <w:t>“</w:t>
      </w:r>
      <w:r w:rsidRPr="00A35912">
        <w:rPr>
          <w:rFonts w:ascii="Century Schoolbook" w:hAnsi="Century Schoolbook"/>
        </w:rPr>
        <w:t>public interest</w:t>
      </w:r>
      <w:r w:rsidR="00654C37" w:rsidRPr="00A35912">
        <w:rPr>
          <w:rFonts w:ascii="Century Schoolbook" w:hAnsi="Century Schoolbook"/>
        </w:rPr>
        <w:t>”</w:t>
      </w:r>
      <w:r w:rsidRPr="00A35912">
        <w:rPr>
          <w:rFonts w:ascii="Century Schoolbook" w:hAnsi="Century Schoolbook"/>
        </w:rPr>
        <w:t xml:space="preserve"> with </w:t>
      </w:r>
      <w:r w:rsidR="00654C37" w:rsidRPr="00A35912">
        <w:rPr>
          <w:rFonts w:ascii="Century Schoolbook" w:hAnsi="Century Schoolbook"/>
        </w:rPr>
        <w:t>“</w:t>
      </w:r>
      <w:r w:rsidRPr="00A35912">
        <w:rPr>
          <w:rFonts w:ascii="Century Schoolbook" w:hAnsi="Century Schoolbook"/>
        </w:rPr>
        <w:t>public curiosity.</w:t>
      </w:r>
      <w:r w:rsidR="00654C37" w:rsidRPr="00A35912">
        <w:rPr>
          <w:rFonts w:ascii="Century Schoolbook" w:hAnsi="Century Schoolbook"/>
        </w:rPr>
        <w:t>”</w:t>
      </w:r>
    </w:p>
    <w:p w14:paraId="4E8FC211" w14:textId="77777777" w:rsidR="00654C37" w:rsidRPr="00A35912" w:rsidRDefault="00654C37" w:rsidP="00654C37">
      <w:pPr>
        <w:pStyle w:val="ListParagraph"/>
        <w:rPr>
          <w:rFonts w:ascii="Century Schoolbook" w:hAnsi="Century Schoolbook"/>
        </w:rPr>
      </w:pPr>
    </w:p>
    <w:p w14:paraId="00D485F0" w14:textId="115FA6B0" w:rsidR="00E31796" w:rsidRPr="00A35912" w:rsidRDefault="00654C37"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 xml:space="preserve">If your case is at the trail end of a </w:t>
      </w:r>
      <w:r w:rsidR="00E31796" w:rsidRPr="00A35912">
        <w:rPr>
          <w:rFonts w:ascii="Century Schoolbook" w:hAnsi="Century Schoolbook"/>
        </w:rPr>
        <w:t>series</w:t>
      </w:r>
      <w:r w:rsidRPr="00A35912">
        <w:rPr>
          <w:rFonts w:ascii="Century Schoolbook" w:hAnsi="Century Schoolbook"/>
        </w:rPr>
        <w:t xml:space="preserve"> of cases addressing the same issue,</w:t>
      </w:r>
      <w:r w:rsidR="00E31796" w:rsidRPr="00A35912">
        <w:rPr>
          <w:rFonts w:ascii="Century Schoolbook" w:hAnsi="Century Schoolbook"/>
        </w:rPr>
        <w:t xml:space="preserve"> and is unpublished,</w:t>
      </w:r>
      <w:r w:rsidRPr="00A35912">
        <w:rPr>
          <w:rFonts w:ascii="Century Schoolbook" w:hAnsi="Century Schoolbook"/>
        </w:rPr>
        <w:t xml:space="preserve"> argue that your case is duplicative</w:t>
      </w:r>
      <w:r w:rsidR="00E31796" w:rsidRPr="00A35912">
        <w:rPr>
          <w:rFonts w:ascii="Century Schoolbook" w:hAnsi="Century Schoolbook"/>
        </w:rPr>
        <w:t xml:space="preserve"> of other cases already on the merits docket. Argue that the j</w:t>
      </w:r>
      <w:r w:rsidR="00D12E38" w:rsidRPr="00A35912">
        <w:rPr>
          <w:rFonts w:ascii="Century Schoolbook" w:hAnsi="Century Schoolbook"/>
        </w:rPr>
        <w:t>urisprudential j</w:t>
      </w:r>
      <w:r w:rsidR="00E31796" w:rsidRPr="00A35912">
        <w:rPr>
          <w:rFonts w:ascii="Century Schoolbook" w:hAnsi="Century Schoolbook"/>
        </w:rPr>
        <w:t xml:space="preserve">ustification for </w:t>
      </w:r>
      <w:r w:rsidR="00D12E38" w:rsidRPr="00A35912">
        <w:rPr>
          <w:rFonts w:ascii="Century Schoolbook" w:hAnsi="Century Schoolbook"/>
        </w:rPr>
        <w:t xml:space="preserve">certifying </w:t>
      </w:r>
      <w:r w:rsidR="00E31796" w:rsidRPr="00A35912">
        <w:rPr>
          <w:rFonts w:ascii="Century Schoolbook" w:hAnsi="Century Schoolbook"/>
        </w:rPr>
        <w:t>your case will be served by what the Court will do in the other cases, and therefore, the only reason to grant the State’s PDR in your case is to allow the State to argue for error correction.</w:t>
      </w:r>
    </w:p>
    <w:p w14:paraId="7CE3FD04" w14:textId="77777777" w:rsidR="00E31796" w:rsidRPr="00A35912" w:rsidRDefault="00E31796" w:rsidP="00E31796">
      <w:pPr>
        <w:pStyle w:val="ListParagraph"/>
        <w:rPr>
          <w:rFonts w:ascii="Century Schoolbook" w:hAnsi="Century Schoolbook"/>
        </w:rPr>
      </w:pPr>
    </w:p>
    <w:p w14:paraId="688B9994" w14:textId="21DD7A45" w:rsidR="00654C37" w:rsidRPr="00A35912" w:rsidRDefault="00E31796" w:rsidP="00654C37">
      <w:pPr>
        <w:pStyle w:val="ListParagraph"/>
        <w:numPr>
          <w:ilvl w:val="1"/>
          <w:numId w:val="6"/>
        </w:numPr>
        <w:autoSpaceDE w:val="0"/>
        <w:autoSpaceDN w:val="0"/>
        <w:adjustRightInd w:val="0"/>
        <w:jc w:val="both"/>
        <w:rPr>
          <w:rFonts w:ascii="Century Schoolbook" w:hAnsi="Century Schoolbook"/>
        </w:rPr>
      </w:pPr>
      <w:r w:rsidRPr="00A35912">
        <w:rPr>
          <w:rFonts w:ascii="Century Schoolbook" w:hAnsi="Century Schoolbook"/>
        </w:rPr>
        <w:t>Argue that the State’s interest in the case is small. If possible</w:t>
      </w:r>
      <w:r w:rsidR="00D12E38" w:rsidRPr="00A35912">
        <w:rPr>
          <w:rFonts w:ascii="Century Schoolbook" w:hAnsi="Century Schoolbook"/>
        </w:rPr>
        <w:t>, contrast that with</w:t>
      </w:r>
      <w:r w:rsidRPr="00A35912">
        <w:rPr>
          <w:rFonts w:ascii="Century Schoolbook" w:hAnsi="Century Schoolbook"/>
        </w:rPr>
        <w:t xml:space="preserve"> your client’s interest. For example: You vacate a conviction in the COA. The win shaves a year off your client’s sentence. State PDRs. Argue that the State’s interest (incarcerating your client for another year) is outweighed by your client’s liberty interest, particularly given that </w:t>
      </w:r>
      <w:r w:rsidR="00D12E38" w:rsidRPr="00A35912">
        <w:rPr>
          <w:rFonts w:ascii="Century Schoolbook" w:hAnsi="Century Schoolbook"/>
        </w:rPr>
        <w:t xml:space="preserve">he will likely serve the sentence if the Court </w:t>
      </w:r>
      <w:r w:rsidR="003E44A4">
        <w:rPr>
          <w:rFonts w:ascii="Century Schoolbook" w:hAnsi="Century Schoolbook"/>
        </w:rPr>
        <w:t>hears t</w:t>
      </w:r>
      <w:r w:rsidR="00D12E38" w:rsidRPr="00A35912">
        <w:rPr>
          <w:rFonts w:ascii="Century Schoolbook" w:hAnsi="Century Schoolbook"/>
        </w:rPr>
        <w:t xml:space="preserve">he case, regardless of the merits. </w:t>
      </w:r>
    </w:p>
    <w:p w14:paraId="5CCD653D" w14:textId="77777777" w:rsidR="003C4B12" w:rsidRPr="00A35912" w:rsidRDefault="003C4B12" w:rsidP="003C4B12">
      <w:pPr>
        <w:autoSpaceDE w:val="0"/>
        <w:autoSpaceDN w:val="0"/>
        <w:adjustRightInd w:val="0"/>
        <w:spacing w:after="0" w:line="240" w:lineRule="auto"/>
        <w:jc w:val="both"/>
        <w:rPr>
          <w:rFonts w:ascii="Century Schoolbook" w:hAnsi="Century Schoolbook" w:cs="Times New Roman"/>
          <w:sz w:val="22"/>
          <w:szCs w:val="22"/>
        </w:rPr>
      </w:pPr>
    </w:p>
    <w:p w14:paraId="192E6518" w14:textId="141CFC87" w:rsidR="003C4B12" w:rsidRPr="00A35912" w:rsidRDefault="003C4B12" w:rsidP="003C4B12">
      <w:pPr>
        <w:autoSpaceDE w:val="0"/>
        <w:autoSpaceDN w:val="0"/>
        <w:adjustRightInd w:val="0"/>
        <w:spacing w:after="0" w:line="240" w:lineRule="auto"/>
        <w:jc w:val="both"/>
        <w:rPr>
          <w:rFonts w:ascii="Century Schoolbook" w:hAnsi="Century Schoolbook" w:cs="Times New Roman"/>
          <w:b/>
          <w:smallCaps/>
          <w:sz w:val="22"/>
          <w:szCs w:val="22"/>
        </w:rPr>
      </w:pPr>
      <w:r w:rsidRPr="00A35912">
        <w:rPr>
          <w:rFonts w:ascii="Century Schoolbook" w:hAnsi="Century Schoolbook" w:cs="Times New Roman"/>
          <w:b/>
          <w:smallCaps/>
          <w:sz w:val="22"/>
          <w:szCs w:val="22"/>
        </w:rPr>
        <w:t>Other Tips</w:t>
      </w:r>
    </w:p>
    <w:p w14:paraId="2BCD96E3" w14:textId="77777777" w:rsidR="003C4B12" w:rsidRPr="00A35912" w:rsidRDefault="003C4B12" w:rsidP="003C4B12">
      <w:pPr>
        <w:autoSpaceDE w:val="0"/>
        <w:autoSpaceDN w:val="0"/>
        <w:adjustRightInd w:val="0"/>
        <w:spacing w:after="0" w:line="240" w:lineRule="auto"/>
        <w:jc w:val="both"/>
        <w:rPr>
          <w:rFonts w:ascii="Century Schoolbook" w:hAnsi="Century Schoolbook" w:cs="Times New Roman"/>
          <w:sz w:val="22"/>
          <w:szCs w:val="22"/>
        </w:rPr>
      </w:pPr>
    </w:p>
    <w:p w14:paraId="08B1FD24" w14:textId="2B0F714B" w:rsidR="004D491F" w:rsidRPr="003F4D32" w:rsidRDefault="004D491F" w:rsidP="003F4D32">
      <w:pPr>
        <w:pStyle w:val="ListParagraph"/>
        <w:numPr>
          <w:ilvl w:val="0"/>
          <w:numId w:val="5"/>
        </w:numPr>
        <w:autoSpaceDE w:val="0"/>
        <w:autoSpaceDN w:val="0"/>
        <w:adjustRightInd w:val="0"/>
        <w:jc w:val="both"/>
        <w:rPr>
          <w:rFonts w:ascii="Century Schoolbook" w:hAnsi="Century Schoolbook"/>
        </w:rPr>
      </w:pPr>
      <w:r w:rsidRPr="00A35912">
        <w:rPr>
          <w:rFonts w:ascii="Century Schoolbook" w:hAnsi="Century Schoolbook"/>
        </w:rPr>
        <w:t>Never file just a notice of appeal based on a substantial constitutional question.</w:t>
      </w:r>
      <w:r w:rsidR="003C4B12" w:rsidRPr="00A35912">
        <w:rPr>
          <w:rFonts w:ascii="Century Schoolbook" w:hAnsi="Century Schoolbook"/>
        </w:rPr>
        <w:t xml:space="preserve"> Always file a dual NOA/PDR</w:t>
      </w:r>
      <w:r w:rsidRPr="00A35912">
        <w:rPr>
          <w:rFonts w:ascii="Century Schoolbook" w:hAnsi="Century Schoolbook"/>
        </w:rPr>
        <w:t xml:space="preserve">. </w:t>
      </w:r>
      <w:r w:rsidRPr="00A35912">
        <w:rPr>
          <w:rFonts w:ascii="Century Schoolbook" w:hAnsi="Century Schoolbook" w:cs="Arial"/>
        </w:rPr>
        <w:t xml:space="preserve">If </w:t>
      </w:r>
      <w:r w:rsidRPr="00A35912">
        <w:rPr>
          <w:rFonts w:ascii="Century Schoolbook" w:hAnsi="Century Schoolbook"/>
        </w:rPr>
        <w:t xml:space="preserve">the case is </w:t>
      </w:r>
      <w:r w:rsidR="003E44A4">
        <w:rPr>
          <w:rFonts w:ascii="Century Schoolbook" w:hAnsi="Century Schoolbook"/>
        </w:rPr>
        <w:t>“</w:t>
      </w:r>
      <w:r w:rsidRPr="00A35912">
        <w:rPr>
          <w:rFonts w:ascii="Century Schoolbook" w:hAnsi="Century Schoolbook"/>
        </w:rPr>
        <w:t>important</w:t>
      </w:r>
      <w:r w:rsidR="003E44A4">
        <w:rPr>
          <w:rFonts w:ascii="Century Schoolbook" w:hAnsi="Century Schoolbook"/>
        </w:rPr>
        <w:t>”</w:t>
      </w:r>
      <w:r w:rsidRPr="00A35912">
        <w:rPr>
          <w:rFonts w:ascii="Century Schoolbook" w:hAnsi="Century Schoolbook"/>
        </w:rPr>
        <w:t xml:space="preserve"> enough, the Court will</w:t>
      </w:r>
      <w:r w:rsidR="003C4B12" w:rsidRPr="00A35912">
        <w:rPr>
          <w:rFonts w:ascii="Century Schoolbook" w:hAnsi="Century Schoolbook"/>
        </w:rPr>
        <w:t xml:space="preserve"> </w:t>
      </w:r>
      <w:r w:rsidRPr="00A35912">
        <w:rPr>
          <w:rFonts w:ascii="Century Schoolbook" w:hAnsi="Century Schoolbook"/>
        </w:rPr>
        <w:t>usually dismiss the NOA, but allow the PDR.</w:t>
      </w:r>
      <w:r w:rsidR="003F4D32">
        <w:rPr>
          <w:rFonts w:ascii="Century Schoolbook" w:hAnsi="Century Schoolbook"/>
        </w:rPr>
        <w:t xml:space="preserve"> </w:t>
      </w:r>
      <w:r w:rsidRPr="003F4D32">
        <w:rPr>
          <w:rFonts w:ascii="Century Schoolbook" w:hAnsi="Century Schoolbook"/>
        </w:rPr>
        <w:t xml:space="preserve">The Court likes options. </w:t>
      </w:r>
      <w:r w:rsidRPr="003F4D32">
        <w:rPr>
          <w:rFonts w:ascii="Century Schoolbook" w:hAnsi="Century Schoolbook" w:cs="Arial"/>
        </w:rPr>
        <w:t xml:space="preserve">If </w:t>
      </w:r>
      <w:r w:rsidRPr="003F4D32">
        <w:rPr>
          <w:rFonts w:ascii="Century Schoolbook" w:hAnsi="Century Schoolbook"/>
        </w:rPr>
        <w:t xml:space="preserve">it keeps the appeal, it </w:t>
      </w:r>
      <w:proofErr w:type="gramStart"/>
      <w:r w:rsidRPr="003F4D32">
        <w:rPr>
          <w:rFonts w:ascii="Century Schoolbook" w:hAnsi="Century Schoolbook"/>
        </w:rPr>
        <w:t>has to</w:t>
      </w:r>
      <w:proofErr w:type="gramEnd"/>
      <w:r w:rsidRPr="003F4D32">
        <w:rPr>
          <w:rFonts w:ascii="Century Schoolbook" w:hAnsi="Century Schoolbook"/>
        </w:rPr>
        <w:t xml:space="preserve"> decide the case. But with a PDR, if there is</w:t>
      </w:r>
      <w:r w:rsidR="003C4B12" w:rsidRPr="003F4D32">
        <w:rPr>
          <w:rFonts w:ascii="Century Schoolbook" w:hAnsi="Century Schoolbook"/>
        </w:rPr>
        <w:t xml:space="preserve"> </w:t>
      </w:r>
      <w:r w:rsidRPr="003F4D32">
        <w:rPr>
          <w:rFonts w:ascii="Century Schoolbook" w:hAnsi="Century Schoolbook"/>
        </w:rPr>
        <w:t xml:space="preserve">later some problem (the </w:t>
      </w:r>
      <w:r w:rsidR="003F4D32" w:rsidRPr="003F4D32">
        <w:rPr>
          <w:rFonts w:ascii="Century Schoolbook" w:hAnsi="Century Schoolbook"/>
        </w:rPr>
        <w:t>j</w:t>
      </w:r>
      <w:r w:rsidRPr="003F4D32">
        <w:rPr>
          <w:rFonts w:ascii="Century Schoolbook" w:hAnsi="Century Schoolbook"/>
        </w:rPr>
        <w:t>ustices can</w:t>
      </w:r>
      <w:r w:rsidR="003F4D32" w:rsidRPr="003F4D32">
        <w:rPr>
          <w:rFonts w:ascii="Century Schoolbook" w:hAnsi="Century Schoolbook"/>
        </w:rPr>
        <w:t>’</w:t>
      </w:r>
      <w:r w:rsidRPr="003F4D32">
        <w:rPr>
          <w:rFonts w:ascii="Century Schoolbook" w:hAnsi="Century Schoolbook"/>
        </w:rPr>
        <w:t>t figure out</w:t>
      </w:r>
      <w:r w:rsidR="003C4B12" w:rsidRPr="003F4D32">
        <w:rPr>
          <w:rFonts w:ascii="Century Schoolbook" w:hAnsi="Century Schoolbook"/>
        </w:rPr>
        <w:t xml:space="preserve"> </w:t>
      </w:r>
      <w:r w:rsidRPr="003F4D32">
        <w:rPr>
          <w:rFonts w:ascii="Century Schoolbook" w:hAnsi="Century Schoolbook"/>
        </w:rPr>
        <w:t>what to do with the case; there are serious procedural defects; upon</w:t>
      </w:r>
      <w:r w:rsidR="003C4B12" w:rsidRPr="003F4D32">
        <w:rPr>
          <w:rFonts w:ascii="Century Schoolbook" w:hAnsi="Century Schoolbook"/>
        </w:rPr>
        <w:t xml:space="preserve"> </w:t>
      </w:r>
      <w:r w:rsidRPr="003F4D32">
        <w:rPr>
          <w:rFonts w:ascii="Century Schoolbook" w:hAnsi="Century Schoolbook"/>
        </w:rPr>
        <w:t>reflection, it turns out the COA g</w:t>
      </w:r>
      <w:r w:rsidR="003F4D32" w:rsidRPr="003F4D32">
        <w:rPr>
          <w:rFonts w:ascii="Century Schoolbook" w:hAnsi="Century Schoolbook"/>
        </w:rPr>
        <w:t xml:space="preserve">ot it </w:t>
      </w:r>
      <w:proofErr w:type="gramStart"/>
      <w:r w:rsidR="003F4D32" w:rsidRPr="003F4D32">
        <w:rPr>
          <w:rFonts w:ascii="Century Schoolbook" w:hAnsi="Century Schoolbook"/>
        </w:rPr>
        <w:t>right</w:t>
      </w:r>
      <w:proofErr w:type="gramEnd"/>
      <w:r w:rsidR="003F4D32" w:rsidRPr="003F4D32">
        <w:rPr>
          <w:rFonts w:ascii="Century Schoolbook" w:hAnsi="Century Schoolbook"/>
        </w:rPr>
        <w:t xml:space="preserve"> but the Court doesn’</w:t>
      </w:r>
      <w:r w:rsidRPr="003F4D32">
        <w:rPr>
          <w:rFonts w:ascii="Century Schoolbook" w:hAnsi="Century Schoolbook"/>
        </w:rPr>
        <w:t>t want</w:t>
      </w:r>
      <w:r w:rsidR="003C4B12" w:rsidRPr="003F4D32">
        <w:rPr>
          <w:rFonts w:ascii="Century Schoolbook" w:hAnsi="Century Schoolbook"/>
        </w:rPr>
        <w:t xml:space="preserve"> </w:t>
      </w:r>
      <w:r w:rsidRPr="003F4D32">
        <w:rPr>
          <w:rFonts w:ascii="Century Schoolbook" w:hAnsi="Century Schoolbook"/>
        </w:rPr>
        <w:t xml:space="preserve">to bless the rule yet, etc.) the Court can </w:t>
      </w:r>
      <w:proofErr w:type="spellStart"/>
      <w:r w:rsidRPr="003F4D32">
        <w:rPr>
          <w:rFonts w:ascii="Century Schoolbook" w:hAnsi="Century Schoolbook"/>
        </w:rPr>
        <w:t>DRIA</w:t>
      </w:r>
      <w:proofErr w:type="spellEnd"/>
      <w:r w:rsidR="003F4D32" w:rsidRPr="003F4D32">
        <w:rPr>
          <w:rFonts w:ascii="Century Schoolbook" w:hAnsi="Century Schoolbook"/>
        </w:rPr>
        <w:t>.</w:t>
      </w:r>
    </w:p>
    <w:p w14:paraId="4436E798" w14:textId="77777777" w:rsidR="003F4D32" w:rsidRPr="003F4D32" w:rsidRDefault="003F4D32" w:rsidP="003F4D32">
      <w:pPr>
        <w:pStyle w:val="ListParagraph"/>
        <w:autoSpaceDE w:val="0"/>
        <w:autoSpaceDN w:val="0"/>
        <w:adjustRightInd w:val="0"/>
        <w:ind w:left="1440"/>
        <w:jc w:val="both"/>
        <w:rPr>
          <w:rFonts w:ascii="Century Schoolbook" w:hAnsi="Century Schoolbook"/>
        </w:rPr>
      </w:pPr>
    </w:p>
    <w:p w14:paraId="701B0601" w14:textId="130BDA88" w:rsidR="003C4B12" w:rsidRPr="003F4D32" w:rsidRDefault="003C4B12" w:rsidP="003C4B12">
      <w:pPr>
        <w:pStyle w:val="ListParagraph"/>
        <w:numPr>
          <w:ilvl w:val="1"/>
          <w:numId w:val="5"/>
        </w:numPr>
        <w:autoSpaceDE w:val="0"/>
        <w:autoSpaceDN w:val="0"/>
        <w:adjustRightInd w:val="0"/>
        <w:jc w:val="both"/>
        <w:rPr>
          <w:rFonts w:ascii="Century Schoolbook" w:hAnsi="Century Schoolbook"/>
        </w:rPr>
      </w:pPr>
      <w:r w:rsidRPr="003F4D32">
        <w:rPr>
          <w:rFonts w:ascii="Century Schoolbook" w:hAnsi="Century Schoolbook"/>
        </w:rPr>
        <w:t>Former Justice Orr ha</w:t>
      </w:r>
      <w:r w:rsidR="003F4D32" w:rsidRPr="003F4D32">
        <w:rPr>
          <w:rFonts w:ascii="Century Schoolbook" w:hAnsi="Century Schoolbook"/>
        </w:rPr>
        <w:t xml:space="preserve">s written about this phenomenon. </w:t>
      </w:r>
      <w:r w:rsidR="003F4D32" w:rsidRPr="003F4D32">
        <w:rPr>
          <w:rFonts w:ascii="Century Schoolbook" w:hAnsi="Century Schoolbook"/>
          <w:i/>
        </w:rPr>
        <w:t xml:space="preserve">See </w:t>
      </w:r>
      <w:r w:rsidR="003F4D32" w:rsidRPr="006B5670">
        <w:rPr>
          <w:rFonts w:ascii="Century Schoolbook" w:hAnsi="Century Schoolbook"/>
        </w:rPr>
        <w:t>Robert Orr,</w:t>
      </w:r>
      <w:r w:rsidR="003F4D32" w:rsidRPr="003F4D32">
        <w:rPr>
          <w:rFonts w:ascii="Century Schoolbook" w:hAnsi="Century Schoolbook"/>
          <w:i/>
        </w:rPr>
        <w:t xml:space="preserve"> What Exactly is a “Substantial Constitutional Question” for Purposes of Appeal to the North Carolina Supreme </w:t>
      </w:r>
      <w:proofErr w:type="gramStart"/>
      <w:r w:rsidR="003F4D32" w:rsidRPr="003F4D32">
        <w:rPr>
          <w:rFonts w:ascii="Century Schoolbook" w:hAnsi="Century Schoolbook"/>
          <w:i/>
        </w:rPr>
        <w:t>Court?</w:t>
      </w:r>
      <w:r w:rsidR="003F4D32" w:rsidRPr="003F4D32">
        <w:rPr>
          <w:rFonts w:ascii="Century Schoolbook" w:hAnsi="Century Schoolbook"/>
        </w:rPr>
        <w:t>,</w:t>
      </w:r>
      <w:proofErr w:type="gramEnd"/>
      <w:r w:rsidR="003F4D32" w:rsidRPr="003F4D32">
        <w:rPr>
          <w:rFonts w:ascii="Century Schoolbook" w:hAnsi="Century Schoolbook"/>
        </w:rPr>
        <w:t xml:space="preserve"> 33 </w:t>
      </w:r>
      <w:r w:rsidR="003F4D32" w:rsidRPr="006B5670">
        <w:rPr>
          <w:rFonts w:ascii="Century Schoolbook" w:hAnsi="Century Schoolbook"/>
          <w:smallCaps/>
        </w:rPr>
        <w:t>Campbell L. Rev.</w:t>
      </w:r>
      <w:r w:rsidR="003F4D32" w:rsidRPr="003F4D32">
        <w:rPr>
          <w:rFonts w:ascii="Century Schoolbook" w:hAnsi="Century Schoolbook"/>
        </w:rPr>
        <w:t xml:space="preserve"> 211 (2010).</w:t>
      </w:r>
      <w:r w:rsidRPr="003F4D32">
        <w:rPr>
          <w:rFonts w:ascii="Century Schoolbook" w:hAnsi="Century Schoolbook"/>
        </w:rPr>
        <w:t xml:space="preserve"> </w:t>
      </w:r>
    </w:p>
    <w:p w14:paraId="51CC1788" w14:textId="77777777" w:rsidR="003C4B12" w:rsidRPr="00A35912" w:rsidRDefault="003C4B12" w:rsidP="003C4B12">
      <w:pPr>
        <w:pStyle w:val="ListParagraph"/>
        <w:autoSpaceDE w:val="0"/>
        <w:autoSpaceDN w:val="0"/>
        <w:adjustRightInd w:val="0"/>
        <w:ind w:left="1440"/>
        <w:jc w:val="both"/>
        <w:rPr>
          <w:rFonts w:ascii="Century Schoolbook" w:hAnsi="Century Schoolbook"/>
        </w:rPr>
      </w:pPr>
    </w:p>
    <w:p w14:paraId="1AF15F7E" w14:textId="5CBBCE5D" w:rsidR="003F4D32" w:rsidRPr="003F4D32" w:rsidRDefault="004D491F" w:rsidP="003F4D32">
      <w:pPr>
        <w:pStyle w:val="ListParagraph"/>
        <w:numPr>
          <w:ilvl w:val="0"/>
          <w:numId w:val="5"/>
        </w:numPr>
        <w:autoSpaceDE w:val="0"/>
        <w:autoSpaceDN w:val="0"/>
        <w:adjustRightInd w:val="0"/>
        <w:jc w:val="both"/>
        <w:rPr>
          <w:rFonts w:ascii="Century Schoolbook" w:hAnsi="Century Schoolbook"/>
        </w:rPr>
      </w:pPr>
      <w:r w:rsidRPr="00A35912">
        <w:rPr>
          <w:rFonts w:ascii="Century Schoolbook" w:hAnsi="Century Schoolbook"/>
        </w:rPr>
        <w:t>Good writing and argument matters. Even if an issue might warrant review,</w:t>
      </w:r>
      <w:r w:rsidR="003C4B12" w:rsidRPr="00A35912">
        <w:rPr>
          <w:rFonts w:ascii="Century Schoolbook" w:hAnsi="Century Schoolbook"/>
        </w:rPr>
        <w:t xml:space="preserve"> </w:t>
      </w:r>
      <w:r w:rsidRPr="00A35912">
        <w:rPr>
          <w:rFonts w:ascii="Century Schoolbook" w:hAnsi="Century Schoolbook"/>
        </w:rPr>
        <w:t>the prospect of bad lawyering can itself be a reason to deny review. The Court</w:t>
      </w:r>
      <w:r w:rsidR="003C4B12" w:rsidRPr="00A35912">
        <w:rPr>
          <w:rFonts w:ascii="Century Schoolbook" w:hAnsi="Century Schoolbook"/>
        </w:rPr>
        <w:t xml:space="preserve"> </w:t>
      </w:r>
      <w:r w:rsidRPr="00A35912">
        <w:rPr>
          <w:rFonts w:ascii="Century Schoolbook" w:hAnsi="Century Schoolbook"/>
        </w:rPr>
        <w:t>doesn</w:t>
      </w:r>
      <w:r w:rsidR="003F4D32">
        <w:rPr>
          <w:rFonts w:ascii="Century Schoolbook" w:hAnsi="Century Schoolbook"/>
        </w:rPr>
        <w:t>’</w:t>
      </w:r>
      <w:r w:rsidRPr="00A35912">
        <w:rPr>
          <w:rFonts w:ascii="Century Schoolbook" w:hAnsi="Century Schoolbook"/>
        </w:rPr>
        <w:t>t want to take up something important only to find itself unable to reach</w:t>
      </w:r>
      <w:r w:rsidR="003C4B12" w:rsidRPr="00A35912">
        <w:rPr>
          <w:rFonts w:ascii="Century Schoolbook" w:hAnsi="Century Schoolbook"/>
        </w:rPr>
        <w:t xml:space="preserve"> </w:t>
      </w:r>
      <w:r w:rsidRPr="00A35912">
        <w:rPr>
          <w:rFonts w:ascii="Century Schoolbook" w:hAnsi="Century Schoolbook"/>
        </w:rPr>
        <w:t>the issues it wants because of bad advocacy.</w:t>
      </w:r>
    </w:p>
    <w:sectPr w:rsidR="003F4D32" w:rsidRPr="003F4D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F1BF" w14:textId="77777777" w:rsidR="00A11273" w:rsidRDefault="00A11273" w:rsidP="000C4BB5">
      <w:pPr>
        <w:spacing w:after="0" w:line="240" w:lineRule="auto"/>
      </w:pPr>
      <w:r>
        <w:separator/>
      </w:r>
    </w:p>
  </w:endnote>
  <w:endnote w:type="continuationSeparator" w:id="0">
    <w:p w14:paraId="53E9F83E" w14:textId="77777777" w:rsidR="00A11273" w:rsidRDefault="00A11273" w:rsidP="000C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570" w14:textId="77777777" w:rsidR="003C4B12" w:rsidRDefault="003C4B12" w:rsidP="0069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2BC1" w14:textId="77777777" w:rsidR="003C4B12" w:rsidRDefault="003C4B12" w:rsidP="003C4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C0FA" w14:textId="77777777" w:rsidR="003C4B12" w:rsidRDefault="003C4B12" w:rsidP="00695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899">
      <w:rPr>
        <w:rStyle w:val="PageNumber"/>
        <w:noProof/>
      </w:rPr>
      <w:t>1</w:t>
    </w:r>
    <w:r>
      <w:rPr>
        <w:rStyle w:val="PageNumber"/>
      </w:rPr>
      <w:fldChar w:fldCharType="end"/>
    </w:r>
  </w:p>
  <w:p w14:paraId="4AE0F466" w14:textId="77777777" w:rsidR="003C4B12" w:rsidRDefault="003C4B12" w:rsidP="003C4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F068" w14:textId="77777777" w:rsidR="00A11273" w:rsidRDefault="00A11273" w:rsidP="000C4BB5">
      <w:pPr>
        <w:spacing w:after="0" w:line="240" w:lineRule="auto"/>
      </w:pPr>
      <w:r>
        <w:separator/>
      </w:r>
    </w:p>
  </w:footnote>
  <w:footnote w:type="continuationSeparator" w:id="0">
    <w:p w14:paraId="0A9E4DBE" w14:textId="77777777" w:rsidR="00A11273" w:rsidRDefault="00A11273" w:rsidP="000C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B72B" w14:textId="77777777" w:rsidR="003C4B12" w:rsidRDefault="00303C40" w:rsidP="000C4BB5">
    <w:pPr>
      <w:spacing w:after="0"/>
      <w:jc w:val="right"/>
      <w:rPr>
        <w:rFonts w:ascii="Century Schoolbook" w:hAnsi="Century Schoolbook"/>
        <w:sz w:val="22"/>
      </w:rPr>
    </w:pPr>
    <w:r w:rsidRPr="000C4BB5">
      <w:rPr>
        <w:rFonts w:ascii="Century Schoolbook" w:hAnsi="Century Schoolbook"/>
        <w:sz w:val="22"/>
      </w:rPr>
      <w:t>Office of the Appellate Defender</w:t>
    </w:r>
  </w:p>
  <w:p w14:paraId="03F1108E" w14:textId="0FA3E1DF" w:rsidR="00303C40" w:rsidRDefault="00F86362" w:rsidP="00744B1E">
    <w:pPr>
      <w:pStyle w:val="Header"/>
      <w:jc w:val="right"/>
    </w:pPr>
    <w:r>
      <w:t>Jan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508"/>
    <w:multiLevelType w:val="hybridMultilevel"/>
    <w:tmpl w:val="5970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F3087"/>
    <w:multiLevelType w:val="hybridMultilevel"/>
    <w:tmpl w:val="CFB4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C36A8"/>
    <w:multiLevelType w:val="hybridMultilevel"/>
    <w:tmpl w:val="EE5A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93A3A"/>
    <w:multiLevelType w:val="hybridMultilevel"/>
    <w:tmpl w:val="FDCE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05483"/>
    <w:multiLevelType w:val="hybridMultilevel"/>
    <w:tmpl w:val="04B01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1252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9190293">
    <w:abstractNumId w:val="4"/>
  </w:num>
  <w:num w:numId="3" w16cid:durableId="1841122456">
    <w:abstractNumId w:val="2"/>
  </w:num>
  <w:num w:numId="4" w16cid:durableId="366880800">
    <w:abstractNumId w:val="3"/>
  </w:num>
  <w:num w:numId="5" w16cid:durableId="2093157579">
    <w:abstractNumId w:val="0"/>
  </w:num>
  <w:num w:numId="6" w16cid:durableId="137423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BB5"/>
    <w:rsid w:val="0007185B"/>
    <w:rsid w:val="000C4BB5"/>
    <w:rsid w:val="00203ECF"/>
    <w:rsid w:val="0023701C"/>
    <w:rsid w:val="0027605B"/>
    <w:rsid w:val="00303C40"/>
    <w:rsid w:val="00357DE1"/>
    <w:rsid w:val="003612FB"/>
    <w:rsid w:val="003C4B12"/>
    <w:rsid w:val="003E44A4"/>
    <w:rsid w:val="003F4D32"/>
    <w:rsid w:val="004178EB"/>
    <w:rsid w:val="0044393A"/>
    <w:rsid w:val="00444CA8"/>
    <w:rsid w:val="004B7C6F"/>
    <w:rsid w:val="004C1DF1"/>
    <w:rsid w:val="004D491F"/>
    <w:rsid w:val="004E3A43"/>
    <w:rsid w:val="005827D2"/>
    <w:rsid w:val="005D3174"/>
    <w:rsid w:val="005E0785"/>
    <w:rsid w:val="00636E7A"/>
    <w:rsid w:val="00641DA0"/>
    <w:rsid w:val="00644D00"/>
    <w:rsid w:val="00654C37"/>
    <w:rsid w:val="006B379E"/>
    <w:rsid w:val="006B5670"/>
    <w:rsid w:val="00744B1E"/>
    <w:rsid w:val="0079777C"/>
    <w:rsid w:val="00831883"/>
    <w:rsid w:val="0086469B"/>
    <w:rsid w:val="00867360"/>
    <w:rsid w:val="008B5873"/>
    <w:rsid w:val="008B6899"/>
    <w:rsid w:val="008D558E"/>
    <w:rsid w:val="009348BD"/>
    <w:rsid w:val="00934AE8"/>
    <w:rsid w:val="00A11273"/>
    <w:rsid w:val="00A35912"/>
    <w:rsid w:val="00A750BA"/>
    <w:rsid w:val="00A94AC3"/>
    <w:rsid w:val="00AA7109"/>
    <w:rsid w:val="00AD1428"/>
    <w:rsid w:val="00AE3446"/>
    <w:rsid w:val="00AE51F5"/>
    <w:rsid w:val="00B229C3"/>
    <w:rsid w:val="00C2670F"/>
    <w:rsid w:val="00C40EF2"/>
    <w:rsid w:val="00C4727F"/>
    <w:rsid w:val="00C91F8C"/>
    <w:rsid w:val="00CC78E1"/>
    <w:rsid w:val="00CD464D"/>
    <w:rsid w:val="00D12E38"/>
    <w:rsid w:val="00D70C6A"/>
    <w:rsid w:val="00D73257"/>
    <w:rsid w:val="00D869CF"/>
    <w:rsid w:val="00D903F5"/>
    <w:rsid w:val="00DA63B2"/>
    <w:rsid w:val="00E02F56"/>
    <w:rsid w:val="00E070D1"/>
    <w:rsid w:val="00E31796"/>
    <w:rsid w:val="00E7427E"/>
    <w:rsid w:val="00EA4908"/>
    <w:rsid w:val="00EB3E6D"/>
    <w:rsid w:val="00F86362"/>
    <w:rsid w:val="00FB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48A66"/>
  <w15:docId w15:val="{46AFFF81-0C5B-48CB-83E7-25657ED9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B5"/>
  </w:style>
  <w:style w:type="paragraph" w:styleId="Footer">
    <w:name w:val="footer"/>
    <w:basedOn w:val="Normal"/>
    <w:link w:val="FooterChar"/>
    <w:uiPriority w:val="99"/>
    <w:unhideWhenUsed/>
    <w:rsid w:val="000C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B5"/>
  </w:style>
  <w:style w:type="paragraph" w:styleId="ListParagraph">
    <w:name w:val="List Paragraph"/>
    <w:basedOn w:val="Normal"/>
    <w:uiPriority w:val="34"/>
    <w:qFormat/>
    <w:rsid w:val="00203ECF"/>
    <w:pPr>
      <w:spacing w:after="0" w:line="240" w:lineRule="auto"/>
      <w:ind w:left="720"/>
    </w:pPr>
    <w:rPr>
      <w:rFonts w:ascii="Calibri" w:eastAsia="Calibri" w:hAnsi="Calibri" w:cs="Times New Roman"/>
      <w:sz w:val="22"/>
      <w:szCs w:val="22"/>
    </w:rPr>
  </w:style>
  <w:style w:type="paragraph" w:customStyle="1" w:styleId="ablock1">
    <w:name w:val="ablock1"/>
    <w:basedOn w:val="Normal"/>
    <w:rsid w:val="00203ECF"/>
    <w:pPr>
      <w:spacing w:before="100" w:beforeAutospacing="1" w:after="100" w:afterAutospacing="1" w:line="240" w:lineRule="auto"/>
    </w:pPr>
    <w:rPr>
      <w:rFonts w:eastAsia="Times New Roman" w:cs="Times New Roman"/>
    </w:rPr>
  </w:style>
  <w:style w:type="character" w:styleId="PageNumber">
    <w:name w:val="page number"/>
    <w:basedOn w:val="DefaultParagraphFont"/>
    <w:uiPriority w:val="99"/>
    <w:semiHidden/>
    <w:unhideWhenUsed/>
    <w:rsid w:val="003C4B12"/>
  </w:style>
  <w:style w:type="character" w:customStyle="1" w:styleId="sssh">
    <w:name w:val="ss_sh"/>
    <w:rsid w:val="00D7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8091">
      <w:bodyDiv w:val="1"/>
      <w:marLeft w:val="0"/>
      <w:marRight w:val="0"/>
      <w:marTop w:val="0"/>
      <w:marBottom w:val="0"/>
      <w:divBdr>
        <w:top w:val="none" w:sz="0" w:space="0" w:color="auto"/>
        <w:left w:val="none" w:sz="0" w:space="0" w:color="auto"/>
        <w:bottom w:val="none" w:sz="0" w:space="0" w:color="auto"/>
        <w:right w:val="none" w:sz="0" w:space="0" w:color="auto"/>
      </w:divBdr>
    </w:div>
    <w:div w:id="16247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C2B7-A483-4EFE-8876-80407ED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James R.</dc:creator>
  <cp:keywords/>
  <dc:description/>
  <cp:lastModifiedBy>Grant, James R.</cp:lastModifiedBy>
  <cp:revision>29</cp:revision>
  <dcterms:created xsi:type="dcterms:W3CDTF">2018-09-11T16:52:00Z</dcterms:created>
  <dcterms:modified xsi:type="dcterms:W3CDTF">2024-01-12T16:42:00Z</dcterms:modified>
</cp:coreProperties>
</file>