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931762" w14:paraId="1DDD5F7D" w14:textId="77777777">
        <w:tc>
          <w:tcPr>
            <w:tcW w:w="4320" w:type="dxa"/>
            <w:tcMar>
              <w:left w:w="0" w:type="dxa"/>
              <w:right w:w="0" w:type="dxa"/>
            </w:tcMar>
          </w:tcPr>
          <w:bookmarkStart w:id="0" w:name="QuickMark_1"/>
          <w:bookmarkEnd w:id="0"/>
          <w:p w14:paraId="799D6BAE" w14:textId="77777777" w:rsidR="00931762" w:rsidRDefault="004959CC">
            <w:pPr>
              <w:widowControl w:val="0"/>
              <w:rPr>
                <w:rFonts w:ascii="Century Schoolbook" w:hAnsi="Century Schoolbook"/>
                <w:sz w:val="26"/>
              </w:rPr>
            </w:pPr>
            <w:r>
              <w:rPr>
                <w:rFonts w:ascii="Century Schoolbook" w:hAnsi="Century Schoolbook"/>
                <w:sz w:val="26"/>
              </w:rPr>
              <w:fldChar w:fldCharType="begin"/>
            </w:r>
            <w:r>
              <w:instrText xml:space="preserve"> SEQ CHAPTER \h \r 1</w:instrText>
            </w:r>
            <w:r>
              <w:fldChar w:fldCharType="separate"/>
            </w:r>
            <w:r>
              <w:fldChar w:fldCharType="end"/>
            </w:r>
            <w:r>
              <w:rPr>
                <w:rFonts w:ascii="Century Schoolbook" w:hAnsi="Century Schoolbook"/>
                <w:sz w:val="26"/>
              </w:rPr>
              <w:t xml:space="preserve">NO. </w:t>
            </w:r>
            <w:bookmarkStart w:id="1" w:name="1"/>
            <w:bookmarkEnd w:id="1"/>
            <w:r>
              <w:rPr>
                <w:rFonts w:ascii="Century Schoolbook" w:hAnsi="Century Schoolbook"/>
                <w:sz w:val="26"/>
              </w:rPr>
              <w:t>23-468</w:t>
            </w:r>
          </w:p>
        </w:tc>
        <w:tc>
          <w:tcPr>
            <w:tcW w:w="720" w:type="dxa"/>
            <w:tcMar>
              <w:left w:w="0" w:type="dxa"/>
              <w:right w:w="0" w:type="dxa"/>
            </w:tcMar>
          </w:tcPr>
          <w:p w14:paraId="2738E680" w14:textId="77777777" w:rsidR="00931762" w:rsidRDefault="00931762">
            <w:pPr>
              <w:widowControl w:val="0"/>
              <w:rPr>
                <w:rFonts w:ascii="Century Schoolbook" w:hAnsi="Century Schoolbook"/>
                <w:sz w:val="26"/>
              </w:rPr>
            </w:pPr>
          </w:p>
        </w:tc>
        <w:tc>
          <w:tcPr>
            <w:tcW w:w="4320" w:type="dxa"/>
            <w:tcMar>
              <w:left w:w="0" w:type="dxa"/>
              <w:right w:w="0" w:type="dxa"/>
            </w:tcMar>
          </w:tcPr>
          <w:p w14:paraId="4CEF92BE" w14:textId="77777777" w:rsidR="00931762" w:rsidRDefault="004959CC">
            <w:pPr>
              <w:widowControl w:val="0"/>
              <w:tabs>
                <w:tab w:val="right" w:pos="4320"/>
              </w:tabs>
              <w:rPr>
                <w:rFonts w:ascii="Century Schoolbook" w:hAnsi="Century Schoolbook"/>
                <w:sz w:val="26"/>
              </w:rPr>
            </w:pPr>
            <w:r>
              <w:rPr>
                <w:rFonts w:ascii="Century Schoolbook" w:hAnsi="Century Schoolbook"/>
                <w:sz w:val="26"/>
              </w:rPr>
              <w:tab/>
              <w:t xml:space="preserve">DISTRICT </w:t>
            </w:r>
            <w:bookmarkStart w:id="2" w:name="3"/>
            <w:bookmarkEnd w:id="2"/>
            <w:proofErr w:type="spellStart"/>
            <w:r>
              <w:rPr>
                <w:rFonts w:ascii="Century Schoolbook" w:hAnsi="Century Schoolbook"/>
                <w:sz w:val="26"/>
              </w:rPr>
              <w:t>19B</w:t>
            </w:r>
            <w:proofErr w:type="spellEnd"/>
          </w:p>
        </w:tc>
      </w:tr>
    </w:tbl>
    <w:p w14:paraId="50A4F76E" w14:textId="77777777" w:rsidR="00931762" w:rsidRDefault="00931762">
      <w:pPr>
        <w:widowControl w:val="0"/>
        <w:rPr>
          <w:rFonts w:ascii="Century Schoolbook" w:hAnsi="Century Schoolbook"/>
          <w:sz w:val="26"/>
        </w:rPr>
      </w:pPr>
    </w:p>
    <w:p w14:paraId="63B51991" w14:textId="77777777" w:rsidR="00931762" w:rsidRDefault="00931762">
      <w:pPr>
        <w:widowControl w:val="0"/>
        <w:rPr>
          <w:rFonts w:ascii="Century Schoolbook" w:hAnsi="Century Schoolbook"/>
          <w:sz w:val="26"/>
        </w:rPr>
      </w:pPr>
    </w:p>
    <w:p w14:paraId="35A2AB04" w14:textId="77777777" w:rsidR="00931762" w:rsidRDefault="004959CC">
      <w:pPr>
        <w:widowControl w:val="0"/>
        <w:tabs>
          <w:tab w:val="center" w:pos="4680"/>
        </w:tabs>
        <w:rPr>
          <w:rFonts w:ascii="Century Schoolbook" w:hAnsi="Century Schoolbook"/>
          <w:sz w:val="26"/>
        </w:rPr>
      </w:pPr>
      <w:r>
        <w:rPr>
          <w:rFonts w:ascii="Century Schoolbook" w:hAnsi="Century Schoolbook"/>
          <w:sz w:val="26"/>
        </w:rPr>
        <w:tab/>
        <w:t>NORTH CAROLINA COURT OF APPEALS</w:t>
      </w:r>
    </w:p>
    <w:p w14:paraId="3C877C0A" w14:textId="77777777" w:rsidR="00931762" w:rsidRDefault="00931762">
      <w:pPr>
        <w:widowControl w:val="0"/>
        <w:rPr>
          <w:rFonts w:ascii="Century Schoolbook" w:hAnsi="Century Schoolbook"/>
          <w:sz w:val="26"/>
        </w:rPr>
      </w:pPr>
    </w:p>
    <w:p w14:paraId="34AE5F54" w14:textId="77777777" w:rsidR="00931762" w:rsidRDefault="004959CC">
      <w:pPr>
        <w:widowControl w:val="0"/>
        <w:tabs>
          <w:tab w:val="center" w:pos="4680"/>
        </w:tabs>
        <w:rPr>
          <w:rFonts w:ascii="Century Schoolbook" w:hAnsi="Century Schoolbook"/>
          <w:sz w:val="26"/>
        </w:rPr>
      </w:pPr>
      <w:r>
        <w:rPr>
          <w:rFonts w:ascii="Century Schoolbook" w:hAnsi="Century Schoolbook"/>
          <w:sz w:val="26"/>
        </w:rPr>
        <w:tab/>
        <w:t>********************************************</w:t>
      </w: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931762" w14:paraId="1FCEC42F" w14:textId="77777777">
        <w:tc>
          <w:tcPr>
            <w:tcW w:w="4536" w:type="dxa"/>
            <w:tcMar>
              <w:left w:w="0" w:type="dxa"/>
              <w:right w:w="0" w:type="dxa"/>
            </w:tcMar>
          </w:tcPr>
          <w:p w14:paraId="208BEF3C" w14:textId="77777777" w:rsidR="00931762" w:rsidRDefault="00931762">
            <w:pPr>
              <w:widowControl w:val="0"/>
              <w:rPr>
                <w:rFonts w:ascii="Century Schoolbook" w:hAnsi="Century Schoolbook"/>
                <w:sz w:val="26"/>
              </w:rPr>
            </w:pPr>
          </w:p>
          <w:p w14:paraId="3365A2D8" w14:textId="77777777" w:rsidR="00931762" w:rsidRDefault="00931762">
            <w:pPr>
              <w:widowControl w:val="0"/>
              <w:rPr>
                <w:rFonts w:ascii="Century Schoolbook" w:hAnsi="Century Schoolbook"/>
                <w:sz w:val="26"/>
              </w:rPr>
            </w:pPr>
          </w:p>
          <w:p w14:paraId="5D250E56" w14:textId="77777777" w:rsidR="00931762" w:rsidRDefault="004959CC">
            <w:pPr>
              <w:widowControl w:val="0"/>
              <w:rPr>
                <w:rFonts w:ascii="Century Schoolbook" w:hAnsi="Century Schoolbook"/>
                <w:sz w:val="26"/>
              </w:rPr>
            </w:pPr>
            <w:r>
              <w:rPr>
                <w:rFonts w:ascii="Century Schoolbook" w:hAnsi="Century Schoolbook"/>
                <w:sz w:val="26"/>
              </w:rPr>
              <w:t>STATE OF NORTH CAROLINA</w:t>
            </w:r>
          </w:p>
          <w:p w14:paraId="71A3D939" w14:textId="77777777" w:rsidR="00931762" w:rsidRDefault="00931762">
            <w:pPr>
              <w:widowControl w:val="0"/>
              <w:rPr>
                <w:rFonts w:ascii="Century Schoolbook" w:hAnsi="Century Schoolbook"/>
                <w:sz w:val="26"/>
              </w:rPr>
            </w:pPr>
          </w:p>
          <w:p w14:paraId="35D153B2" w14:textId="77777777" w:rsidR="00931762" w:rsidRDefault="004959CC">
            <w:pPr>
              <w:widowControl w:val="0"/>
              <w:tabs>
                <w:tab w:val="center" w:pos="2268"/>
              </w:tabs>
              <w:rPr>
                <w:rFonts w:ascii="Century Schoolbook" w:hAnsi="Century Schoolbook"/>
                <w:sz w:val="26"/>
              </w:rPr>
            </w:pPr>
            <w:r>
              <w:rPr>
                <w:rFonts w:ascii="Century Schoolbook" w:hAnsi="Century Schoolbook"/>
                <w:sz w:val="26"/>
              </w:rPr>
              <w:tab/>
              <w:t>v.</w:t>
            </w:r>
          </w:p>
          <w:p w14:paraId="3A84B466" w14:textId="77777777" w:rsidR="00931762" w:rsidRDefault="00931762">
            <w:pPr>
              <w:widowControl w:val="0"/>
              <w:rPr>
                <w:rFonts w:ascii="Century Schoolbook" w:hAnsi="Century Schoolbook"/>
                <w:sz w:val="26"/>
              </w:rPr>
            </w:pPr>
          </w:p>
          <w:p w14:paraId="100973A4" w14:textId="77777777" w:rsidR="00931762" w:rsidRDefault="004959CC">
            <w:pPr>
              <w:widowControl w:val="0"/>
              <w:rPr>
                <w:rFonts w:ascii="Century Schoolbook" w:hAnsi="Century Schoolbook"/>
                <w:sz w:val="26"/>
              </w:rPr>
            </w:pPr>
            <w:bookmarkStart w:id="3" w:name="5"/>
            <w:bookmarkEnd w:id="3"/>
            <w:r>
              <w:rPr>
                <w:rFonts w:ascii="Century Schoolbook" w:hAnsi="Century Schoolbook"/>
                <w:sz w:val="26"/>
              </w:rPr>
              <w:t>BRETT ANDREW ANTHONY LINK</w:t>
            </w:r>
            <w:r>
              <w:rPr>
                <w:rFonts w:ascii="Century Schoolbook" w:hAnsi="Century Schoolbook"/>
                <w:sz w:val="26"/>
              </w:rPr>
              <w:tab/>
            </w:r>
            <w:r>
              <w:rPr>
                <w:rFonts w:ascii="Century Schoolbook" w:hAnsi="Century Schoolbook"/>
                <w:sz w:val="26"/>
              </w:rPr>
              <w:tab/>
            </w:r>
            <w:r>
              <w:rPr>
                <w:rFonts w:ascii="Century Schoolbook" w:hAnsi="Century Schoolbook"/>
                <w:sz w:val="26"/>
              </w:rPr>
              <w:tab/>
              <w:t xml:space="preserve"> </w:t>
            </w:r>
          </w:p>
        </w:tc>
        <w:tc>
          <w:tcPr>
            <w:tcW w:w="288" w:type="dxa"/>
            <w:tcMar>
              <w:left w:w="0" w:type="dxa"/>
              <w:right w:w="0" w:type="dxa"/>
            </w:tcMar>
          </w:tcPr>
          <w:p w14:paraId="55A61219" w14:textId="77777777" w:rsidR="00931762" w:rsidRDefault="00931762">
            <w:pPr>
              <w:widowControl w:val="0"/>
              <w:rPr>
                <w:rFonts w:ascii="Century Schoolbook" w:hAnsi="Century Schoolbook"/>
                <w:sz w:val="26"/>
              </w:rPr>
            </w:pPr>
          </w:p>
        </w:tc>
        <w:tc>
          <w:tcPr>
            <w:tcW w:w="4536" w:type="dxa"/>
            <w:tcMar>
              <w:left w:w="0" w:type="dxa"/>
              <w:right w:w="0" w:type="dxa"/>
            </w:tcMar>
          </w:tcPr>
          <w:p w14:paraId="5F1139C6" w14:textId="77777777" w:rsidR="00931762" w:rsidRDefault="004959CC">
            <w:pPr>
              <w:widowControl w:val="0"/>
              <w:rPr>
                <w:rFonts w:ascii="Century Schoolbook" w:hAnsi="Century Schoolbook"/>
                <w:sz w:val="26"/>
              </w:rPr>
            </w:pPr>
            <w:r>
              <w:rPr>
                <w:rFonts w:ascii="Century Schoolbook" w:hAnsi="Century Schoolbook"/>
                <w:sz w:val="26"/>
              </w:rPr>
              <w:t>)</w:t>
            </w:r>
          </w:p>
          <w:p w14:paraId="32E241F7" w14:textId="77777777" w:rsidR="00931762" w:rsidRDefault="004959CC">
            <w:pPr>
              <w:widowControl w:val="0"/>
              <w:rPr>
                <w:rFonts w:ascii="Century Schoolbook" w:hAnsi="Century Schoolbook"/>
                <w:sz w:val="26"/>
              </w:rPr>
            </w:pPr>
            <w:r>
              <w:rPr>
                <w:rFonts w:ascii="Century Schoolbook" w:hAnsi="Century Schoolbook"/>
                <w:sz w:val="26"/>
              </w:rPr>
              <w:t>)</w:t>
            </w:r>
          </w:p>
          <w:p w14:paraId="2D095CD3" w14:textId="77777777" w:rsidR="00931762" w:rsidRDefault="004959CC">
            <w:pPr>
              <w:widowControl w:val="0"/>
              <w:rPr>
                <w:rFonts w:ascii="Century Schoolbook" w:hAnsi="Century Schoolbook"/>
                <w:sz w:val="26"/>
              </w:rPr>
            </w:pPr>
            <w:r>
              <w:rPr>
                <w:rFonts w:ascii="Century Schoolbook" w:hAnsi="Century Schoolbook"/>
                <w:sz w:val="26"/>
              </w:rPr>
              <w:t>)</w:t>
            </w:r>
          </w:p>
          <w:p w14:paraId="5B3AD80D" w14:textId="77777777" w:rsidR="00931762" w:rsidRDefault="004959CC">
            <w:pPr>
              <w:widowControl w:val="0"/>
              <w:rPr>
                <w:rFonts w:ascii="Century Schoolbook" w:hAnsi="Century Schoolbook"/>
                <w:sz w:val="26"/>
              </w:rPr>
            </w:pPr>
            <w:r>
              <w:rPr>
                <w:rFonts w:ascii="Century Schoolbook" w:hAnsi="Century Schoolbook"/>
                <w:sz w:val="26"/>
              </w:rPr>
              <w:t>)</w:t>
            </w:r>
          </w:p>
          <w:p w14:paraId="7B7F5CE9" w14:textId="77777777" w:rsidR="00931762" w:rsidRDefault="004959CC">
            <w:pPr>
              <w:widowControl w:val="0"/>
              <w:rPr>
                <w:rFonts w:ascii="Century Schoolbook" w:hAnsi="Century Schoolbook"/>
                <w:sz w:val="26"/>
              </w:rPr>
            </w:pPr>
            <w:r>
              <w:rPr>
                <w:rFonts w:ascii="Century Schoolbook" w:hAnsi="Century Schoolbook"/>
                <w:sz w:val="26"/>
              </w:rPr>
              <w:t>)</w:t>
            </w:r>
            <w:r>
              <w:rPr>
                <w:rFonts w:ascii="Century Schoolbook" w:hAnsi="Century Schoolbook"/>
                <w:sz w:val="26"/>
              </w:rPr>
              <w:tab/>
              <w:t xml:space="preserve">From </w:t>
            </w:r>
            <w:bookmarkStart w:id="4" w:name="7"/>
            <w:bookmarkEnd w:id="4"/>
            <w:proofErr w:type="gramStart"/>
            <w:r>
              <w:rPr>
                <w:rFonts w:ascii="Century Schoolbook" w:hAnsi="Century Schoolbook"/>
                <w:sz w:val="26"/>
              </w:rPr>
              <w:t>Randolph  County</w:t>
            </w:r>
            <w:proofErr w:type="gramEnd"/>
          </w:p>
          <w:p w14:paraId="601C4FF4" w14:textId="77777777" w:rsidR="00931762" w:rsidRDefault="004959CC">
            <w:pPr>
              <w:widowControl w:val="0"/>
              <w:rPr>
                <w:rFonts w:ascii="Century Schoolbook" w:hAnsi="Century Schoolbook"/>
                <w:sz w:val="26"/>
              </w:rPr>
            </w:pPr>
            <w:r>
              <w:rPr>
                <w:rFonts w:ascii="Century Schoolbook" w:hAnsi="Century Schoolbook"/>
                <w:sz w:val="26"/>
              </w:rPr>
              <w:t>)</w:t>
            </w:r>
          </w:p>
          <w:p w14:paraId="3934207A" w14:textId="77777777" w:rsidR="00931762" w:rsidRDefault="004959CC">
            <w:pPr>
              <w:widowControl w:val="0"/>
              <w:rPr>
                <w:rFonts w:ascii="Century Schoolbook" w:hAnsi="Century Schoolbook"/>
                <w:sz w:val="26"/>
              </w:rPr>
            </w:pPr>
            <w:r>
              <w:rPr>
                <w:rFonts w:ascii="Century Schoolbook" w:hAnsi="Century Schoolbook"/>
                <w:sz w:val="26"/>
              </w:rPr>
              <w:t>)</w:t>
            </w:r>
          </w:p>
        </w:tc>
      </w:tr>
    </w:tbl>
    <w:p w14:paraId="5A490D13" w14:textId="77777777" w:rsidR="00931762" w:rsidRDefault="00931762">
      <w:pPr>
        <w:widowControl w:val="0"/>
        <w:rPr>
          <w:rFonts w:ascii="Century Schoolbook" w:hAnsi="Century Schoolbook"/>
          <w:sz w:val="26"/>
        </w:rPr>
      </w:pPr>
    </w:p>
    <w:p w14:paraId="3F876F1D" w14:textId="77777777" w:rsidR="00931762" w:rsidRDefault="00931762">
      <w:pPr>
        <w:widowControl w:val="0"/>
        <w:rPr>
          <w:rFonts w:ascii="Century Schoolbook" w:hAnsi="Century Schoolbook"/>
          <w:sz w:val="26"/>
        </w:rPr>
      </w:pPr>
    </w:p>
    <w:p w14:paraId="49BE83E0" w14:textId="77777777" w:rsidR="00931762" w:rsidRDefault="004959CC">
      <w:pPr>
        <w:widowControl w:val="0"/>
        <w:tabs>
          <w:tab w:val="center" w:pos="4680"/>
        </w:tabs>
        <w:rPr>
          <w:rFonts w:ascii="Century Schoolbook" w:hAnsi="Century Schoolbook"/>
          <w:sz w:val="26"/>
        </w:rPr>
      </w:pPr>
      <w:r>
        <w:rPr>
          <w:rFonts w:ascii="Century Schoolbook" w:hAnsi="Century Schoolbook"/>
          <w:sz w:val="26"/>
        </w:rPr>
        <w:tab/>
      </w:r>
      <w:r>
        <w:rPr>
          <w:rFonts w:ascii="Century Schoolbook" w:hAnsi="Century Schoolbook"/>
          <w:sz w:val="26"/>
        </w:rPr>
        <w:t>********************************************</w:t>
      </w:r>
    </w:p>
    <w:p w14:paraId="2CD60823" w14:textId="77777777" w:rsidR="00931762" w:rsidRDefault="00931762">
      <w:pPr>
        <w:widowControl w:val="0"/>
        <w:rPr>
          <w:rFonts w:ascii="Century Schoolbook" w:hAnsi="Century Schoolbook"/>
          <w:sz w:val="26"/>
        </w:rPr>
      </w:pPr>
    </w:p>
    <w:p w14:paraId="2A02DF70" w14:textId="77777777" w:rsidR="00931762" w:rsidRDefault="004959CC">
      <w:pPr>
        <w:widowControl w:val="0"/>
        <w:tabs>
          <w:tab w:val="center" w:pos="4680"/>
        </w:tabs>
        <w:rPr>
          <w:rFonts w:ascii="Century Schoolbook" w:hAnsi="Century Schoolbook"/>
          <w:sz w:val="26"/>
        </w:rPr>
      </w:pPr>
      <w:r>
        <w:rPr>
          <w:rFonts w:ascii="Century Schoolbook" w:hAnsi="Century Schoolbook"/>
          <w:sz w:val="26"/>
        </w:rPr>
        <w:tab/>
        <w:t>DEFENDANT APPELLANT’S BRIEF</w:t>
      </w:r>
    </w:p>
    <w:p w14:paraId="4B42926B" w14:textId="77777777" w:rsidR="00931762" w:rsidRDefault="00931762">
      <w:pPr>
        <w:widowControl w:val="0"/>
        <w:rPr>
          <w:rFonts w:ascii="Century Schoolbook" w:hAnsi="Century Schoolbook"/>
          <w:sz w:val="26"/>
        </w:rPr>
      </w:pPr>
    </w:p>
    <w:p w14:paraId="53F7FEB1" w14:textId="77777777" w:rsidR="00931762" w:rsidRDefault="004959CC">
      <w:pPr>
        <w:widowControl w:val="0"/>
        <w:tabs>
          <w:tab w:val="center" w:pos="4680"/>
        </w:tabs>
        <w:rPr>
          <w:rFonts w:ascii="Century Schoolbook" w:hAnsi="Century Schoolbook"/>
          <w:sz w:val="26"/>
        </w:rPr>
      </w:pPr>
      <w:r>
        <w:rPr>
          <w:rFonts w:ascii="Century Schoolbook" w:hAnsi="Century Schoolbook"/>
          <w:sz w:val="26"/>
        </w:rPr>
        <w:tab/>
        <w:t>********************************************</w:t>
      </w:r>
    </w:p>
    <w:p w14:paraId="6BF2B4C0" w14:textId="77777777" w:rsidR="00931762" w:rsidRDefault="00931762">
      <w:pPr>
        <w:widowControl w:val="0"/>
        <w:rPr>
          <w:rFonts w:ascii="Century Schoolbook" w:hAnsi="Century Schoolbook"/>
          <w:sz w:val="26"/>
        </w:rPr>
      </w:pPr>
    </w:p>
    <w:p w14:paraId="590D0B88" w14:textId="77777777" w:rsidR="00931762" w:rsidRDefault="00931762">
      <w:pPr>
        <w:widowControl w:val="0"/>
        <w:rPr>
          <w:rFonts w:ascii="Century Schoolbook" w:hAnsi="Century Schoolbook"/>
          <w:sz w:val="26"/>
        </w:rPr>
      </w:pPr>
    </w:p>
    <w:p w14:paraId="64803BE4" w14:textId="77777777" w:rsidR="00931762" w:rsidRDefault="004959CC">
      <w:pPr>
        <w:widowControl w:val="0"/>
        <w:rPr>
          <w:rFonts w:ascii="Century Schoolbook" w:hAnsi="Century Schoolbook"/>
          <w:sz w:val="26"/>
        </w:rPr>
      </w:pP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br w:type="page"/>
      </w:r>
    </w:p>
    <w:p w14:paraId="268691B7" w14:textId="77777777" w:rsidR="00931762" w:rsidRDefault="00931762">
      <w:pPr>
        <w:widowControl w:val="0"/>
        <w:rPr>
          <w:rFonts w:ascii="Century Schoolbook" w:hAnsi="Century Schoolbook"/>
          <w:sz w:val="26"/>
        </w:rPr>
        <w:sectPr w:rsidR="00931762">
          <w:headerReference w:type="even" r:id="rId6"/>
          <w:headerReference w:type="default" r:id="rId7"/>
          <w:footerReference w:type="even" r:id="rId8"/>
          <w:footerReference w:type="default" r:id="rId9"/>
          <w:pgSz w:w="12240" w:h="15840"/>
          <w:pgMar w:top="1440" w:right="1440" w:bottom="1440" w:left="1440" w:header="720" w:footer="720" w:gutter="0"/>
          <w:cols w:space="720"/>
        </w:sectPr>
      </w:pPr>
    </w:p>
    <w:p w14:paraId="1390E4F0" w14:textId="77777777" w:rsidR="00931762" w:rsidRDefault="004959CC">
      <w:pPr>
        <w:widowControl w:val="0"/>
        <w:tabs>
          <w:tab w:val="center" w:pos="3600"/>
        </w:tabs>
        <w:rPr>
          <w:rFonts w:ascii="Century Schoolbook" w:hAnsi="Century Schoolbook"/>
          <w:sz w:val="26"/>
        </w:rPr>
      </w:pPr>
      <w:r>
        <w:rPr>
          <w:rFonts w:ascii="Century Schoolbook" w:hAnsi="Century Schoolbook"/>
          <w:sz w:val="26"/>
        </w:rPr>
        <w:lastRenderedPageBreak/>
        <w:tab/>
      </w:r>
      <w:r>
        <w:rPr>
          <w:rFonts w:ascii="Century Schoolbook" w:hAnsi="Century Schoolbook"/>
          <w:i/>
          <w:sz w:val="26"/>
        </w:rPr>
        <w:t>-</w:t>
      </w:r>
      <w:proofErr w:type="spellStart"/>
      <w:r>
        <w:rPr>
          <w:rFonts w:ascii="Century Schoolbook" w:hAnsi="Century Schoolbook"/>
          <w:i/>
          <w:sz w:val="26"/>
        </w:rPr>
        <w:t>i</w:t>
      </w:r>
      <w:proofErr w:type="spellEnd"/>
      <w:r>
        <w:rPr>
          <w:rFonts w:ascii="Century Schoolbook" w:hAnsi="Century Schoolbook"/>
          <w:i/>
          <w:sz w:val="26"/>
        </w:rPr>
        <w:t>-</w:t>
      </w:r>
    </w:p>
    <w:p w14:paraId="38AB7B4B" w14:textId="77777777" w:rsidR="00931762" w:rsidRDefault="00931762">
      <w:pPr>
        <w:widowControl w:val="0"/>
        <w:rPr>
          <w:rFonts w:ascii="Century Schoolbook" w:hAnsi="Century Schoolbook"/>
          <w:sz w:val="26"/>
        </w:rPr>
      </w:pPr>
    </w:p>
    <w:p w14:paraId="25A5B740" w14:textId="77777777" w:rsidR="00931762" w:rsidRDefault="004959CC">
      <w:pPr>
        <w:widowControl w:val="0"/>
        <w:tabs>
          <w:tab w:val="center" w:pos="3600"/>
        </w:tabs>
        <w:rPr>
          <w:rFonts w:ascii="Century Schoolbook" w:hAnsi="Century Schoolbook"/>
          <w:sz w:val="26"/>
        </w:rPr>
      </w:pPr>
      <w:r>
        <w:rPr>
          <w:rFonts w:ascii="Century Schoolbook" w:hAnsi="Century Schoolbook"/>
          <w:sz w:val="26"/>
        </w:rPr>
        <w:tab/>
      </w:r>
      <w:r>
        <w:rPr>
          <w:rFonts w:ascii="Century Schoolbook" w:hAnsi="Century Schoolbook"/>
          <w:sz w:val="26"/>
          <w:u w:val="single"/>
        </w:rPr>
        <w:t>INDEX</w:t>
      </w:r>
    </w:p>
    <w:p w14:paraId="6173E545" w14:textId="77777777" w:rsidR="00931762" w:rsidRDefault="00931762">
      <w:pPr>
        <w:widowControl w:val="0"/>
        <w:rPr>
          <w:rFonts w:ascii="Century Schoolbook" w:hAnsi="Century Schoolbook"/>
          <w:sz w:val="26"/>
        </w:rPr>
      </w:pPr>
    </w:p>
    <w:p w14:paraId="362F6BCC" w14:textId="77777777" w:rsidR="00931762" w:rsidRDefault="004959CC">
      <w:pPr>
        <w:widowControl w:val="0"/>
        <w:tabs>
          <w:tab w:val="right" w:leader="dot" w:pos="7199"/>
        </w:tabs>
        <w:rPr>
          <w:rFonts w:ascii="Century Schoolbook" w:hAnsi="Century Schoolbook"/>
          <w:sz w:val="26"/>
        </w:rPr>
      </w:pPr>
      <w:r>
        <w:rPr>
          <w:rFonts w:ascii="Century Schoolbook" w:hAnsi="Century Schoolbook"/>
          <w:sz w:val="26"/>
        </w:rPr>
        <w:t>TABLE OF CASES AND AUTHORITIES</w:t>
      </w:r>
      <w:r>
        <w:rPr>
          <w:rFonts w:ascii="Century Schoolbook" w:hAnsi="Century Schoolbook"/>
          <w:sz w:val="26"/>
        </w:rPr>
        <w:tab/>
      </w:r>
      <w:r>
        <w:rPr>
          <w:rFonts w:ascii="Century Schoolbook" w:hAnsi="Century Schoolbook"/>
          <w:i/>
          <w:sz w:val="26"/>
        </w:rPr>
        <w:t>iii</w:t>
      </w:r>
    </w:p>
    <w:p w14:paraId="544741E2" w14:textId="77777777" w:rsidR="00931762" w:rsidRDefault="00931762">
      <w:pPr>
        <w:widowControl w:val="0"/>
        <w:rPr>
          <w:rFonts w:ascii="Century Schoolbook" w:hAnsi="Century Schoolbook"/>
          <w:sz w:val="26"/>
        </w:rPr>
      </w:pPr>
    </w:p>
    <w:p w14:paraId="4CB74D99" w14:textId="77777777" w:rsidR="00931762" w:rsidRDefault="004959CC">
      <w:pPr>
        <w:widowControl w:val="0"/>
        <w:tabs>
          <w:tab w:val="right" w:leader="dot" w:pos="7199"/>
        </w:tabs>
        <w:rPr>
          <w:rFonts w:ascii="Century Schoolbook" w:hAnsi="Century Schoolbook"/>
          <w:sz w:val="26"/>
        </w:rPr>
      </w:pPr>
      <w:r>
        <w:rPr>
          <w:rFonts w:ascii="Century Schoolbook" w:hAnsi="Century Schoolbook"/>
          <w:sz w:val="26"/>
        </w:rPr>
        <w:t>ISSUE PRESENTED</w:t>
      </w:r>
      <w:r>
        <w:rPr>
          <w:rFonts w:ascii="Century Schoolbook" w:hAnsi="Century Schoolbook"/>
          <w:sz w:val="26"/>
        </w:rPr>
        <w:tab/>
        <w:t>1</w:t>
      </w:r>
    </w:p>
    <w:p w14:paraId="2F28BFE6" w14:textId="77777777" w:rsidR="00931762" w:rsidRDefault="00931762">
      <w:pPr>
        <w:widowControl w:val="0"/>
        <w:rPr>
          <w:rFonts w:ascii="Century Schoolbook" w:hAnsi="Century Schoolbook"/>
          <w:sz w:val="26"/>
        </w:rPr>
      </w:pPr>
    </w:p>
    <w:p w14:paraId="4956A1D0" w14:textId="77777777" w:rsidR="00931762" w:rsidRDefault="004959CC">
      <w:pPr>
        <w:widowControl w:val="0"/>
        <w:tabs>
          <w:tab w:val="right" w:leader="dot" w:pos="7199"/>
        </w:tabs>
        <w:rPr>
          <w:rFonts w:ascii="Century Schoolbook" w:hAnsi="Century Schoolbook"/>
          <w:sz w:val="26"/>
        </w:rPr>
      </w:pPr>
      <w:r>
        <w:rPr>
          <w:rFonts w:ascii="Century Schoolbook" w:hAnsi="Century Schoolbook"/>
          <w:sz w:val="26"/>
        </w:rPr>
        <w:t>STATEMENT OF THE CASE</w:t>
      </w:r>
      <w:r>
        <w:rPr>
          <w:rFonts w:ascii="Century Schoolbook" w:hAnsi="Century Schoolbook"/>
          <w:sz w:val="26"/>
        </w:rPr>
        <w:tab/>
        <w:t>2</w:t>
      </w:r>
    </w:p>
    <w:p w14:paraId="1B8A7870" w14:textId="77777777" w:rsidR="00931762" w:rsidRDefault="00931762">
      <w:pPr>
        <w:widowControl w:val="0"/>
        <w:rPr>
          <w:rFonts w:ascii="Century Schoolbook" w:hAnsi="Century Schoolbook"/>
          <w:sz w:val="26"/>
        </w:rPr>
      </w:pPr>
    </w:p>
    <w:p w14:paraId="2A3B2C4B" w14:textId="77777777" w:rsidR="00931762" w:rsidRDefault="004959CC">
      <w:pPr>
        <w:widowControl w:val="0"/>
        <w:rPr>
          <w:rFonts w:ascii="Century Schoolbook" w:hAnsi="Century Schoolbook"/>
          <w:sz w:val="26"/>
        </w:rPr>
      </w:pPr>
      <w:r>
        <w:rPr>
          <w:rFonts w:ascii="Century Schoolbook" w:hAnsi="Century Schoolbook"/>
          <w:sz w:val="26"/>
        </w:rPr>
        <w:t>STATEMENT OF GROUNDS</w:t>
      </w:r>
    </w:p>
    <w:p w14:paraId="3B1EF74A" w14:textId="77777777" w:rsidR="00931762" w:rsidRDefault="004959CC">
      <w:pPr>
        <w:widowControl w:val="0"/>
        <w:tabs>
          <w:tab w:val="right" w:leader="dot" w:pos="7199"/>
        </w:tabs>
        <w:rPr>
          <w:rFonts w:ascii="Century Schoolbook" w:hAnsi="Century Schoolbook"/>
          <w:sz w:val="26"/>
        </w:rPr>
      </w:pPr>
      <w:r>
        <w:rPr>
          <w:rFonts w:ascii="Century Schoolbook" w:hAnsi="Century Schoolbook"/>
          <w:sz w:val="26"/>
        </w:rPr>
        <w:t>FOR APPELLATE REVIEW</w:t>
      </w:r>
      <w:r>
        <w:rPr>
          <w:rFonts w:ascii="Century Schoolbook" w:hAnsi="Century Schoolbook"/>
          <w:sz w:val="26"/>
        </w:rPr>
        <w:tab/>
        <w:t>2</w:t>
      </w:r>
    </w:p>
    <w:p w14:paraId="2E0194A5" w14:textId="77777777" w:rsidR="00931762" w:rsidRDefault="00931762">
      <w:pPr>
        <w:widowControl w:val="0"/>
        <w:rPr>
          <w:rFonts w:ascii="Century Schoolbook" w:hAnsi="Century Schoolbook"/>
          <w:sz w:val="26"/>
        </w:rPr>
      </w:pPr>
    </w:p>
    <w:p w14:paraId="0DB051B7" w14:textId="77777777" w:rsidR="00931762" w:rsidRDefault="004959CC">
      <w:pPr>
        <w:widowControl w:val="0"/>
        <w:tabs>
          <w:tab w:val="right" w:leader="dot" w:pos="7199"/>
        </w:tabs>
        <w:rPr>
          <w:rFonts w:ascii="Century Schoolbook" w:hAnsi="Century Schoolbook"/>
          <w:sz w:val="26"/>
        </w:rPr>
      </w:pPr>
      <w:r>
        <w:rPr>
          <w:rFonts w:ascii="Century Schoolbook" w:hAnsi="Century Schoolbook"/>
          <w:sz w:val="26"/>
        </w:rPr>
        <w:t>STATEMENT OF FACTS</w:t>
      </w:r>
      <w:r>
        <w:rPr>
          <w:rFonts w:ascii="Century Schoolbook" w:hAnsi="Century Schoolbook"/>
          <w:sz w:val="26"/>
        </w:rPr>
        <w:tab/>
        <w:t>3</w:t>
      </w:r>
    </w:p>
    <w:p w14:paraId="403B8FCE" w14:textId="77777777" w:rsidR="00931762" w:rsidRDefault="00931762">
      <w:pPr>
        <w:widowControl w:val="0"/>
        <w:rPr>
          <w:rFonts w:ascii="Century Schoolbook" w:hAnsi="Century Schoolbook"/>
          <w:sz w:val="26"/>
        </w:rPr>
      </w:pPr>
    </w:p>
    <w:p w14:paraId="48089FC3" w14:textId="77777777" w:rsidR="00931762" w:rsidRDefault="004959CC">
      <w:pPr>
        <w:widowControl w:val="0"/>
        <w:tabs>
          <w:tab w:val="right" w:leader="dot" w:pos="7199"/>
        </w:tabs>
        <w:rPr>
          <w:rFonts w:ascii="Century Schoolbook" w:hAnsi="Century Schoolbook"/>
          <w:sz w:val="26"/>
        </w:rPr>
      </w:pPr>
      <w:r>
        <w:rPr>
          <w:rFonts w:ascii="Century Schoolbook" w:hAnsi="Century Schoolbook"/>
          <w:sz w:val="26"/>
        </w:rPr>
        <w:t>ARGUMENT</w:t>
      </w:r>
      <w:r>
        <w:rPr>
          <w:rFonts w:ascii="Century Schoolbook" w:hAnsi="Century Schoolbook"/>
          <w:sz w:val="26"/>
        </w:rPr>
        <w:tab/>
        <w:t>10</w:t>
      </w:r>
    </w:p>
    <w:p w14:paraId="0DE5D216" w14:textId="77777777" w:rsidR="00931762" w:rsidRDefault="00931762">
      <w:pPr>
        <w:widowControl w:val="0"/>
        <w:rPr>
          <w:rFonts w:ascii="Century Schoolbook" w:hAnsi="Century Schoolbook"/>
          <w:sz w:val="26"/>
        </w:rPr>
      </w:pPr>
    </w:p>
    <w:p w14:paraId="44B94C17" w14:textId="77777777" w:rsidR="00931762" w:rsidRDefault="004959CC">
      <w:pPr>
        <w:widowControl w:val="0"/>
        <w:tabs>
          <w:tab w:val="right" w:leader="dot" w:pos="7199"/>
        </w:tabs>
        <w:ind w:left="720" w:hanging="720"/>
        <w:rPr>
          <w:rFonts w:ascii="Century Schoolbook" w:hAnsi="Century Schoolbook"/>
          <w:sz w:val="26"/>
        </w:rPr>
      </w:pPr>
      <w:r>
        <w:rPr>
          <w:rFonts w:ascii="Century Schoolbook" w:hAnsi="Century Schoolbook"/>
          <w:sz w:val="26"/>
        </w:rPr>
        <w:t>I.</w:t>
      </w:r>
      <w:r>
        <w:rPr>
          <w:rFonts w:ascii="Century Schoolbook" w:hAnsi="Century Schoolbook"/>
          <w:sz w:val="26"/>
        </w:rPr>
        <w:tab/>
        <w:t>THE TRIAL COURT ERRED BY DENYING MR. LINK’S MOTION TO DISMISS FOR INSUFFICIENCY OF THE EVIDENCE</w:t>
      </w:r>
      <w:r>
        <w:rPr>
          <w:rFonts w:ascii="Century Schoolbook" w:hAnsi="Century Schoolbook"/>
          <w:sz w:val="26"/>
        </w:rPr>
        <w:tab/>
        <w:t>10</w:t>
      </w:r>
    </w:p>
    <w:p w14:paraId="13A8EDBE" w14:textId="77777777" w:rsidR="00931762" w:rsidRDefault="00931762">
      <w:pPr>
        <w:widowControl w:val="0"/>
        <w:ind w:left="720"/>
        <w:rPr>
          <w:rFonts w:ascii="Century Schoolbook" w:hAnsi="Century Schoolbook"/>
          <w:sz w:val="26"/>
        </w:rPr>
      </w:pPr>
    </w:p>
    <w:p w14:paraId="52B54E44" w14:textId="77777777" w:rsidR="00931762" w:rsidRDefault="004959CC">
      <w:pPr>
        <w:widowControl w:val="0"/>
        <w:tabs>
          <w:tab w:val="left" w:pos="720"/>
          <w:tab w:val="left" w:pos="1440"/>
          <w:tab w:val="right" w:leader="dot" w:pos="7199"/>
        </w:tabs>
        <w:rPr>
          <w:rFonts w:ascii="Century Schoolbook" w:hAnsi="Century Schoolbook"/>
          <w:sz w:val="26"/>
        </w:rPr>
      </w:pPr>
      <w:r>
        <w:rPr>
          <w:rFonts w:ascii="Century Schoolbook" w:hAnsi="Century Schoolbook"/>
          <w:sz w:val="26"/>
        </w:rPr>
        <w:tab/>
        <w:t>A.</w:t>
      </w:r>
      <w:r>
        <w:rPr>
          <w:rFonts w:ascii="Century Schoolbook" w:hAnsi="Century Schoolbook"/>
          <w:sz w:val="26"/>
        </w:rPr>
        <w:tab/>
      </w:r>
      <w:r>
        <w:rPr>
          <w:rFonts w:ascii="Century Schoolbook" w:hAnsi="Century Schoolbook"/>
          <w:i/>
          <w:sz w:val="26"/>
        </w:rPr>
        <w:t>Standard of Review</w:t>
      </w:r>
      <w:r>
        <w:rPr>
          <w:rFonts w:ascii="Century Schoolbook" w:hAnsi="Century Schoolbook"/>
          <w:sz w:val="26"/>
        </w:rPr>
        <w:tab/>
        <w:t>10</w:t>
      </w:r>
    </w:p>
    <w:p w14:paraId="1088620B" w14:textId="77777777" w:rsidR="00931762" w:rsidRDefault="004959CC">
      <w:pPr>
        <w:widowControl w:val="0"/>
        <w:rPr>
          <w:rFonts w:ascii="Century Schoolbook" w:hAnsi="Century Schoolbook"/>
          <w:sz w:val="26"/>
        </w:rPr>
      </w:pPr>
      <w:r>
        <w:rPr>
          <w:rFonts w:ascii="Century Schoolbook" w:hAnsi="Century Schoolbook"/>
          <w:sz w:val="26"/>
        </w:rPr>
        <w:tab/>
      </w:r>
    </w:p>
    <w:p w14:paraId="5B260395" w14:textId="77777777" w:rsidR="00931762" w:rsidRDefault="004959CC">
      <w:pPr>
        <w:widowControl w:val="0"/>
        <w:tabs>
          <w:tab w:val="left" w:pos="720"/>
          <w:tab w:val="left" w:pos="1440"/>
          <w:tab w:val="right" w:leader="dot" w:pos="7199"/>
        </w:tabs>
        <w:rPr>
          <w:rFonts w:ascii="Century Schoolbook" w:hAnsi="Century Schoolbook"/>
          <w:sz w:val="26"/>
        </w:rPr>
      </w:pPr>
      <w:r>
        <w:rPr>
          <w:rFonts w:ascii="Century Schoolbook" w:hAnsi="Century Schoolbook"/>
          <w:sz w:val="26"/>
        </w:rPr>
        <w:tab/>
        <w:t>B.</w:t>
      </w:r>
      <w:r>
        <w:rPr>
          <w:rFonts w:ascii="Century Schoolbook" w:hAnsi="Century Schoolbook"/>
          <w:sz w:val="26"/>
        </w:rPr>
        <w:tab/>
      </w:r>
      <w:r>
        <w:rPr>
          <w:rFonts w:ascii="Century Schoolbook" w:hAnsi="Century Schoolbook"/>
          <w:i/>
          <w:sz w:val="26"/>
        </w:rPr>
        <w:t>Preservation of issue</w:t>
      </w:r>
      <w:r>
        <w:rPr>
          <w:rFonts w:ascii="Century Schoolbook" w:hAnsi="Century Schoolbook"/>
          <w:sz w:val="26"/>
        </w:rPr>
        <w:tab/>
        <w:t>10</w:t>
      </w:r>
    </w:p>
    <w:p w14:paraId="5C643ED3" w14:textId="77777777" w:rsidR="00931762" w:rsidRDefault="004959CC">
      <w:pPr>
        <w:widowControl w:val="0"/>
        <w:rPr>
          <w:rFonts w:ascii="Century Schoolbook" w:hAnsi="Century Schoolbook"/>
          <w:sz w:val="26"/>
        </w:rPr>
      </w:pPr>
      <w:r>
        <w:rPr>
          <w:rFonts w:ascii="Century Schoolbook" w:hAnsi="Century Schoolbook"/>
          <w:sz w:val="26"/>
        </w:rPr>
        <w:t xml:space="preserve"> </w:t>
      </w:r>
    </w:p>
    <w:p w14:paraId="0CCAFA60" w14:textId="77777777" w:rsidR="00931762" w:rsidRDefault="004959CC">
      <w:pPr>
        <w:widowControl w:val="0"/>
        <w:tabs>
          <w:tab w:val="left" w:pos="720"/>
          <w:tab w:val="left" w:pos="1440"/>
          <w:tab w:val="right" w:leader="dot" w:pos="7199"/>
        </w:tabs>
        <w:rPr>
          <w:rFonts w:ascii="Century Schoolbook" w:hAnsi="Century Schoolbook"/>
          <w:sz w:val="26"/>
        </w:rPr>
      </w:pPr>
      <w:r>
        <w:rPr>
          <w:rFonts w:ascii="Century Schoolbook" w:hAnsi="Century Schoolbook"/>
          <w:sz w:val="26"/>
        </w:rPr>
        <w:tab/>
        <w:t>C.</w:t>
      </w:r>
      <w:r>
        <w:rPr>
          <w:rFonts w:ascii="Century Schoolbook" w:hAnsi="Century Schoolbook"/>
          <w:sz w:val="26"/>
        </w:rPr>
        <w:tab/>
      </w:r>
      <w:r>
        <w:rPr>
          <w:rFonts w:ascii="Century Schoolbook" w:hAnsi="Century Schoolbook"/>
          <w:i/>
          <w:sz w:val="26"/>
        </w:rPr>
        <w:t>Argument</w:t>
      </w:r>
      <w:r>
        <w:rPr>
          <w:rFonts w:ascii="Century Schoolbook" w:hAnsi="Century Schoolbook"/>
          <w:sz w:val="26"/>
        </w:rPr>
        <w:tab/>
        <w:t>10</w:t>
      </w:r>
    </w:p>
    <w:p w14:paraId="61F3E08E" w14:textId="77777777" w:rsidR="00931762" w:rsidRDefault="004959CC">
      <w:pPr>
        <w:widowControl w:val="0"/>
        <w:rPr>
          <w:rFonts w:ascii="Century Schoolbook" w:hAnsi="Century Schoolbook"/>
          <w:sz w:val="26"/>
        </w:rPr>
      </w:pPr>
      <w:r>
        <w:rPr>
          <w:rFonts w:ascii="Century Schoolbook" w:hAnsi="Century Schoolbook"/>
          <w:sz w:val="26"/>
        </w:rPr>
        <w:tab/>
      </w:r>
      <w:r>
        <w:rPr>
          <w:rFonts w:ascii="Century Schoolbook" w:hAnsi="Century Schoolbook"/>
          <w:sz w:val="26"/>
        </w:rPr>
        <w:tab/>
      </w:r>
    </w:p>
    <w:p w14:paraId="63FAA3D1" w14:textId="77777777" w:rsidR="00931762" w:rsidRDefault="004959CC">
      <w:pPr>
        <w:widowControl w:val="0"/>
        <w:tabs>
          <w:tab w:val="left" w:pos="720"/>
          <w:tab w:val="left" w:pos="1440"/>
          <w:tab w:val="left" w:pos="2160"/>
          <w:tab w:val="right" w:leader="dot" w:pos="7199"/>
        </w:tabs>
        <w:rPr>
          <w:rFonts w:ascii="Century Schoolbook" w:hAnsi="Century Schoolbook"/>
          <w:sz w:val="26"/>
        </w:rPr>
      </w:pPr>
      <w:r>
        <w:rPr>
          <w:rFonts w:ascii="Century Schoolbook" w:hAnsi="Century Schoolbook"/>
          <w:sz w:val="26"/>
        </w:rPr>
        <w:tab/>
      </w:r>
      <w:r>
        <w:rPr>
          <w:rFonts w:ascii="Century Schoolbook" w:hAnsi="Century Schoolbook"/>
          <w:sz w:val="26"/>
        </w:rPr>
        <w:tab/>
        <w:t>1.</w:t>
      </w:r>
      <w:r>
        <w:rPr>
          <w:rFonts w:ascii="Century Schoolbook" w:hAnsi="Century Schoolbook"/>
          <w:sz w:val="26"/>
        </w:rPr>
        <w:tab/>
      </w:r>
      <w:r>
        <w:rPr>
          <w:rFonts w:ascii="Century Schoolbook" w:hAnsi="Century Schoolbook"/>
          <w:i/>
          <w:sz w:val="26"/>
        </w:rPr>
        <w:t>The elements of habitual larceny</w:t>
      </w:r>
      <w:r>
        <w:rPr>
          <w:rFonts w:ascii="Century Schoolbook" w:hAnsi="Century Schoolbook"/>
          <w:sz w:val="26"/>
        </w:rPr>
        <w:tab/>
        <w:t>12</w:t>
      </w:r>
    </w:p>
    <w:p w14:paraId="216B68E9" w14:textId="77777777" w:rsidR="00931762" w:rsidRDefault="00931762">
      <w:pPr>
        <w:widowControl w:val="0"/>
        <w:rPr>
          <w:rFonts w:ascii="Century Schoolbook" w:hAnsi="Century Schoolbook"/>
          <w:sz w:val="26"/>
        </w:rPr>
      </w:pPr>
    </w:p>
    <w:p w14:paraId="30A48046" w14:textId="77777777" w:rsidR="00931762" w:rsidRDefault="004959CC">
      <w:pPr>
        <w:widowControl w:val="0"/>
        <w:tabs>
          <w:tab w:val="left" w:pos="720"/>
          <w:tab w:val="left" w:pos="1440"/>
          <w:tab w:val="left" w:pos="2160"/>
          <w:tab w:val="right" w:leader="dot" w:pos="7199"/>
        </w:tabs>
        <w:rPr>
          <w:rFonts w:ascii="Century Schoolbook" w:hAnsi="Century Schoolbook"/>
          <w:sz w:val="26"/>
        </w:rPr>
      </w:pPr>
      <w:r>
        <w:rPr>
          <w:rFonts w:ascii="Century Schoolbook" w:hAnsi="Century Schoolbook"/>
          <w:sz w:val="26"/>
        </w:rPr>
        <w:tab/>
      </w:r>
      <w:r>
        <w:rPr>
          <w:rFonts w:ascii="Century Schoolbook" w:hAnsi="Century Schoolbook"/>
          <w:sz w:val="26"/>
        </w:rPr>
        <w:tab/>
        <w:t>2.</w:t>
      </w:r>
      <w:r>
        <w:rPr>
          <w:rFonts w:ascii="Century Schoolbook" w:hAnsi="Century Schoolbook"/>
          <w:sz w:val="26"/>
        </w:rPr>
        <w:tab/>
      </w:r>
      <w:r>
        <w:rPr>
          <w:rFonts w:ascii="Century Schoolbook" w:hAnsi="Century Schoolbook"/>
          <w:i/>
          <w:sz w:val="26"/>
        </w:rPr>
        <w:t>Acting in Concert</w:t>
      </w:r>
      <w:r>
        <w:rPr>
          <w:rFonts w:ascii="Century Schoolbook" w:hAnsi="Century Schoolbook"/>
          <w:sz w:val="26"/>
        </w:rPr>
        <w:tab/>
        <w:t>12</w:t>
      </w:r>
    </w:p>
    <w:p w14:paraId="31D9B7CD" w14:textId="77777777" w:rsidR="00931762" w:rsidRDefault="00931762">
      <w:pPr>
        <w:widowControl w:val="0"/>
        <w:rPr>
          <w:rFonts w:ascii="Century Schoolbook" w:hAnsi="Century Schoolbook"/>
          <w:sz w:val="26"/>
        </w:rPr>
      </w:pPr>
    </w:p>
    <w:p w14:paraId="086CFA0F" w14:textId="77777777" w:rsidR="00931762" w:rsidRDefault="004959CC">
      <w:pPr>
        <w:widowControl w:val="0"/>
        <w:tabs>
          <w:tab w:val="left" w:pos="720"/>
          <w:tab w:val="left" w:pos="1440"/>
          <w:tab w:val="left" w:pos="2160"/>
          <w:tab w:val="right" w:leader="dot" w:pos="7199"/>
        </w:tabs>
        <w:rPr>
          <w:rFonts w:ascii="Century Schoolbook" w:hAnsi="Century Schoolbook"/>
          <w:sz w:val="26"/>
        </w:rPr>
      </w:pPr>
      <w:r>
        <w:rPr>
          <w:rFonts w:ascii="Century Schoolbook" w:hAnsi="Century Schoolbook"/>
          <w:sz w:val="26"/>
        </w:rPr>
        <w:tab/>
      </w:r>
      <w:r>
        <w:rPr>
          <w:rFonts w:ascii="Century Schoolbook" w:hAnsi="Century Schoolbook"/>
          <w:sz w:val="26"/>
        </w:rPr>
        <w:tab/>
        <w:t>3.</w:t>
      </w:r>
      <w:r>
        <w:rPr>
          <w:rFonts w:ascii="Century Schoolbook" w:hAnsi="Century Schoolbook"/>
          <w:sz w:val="26"/>
        </w:rPr>
        <w:tab/>
      </w:r>
      <w:r>
        <w:rPr>
          <w:rFonts w:ascii="Century Schoolbook" w:hAnsi="Century Schoolbook"/>
          <w:i/>
          <w:sz w:val="26"/>
        </w:rPr>
        <w:t>Proof of felonious intent</w:t>
      </w:r>
      <w:r>
        <w:rPr>
          <w:rFonts w:ascii="Century Schoolbook" w:hAnsi="Century Schoolbook"/>
          <w:sz w:val="26"/>
        </w:rPr>
        <w:tab/>
        <w:t>13</w:t>
      </w:r>
    </w:p>
    <w:p w14:paraId="57C1C8F8" w14:textId="77777777" w:rsidR="00931762" w:rsidRDefault="00931762">
      <w:pPr>
        <w:widowControl w:val="0"/>
        <w:rPr>
          <w:rFonts w:ascii="Century Schoolbook" w:hAnsi="Century Schoolbook"/>
          <w:sz w:val="26"/>
        </w:rPr>
      </w:pPr>
    </w:p>
    <w:p w14:paraId="4047C2C9" w14:textId="77777777" w:rsidR="00931762" w:rsidRDefault="004959CC">
      <w:pPr>
        <w:widowControl w:val="0"/>
        <w:tabs>
          <w:tab w:val="left" w:pos="720"/>
          <w:tab w:val="left" w:pos="1440"/>
          <w:tab w:val="right" w:leader="dot" w:pos="7199"/>
        </w:tabs>
        <w:ind w:left="2160" w:hanging="2160"/>
        <w:rPr>
          <w:rFonts w:ascii="Century Schoolbook" w:hAnsi="Century Schoolbook"/>
          <w:sz w:val="26"/>
        </w:rPr>
      </w:pPr>
      <w:r>
        <w:rPr>
          <w:rFonts w:ascii="Century Schoolbook" w:hAnsi="Century Schoolbook"/>
          <w:sz w:val="26"/>
        </w:rPr>
        <w:tab/>
      </w:r>
      <w:r>
        <w:rPr>
          <w:rFonts w:ascii="Century Schoolbook" w:hAnsi="Century Schoolbook"/>
          <w:sz w:val="26"/>
        </w:rPr>
        <w:tab/>
        <w:t>4.</w:t>
      </w:r>
      <w:r>
        <w:rPr>
          <w:rFonts w:ascii="Century Schoolbook" w:hAnsi="Century Schoolbook"/>
          <w:sz w:val="26"/>
        </w:rPr>
        <w:tab/>
      </w:r>
      <w:r>
        <w:rPr>
          <w:rFonts w:ascii="Century Schoolbook" w:hAnsi="Century Schoolbook"/>
          <w:i/>
          <w:sz w:val="26"/>
        </w:rPr>
        <w:t>The problem of asportation and felonious intent in proving allegations of retail store theft</w:t>
      </w:r>
      <w:r>
        <w:rPr>
          <w:rFonts w:ascii="Century Schoolbook" w:hAnsi="Century Schoolbook"/>
          <w:sz w:val="26"/>
        </w:rPr>
        <w:tab/>
        <w:t>13</w:t>
      </w:r>
    </w:p>
    <w:p w14:paraId="1C087A0E" w14:textId="77777777" w:rsidR="00931762" w:rsidRDefault="00931762">
      <w:pPr>
        <w:widowControl w:val="0"/>
        <w:rPr>
          <w:rFonts w:ascii="Century Schoolbook" w:hAnsi="Century Schoolbook"/>
          <w:sz w:val="26"/>
        </w:rPr>
      </w:pPr>
    </w:p>
    <w:p w14:paraId="0C3F272F" w14:textId="77777777" w:rsidR="00931762" w:rsidRDefault="004959CC">
      <w:pPr>
        <w:widowControl w:val="0"/>
        <w:ind w:left="2160" w:hanging="2160"/>
        <w:rPr>
          <w:rFonts w:ascii="Century Schoolbook" w:hAnsi="Century Schoolbook"/>
          <w:i/>
          <w:sz w:val="26"/>
        </w:rPr>
      </w:pPr>
      <w:r>
        <w:rPr>
          <w:rFonts w:ascii="Century Schoolbook" w:hAnsi="Century Schoolbook"/>
          <w:sz w:val="26"/>
        </w:rPr>
        <w:tab/>
      </w:r>
      <w:r>
        <w:rPr>
          <w:rFonts w:ascii="Century Schoolbook" w:hAnsi="Century Schoolbook"/>
          <w:sz w:val="26"/>
        </w:rPr>
        <w:tab/>
        <w:t>5.</w:t>
      </w:r>
      <w:r>
        <w:rPr>
          <w:rFonts w:ascii="Century Schoolbook" w:hAnsi="Century Schoolbook"/>
          <w:sz w:val="26"/>
        </w:rPr>
        <w:tab/>
      </w:r>
      <w:r>
        <w:rPr>
          <w:rFonts w:ascii="Century Schoolbook" w:hAnsi="Century Schoolbook"/>
          <w:i/>
          <w:sz w:val="26"/>
        </w:rPr>
        <w:t xml:space="preserve">Our appellate courts have </w:t>
      </w:r>
      <w:r>
        <w:rPr>
          <w:rFonts w:ascii="Century Schoolbook" w:hAnsi="Century Schoolbook"/>
          <w:i/>
          <w:sz w:val="26"/>
        </w:rPr>
        <w:lastRenderedPageBreak/>
        <w:t xml:space="preserve">required sufficient evidence to show a common purpose to sustain a conviction based upon the theory a defendant acted in </w:t>
      </w:r>
    </w:p>
    <w:p w14:paraId="6DCEDD1C" w14:textId="77777777" w:rsidR="00931762" w:rsidRDefault="004959CC">
      <w:pPr>
        <w:widowControl w:val="0"/>
        <w:tabs>
          <w:tab w:val="center" w:pos="3600"/>
        </w:tabs>
        <w:rPr>
          <w:rFonts w:ascii="Century Schoolbook" w:hAnsi="Century Schoolbook"/>
          <w:i/>
          <w:sz w:val="26"/>
        </w:rPr>
      </w:pPr>
      <w:r>
        <w:rPr>
          <w:rFonts w:ascii="Century Schoolbook" w:hAnsi="Century Schoolbook"/>
          <w:i/>
          <w:sz w:val="26"/>
        </w:rPr>
        <w:tab/>
        <w:t>-ii-</w:t>
      </w:r>
    </w:p>
    <w:p w14:paraId="34056D5D" w14:textId="77777777" w:rsidR="00931762" w:rsidRDefault="004959CC">
      <w:pPr>
        <w:widowControl w:val="0"/>
        <w:rPr>
          <w:rFonts w:ascii="Century Schoolbook" w:hAnsi="Century Schoolbook"/>
          <w:i/>
          <w:sz w:val="26"/>
        </w:rPr>
      </w:pPr>
      <w:r>
        <w:rPr>
          <w:rFonts w:ascii="Century Schoolbook" w:hAnsi="Century Schoolbook"/>
          <w:i/>
          <w:sz w:val="26"/>
        </w:rPr>
        <w:tab/>
      </w:r>
      <w:r>
        <w:rPr>
          <w:rFonts w:ascii="Century Schoolbook" w:hAnsi="Century Schoolbook"/>
          <w:i/>
          <w:sz w:val="26"/>
        </w:rPr>
        <w:tab/>
      </w:r>
      <w:r>
        <w:rPr>
          <w:rFonts w:ascii="Century Schoolbook" w:hAnsi="Century Schoolbook"/>
          <w:i/>
          <w:sz w:val="26"/>
        </w:rPr>
        <w:tab/>
      </w:r>
    </w:p>
    <w:p w14:paraId="4F415BBB" w14:textId="77777777" w:rsidR="00931762" w:rsidRDefault="004959CC">
      <w:pPr>
        <w:widowControl w:val="0"/>
        <w:tabs>
          <w:tab w:val="left" w:pos="720"/>
          <w:tab w:val="left" w:pos="1440"/>
          <w:tab w:val="left" w:pos="2160"/>
          <w:tab w:val="left" w:pos="2880"/>
          <w:tab w:val="left" w:pos="3600"/>
          <w:tab w:val="left" w:pos="4320"/>
          <w:tab w:val="right" w:leader="dot" w:pos="7199"/>
        </w:tabs>
        <w:rPr>
          <w:rFonts w:ascii="Century Schoolbook" w:hAnsi="Century Schoolbook"/>
          <w:sz w:val="26"/>
        </w:rPr>
      </w:pPr>
      <w:r>
        <w:rPr>
          <w:rFonts w:ascii="Century Schoolbook" w:hAnsi="Century Schoolbook"/>
          <w:i/>
          <w:sz w:val="26"/>
        </w:rPr>
        <w:tab/>
      </w:r>
      <w:r>
        <w:rPr>
          <w:rFonts w:ascii="Century Schoolbook" w:hAnsi="Century Schoolbook"/>
          <w:i/>
          <w:sz w:val="26"/>
        </w:rPr>
        <w:tab/>
      </w:r>
      <w:r>
        <w:rPr>
          <w:rFonts w:ascii="Century Schoolbook" w:hAnsi="Century Schoolbook"/>
          <w:i/>
          <w:sz w:val="26"/>
        </w:rPr>
        <w:tab/>
        <w:t xml:space="preserve">concert with another person to commit a </w:t>
      </w:r>
      <w:r>
        <w:rPr>
          <w:rFonts w:ascii="Century Schoolbook" w:hAnsi="Century Schoolbook"/>
          <w:i/>
          <w:sz w:val="26"/>
        </w:rPr>
        <w:tab/>
      </w:r>
      <w:r>
        <w:rPr>
          <w:rFonts w:ascii="Century Schoolbook" w:hAnsi="Century Schoolbook"/>
          <w:i/>
          <w:sz w:val="26"/>
        </w:rPr>
        <w:tab/>
      </w:r>
      <w:r>
        <w:rPr>
          <w:rFonts w:ascii="Century Schoolbook" w:hAnsi="Century Schoolbook"/>
          <w:i/>
          <w:sz w:val="26"/>
        </w:rPr>
        <w:tab/>
        <w:t>crime</w:t>
      </w:r>
      <w:r>
        <w:rPr>
          <w:rFonts w:ascii="Century Schoolbook" w:hAnsi="Century Schoolbook"/>
          <w:sz w:val="26"/>
        </w:rPr>
        <w:tab/>
        <w:t>14</w:t>
      </w:r>
    </w:p>
    <w:p w14:paraId="1968F1B3" w14:textId="77777777" w:rsidR="00931762" w:rsidRDefault="00931762">
      <w:pPr>
        <w:widowControl w:val="0"/>
        <w:rPr>
          <w:rFonts w:ascii="Century Schoolbook" w:hAnsi="Century Schoolbook"/>
          <w:sz w:val="26"/>
        </w:rPr>
      </w:pPr>
    </w:p>
    <w:p w14:paraId="6A0D0E8E" w14:textId="77777777" w:rsidR="00931762" w:rsidRDefault="004959CC">
      <w:pPr>
        <w:widowControl w:val="0"/>
        <w:ind w:left="2160" w:hanging="2160"/>
        <w:rPr>
          <w:rFonts w:ascii="Century Schoolbook" w:hAnsi="Century Schoolbook"/>
          <w:i/>
          <w:sz w:val="26"/>
        </w:rPr>
      </w:pPr>
      <w:r>
        <w:rPr>
          <w:rFonts w:ascii="Century Schoolbook" w:hAnsi="Century Schoolbook"/>
          <w:sz w:val="26"/>
        </w:rPr>
        <w:tab/>
      </w:r>
      <w:r>
        <w:rPr>
          <w:rFonts w:ascii="Century Schoolbook" w:hAnsi="Century Schoolbook"/>
          <w:sz w:val="26"/>
        </w:rPr>
        <w:tab/>
        <w:t>6.</w:t>
      </w:r>
      <w:r>
        <w:rPr>
          <w:rFonts w:ascii="Century Schoolbook" w:hAnsi="Century Schoolbook"/>
          <w:sz w:val="26"/>
        </w:rPr>
        <w:tab/>
      </w:r>
      <w:r>
        <w:rPr>
          <w:rFonts w:ascii="Century Schoolbook" w:hAnsi="Century Schoolbook"/>
          <w:i/>
          <w:sz w:val="26"/>
        </w:rPr>
        <w:t>The State’s evidence was insufficient</w:t>
      </w:r>
      <w:r>
        <w:rPr>
          <w:rFonts w:ascii="Century Schoolbook" w:hAnsi="Century Schoolbook"/>
          <w:i/>
          <w:sz w:val="26"/>
        </w:rPr>
        <w:t xml:space="preserve"> to show Mr. Link shared a common purpose for Mr. Baker to leave Walmart without paying for the items in his shopping</w:t>
      </w:r>
    </w:p>
    <w:p w14:paraId="11F45613" w14:textId="77777777" w:rsidR="00931762" w:rsidRDefault="004959CC">
      <w:pPr>
        <w:widowControl w:val="0"/>
        <w:tabs>
          <w:tab w:val="left" w:pos="720"/>
          <w:tab w:val="left" w:pos="1440"/>
          <w:tab w:val="left" w:pos="2160"/>
          <w:tab w:val="right" w:leader="dot" w:pos="7199"/>
        </w:tabs>
        <w:rPr>
          <w:rFonts w:ascii="Century Schoolbook" w:hAnsi="Century Schoolbook"/>
          <w:sz w:val="26"/>
        </w:rPr>
      </w:pPr>
      <w:r>
        <w:rPr>
          <w:rFonts w:ascii="Century Schoolbook" w:hAnsi="Century Schoolbook"/>
          <w:i/>
          <w:sz w:val="26"/>
        </w:rPr>
        <w:tab/>
      </w:r>
      <w:r>
        <w:rPr>
          <w:rFonts w:ascii="Century Schoolbook" w:hAnsi="Century Schoolbook"/>
          <w:i/>
          <w:sz w:val="26"/>
        </w:rPr>
        <w:tab/>
      </w:r>
      <w:r>
        <w:rPr>
          <w:rFonts w:ascii="Century Schoolbook" w:hAnsi="Century Schoolbook"/>
          <w:i/>
          <w:sz w:val="26"/>
        </w:rPr>
        <w:tab/>
        <w:t>cart</w:t>
      </w:r>
      <w:r>
        <w:rPr>
          <w:rFonts w:ascii="Century Schoolbook" w:hAnsi="Century Schoolbook"/>
          <w:sz w:val="26"/>
        </w:rPr>
        <w:tab/>
        <w:t>17</w:t>
      </w:r>
    </w:p>
    <w:p w14:paraId="6596CD60" w14:textId="77777777" w:rsidR="00931762" w:rsidRDefault="00931762">
      <w:pPr>
        <w:widowControl w:val="0"/>
        <w:rPr>
          <w:rFonts w:ascii="Century Schoolbook" w:hAnsi="Century Schoolbook"/>
          <w:sz w:val="26"/>
        </w:rPr>
      </w:pPr>
    </w:p>
    <w:p w14:paraId="6551B7BC" w14:textId="77777777" w:rsidR="00931762" w:rsidRDefault="004959CC">
      <w:pPr>
        <w:widowControl w:val="0"/>
        <w:tabs>
          <w:tab w:val="right" w:leader="dot" w:pos="7199"/>
        </w:tabs>
        <w:rPr>
          <w:rFonts w:ascii="Century Schoolbook" w:hAnsi="Century Schoolbook"/>
          <w:sz w:val="26"/>
        </w:rPr>
      </w:pPr>
      <w:r>
        <w:rPr>
          <w:rFonts w:ascii="Century Schoolbook" w:hAnsi="Century Schoolbook"/>
          <w:sz w:val="26"/>
        </w:rPr>
        <w:t>CONCLUSION</w:t>
      </w:r>
      <w:r>
        <w:rPr>
          <w:rFonts w:ascii="Century Schoolbook" w:hAnsi="Century Schoolbook"/>
          <w:sz w:val="26"/>
        </w:rPr>
        <w:tab/>
        <w:t>21</w:t>
      </w:r>
    </w:p>
    <w:p w14:paraId="0B029BAA" w14:textId="77777777" w:rsidR="00931762" w:rsidRDefault="00931762">
      <w:pPr>
        <w:widowControl w:val="0"/>
        <w:rPr>
          <w:rFonts w:ascii="Century Schoolbook" w:hAnsi="Century Schoolbook"/>
          <w:sz w:val="26"/>
        </w:rPr>
      </w:pPr>
    </w:p>
    <w:p w14:paraId="7E1A7F9A" w14:textId="77777777" w:rsidR="00931762" w:rsidRDefault="004959CC">
      <w:pPr>
        <w:widowControl w:val="0"/>
        <w:tabs>
          <w:tab w:val="right" w:leader="dot" w:pos="7199"/>
        </w:tabs>
        <w:rPr>
          <w:rFonts w:ascii="Century Schoolbook" w:hAnsi="Century Schoolbook"/>
          <w:sz w:val="26"/>
        </w:rPr>
      </w:pPr>
      <w:r>
        <w:rPr>
          <w:rFonts w:ascii="Century Schoolbook" w:hAnsi="Century Schoolbook"/>
          <w:sz w:val="26"/>
        </w:rPr>
        <w:t>CERTIFICATE OF FILING AND SERVICE</w:t>
      </w:r>
      <w:r>
        <w:rPr>
          <w:rFonts w:ascii="Century Schoolbook" w:hAnsi="Century Schoolbook"/>
          <w:sz w:val="26"/>
        </w:rPr>
        <w:tab/>
        <w:t>21</w:t>
      </w:r>
    </w:p>
    <w:p w14:paraId="599E35A6" w14:textId="77777777" w:rsidR="00931762" w:rsidRDefault="00931762">
      <w:pPr>
        <w:widowControl w:val="0"/>
        <w:rPr>
          <w:rFonts w:ascii="Century Schoolbook" w:hAnsi="Century Schoolbook"/>
          <w:sz w:val="26"/>
        </w:rPr>
      </w:pPr>
    </w:p>
    <w:p w14:paraId="257D0124" w14:textId="77777777" w:rsidR="00931762" w:rsidRDefault="004959CC">
      <w:pPr>
        <w:widowControl w:val="0"/>
        <w:tabs>
          <w:tab w:val="right" w:leader="dot" w:pos="7199"/>
        </w:tabs>
        <w:rPr>
          <w:rFonts w:ascii="Century Schoolbook" w:hAnsi="Century Schoolbook"/>
          <w:sz w:val="26"/>
        </w:rPr>
      </w:pPr>
      <w:r>
        <w:rPr>
          <w:rFonts w:ascii="Century Schoolbook" w:hAnsi="Century Schoolbook"/>
          <w:sz w:val="26"/>
        </w:rPr>
        <w:t>CERTIFICATE OF COMPLIANCE</w:t>
      </w:r>
      <w:r>
        <w:rPr>
          <w:rFonts w:ascii="Century Schoolbook" w:hAnsi="Century Schoolbook"/>
          <w:sz w:val="26"/>
        </w:rPr>
        <w:tab/>
        <w:t>22</w:t>
      </w:r>
    </w:p>
    <w:p w14:paraId="47A181C4" w14:textId="77777777" w:rsidR="00931762" w:rsidRDefault="00931762">
      <w:pPr>
        <w:widowControl w:val="0"/>
        <w:rPr>
          <w:rFonts w:ascii="Century Schoolbook" w:hAnsi="Century Schoolbook"/>
          <w:sz w:val="26"/>
        </w:rPr>
      </w:pPr>
    </w:p>
    <w:p w14:paraId="19FC252E" w14:textId="77777777" w:rsidR="00931762" w:rsidRDefault="004959CC">
      <w:pPr>
        <w:widowControl w:val="0"/>
        <w:tabs>
          <w:tab w:val="right" w:leader="dot" w:pos="7199"/>
        </w:tabs>
        <w:rPr>
          <w:rFonts w:ascii="Century Schoolbook" w:hAnsi="Century Schoolbook"/>
          <w:sz w:val="26"/>
        </w:rPr>
      </w:pPr>
      <w:r>
        <w:rPr>
          <w:rFonts w:ascii="Century Schoolbook" w:hAnsi="Century Schoolbook"/>
          <w:sz w:val="26"/>
        </w:rPr>
        <w:t>APPENDIX:</w:t>
      </w:r>
      <w:r>
        <w:rPr>
          <w:rFonts w:ascii="Century Schoolbook" w:hAnsi="Century Schoolbook"/>
          <w:sz w:val="26"/>
        </w:rPr>
        <w:tab/>
        <w:t>23</w:t>
      </w:r>
    </w:p>
    <w:p w14:paraId="792B1B8A" w14:textId="77777777" w:rsidR="00931762" w:rsidRDefault="00931762">
      <w:pPr>
        <w:widowControl w:val="0"/>
        <w:rPr>
          <w:rFonts w:ascii="Century Schoolbook" w:hAnsi="Century Schoolbook"/>
          <w:sz w:val="26"/>
        </w:rPr>
      </w:pPr>
    </w:p>
    <w:p w14:paraId="05CC886E" w14:textId="77777777" w:rsidR="00931762" w:rsidRDefault="00931762">
      <w:pPr>
        <w:widowControl w:val="0"/>
        <w:rPr>
          <w:rFonts w:ascii="Century Schoolbook" w:hAnsi="Century Schoolbook"/>
          <w:sz w:val="26"/>
        </w:rPr>
      </w:pPr>
    </w:p>
    <w:p w14:paraId="129A8ADA" w14:textId="77777777" w:rsidR="00931762" w:rsidRDefault="00931762">
      <w:pPr>
        <w:widowControl w:val="0"/>
        <w:rPr>
          <w:rFonts w:ascii="Century Schoolbook" w:hAnsi="Century Schoolbook"/>
          <w:sz w:val="26"/>
        </w:rPr>
      </w:pPr>
    </w:p>
    <w:p w14:paraId="4DCD8B16" w14:textId="77777777" w:rsidR="00931762" w:rsidRDefault="004959CC">
      <w:pPr>
        <w:widowControl w:val="0"/>
        <w:tabs>
          <w:tab w:val="center" w:pos="3600"/>
        </w:tabs>
        <w:rPr>
          <w:rFonts w:ascii="Century Schoolbook" w:hAnsi="Century Schoolbook"/>
          <w:sz w:val="26"/>
        </w:rPr>
      </w:pPr>
      <w:r>
        <w:rPr>
          <w:rFonts w:ascii="Century Schoolbook" w:hAnsi="Century Schoolbook"/>
          <w:sz w:val="26"/>
        </w:rPr>
        <w:br w:type="page"/>
      </w:r>
      <w:r>
        <w:rPr>
          <w:rFonts w:ascii="Century Schoolbook" w:hAnsi="Century Schoolbook"/>
          <w:sz w:val="26"/>
        </w:rPr>
        <w:lastRenderedPageBreak/>
        <w:tab/>
      </w:r>
      <w:r>
        <w:rPr>
          <w:rFonts w:ascii="Century Schoolbook" w:hAnsi="Century Schoolbook"/>
          <w:i/>
          <w:sz w:val="26"/>
        </w:rPr>
        <w:t>-iii-</w:t>
      </w:r>
    </w:p>
    <w:p w14:paraId="615DA62E" w14:textId="77777777" w:rsidR="00931762" w:rsidRDefault="00931762">
      <w:pPr>
        <w:widowControl w:val="0"/>
        <w:rPr>
          <w:rFonts w:ascii="Century Schoolbook" w:hAnsi="Century Schoolbook"/>
          <w:sz w:val="26"/>
        </w:rPr>
      </w:pPr>
    </w:p>
    <w:p w14:paraId="60BD0EB9" w14:textId="77777777" w:rsidR="00931762" w:rsidRDefault="004959CC">
      <w:pPr>
        <w:widowControl w:val="0"/>
        <w:tabs>
          <w:tab w:val="center" w:pos="3600"/>
        </w:tabs>
        <w:rPr>
          <w:rFonts w:ascii="Century Schoolbook" w:hAnsi="Century Schoolbook"/>
          <w:sz w:val="26"/>
        </w:rPr>
      </w:pPr>
      <w:r>
        <w:rPr>
          <w:rFonts w:ascii="Century Schoolbook" w:hAnsi="Century Schoolbook"/>
          <w:sz w:val="26"/>
        </w:rPr>
        <w:tab/>
      </w:r>
      <w:r>
        <w:rPr>
          <w:rFonts w:ascii="Century Schoolbook" w:hAnsi="Century Schoolbook"/>
          <w:sz w:val="26"/>
          <w:u w:val="single"/>
        </w:rPr>
        <w:t xml:space="preserve">TABLE OF </w:t>
      </w:r>
      <w:r>
        <w:rPr>
          <w:rFonts w:ascii="Century Schoolbook" w:hAnsi="Century Schoolbook"/>
          <w:sz w:val="26"/>
          <w:u w:val="single"/>
        </w:rPr>
        <w:t>CASES AND AUTHORITIES</w:t>
      </w:r>
    </w:p>
    <w:p w14:paraId="4FEAAB25" w14:textId="77777777" w:rsidR="00931762" w:rsidRDefault="00931762">
      <w:pPr>
        <w:widowControl w:val="0"/>
        <w:rPr>
          <w:rFonts w:ascii="Century Schoolbook" w:hAnsi="Century Schoolbook"/>
          <w:sz w:val="26"/>
        </w:rPr>
      </w:pPr>
    </w:p>
    <w:p w14:paraId="78B47F68" w14:textId="77777777" w:rsidR="00931762" w:rsidRDefault="004959CC">
      <w:pPr>
        <w:widowControl w:val="0"/>
        <w:tabs>
          <w:tab w:val="center" w:pos="3600"/>
        </w:tabs>
        <w:rPr>
          <w:rFonts w:ascii="Century Schoolbook" w:hAnsi="Century Schoolbook"/>
          <w:sz w:val="26"/>
        </w:rPr>
      </w:pPr>
      <w:r>
        <w:rPr>
          <w:rFonts w:ascii="Century Schoolbook" w:hAnsi="Century Schoolbook"/>
          <w:sz w:val="26"/>
        </w:rPr>
        <w:tab/>
      </w:r>
      <w:r>
        <w:rPr>
          <w:rFonts w:ascii="Century Schoolbook" w:hAnsi="Century Schoolbook"/>
          <w:sz w:val="26"/>
          <w:u w:val="single"/>
        </w:rPr>
        <w:t>CASE LAW AUTHORITY</w:t>
      </w:r>
    </w:p>
    <w:p w14:paraId="3F88B83C" w14:textId="77777777" w:rsidR="00931762" w:rsidRDefault="00931762">
      <w:pPr>
        <w:widowControl w:val="0"/>
        <w:rPr>
          <w:rFonts w:ascii="Century Schoolbook" w:hAnsi="Century Schoolbook"/>
          <w:i/>
          <w:sz w:val="26"/>
        </w:rPr>
      </w:pPr>
    </w:p>
    <w:p w14:paraId="7B10AE95" w14:textId="77777777" w:rsidR="00931762" w:rsidRDefault="004959CC">
      <w:pPr>
        <w:widowControl w:val="0"/>
        <w:rPr>
          <w:rFonts w:ascii="Century Schoolbook" w:hAnsi="Century Schoolbook"/>
          <w:sz w:val="26"/>
        </w:rPr>
      </w:pPr>
      <w:r>
        <w:rPr>
          <w:rFonts w:ascii="Century Schoolbook" w:hAnsi="Century Schoolbook"/>
          <w:i/>
          <w:sz w:val="26"/>
        </w:rPr>
        <w:t>In re J.D.</w:t>
      </w:r>
      <w:r>
        <w:rPr>
          <w:rFonts w:ascii="Century Schoolbook" w:hAnsi="Century Schoolbook"/>
          <w:sz w:val="26"/>
        </w:rPr>
        <w:t>, 376 N.C. 148,</w:t>
      </w:r>
    </w:p>
    <w:p w14:paraId="4A0693B2" w14:textId="77777777" w:rsidR="00931762" w:rsidRDefault="004959CC">
      <w:pPr>
        <w:widowControl w:val="0"/>
        <w:tabs>
          <w:tab w:val="right" w:leader="dot" w:pos="7199"/>
        </w:tabs>
        <w:rPr>
          <w:rFonts w:ascii="Century Schoolbook" w:hAnsi="Century Schoolbook"/>
          <w:sz w:val="26"/>
        </w:rPr>
      </w:pPr>
      <w:r>
        <w:rPr>
          <w:rFonts w:ascii="Century Schoolbook" w:hAnsi="Century Schoolbook"/>
          <w:sz w:val="26"/>
        </w:rPr>
        <w:t xml:space="preserve">852 </w:t>
      </w:r>
      <w:proofErr w:type="spellStart"/>
      <w:r>
        <w:rPr>
          <w:rFonts w:ascii="Century Schoolbook" w:hAnsi="Century Schoolbook"/>
          <w:sz w:val="26"/>
        </w:rPr>
        <w:t>S.E.2d</w:t>
      </w:r>
      <w:proofErr w:type="spellEnd"/>
      <w:r>
        <w:rPr>
          <w:rFonts w:ascii="Century Schoolbook" w:hAnsi="Century Schoolbook"/>
          <w:sz w:val="26"/>
        </w:rPr>
        <w:t xml:space="preserve"> 36 (2020)</w:t>
      </w:r>
      <w:r>
        <w:rPr>
          <w:rFonts w:ascii="Century Schoolbook" w:hAnsi="Century Schoolbook"/>
          <w:sz w:val="26"/>
        </w:rPr>
        <w:tab/>
        <w:t>16</w:t>
      </w:r>
    </w:p>
    <w:p w14:paraId="795D0062" w14:textId="77777777" w:rsidR="00931762" w:rsidRDefault="00931762">
      <w:pPr>
        <w:widowControl w:val="0"/>
        <w:rPr>
          <w:rFonts w:ascii="Century Schoolbook" w:hAnsi="Century Schoolbook"/>
          <w:sz w:val="26"/>
        </w:rPr>
      </w:pPr>
    </w:p>
    <w:p w14:paraId="7FE49EF1" w14:textId="77777777" w:rsidR="00931762" w:rsidRDefault="004959CC">
      <w:pPr>
        <w:widowControl w:val="0"/>
        <w:rPr>
          <w:rFonts w:ascii="Century Schoolbook" w:hAnsi="Century Schoolbook"/>
          <w:sz w:val="26"/>
        </w:rPr>
      </w:pPr>
      <w:r>
        <w:rPr>
          <w:rFonts w:ascii="Century Schoolbook" w:hAnsi="Century Schoolbook"/>
          <w:i/>
          <w:sz w:val="26"/>
        </w:rPr>
        <w:t>State v. Barnes</w:t>
      </w:r>
      <w:r>
        <w:rPr>
          <w:rFonts w:ascii="Century Schoolbook" w:hAnsi="Century Schoolbook"/>
          <w:sz w:val="26"/>
        </w:rPr>
        <w:t>, 345 N.C. 184,</w:t>
      </w:r>
    </w:p>
    <w:p w14:paraId="00B280C3" w14:textId="77777777" w:rsidR="00931762" w:rsidRDefault="004959CC">
      <w:pPr>
        <w:widowControl w:val="0"/>
        <w:tabs>
          <w:tab w:val="right" w:leader="dot" w:pos="7199"/>
        </w:tabs>
        <w:rPr>
          <w:rFonts w:ascii="Century Schoolbook" w:hAnsi="Century Schoolbook"/>
          <w:sz w:val="26"/>
        </w:rPr>
      </w:pPr>
      <w:r>
        <w:rPr>
          <w:rFonts w:ascii="Century Schoolbook" w:hAnsi="Century Schoolbook"/>
          <w:sz w:val="26"/>
        </w:rPr>
        <w:t xml:space="preserve">481 </w:t>
      </w:r>
      <w:proofErr w:type="spellStart"/>
      <w:r>
        <w:rPr>
          <w:rFonts w:ascii="Century Schoolbook" w:hAnsi="Century Schoolbook"/>
          <w:sz w:val="26"/>
        </w:rPr>
        <w:t>S.E.2d</w:t>
      </w:r>
      <w:proofErr w:type="spellEnd"/>
      <w:r>
        <w:rPr>
          <w:rFonts w:ascii="Century Schoolbook" w:hAnsi="Century Schoolbook"/>
          <w:sz w:val="26"/>
        </w:rPr>
        <w:t xml:space="preserve"> 44 (1997)</w:t>
      </w:r>
      <w:r>
        <w:rPr>
          <w:rFonts w:ascii="Century Schoolbook" w:hAnsi="Century Schoolbook"/>
          <w:sz w:val="26"/>
        </w:rPr>
        <w:tab/>
        <w:t>12</w:t>
      </w:r>
    </w:p>
    <w:p w14:paraId="5B025A08" w14:textId="77777777" w:rsidR="00931762" w:rsidRDefault="00931762">
      <w:pPr>
        <w:widowControl w:val="0"/>
        <w:rPr>
          <w:rFonts w:ascii="Century Schoolbook" w:hAnsi="Century Schoolbook"/>
          <w:sz w:val="26"/>
        </w:rPr>
      </w:pPr>
    </w:p>
    <w:p w14:paraId="0444D0A9" w14:textId="77777777" w:rsidR="00931762" w:rsidRDefault="004959CC">
      <w:pPr>
        <w:widowControl w:val="0"/>
        <w:rPr>
          <w:rFonts w:ascii="Century Schoolbook" w:hAnsi="Century Schoolbook"/>
          <w:sz w:val="26"/>
        </w:rPr>
      </w:pPr>
      <w:r>
        <w:rPr>
          <w:rFonts w:ascii="Century Schoolbook" w:hAnsi="Century Schoolbook"/>
          <w:i/>
          <w:sz w:val="26"/>
        </w:rPr>
        <w:t>State v. Booker</w:t>
      </w:r>
      <w:r>
        <w:rPr>
          <w:rFonts w:ascii="Century Schoolbook" w:hAnsi="Century Schoolbook"/>
          <w:sz w:val="26"/>
        </w:rPr>
        <w:t>, 250 N.C. 272,</w:t>
      </w:r>
    </w:p>
    <w:p w14:paraId="5F05839D" w14:textId="77777777" w:rsidR="00931762" w:rsidRDefault="004959CC">
      <w:pPr>
        <w:widowControl w:val="0"/>
        <w:tabs>
          <w:tab w:val="right" w:leader="dot" w:pos="7199"/>
        </w:tabs>
        <w:rPr>
          <w:rFonts w:ascii="Century Schoolbook" w:hAnsi="Century Schoolbook"/>
          <w:sz w:val="26"/>
        </w:rPr>
      </w:pPr>
      <w:r>
        <w:rPr>
          <w:rFonts w:ascii="Century Schoolbook" w:hAnsi="Century Schoolbook"/>
          <w:sz w:val="26"/>
        </w:rPr>
        <w:t xml:space="preserve">108 </w:t>
      </w:r>
      <w:proofErr w:type="spellStart"/>
      <w:r>
        <w:rPr>
          <w:rFonts w:ascii="Century Schoolbook" w:hAnsi="Century Schoolbook"/>
          <w:sz w:val="26"/>
        </w:rPr>
        <w:t>S.E.2d</w:t>
      </w:r>
      <w:proofErr w:type="spellEnd"/>
      <w:r>
        <w:rPr>
          <w:rFonts w:ascii="Century Schoolbook" w:hAnsi="Century Schoolbook"/>
          <w:sz w:val="26"/>
        </w:rPr>
        <w:t xml:space="preserve"> 426 (1959)</w:t>
      </w:r>
      <w:r>
        <w:rPr>
          <w:rFonts w:ascii="Century Schoolbook" w:hAnsi="Century Schoolbook"/>
          <w:sz w:val="26"/>
        </w:rPr>
        <w:tab/>
        <w:t>13</w:t>
      </w:r>
    </w:p>
    <w:p w14:paraId="7196FBEB" w14:textId="77777777" w:rsidR="00931762" w:rsidRDefault="00931762">
      <w:pPr>
        <w:widowControl w:val="0"/>
        <w:rPr>
          <w:rFonts w:ascii="Century Schoolbook" w:hAnsi="Century Schoolbook"/>
          <w:sz w:val="26"/>
        </w:rPr>
      </w:pPr>
    </w:p>
    <w:p w14:paraId="484B5710" w14:textId="77777777" w:rsidR="00931762" w:rsidRDefault="004959CC">
      <w:pPr>
        <w:widowControl w:val="0"/>
        <w:rPr>
          <w:rFonts w:ascii="Century Schoolbook" w:hAnsi="Century Schoolbook"/>
          <w:sz w:val="26"/>
        </w:rPr>
      </w:pPr>
      <w:r>
        <w:rPr>
          <w:rFonts w:ascii="Century Schoolbook" w:hAnsi="Century Schoolbook"/>
          <w:i/>
          <w:sz w:val="26"/>
        </w:rPr>
        <w:t>State v. Brice</w:t>
      </w:r>
      <w:r>
        <w:rPr>
          <w:rFonts w:ascii="Century Schoolbook" w:hAnsi="Century Schoolbook"/>
          <w:sz w:val="26"/>
        </w:rPr>
        <w:t>, 370 N.C. 244,</w:t>
      </w:r>
    </w:p>
    <w:p w14:paraId="0D57E1D9" w14:textId="77777777" w:rsidR="00931762" w:rsidRDefault="004959CC">
      <w:pPr>
        <w:widowControl w:val="0"/>
        <w:tabs>
          <w:tab w:val="right" w:leader="dot" w:pos="7199"/>
        </w:tabs>
        <w:rPr>
          <w:rFonts w:ascii="Century Schoolbook" w:hAnsi="Century Schoolbook"/>
          <w:sz w:val="26"/>
        </w:rPr>
      </w:pPr>
      <w:r>
        <w:rPr>
          <w:rFonts w:ascii="Century Schoolbook" w:hAnsi="Century Schoolbook"/>
          <w:sz w:val="26"/>
        </w:rPr>
        <w:t xml:space="preserve">806 </w:t>
      </w:r>
      <w:proofErr w:type="spellStart"/>
      <w:r>
        <w:rPr>
          <w:rFonts w:ascii="Century Schoolbook" w:hAnsi="Century Schoolbook"/>
          <w:sz w:val="26"/>
        </w:rPr>
        <w:t>S.E.2d</w:t>
      </w:r>
      <w:proofErr w:type="spellEnd"/>
      <w:r>
        <w:rPr>
          <w:rFonts w:ascii="Century Schoolbook" w:hAnsi="Century Schoolbook"/>
          <w:sz w:val="26"/>
        </w:rPr>
        <w:t xml:space="preserve"> 32 </w:t>
      </w:r>
      <w:r>
        <w:rPr>
          <w:rFonts w:ascii="Century Schoolbook" w:hAnsi="Century Schoolbook"/>
          <w:sz w:val="26"/>
        </w:rPr>
        <w:t>(2017)</w:t>
      </w:r>
      <w:r>
        <w:rPr>
          <w:rFonts w:ascii="Century Schoolbook" w:hAnsi="Century Schoolbook"/>
          <w:sz w:val="26"/>
        </w:rPr>
        <w:tab/>
        <w:t>12</w:t>
      </w:r>
    </w:p>
    <w:p w14:paraId="7F7FFDEC" w14:textId="77777777" w:rsidR="00931762" w:rsidRDefault="00931762">
      <w:pPr>
        <w:widowControl w:val="0"/>
        <w:rPr>
          <w:rFonts w:ascii="Century Schoolbook" w:hAnsi="Century Schoolbook"/>
          <w:sz w:val="26"/>
        </w:rPr>
      </w:pPr>
    </w:p>
    <w:p w14:paraId="6C3D3A7F" w14:textId="77777777" w:rsidR="00931762" w:rsidRDefault="004959CC">
      <w:pPr>
        <w:widowControl w:val="0"/>
        <w:rPr>
          <w:rFonts w:ascii="Century Schoolbook" w:hAnsi="Century Schoolbook"/>
          <w:sz w:val="26"/>
        </w:rPr>
      </w:pPr>
      <w:r>
        <w:rPr>
          <w:rFonts w:ascii="Century Schoolbook" w:hAnsi="Century Schoolbook"/>
          <w:i/>
          <w:sz w:val="26"/>
        </w:rPr>
        <w:t>State v. Campbell</w:t>
      </w:r>
      <w:r>
        <w:rPr>
          <w:rFonts w:ascii="Century Schoolbook" w:hAnsi="Century Schoolbook"/>
          <w:sz w:val="26"/>
        </w:rPr>
        <w:t>, 373 N.C. 216,</w:t>
      </w:r>
    </w:p>
    <w:p w14:paraId="03FA0C68" w14:textId="77777777" w:rsidR="00931762" w:rsidRDefault="004959CC">
      <w:pPr>
        <w:widowControl w:val="0"/>
        <w:tabs>
          <w:tab w:val="right" w:leader="dot" w:pos="7199"/>
        </w:tabs>
        <w:rPr>
          <w:rFonts w:ascii="Century Schoolbook" w:hAnsi="Century Schoolbook"/>
          <w:sz w:val="26"/>
        </w:rPr>
      </w:pPr>
      <w:r>
        <w:rPr>
          <w:rFonts w:ascii="Century Schoolbook" w:hAnsi="Century Schoolbook"/>
          <w:sz w:val="26"/>
        </w:rPr>
        <w:t xml:space="preserve">835 </w:t>
      </w:r>
      <w:proofErr w:type="spellStart"/>
      <w:r>
        <w:rPr>
          <w:rFonts w:ascii="Century Schoolbook" w:hAnsi="Century Schoolbook"/>
          <w:sz w:val="26"/>
        </w:rPr>
        <w:t>S.E.2d</w:t>
      </w:r>
      <w:proofErr w:type="spellEnd"/>
      <w:r>
        <w:rPr>
          <w:rFonts w:ascii="Century Schoolbook" w:hAnsi="Century Schoolbook"/>
          <w:sz w:val="26"/>
        </w:rPr>
        <w:t xml:space="preserve"> 844 (2019)</w:t>
      </w:r>
      <w:r>
        <w:rPr>
          <w:rFonts w:ascii="Century Schoolbook" w:hAnsi="Century Schoolbook"/>
          <w:sz w:val="26"/>
        </w:rPr>
        <w:tab/>
        <w:t>20</w:t>
      </w:r>
    </w:p>
    <w:p w14:paraId="2ABAA569" w14:textId="77777777" w:rsidR="00931762" w:rsidRDefault="00931762">
      <w:pPr>
        <w:widowControl w:val="0"/>
        <w:rPr>
          <w:rFonts w:ascii="Century Schoolbook" w:hAnsi="Century Schoolbook"/>
          <w:sz w:val="26"/>
        </w:rPr>
      </w:pPr>
    </w:p>
    <w:p w14:paraId="55686664" w14:textId="77777777" w:rsidR="00931762" w:rsidRDefault="004959CC">
      <w:pPr>
        <w:widowControl w:val="0"/>
        <w:rPr>
          <w:rFonts w:ascii="Century Schoolbook" w:hAnsi="Century Schoolbook"/>
          <w:sz w:val="26"/>
        </w:rPr>
      </w:pPr>
      <w:r>
        <w:rPr>
          <w:rFonts w:ascii="Century Schoolbook" w:hAnsi="Century Schoolbook"/>
          <w:i/>
          <w:sz w:val="26"/>
        </w:rPr>
        <w:t>State v. Edgerton</w:t>
      </w:r>
      <w:r>
        <w:rPr>
          <w:rFonts w:ascii="Century Schoolbook" w:hAnsi="Century Schoolbook"/>
          <w:sz w:val="26"/>
        </w:rPr>
        <w:t>, 266 N.C. App. 521,</w:t>
      </w:r>
    </w:p>
    <w:p w14:paraId="212CDB7A" w14:textId="77777777" w:rsidR="00931762" w:rsidRDefault="004959CC">
      <w:pPr>
        <w:widowControl w:val="0"/>
        <w:tabs>
          <w:tab w:val="right" w:leader="dot" w:pos="7199"/>
        </w:tabs>
        <w:rPr>
          <w:rFonts w:ascii="Century Schoolbook" w:hAnsi="Century Schoolbook"/>
          <w:sz w:val="26"/>
        </w:rPr>
      </w:pPr>
      <w:r>
        <w:rPr>
          <w:rFonts w:ascii="Century Schoolbook" w:hAnsi="Century Schoolbook"/>
          <w:sz w:val="26"/>
        </w:rPr>
        <w:t xml:space="preserve">832 </w:t>
      </w:r>
      <w:proofErr w:type="spellStart"/>
      <w:r>
        <w:rPr>
          <w:rFonts w:ascii="Century Schoolbook" w:hAnsi="Century Schoolbook"/>
          <w:sz w:val="26"/>
        </w:rPr>
        <w:t>S.E.2d</w:t>
      </w:r>
      <w:proofErr w:type="spellEnd"/>
      <w:r>
        <w:rPr>
          <w:rFonts w:ascii="Century Schoolbook" w:hAnsi="Century Schoolbook"/>
          <w:sz w:val="26"/>
        </w:rPr>
        <w:t xml:space="preserve"> 249 (2019)</w:t>
      </w:r>
      <w:r>
        <w:rPr>
          <w:rFonts w:ascii="Century Schoolbook" w:hAnsi="Century Schoolbook"/>
          <w:sz w:val="26"/>
        </w:rPr>
        <w:tab/>
        <w:t>12</w:t>
      </w:r>
    </w:p>
    <w:p w14:paraId="50ECA64B" w14:textId="77777777" w:rsidR="00931762" w:rsidRDefault="00931762">
      <w:pPr>
        <w:widowControl w:val="0"/>
        <w:rPr>
          <w:rFonts w:ascii="Century Schoolbook" w:hAnsi="Century Schoolbook"/>
          <w:sz w:val="26"/>
        </w:rPr>
      </w:pPr>
    </w:p>
    <w:p w14:paraId="21B47652" w14:textId="77777777" w:rsidR="00931762" w:rsidRDefault="004959CC">
      <w:pPr>
        <w:widowControl w:val="0"/>
        <w:rPr>
          <w:rFonts w:ascii="Century Schoolbook" w:hAnsi="Century Schoolbook"/>
          <w:sz w:val="26"/>
        </w:rPr>
      </w:pPr>
      <w:r>
        <w:rPr>
          <w:rFonts w:ascii="Century Schoolbook" w:hAnsi="Century Schoolbook"/>
          <w:i/>
          <w:sz w:val="26"/>
        </w:rPr>
        <w:t>State v. Glidewell</w:t>
      </w:r>
      <w:r>
        <w:rPr>
          <w:rFonts w:ascii="Century Schoolbook" w:hAnsi="Century Schoolbook"/>
          <w:sz w:val="26"/>
        </w:rPr>
        <w:t>, 255 N.C. App. 110,</w:t>
      </w:r>
    </w:p>
    <w:p w14:paraId="232BF0EC" w14:textId="77777777" w:rsidR="00931762" w:rsidRDefault="004959CC">
      <w:pPr>
        <w:widowControl w:val="0"/>
        <w:tabs>
          <w:tab w:val="right" w:leader="dot" w:pos="7199"/>
        </w:tabs>
        <w:rPr>
          <w:rFonts w:ascii="Century Schoolbook" w:hAnsi="Century Schoolbook"/>
          <w:sz w:val="26"/>
        </w:rPr>
      </w:pPr>
      <w:r>
        <w:rPr>
          <w:rFonts w:ascii="Century Schoolbook" w:hAnsi="Century Schoolbook"/>
          <w:sz w:val="26"/>
        </w:rPr>
        <w:t xml:space="preserve">804 </w:t>
      </w:r>
      <w:proofErr w:type="spellStart"/>
      <w:r>
        <w:rPr>
          <w:rFonts w:ascii="Century Schoolbook" w:hAnsi="Century Schoolbook"/>
          <w:sz w:val="26"/>
        </w:rPr>
        <w:t>S.E.2d</w:t>
      </w:r>
      <w:proofErr w:type="spellEnd"/>
      <w:r>
        <w:rPr>
          <w:rFonts w:ascii="Century Schoolbook" w:hAnsi="Century Schoolbook"/>
          <w:sz w:val="26"/>
        </w:rPr>
        <w:t xml:space="preserve"> 228 (2017)</w:t>
      </w:r>
      <w:r>
        <w:rPr>
          <w:rFonts w:ascii="Century Schoolbook" w:hAnsi="Century Schoolbook"/>
          <w:sz w:val="26"/>
        </w:rPr>
        <w:tab/>
        <w:t>16</w:t>
      </w:r>
    </w:p>
    <w:p w14:paraId="67C64BFF" w14:textId="77777777" w:rsidR="00931762" w:rsidRDefault="00931762">
      <w:pPr>
        <w:widowControl w:val="0"/>
        <w:rPr>
          <w:rFonts w:ascii="Century Schoolbook" w:hAnsi="Century Schoolbook"/>
          <w:sz w:val="26"/>
        </w:rPr>
      </w:pPr>
    </w:p>
    <w:p w14:paraId="3D5E73AB" w14:textId="77777777" w:rsidR="00931762" w:rsidRDefault="004959CC">
      <w:pPr>
        <w:widowControl w:val="0"/>
        <w:rPr>
          <w:rFonts w:ascii="Century Schoolbook" w:hAnsi="Century Schoolbook"/>
          <w:sz w:val="26"/>
        </w:rPr>
      </w:pPr>
      <w:r>
        <w:rPr>
          <w:rFonts w:ascii="Century Schoolbook" w:hAnsi="Century Schoolbook"/>
          <w:i/>
          <w:sz w:val="26"/>
        </w:rPr>
        <w:t>State v. Golder</w:t>
      </w:r>
      <w:r>
        <w:rPr>
          <w:rFonts w:ascii="Century Schoolbook" w:hAnsi="Century Schoolbook"/>
          <w:sz w:val="26"/>
        </w:rPr>
        <w:t>, 374 N.C. 238,</w:t>
      </w:r>
    </w:p>
    <w:p w14:paraId="6B882E87" w14:textId="77777777" w:rsidR="00931762" w:rsidRDefault="004959CC">
      <w:pPr>
        <w:widowControl w:val="0"/>
        <w:tabs>
          <w:tab w:val="right" w:leader="dot" w:pos="7199"/>
        </w:tabs>
        <w:rPr>
          <w:rFonts w:ascii="Century Schoolbook" w:hAnsi="Century Schoolbook"/>
          <w:sz w:val="26"/>
        </w:rPr>
      </w:pPr>
      <w:r>
        <w:rPr>
          <w:rFonts w:ascii="Century Schoolbook" w:hAnsi="Century Schoolbook"/>
          <w:sz w:val="26"/>
        </w:rPr>
        <w:t xml:space="preserve">839 </w:t>
      </w:r>
      <w:proofErr w:type="spellStart"/>
      <w:r>
        <w:rPr>
          <w:rFonts w:ascii="Century Schoolbook" w:hAnsi="Century Schoolbook"/>
          <w:sz w:val="26"/>
        </w:rPr>
        <w:t>S.E.2d</w:t>
      </w:r>
      <w:proofErr w:type="spellEnd"/>
      <w:r>
        <w:rPr>
          <w:rFonts w:ascii="Century Schoolbook" w:hAnsi="Century Schoolbook"/>
          <w:sz w:val="26"/>
        </w:rPr>
        <w:t xml:space="preserve"> 782 </w:t>
      </w:r>
      <w:r>
        <w:rPr>
          <w:rFonts w:ascii="Century Schoolbook" w:hAnsi="Century Schoolbook"/>
          <w:sz w:val="26"/>
        </w:rPr>
        <w:t>(2020)</w:t>
      </w:r>
      <w:r>
        <w:rPr>
          <w:rFonts w:ascii="Century Schoolbook" w:hAnsi="Century Schoolbook"/>
          <w:sz w:val="26"/>
        </w:rPr>
        <w:tab/>
        <w:t>10</w:t>
      </w:r>
    </w:p>
    <w:p w14:paraId="626DCEDA" w14:textId="77777777" w:rsidR="00931762" w:rsidRDefault="004959CC">
      <w:pPr>
        <w:widowControl w:val="0"/>
        <w:rPr>
          <w:rFonts w:ascii="Century Schoolbook" w:hAnsi="Century Schoolbook"/>
          <w:sz w:val="26"/>
        </w:rPr>
      </w:pPr>
      <w:r>
        <w:rPr>
          <w:rFonts w:ascii="Century Schoolbook" w:hAnsi="Century Schoolbook"/>
          <w:sz w:val="26"/>
        </w:rPr>
        <w:tab/>
      </w:r>
    </w:p>
    <w:p w14:paraId="29A56AEC" w14:textId="77777777" w:rsidR="00931762" w:rsidRDefault="004959CC">
      <w:pPr>
        <w:widowControl w:val="0"/>
        <w:rPr>
          <w:rFonts w:ascii="Century Schoolbook" w:hAnsi="Century Schoolbook"/>
          <w:sz w:val="26"/>
        </w:rPr>
      </w:pPr>
      <w:r>
        <w:rPr>
          <w:rFonts w:ascii="Century Schoolbook" w:hAnsi="Century Schoolbook"/>
          <w:i/>
          <w:sz w:val="26"/>
        </w:rPr>
        <w:t>State v. Hales</w:t>
      </w:r>
      <w:r>
        <w:rPr>
          <w:rFonts w:ascii="Century Schoolbook" w:hAnsi="Century Schoolbook"/>
          <w:sz w:val="26"/>
        </w:rPr>
        <w:t>, 256 N.C. 27,</w:t>
      </w:r>
    </w:p>
    <w:p w14:paraId="4A039E86" w14:textId="77777777" w:rsidR="00931762" w:rsidRDefault="004959CC">
      <w:pPr>
        <w:widowControl w:val="0"/>
        <w:tabs>
          <w:tab w:val="right" w:leader="dot" w:pos="7199"/>
        </w:tabs>
        <w:rPr>
          <w:rFonts w:ascii="Century Schoolbook" w:hAnsi="Century Schoolbook"/>
          <w:sz w:val="26"/>
        </w:rPr>
      </w:pPr>
      <w:r>
        <w:rPr>
          <w:rFonts w:ascii="Century Schoolbook" w:hAnsi="Century Schoolbook"/>
          <w:sz w:val="26"/>
        </w:rPr>
        <w:t xml:space="preserve">122 </w:t>
      </w:r>
      <w:proofErr w:type="spellStart"/>
      <w:r>
        <w:rPr>
          <w:rFonts w:ascii="Century Schoolbook" w:hAnsi="Century Schoolbook"/>
          <w:sz w:val="26"/>
        </w:rPr>
        <w:t>S.E.2d</w:t>
      </w:r>
      <w:proofErr w:type="spellEnd"/>
      <w:r>
        <w:rPr>
          <w:rFonts w:ascii="Century Schoolbook" w:hAnsi="Century Schoolbook"/>
          <w:sz w:val="26"/>
        </w:rPr>
        <w:t xml:space="preserve"> 768 (1961)</w:t>
      </w:r>
      <w:r>
        <w:rPr>
          <w:rFonts w:ascii="Century Schoolbook" w:hAnsi="Century Schoolbook"/>
          <w:sz w:val="26"/>
        </w:rPr>
        <w:tab/>
        <w:t>14</w:t>
      </w:r>
    </w:p>
    <w:p w14:paraId="07E55CC4" w14:textId="77777777" w:rsidR="00931762" w:rsidRDefault="00931762">
      <w:pPr>
        <w:widowControl w:val="0"/>
        <w:rPr>
          <w:rFonts w:ascii="Century Schoolbook" w:hAnsi="Century Schoolbook"/>
          <w:sz w:val="26"/>
        </w:rPr>
      </w:pPr>
    </w:p>
    <w:p w14:paraId="052475C4" w14:textId="77777777" w:rsidR="00931762" w:rsidRDefault="004959CC">
      <w:pPr>
        <w:widowControl w:val="0"/>
        <w:rPr>
          <w:rFonts w:ascii="Century Schoolbook" w:hAnsi="Century Schoolbook"/>
          <w:sz w:val="26"/>
        </w:rPr>
      </w:pPr>
      <w:r>
        <w:rPr>
          <w:rFonts w:ascii="Century Schoolbook" w:hAnsi="Century Schoolbook"/>
          <w:i/>
          <w:sz w:val="26"/>
        </w:rPr>
        <w:t>State v. Joyner</w:t>
      </w:r>
      <w:r>
        <w:rPr>
          <w:rFonts w:ascii="Century Schoolbook" w:hAnsi="Century Schoolbook"/>
          <w:sz w:val="26"/>
        </w:rPr>
        <w:t>, 297 N.C. 349,</w:t>
      </w:r>
    </w:p>
    <w:p w14:paraId="62C69A45" w14:textId="77777777" w:rsidR="00931762" w:rsidRDefault="004959CC">
      <w:pPr>
        <w:widowControl w:val="0"/>
        <w:tabs>
          <w:tab w:val="right" w:leader="dot" w:pos="7199"/>
        </w:tabs>
        <w:rPr>
          <w:rFonts w:ascii="Century Schoolbook" w:hAnsi="Century Schoolbook"/>
          <w:sz w:val="26"/>
        </w:rPr>
      </w:pPr>
      <w:r>
        <w:rPr>
          <w:rFonts w:ascii="Century Schoolbook" w:hAnsi="Century Schoolbook"/>
          <w:sz w:val="26"/>
        </w:rPr>
        <w:t xml:space="preserve">255 </w:t>
      </w:r>
      <w:proofErr w:type="spellStart"/>
      <w:r>
        <w:rPr>
          <w:rFonts w:ascii="Century Schoolbook" w:hAnsi="Century Schoolbook"/>
          <w:sz w:val="26"/>
        </w:rPr>
        <w:t>S.E.2d</w:t>
      </w:r>
      <w:proofErr w:type="spellEnd"/>
      <w:r>
        <w:rPr>
          <w:rFonts w:ascii="Century Schoolbook" w:hAnsi="Century Schoolbook"/>
          <w:sz w:val="26"/>
        </w:rPr>
        <w:t xml:space="preserve"> 390 (1979)</w:t>
      </w:r>
      <w:r>
        <w:rPr>
          <w:rFonts w:ascii="Century Schoolbook" w:hAnsi="Century Schoolbook"/>
          <w:sz w:val="26"/>
        </w:rPr>
        <w:tab/>
        <w:t>12</w:t>
      </w:r>
    </w:p>
    <w:p w14:paraId="78194080" w14:textId="77777777" w:rsidR="00931762" w:rsidRDefault="00931762">
      <w:pPr>
        <w:widowControl w:val="0"/>
        <w:rPr>
          <w:rFonts w:ascii="Century Schoolbook" w:hAnsi="Century Schoolbook"/>
          <w:sz w:val="26"/>
        </w:rPr>
      </w:pPr>
    </w:p>
    <w:p w14:paraId="7BCC5CDE" w14:textId="77777777" w:rsidR="00931762" w:rsidRDefault="004959CC">
      <w:pPr>
        <w:widowControl w:val="0"/>
        <w:rPr>
          <w:rFonts w:ascii="Century Schoolbook" w:hAnsi="Century Schoolbook"/>
          <w:sz w:val="26"/>
        </w:rPr>
      </w:pPr>
      <w:r>
        <w:rPr>
          <w:rFonts w:ascii="Century Schoolbook" w:hAnsi="Century Schoolbook"/>
          <w:i/>
          <w:sz w:val="26"/>
        </w:rPr>
        <w:t>State v. Sanders</w:t>
      </w:r>
      <w:r>
        <w:rPr>
          <w:rFonts w:ascii="Century Schoolbook" w:hAnsi="Century Schoolbook"/>
          <w:sz w:val="26"/>
        </w:rPr>
        <w:t>, 288 N.C. 285,</w:t>
      </w:r>
    </w:p>
    <w:p w14:paraId="6A139FEA" w14:textId="77777777" w:rsidR="00931762" w:rsidRDefault="004959CC">
      <w:pPr>
        <w:widowControl w:val="0"/>
        <w:tabs>
          <w:tab w:val="right" w:leader="dot" w:pos="7199"/>
        </w:tabs>
        <w:rPr>
          <w:rFonts w:ascii="Century Schoolbook" w:hAnsi="Century Schoolbook"/>
          <w:sz w:val="26"/>
        </w:rPr>
      </w:pPr>
      <w:r>
        <w:rPr>
          <w:rFonts w:ascii="Century Schoolbook" w:hAnsi="Century Schoolbook"/>
          <w:sz w:val="26"/>
        </w:rPr>
        <w:t xml:space="preserve">218 </w:t>
      </w:r>
      <w:proofErr w:type="spellStart"/>
      <w:r>
        <w:rPr>
          <w:rFonts w:ascii="Century Schoolbook" w:hAnsi="Century Schoolbook"/>
          <w:sz w:val="26"/>
        </w:rPr>
        <w:t>S.E.2d</w:t>
      </w:r>
      <w:proofErr w:type="spellEnd"/>
      <w:r>
        <w:rPr>
          <w:rFonts w:ascii="Century Schoolbook" w:hAnsi="Century Schoolbook"/>
          <w:sz w:val="26"/>
        </w:rPr>
        <w:t xml:space="preserve"> 352 (1975)</w:t>
      </w:r>
      <w:r>
        <w:rPr>
          <w:rFonts w:ascii="Century Schoolbook" w:hAnsi="Century Schoolbook"/>
          <w:sz w:val="26"/>
        </w:rPr>
        <w:tab/>
        <w:t>13</w:t>
      </w:r>
    </w:p>
    <w:p w14:paraId="0DEACA2C" w14:textId="77777777" w:rsidR="00931762" w:rsidRDefault="00931762">
      <w:pPr>
        <w:widowControl w:val="0"/>
        <w:rPr>
          <w:rFonts w:ascii="Century Schoolbook" w:hAnsi="Century Schoolbook"/>
          <w:sz w:val="26"/>
        </w:rPr>
      </w:pPr>
    </w:p>
    <w:p w14:paraId="035ABE9F" w14:textId="77777777" w:rsidR="00931762" w:rsidRDefault="004959CC">
      <w:pPr>
        <w:widowControl w:val="0"/>
        <w:rPr>
          <w:rFonts w:ascii="Century Schoolbook" w:hAnsi="Century Schoolbook"/>
          <w:sz w:val="26"/>
        </w:rPr>
      </w:pPr>
      <w:r>
        <w:rPr>
          <w:rFonts w:ascii="Century Schoolbook" w:hAnsi="Century Schoolbook"/>
          <w:i/>
          <w:sz w:val="26"/>
        </w:rPr>
        <w:t>State v. Sisk</w:t>
      </w:r>
      <w:r>
        <w:rPr>
          <w:rFonts w:ascii="Century Schoolbook" w:hAnsi="Century Schoolbook"/>
          <w:sz w:val="26"/>
        </w:rPr>
        <w:t>, 285 N.C. App. 637,</w:t>
      </w:r>
    </w:p>
    <w:p w14:paraId="4B4F9BEC" w14:textId="77777777" w:rsidR="00931762" w:rsidRDefault="004959CC">
      <w:pPr>
        <w:widowControl w:val="0"/>
        <w:tabs>
          <w:tab w:val="right" w:leader="dot" w:pos="7199"/>
        </w:tabs>
        <w:rPr>
          <w:rFonts w:ascii="Century Schoolbook" w:hAnsi="Century Schoolbook"/>
          <w:sz w:val="26"/>
        </w:rPr>
      </w:pPr>
      <w:r>
        <w:rPr>
          <w:rFonts w:ascii="Century Schoolbook" w:hAnsi="Century Schoolbook"/>
          <w:sz w:val="26"/>
        </w:rPr>
        <w:t xml:space="preserve">878 </w:t>
      </w:r>
      <w:proofErr w:type="spellStart"/>
      <w:r>
        <w:rPr>
          <w:rFonts w:ascii="Century Schoolbook" w:hAnsi="Century Schoolbook"/>
          <w:sz w:val="26"/>
        </w:rPr>
        <w:t>S.E.2d</w:t>
      </w:r>
      <w:proofErr w:type="spellEnd"/>
      <w:r>
        <w:rPr>
          <w:rFonts w:ascii="Century Schoolbook" w:hAnsi="Century Schoolbook"/>
          <w:sz w:val="26"/>
        </w:rPr>
        <w:t xml:space="preserve"> 183 (2022)</w:t>
      </w:r>
      <w:r>
        <w:rPr>
          <w:rFonts w:ascii="Century Schoolbook" w:hAnsi="Century Schoolbook"/>
          <w:sz w:val="26"/>
        </w:rPr>
        <w:tab/>
        <w:t>13</w:t>
      </w:r>
    </w:p>
    <w:p w14:paraId="481D957C" w14:textId="77777777" w:rsidR="00931762" w:rsidRDefault="004959CC">
      <w:pPr>
        <w:widowControl w:val="0"/>
        <w:tabs>
          <w:tab w:val="center" w:pos="3600"/>
        </w:tabs>
        <w:rPr>
          <w:rFonts w:ascii="Century Schoolbook" w:hAnsi="Century Schoolbook"/>
          <w:i/>
          <w:sz w:val="26"/>
        </w:rPr>
      </w:pPr>
      <w:r>
        <w:rPr>
          <w:rFonts w:ascii="Century Schoolbook" w:hAnsi="Century Schoolbook"/>
          <w:i/>
          <w:sz w:val="26"/>
        </w:rPr>
        <w:tab/>
        <w:t>-iv-</w:t>
      </w:r>
    </w:p>
    <w:p w14:paraId="31FC8D57" w14:textId="77777777" w:rsidR="00931762" w:rsidRDefault="00931762">
      <w:pPr>
        <w:widowControl w:val="0"/>
        <w:rPr>
          <w:rFonts w:ascii="Century Schoolbook" w:hAnsi="Century Schoolbook"/>
          <w:i/>
          <w:sz w:val="26"/>
        </w:rPr>
      </w:pPr>
    </w:p>
    <w:p w14:paraId="40C70D89" w14:textId="77777777" w:rsidR="00931762" w:rsidRDefault="004959CC">
      <w:pPr>
        <w:widowControl w:val="0"/>
        <w:rPr>
          <w:rFonts w:ascii="Century Schoolbook" w:hAnsi="Century Schoolbook"/>
          <w:sz w:val="26"/>
        </w:rPr>
      </w:pPr>
      <w:r>
        <w:rPr>
          <w:rFonts w:ascii="Century Schoolbook" w:hAnsi="Century Schoolbook"/>
          <w:i/>
          <w:sz w:val="26"/>
        </w:rPr>
        <w:t>State v.</w:t>
      </w:r>
      <w:r>
        <w:rPr>
          <w:rFonts w:ascii="Century Schoolbook" w:hAnsi="Century Schoolbook"/>
          <w:i/>
          <w:sz w:val="26"/>
        </w:rPr>
        <w:t xml:space="preserve"> Walters</w:t>
      </w:r>
      <w:r>
        <w:rPr>
          <w:rFonts w:ascii="Century Schoolbook" w:hAnsi="Century Schoolbook"/>
          <w:sz w:val="26"/>
        </w:rPr>
        <w:t>, 276 N.C. App. 267,</w:t>
      </w:r>
    </w:p>
    <w:p w14:paraId="2F5F0CD3" w14:textId="77777777" w:rsidR="00931762" w:rsidRDefault="004959CC">
      <w:pPr>
        <w:widowControl w:val="0"/>
        <w:tabs>
          <w:tab w:val="right" w:leader="dot" w:pos="7199"/>
        </w:tabs>
        <w:rPr>
          <w:rFonts w:ascii="Century Schoolbook" w:hAnsi="Century Schoolbook"/>
          <w:sz w:val="26"/>
        </w:rPr>
      </w:pPr>
      <w:r>
        <w:rPr>
          <w:rFonts w:ascii="Century Schoolbook" w:hAnsi="Century Schoolbook"/>
          <w:sz w:val="26"/>
        </w:rPr>
        <w:t xml:space="preserve">854 </w:t>
      </w:r>
      <w:proofErr w:type="spellStart"/>
      <w:r>
        <w:rPr>
          <w:rFonts w:ascii="Century Schoolbook" w:hAnsi="Century Schoolbook"/>
          <w:sz w:val="26"/>
        </w:rPr>
        <w:t>S.E.2d</w:t>
      </w:r>
      <w:proofErr w:type="spellEnd"/>
      <w:r>
        <w:rPr>
          <w:rFonts w:ascii="Century Schoolbook" w:hAnsi="Century Schoolbook"/>
          <w:sz w:val="26"/>
        </w:rPr>
        <w:t xml:space="preserve"> 607 (2021)</w:t>
      </w:r>
      <w:r>
        <w:rPr>
          <w:rFonts w:ascii="Century Schoolbook" w:hAnsi="Century Schoolbook"/>
          <w:sz w:val="26"/>
        </w:rPr>
        <w:tab/>
        <w:t>10</w:t>
      </w:r>
    </w:p>
    <w:p w14:paraId="6C7BBC23" w14:textId="77777777" w:rsidR="00931762" w:rsidRDefault="00931762">
      <w:pPr>
        <w:widowControl w:val="0"/>
        <w:rPr>
          <w:rFonts w:ascii="Century Schoolbook" w:hAnsi="Century Schoolbook"/>
          <w:sz w:val="26"/>
        </w:rPr>
      </w:pPr>
    </w:p>
    <w:p w14:paraId="61ED8179" w14:textId="77777777" w:rsidR="00931762" w:rsidRDefault="004959CC">
      <w:pPr>
        <w:widowControl w:val="0"/>
        <w:rPr>
          <w:rFonts w:ascii="Century Schoolbook" w:hAnsi="Century Schoolbook"/>
          <w:sz w:val="26"/>
        </w:rPr>
      </w:pPr>
      <w:r>
        <w:rPr>
          <w:rFonts w:ascii="Century Schoolbook" w:hAnsi="Century Schoolbook"/>
          <w:i/>
          <w:sz w:val="26"/>
        </w:rPr>
        <w:t>State v. Washington</w:t>
      </w:r>
      <w:r>
        <w:rPr>
          <w:rFonts w:ascii="Century Schoolbook" w:hAnsi="Century Schoolbook"/>
          <w:sz w:val="26"/>
        </w:rPr>
        <w:t>, 17 N.C. App. 569,</w:t>
      </w:r>
    </w:p>
    <w:p w14:paraId="6F8CFB69" w14:textId="77777777" w:rsidR="00931762" w:rsidRDefault="004959CC">
      <w:pPr>
        <w:widowControl w:val="0"/>
        <w:tabs>
          <w:tab w:val="right" w:leader="dot" w:pos="7199"/>
        </w:tabs>
        <w:rPr>
          <w:rFonts w:ascii="Century Schoolbook" w:hAnsi="Century Schoolbook"/>
          <w:sz w:val="26"/>
        </w:rPr>
      </w:pPr>
      <w:r>
        <w:rPr>
          <w:rFonts w:ascii="Century Schoolbook" w:hAnsi="Century Schoolbook"/>
          <w:sz w:val="26"/>
        </w:rPr>
        <w:t xml:space="preserve">195 </w:t>
      </w:r>
      <w:proofErr w:type="spellStart"/>
      <w:r>
        <w:rPr>
          <w:rFonts w:ascii="Century Schoolbook" w:hAnsi="Century Schoolbook"/>
          <w:sz w:val="26"/>
        </w:rPr>
        <w:t>S.E.2d</w:t>
      </w:r>
      <w:proofErr w:type="spellEnd"/>
      <w:r>
        <w:rPr>
          <w:rFonts w:ascii="Century Schoolbook" w:hAnsi="Century Schoolbook"/>
          <w:sz w:val="26"/>
        </w:rPr>
        <w:t xml:space="preserve"> 1 (1973)</w:t>
      </w:r>
      <w:r>
        <w:rPr>
          <w:rFonts w:ascii="Century Schoolbook" w:hAnsi="Century Schoolbook"/>
          <w:sz w:val="26"/>
        </w:rPr>
        <w:tab/>
        <w:t>15</w:t>
      </w:r>
    </w:p>
    <w:p w14:paraId="0E95E009" w14:textId="77777777" w:rsidR="00931762" w:rsidRDefault="00931762">
      <w:pPr>
        <w:widowControl w:val="0"/>
        <w:rPr>
          <w:rFonts w:ascii="Century Schoolbook" w:hAnsi="Century Schoolbook"/>
          <w:sz w:val="26"/>
        </w:rPr>
      </w:pPr>
    </w:p>
    <w:p w14:paraId="26C07A89" w14:textId="77777777" w:rsidR="00931762" w:rsidRDefault="004959CC">
      <w:pPr>
        <w:widowControl w:val="0"/>
        <w:tabs>
          <w:tab w:val="center" w:pos="3600"/>
        </w:tabs>
        <w:rPr>
          <w:rFonts w:ascii="Century Schoolbook" w:hAnsi="Century Schoolbook"/>
          <w:sz w:val="26"/>
        </w:rPr>
      </w:pPr>
      <w:r>
        <w:rPr>
          <w:rFonts w:ascii="Century Schoolbook" w:hAnsi="Century Schoolbook"/>
          <w:sz w:val="26"/>
        </w:rPr>
        <w:tab/>
      </w:r>
      <w:r>
        <w:rPr>
          <w:rFonts w:ascii="Century Schoolbook" w:hAnsi="Century Schoolbook"/>
          <w:sz w:val="26"/>
          <w:u w:val="single"/>
        </w:rPr>
        <w:t>STATUTORY AUTHORITY</w:t>
      </w:r>
    </w:p>
    <w:p w14:paraId="41299543" w14:textId="77777777" w:rsidR="00931762" w:rsidRDefault="00931762">
      <w:pPr>
        <w:widowControl w:val="0"/>
        <w:rPr>
          <w:rFonts w:ascii="Century Schoolbook" w:hAnsi="Century Schoolbook"/>
          <w:sz w:val="26"/>
        </w:rPr>
      </w:pPr>
    </w:p>
    <w:p w14:paraId="73500DB8" w14:textId="77777777" w:rsidR="00931762" w:rsidRDefault="004959CC">
      <w:pPr>
        <w:widowControl w:val="0"/>
        <w:tabs>
          <w:tab w:val="right" w:leader="dot" w:pos="7199"/>
        </w:tabs>
        <w:rPr>
          <w:rFonts w:ascii="Century Schoolbook" w:hAnsi="Century Schoolbook"/>
          <w:sz w:val="26"/>
        </w:rPr>
      </w:pPr>
      <w:r>
        <w:rPr>
          <w:rFonts w:ascii="Century Schoolbook" w:hAnsi="Century Schoolbook"/>
          <w:sz w:val="26"/>
        </w:rPr>
        <w:t>N.C. Gen. Stat. § 14-72</w:t>
      </w:r>
      <w:r>
        <w:rPr>
          <w:rFonts w:ascii="Century Schoolbook" w:hAnsi="Century Schoolbook"/>
          <w:sz w:val="26"/>
        </w:rPr>
        <w:tab/>
        <w:t>12</w:t>
      </w:r>
    </w:p>
    <w:p w14:paraId="612B38A3" w14:textId="77777777" w:rsidR="00931762" w:rsidRDefault="004959CC">
      <w:pPr>
        <w:widowControl w:val="0"/>
        <w:rPr>
          <w:rFonts w:ascii="Century Schoolbook" w:hAnsi="Century Schoolbook"/>
          <w:sz w:val="26"/>
        </w:rPr>
      </w:pPr>
      <w:r>
        <w:rPr>
          <w:rFonts w:ascii="Century Schoolbook" w:hAnsi="Century Schoolbook"/>
          <w:sz w:val="26"/>
        </w:rPr>
        <w:br w:type="page"/>
      </w:r>
    </w:p>
    <w:p w14:paraId="5228BB87" w14:textId="77777777" w:rsidR="00931762" w:rsidRDefault="00931762">
      <w:pPr>
        <w:widowControl w:val="0"/>
        <w:rPr>
          <w:rFonts w:ascii="Century Schoolbook" w:hAnsi="Century Schoolbook"/>
          <w:sz w:val="26"/>
        </w:rPr>
        <w:sectPr w:rsidR="00931762">
          <w:headerReference w:type="even" r:id="rId10"/>
          <w:headerReference w:type="default" r:id="rId11"/>
          <w:footerReference w:type="even" r:id="rId12"/>
          <w:footerReference w:type="default" r:id="rId13"/>
          <w:type w:val="continuous"/>
          <w:pgSz w:w="12240" w:h="15840"/>
          <w:pgMar w:top="1920" w:right="2520" w:bottom="1920" w:left="2520" w:header="1440" w:footer="1440" w:gutter="0"/>
          <w:cols w:space="720"/>
        </w:sectPr>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931762" w14:paraId="1AFF5B4B" w14:textId="77777777">
        <w:tc>
          <w:tcPr>
            <w:tcW w:w="4320" w:type="dxa"/>
            <w:tcMar>
              <w:left w:w="0" w:type="dxa"/>
              <w:right w:w="0" w:type="dxa"/>
            </w:tcMar>
          </w:tcPr>
          <w:p w14:paraId="7FAEFC9C" w14:textId="77777777" w:rsidR="00931762" w:rsidRDefault="004959CC">
            <w:pPr>
              <w:widowControl w:val="0"/>
              <w:rPr>
                <w:rFonts w:ascii="Century Schoolbook" w:hAnsi="Century Schoolbook"/>
                <w:sz w:val="26"/>
              </w:rPr>
            </w:pPr>
            <w:r>
              <w:rPr>
                <w:rFonts w:ascii="Century Schoolbook" w:hAnsi="Century Schoolbook"/>
                <w:sz w:val="26"/>
              </w:rPr>
              <w:lastRenderedPageBreak/>
              <w:t xml:space="preserve">NO. </w:t>
            </w:r>
            <w:bookmarkStart w:id="5" w:name="2"/>
            <w:bookmarkEnd w:id="5"/>
            <w:r>
              <w:rPr>
                <w:rFonts w:ascii="Century Schoolbook" w:hAnsi="Century Schoolbook"/>
                <w:sz w:val="26"/>
              </w:rPr>
              <w:t>23-468</w:t>
            </w:r>
          </w:p>
        </w:tc>
        <w:tc>
          <w:tcPr>
            <w:tcW w:w="720" w:type="dxa"/>
            <w:tcMar>
              <w:left w:w="0" w:type="dxa"/>
              <w:right w:w="0" w:type="dxa"/>
            </w:tcMar>
          </w:tcPr>
          <w:p w14:paraId="771DF351" w14:textId="77777777" w:rsidR="00931762" w:rsidRDefault="00931762">
            <w:pPr>
              <w:widowControl w:val="0"/>
              <w:rPr>
                <w:rFonts w:ascii="Century Schoolbook" w:hAnsi="Century Schoolbook"/>
                <w:sz w:val="26"/>
              </w:rPr>
            </w:pPr>
          </w:p>
        </w:tc>
        <w:tc>
          <w:tcPr>
            <w:tcW w:w="4320" w:type="dxa"/>
            <w:tcMar>
              <w:left w:w="0" w:type="dxa"/>
              <w:right w:w="0" w:type="dxa"/>
            </w:tcMar>
          </w:tcPr>
          <w:p w14:paraId="530C5400" w14:textId="77777777" w:rsidR="00931762" w:rsidRDefault="004959CC">
            <w:pPr>
              <w:widowControl w:val="0"/>
              <w:tabs>
                <w:tab w:val="right" w:pos="4320"/>
              </w:tabs>
              <w:rPr>
                <w:rFonts w:ascii="Century Schoolbook" w:hAnsi="Century Schoolbook"/>
                <w:sz w:val="26"/>
              </w:rPr>
            </w:pPr>
            <w:r>
              <w:rPr>
                <w:rFonts w:ascii="Century Schoolbook" w:hAnsi="Century Schoolbook"/>
                <w:sz w:val="26"/>
              </w:rPr>
              <w:tab/>
              <w:t xml:space="preserve">DISTRICT </w:t>
            </w:r>
            <w:bookmarkStart w:id="6" w:name="4"/>
            <w:bookmarkEnd w:id="6"/>
            <w:proofErr w:type="spellStart"/>
            <w:r>
              <w:rPr>
                <w:rFonts w:ascii="Century Schoolbook" w:hAnsi="Century Schoolbook"/>
                <w:sz w:val="26"/>
              </w:rPr>
              <w:t>19B</w:t>
            </w:r>
            <w:proofErr w:type="spellEnd"/>
          </w:p>
        </w:tc>
      </w:tr>
    </w:tbl>
    <w:p w14:paraId="515E172C" w14:textId="77777777" w:rsidR="00931762" w:rsidRDefault="00931762">
      <w:pPr>
        <w:widowControl w:val="0"/>
        <w:rPr>
          <w:rFonts w:ascii="Century Schoolbook" w:hAnsi="Century Schoolbook"/>
          <w:sz w:val="26"/>
        </w:rPr>
      </w:pPr>
    </w:p>
    <w:p w14:paraId="21ABE567" w14:textId="77777777" w:rsidR="00931762" w:rsidRDefault="00931762">
      <w:pPr>
        <w:widowControl w:val="0"/>
        <w:rPr>
          <w:rFonts w:ascii="Century Schoolbook" w:hAnsi="Century Schoolbook"/>
          <w:sz w:val="26"/>
        </w:rPr>
      </w:pPr>
    </w:p>
    <w:p w14:paraId="5A8C61E7" w14:textId="77777777" w:rsidR="00931762" w:rsidRDefault="004959CC">
      <w:pPr>
        <w:widowControl w:val="0"/>
        <w:tabs>
          <w:tab w:val="center" w:pos="4680"/>
        </w:tabs>
        <w:rPr>
          <w:rFonts w:ascii="Century Schoolbook" w:hAnsi="Century Schoolbook"/>
          <w:sz w:val="26"/>
        </w:rPr>
      </w:pPr>
      <w:r>
        <w:rPr>
          <w:rFonts w:ascii="Century Schoolbook" w:hAnsi="Century Schoolbook"/>
          <w:sz w:val="26"/>
        </w:rPr>
        <w:tab/>
        <w:t xml:space="preserve">NORTH CAROLINA COURT OF </w:t>
      </w:r>
      <w:r>
        <w:rPr>
          <w:rFonts w:ascii="Century Schoolbook" w:hAnsi="Century Schoolbook"/>
          <w:sz w:val="26"/>
        </w:rPr>
        <w:t>APPEALS</w:t>
      </w:r>
    </w:p>
    <w:p w14:paraId="5694D1AE" w14:textId="77777777" w:rsidR="00931762" w:rsidRDefault="00931762">
      <w:pPr>
        <w:widowControl w:val="0"/>
        <w:rPr>
          <w:rFonts w:ascii="Century Schoolbook" w:hAnsi="Century Schoolbook"/>
          <w:sz w:val="26"/>
        </w:rPr>
      </w:pPr>
    </w:p>
    <w:p w14:paraId="263CD63B" w14:textId="77777777" w:rsidR="00931762" w:rsidRDefault="004959CC">
      <w:pPr>
        <w:widowControl w:val="0"/>
        <w:tabs>
          <w:tab w:val="center" w:pos="4680"/>
        </w:tabs>
        <w:rPr>
          <w:rFonts w:ascii="Century Schoolbook" w:hAnsi="Century Schoolbook"/>
          <w:sz w:val="26"/>
        </w:rPr>
      </w:pPr>
      <w:r>
        <w:rPr>
          <w:rFonts w:ascii="Century Schoolbook" w:hAnsi="Century Schoolbook"/>
          <w:sz w:val="26"/>
        </w:rPr>
        <w:tab/>
        <w:t>********************************************</w:t>
      </w: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931762" w14:paraId="151FD282" w14:textId="77777777">
        <w:tc>
          <w:tcPr>
            <w:tcW w:w="4536" w:type="dxa"/>
            <w:tcMar>
              <w:left w:w="0" w:type="dxa"/>
              <w:right w:w="0" w:type="dxa"/>
            </w:tcMar>
          </w:tcPr>
          <w:p w14:paraId="06F35CFE" w14:textId="77777777" w:rsidR="00931762" w:rsidRDefault="00931762">
            <w:pPr>
              <w:widowControl w:val="0"/>
              <w:rPr>
                <w:rFonts w:ascii="Century Schoolbook" w:hAnsi="Century Schoolbook"/>
                <w:sz w:val="26"/>
              </w:rPr>
            </w:pPr>
          </w:p>
          <w:p w14:paraId="414341A8" w14:textId="77777777" w:rsidR="00931762" w:rsidRDefault="00931762">
            <w:pPr>
              <w:widowControl w:val="0"/>
              <w:rPr>
                <w:rFonts w:ascii="Century Schoolbook" w:hAnsi="Century Schoolbook"/>
                <w:sz w:val="26"/>
              </w:rPr>
            </w:pPr>
          </w:p>
          <w:p w14:paraId="4C3AAB83" w14:textId="77777777" w:rsidR="00931762" w:rsidRDefault="00931762">
            <w:pPr>
              <w:widowControl w:val="0"/>
              <w:rPr>
                <w:rFonts w:ascii="Century Schoolbook" w:hAnsi="Century Schoolbook"/>
                <w:sz w:val="26"/>
              </w:rPr>
            </w:pPr>
          </w:p>
          <w:p w14:paraId="01D2A67F" w14:textId="77777777" w:rsidR="00931762" w:rsidRDefault="004959CC">
            <w:pPr>
              <w:widowControl w:val="0"/>
              <w:rPr>
                <w:rFonts w:ascii="Century Schoolbook" w:hAnsi="Century Schoolbook"/>
                <w:sz w:val="26"/>
              </w:rPr>
            </w:pPr>
            <w:r>
              <w:rPr>
                <w:rFonts w:ascii="Century Schoolbook" w:hAnsi="Century Schoolbook"/>
                <w:sz w:val="26"/>
              </w:rPr>
              <w:t>STATE OF NORTH CAROLINA</w:t>
            </w:r>
          </w:p>
          <w:p w14:paraId="094A0AD1" w14:textId="77777777" w:rsidR="00931762" w:rsidRDefault="00931762">
            <w:pPr>
              <w:widowControl w:val="0"/>
              <w:rPr>
                <w:rFonts w:ascii="Century Schoolbook" w:hAnsi="Century Schoolbook"/>
                <w:sz w:val="26"/>
              </w:rPr>
            </w:pPr>
          </w:p>
          <w:p w14:paraId="788D9BA3" w14:textId="77777777" w:rsidR="00931762" w:rsidRDefault="004959CC">
            <w:pPr>
              <w:widowControl w:val="0"/>
              <w:tabs>
                <w:tab w:val="center" w:pos="2268"/>
              </w:tabs>
              <w:rPr>
                <w:rFonts w:ascii="Century Schoolbook" w:hAnsi="Century Schoolbook"/>
                <w:sz w:val="26"/>
              </w:rPr>
            </w:pPr>
            <w:r>
              <w:rPr>
                <w:rFonts w:ascii="Century Schoolbook" w:hAnsi="Century Schoolbook"/>
                <w:sz w:val="26"/>
              </w:rPr>
              <w:tab/>
              <w:t>v.</w:t>
            </w:r>
          </w:p>
          <w:p w14:paraId="6B98B763" w14:textId="77777777" w:rsidR="00931762" w:rsidRDefault="00931762">
            <w:pPr>
              <w:widowControl w:val="0"/>
              <w:rPr>
                <w:rFonts w:ascii="Century Schoolbook" w:hAnsi="Century Schoolbook"/>
                <w:sz w:val="26"/>
              </w:rPr>
            </w:pPr>
          </w:p>
          <w:p w14:paraId="5CC03358" w14:textId="77777777" w:rsidR="00931762" w:rsidRDefault="004959CC">
            <w:pPr>
              <w:widowControl w:val="0"/>
              <w:rPr>
                <w:rFonts w:ascii="Century Schoolbook" w:hAnsi="Century Schoolbook"/>
                <w:sz w:val="26"/>
              </w:rPr>
            </w:pPr>
            <w:bookmarkStart w:id="7" w:name="6"/>
            <w:bookmarkEnd w:id="7"/>
            <w:r>
              <w:rPr>
                <w:rFonts w:ascii="Century Schoolbook" w:hAnsi="Century Schoolbook"/>
                <w:sz w:val="26"/>
              </w:rPr>
              <w:t>BRETT ANDREW ANTHONY LINK</w:t>
            </w:r>
          </w:p>
        </w:tc>
        <w:tc>
          <w:tcPr>
            <w:tcW w:w="288" w:type="dxa"/>
            <w:tcMar>
              <w:left w:w="0" w:type="dxa"/>
              <w:right w:w="0" w:type="dxa"/>
            </w:tcMar>
          </w:tcPr>
          <w:p w14:paraId="547EA3D7" w14:textId="77777777" w:rsidR="00931762" w:rsidRDefault="00931762">
            <w:pPr>
              <w:widowControl w:val="0"/>
              <w:rPr>
                <w:rFonts w:ascii="Century Schoolbook" w:hAnsi="Century Schoolbook"/>
                <w:sz w:val="26"/>
              </w:rPr>
            </w:pPr>
          </w:p>
        </w:tc>
        <w:tc>
          <w:tcPr>
            <w:tcW w:w="4536" w:type="dxa"/>
            <w:tcMar>
              <w:left w:w="0" w:type="dxa"/>
              <w:right w:w="0" w:type="dxa"/>
            </w:tcMar>
          </w:tcPr>
          <w:p w14:paraId="19604606" w14:textId="77777777" w:rsidR="00931762" w:rsidRDefault="00931762">
            <w:pPr>
              <w:widowControl w:val="0"/>
              <w:rPr>
                <w:rFonts w:ascii="Century Schoolbook" w:hAnsi="Century Schoolbook"/>
                <w:sz w:val="26"/>
              </w:rPr>
            </w:pPr>
          </w:p>
          <w:p w14:paraId="1D6B22A2" w14:textId="77777777" w:rsidR="00931762" w:rsidRDefault="004959CC">
            <w:pPr>
              <w:widowControl w:val="0"/>
              <w:rPr>
                <w:rFonts w:ascii="Century Schoolbook" w:hAnsi="Century Schoolbook"/>
                <w:sz w:val="26"/>
              </w:rPr>
            </w:pPr>
            <w:r>
              <w:rPr>
                <w:rFonts w:ascii="Century Schoolbook" w:hAnsi="Century Schoolbook"/>
                <w:sz w:val="26"/>
              </w:rPr>
              <w:t>)</w:t>
            </w:r>
          </w:p>
          <w:p w14:paraId="321C5B26" w14:textId="77777777" w:rsidR="00931762" w:rsidRDefault="004959CC">
            <w:pPr>
              <w:widowControl w:val="0"/>
              <w:rPr>
                <w:rFonts w:ascii="Century Schoolbook" w:hAnsi="Century Schoolbook"/>
                <w:sz w:val="26"/>
              </w:rPr>
            </w:pPr>
            <w:r>
              <w:rPr>
                <w:rFonts w:ascii="Century Schoolbook" w:hAnsi="Century Schoolbook"/>
                <w:sz w:val="26"/>
              </w:rPr>
              <w:t>)</w:t>
            </w:r>
          </w:p>
          <w:p w14:paraId="04E1806C" w14:textId="77777777" w:rsidR="00931762" w:rsidRDefault="004959CC">
            <w:pPr>
              <w:widowControl w:val="0"/>
              <w:rPr>
                <w:rFonts w:ascii="Century Schoolbook" w:hAnsi="Century Schoolbook"/>
                <w:sz w:val="26"/>
              </w:rPr>
            </w:pPr>
            <w:r>
              <w:rPr>
                <w:rFonts w:ascii="Century Schoolbook" w:hAnsi="Century Schoolbook"/>
                <w:sz w:val="26"/>
              </w:rPr>
              <w:t>)</w:t>
            </w:r>
          </w:p>
          <w:p w14:paraId="5A086AE0" w14:textId="77777777" w:rsidR="00931762" w:rsidRDefault="004959CC">
            <w:pPr>
              <w:widowControl w:val="0"/>
              <w:rPr>
                <w:rFonts w:ascii="Century Schoolbook" w:hAnsi="Century Schoolbook"/>
                <w:sz w:val="26"/>
              </w:rPr>
            </w:pPr>
            <w:r>
              <w:rPr>
                <w:rFonts w:ascii="Century Schoolbook" w:hAnsi="Century Schoolbook"/>
                <w:sz w:val="26"/>
              </w:rPr>
              <w:t>)</w:t>
            </w:r>
          </w:p>
          <w:p w14:paraId="0FF903B2" w14:textId="77777777" w:rsidR="00931762" w:rsidRDefault="004959CC">
            <w:pPr>
              <w:widowControl w:val="0"/>
              <w:rPr>
                <w:rFonts w:ascii="Century Schoolbook" w:hAnsi="Century Schoolbook"/>
                <w:sz w:val="26"/>
              </w:rPr>
            </w:pPr>
            <w:r>
              <w:rPr>
                <w:rFonts w:ascii="Century Schoolbook" w:hAnsi="Century Schoolbook"/>
                <w:sz w:val="26"/>
              </w:rPr>
              <w:t>)</w:t>
            </w:r>
            <w:r>
              <w:rPr>
                <w:rFonts w:ascii="Century Schoolbook" w:hAnsi="Century Schoolbook"/>
                <w:sz w:val="26"/>
              </w:rPr>
              <w:tab/>
              <w:t xml:space="preserve">From </w:t>
            </w:r>
            <w:bookmarkStart w:id="8" w:name="8"/>
            <w:bookmarkEnd w:id="8"/>
            <w:r>
              <w:rPr>
                <w:rFonts w:ascii="Century Schoolbook" w:hAnsi="Century Schoolbook"/>
                <w:sz w:val="26"/>
              </w:rPr>
              <w:t>Randolph County</w:t>
            </w:r>
          </w:p>
          <w:p w14:paraId="5F0F81DA" w14:textId="77777777" w:rsidR="00931762" w:rsidRDefault="004959CC">
            <w:pPr>
              <w:widowControl w:val="0"/>
              <w:rPr>
                <w:rFonts w:ascii="Century Schoolbook" w:hAnsi="Century Schoolbook"/>
                <w:sz w:val="26"/>
              </w:rPr>
            </w:pPr>
            <w:r>
              <w:rPr>
                <w:rFonts w:ascii="Century Schoolbook" w:hAnsi="Century Schoolbook"/>
                <w:sz w:val="26"/>
              </w:rPr>
              <w:t>)</w:t>
            </w:r>
          </w:p>
          <w:p w14:paraId="70F57F41" w14:textId="77777777" w:rsidR="00931762" w:rsidRDefault="004959CC">
            <w:pPr>
              <w:widowControl w:val="0"/>
              <w:rPr>
                <w:rFonts w:ascii="Century Schoolbook" w:hAnsi="Century Schoolbook"/>
                <w:sz w:val="26"/>
              </w:rPr>
            </w:pPr>
            <w:r>
              <w:rPr>
                <w:rFonts w:ascii="Century Schoolbook" w:hAnsi="Century Schoolbook"/>
                <w:sz w:val="26"/>
              </w:rPr>
              <w:t>)</w:t>
            </w:r>
          </w:p>
        </w:tc>
      </w:tr>
    </w:tbl>
    <w:p w14:paraId="00DB7C4E" w14:textId="77777777" w:rsidR="00931762" w:rsidRDefault="00931762">
      <w:pPr>
        <w:widowControl w:val="0"/>
        <w:rPr>
          <w:rFonts w:ascii="Century Schoolbook" w:hAnsi="Century Schoolbook"/>
          <w:sz w:val="26"/>
        </w:rPr>
      </w:pPr>
    </w:p>
    <w:p w14:paraId="7F3C5CDA" w14:textId="77777777" w:rsidR="00931762" w:rsidRDefault="00931762">
      <w:pPr>
        <w:widowControl w:val="0"/>
        <w:rPr>
          <w:rFonts w:ascii="Century Schoolbook" w:hAnsi="Century Schoolbook"/>
          <w:sz w:val="26"/>
        </w:rPr>
      </w:pPr>
    </w:p>
    <w:p w14:paraId="49C310F4" w14:textId="77777777" w:rsidR="00931762" w:rsidRDefault="004959CC">
      <w:pPr>
        <w:widowControl w:val="0"/>
        <w:tabs>
          <w:tab w:val="center" w:pos="4680"/>
        </w:tabs>
        <w:rPr>
          <w:rFonts w:ascii="Century Schoolbook" w:hAnsi="Century Schoolbook"/>
          <w:sz w:val="26"/>
        </w:rPr>
      </w:pPr>
      <w:r>
        <w:rPr>
          <w:rFonts w:ascii="Century Schoolbook" w:hAnsi="Century Schoolbook"/>
          <w:sz w:val="26"/>
        </w:rPr>
        <w:tab/>
        <w:t>********************************************</w:t>
      </w:r>
    </w:p>
    <w:p w14:paraId="5B6E4C76" w14:textId="77777777" w:rsidR="00931762" w:rsidRDefault="00931762">
      <w:pPr>
        <w:widowControl w:val="0"/>
        <w:rPr>
          <w:rFonts w:ascii="Century Schoolbook" w:hAnsi="Century Schoolbook"/>
          <w:sz w:val="26"/>
        </w:rPr>
      </w:pPr>
    </w:p>
    <w:p w14:paraId="31783352" w14:textId="77777777" w:rsidR="00931762" w:rsidRDefault="004959CC">
      <w:pPr>
        <w:widowControl w:val="0"/>
        <w:tabs>
          <w:tab w:val="center" w:pos="4680"/>
        </w:tabs>
        <w:rPr>
          <w:rFonts w:ascii="Century Schoolbook" w:hAnsi="Century Schoolbook"/>
          <w:sz w:val="26"/>
        </w:rPr>
      </w:pPr>
      <w:r>
        <w:rPr>
          <w:rFonts w:ascii="Century Schoolbook" w:hAnsi="Century Schoolbook"/>
          <w:sz w:val="26"/>
        </w:rPr>
        <w:tab/>
        <w:t>DEFENDANT APPELLANT'S BRIEF</w:t>
      </w:r>
    </w:p>
    <w:p w14:paraId="6B558C34" w14:textId="77777777" w:rsidR="00931762" w:rsidRDefault="00931762">
      <w:pPr>
        <w:widowControl w:val="0"/>
        <w:rPr>
          <w:rFonts w:ascii="Century Schoolbook" w:hAnsi="Century Schoolbook"/>
          <w:sz w:val="26"/>
        </w:rPr>
      </w:pPr>
    </w:p>
    <w:p w14:paraId="4BF0A8AB" w14:textId="77777777" w:rsidR="00931762" w:rsidRDefault="004959CC">
      <w:pPr>
        <w:widowControl w:val="0"/>
        <w:tabs>
          <w:tab w:val="center" w:pos="4680"/>
        </w:tabs>
        <w:rPr>
          <w:rFonts w:ascii="Century Schoolbook" w:hAnsi="Century Schoolbook"/>
          <w:sz w:val="26"/>
        </w:rPr>
      </w:pPr>
      <w:r>
        <w:rPr>
          <w:rFonts w:ascii="Century Schoolbook" w:hAnsi="Century Schoolbook"/>
          <w:sz w:val="26"/>
        </w:rPr>
        <w:tab/>
      </w:r>
      <w:r>
        <w:rPr>
          <w:rFonts w:ascii="Century Schoolbook" w:hAnsi="Century Schoolbook"/>
          <w:sz w:val="26"/>
        </w:rPr>
        <w:t>********************************************</w:t>
      </w:r>
    </w:p>
    <w:p w14:paraId="6A8372AC" w14:textId="77777777" w:rsidR="00931762" w:rsidRDefault="00931762">
      <w:pPr>
        <w:widowControl w:val="0"/>
        <w:rPr>
          <w:rFonts w:ascii="Century Schoolbook" w:hAnsi="Century Schoolbook"/>
          <w:sz w:val="26"/>
        </w:rPr>
      </w:pPr>
    </w:p>
    <w:p w14:paraId="4FD3266C" w14:textId="77777777" w:rsidR="00931762" w:rsidRDefault="004959CC">
      <w:pPr>
        <w:widowControl w:val="0"/>
        <w:tabs>
          <w:tab w:val="center" w:pos="4680"/>
        </w:tabs>
        <w:rPr>
          <w:rFonts w:ascii="Century Schoolbook" w:hAnsi="Century Schoolbook"/>
          <w:sz w:val="26"/>
        </w:rPr>
      </w:pPr>
      <w:r>
        <w:rPr>
          <w:rFonts w:ascii="Century Schoolbook" w:hAnsi="Century Schoolbook"/>
          <w:sz w:val="26"/>
        </w:rPr>
        <w:tab/>
      </w:r>
      <w:r>
        <w:rPr>
          <w:rFonts w:ascii="Century Schoolbook" w:hAnsi="Century Schoolbook"/>
          <w:sz w:val="26"/>
          <w:u w:val="single"/>
        </w:rPr>
        <w:t>ISSUE PRESENTED</w:t>
      </w:r>
    </w:p>
    <w:p w14:paraId="7275D353" w14:textId="77777777" w:rsidR="00931762" w:rsidRDefault="00931762">
      <w:pPr>
        <w:widowControl w:val="0"/>
        <w:rPr>
          <w:rFonts w:ascii="Century Schoolbook" w:hAnsi="Century Schoolbook"/>
          <w:sz w:val="26"/>
        </w:rPr>
      </w:pPr>
    </w:p>
    <w:p w14:paraId="2D390C0B" w14:textId="77777777" w:rsidR="00931762" w:rsidRDefault="004959CC">
      <w:pPr>
        <w:widowControl w:val="0"/>
        <w:ind w:left="720" w:hanging="720"/>
        <w:rPr>
          <w:rFonts w:ascii="Century Schoolbook" w:hAnsi="Century Schoolbook"/>
          <w:sz w:val="26"/>
        </w:rPr>
      </w:pPr>
      <w:r>
        <w:rPr>
          <w:rFonts w:ascii="Century Schoolbook" w:hAnsi="Century Schoolbook"/>
          <w:sz w:val="26"/>
        </w:rPr>
        <w:t>I.</w:t>
      </w:r>
      <w:r>
        <w:rPr>
          <w:rFonts w:ascii="Century Schoolbook" w:hAnsi="Century Schoolbook"/>
          <w:sz w:val="26"/>
        </w:rPr>
        <w:tab/>
        <w:t>DID THE TRIAL COURT ERR BY DENYING MR. LINK’S MOTION TO DISMISS FOR INSUFFICIENCY OF THE EVIDENCE?</w:t>
      </w:r>
    </w:p>
    <w:p w14:paraId="008FC343" w14:textId="77777777" w:rsidR="00931762" w:rsidRDefault="00931762">
      <w:pPr>
        <w:widowControl w:val="0"/>
        <w:tabs>
          <w:tab w:val="center" w:pos="4680"/>
        </w:tabs>
        <w:rPr>
          <w:rFonts w:ascii="Century Schoolbook" w:hAnsi="Century Schoolbook"/>
          <w:sz w:val="26"/>
        </w:rPr>
        <w:sectPr w:rsidR="00931762">
          <w:headerReference w:type="even" r:id="rId14"/>
          <w:headerReference w:type="default" r:id="rId15"/>
          <w:footerReference w:type="even" r:id="rId16"/>
          <w:footerReference w:type="default" r:id="rId17"/>
          <w:type w:val="continuous"/>
          <w:pgSz w:w="12240" w:h="15840"/>
          <w:pgMar w:top="1920" w:right="1440" w:bottom="1920" w:left="1440" w:header="1440" w:footer="1440" w:gutter="0"/>
          <w:cols w:space="720"/>
        </w:sectPr>
      </w:pPr>
    </w:p>
    <w:p w14:paraId="26429CD6" w14:textId="77777777" w:rsidR="00931762" w:rsidRDefault="004959CC">
      <w:pPr>
        <w:widowControl w:val="0"/>
        <w:tabs>
          <w:tab w:val="center" w:pos="4680"/>
        </w:tabs>
        <w:rPr>
          <w:rFonts w:ascii="Century Schoolbook" w:hAnsi="Century Schoolbook"/>
          <w:sz w:val="26"/>
        </w:rPr>
      </w:pPr>
      <w:r>
        <w:rPr>
          <w:rFonts w:ascii="Century Schoolbook" w:hAnsi="Century Schoolbook"/>
          <w:sz w:val="26"/>
        </w:rPr>
        <w:lastRenderedPageBreak/>
        <w:tab/>
      </w:r>
      <w:r>
        <w:rPr>
          <w:rFonts w:ascii="Century Schoolbook" w:hAnsi="Century Schoolbook"/>
          <w:sz w:val="26"/>
          <w:u w:val="single"/>
        </w:rPr>
        <w:t>STATEMENT OF THE CASE</w:t>
      </w:r>
    </w:p>
    <w:p w14:paraId="648779C2" w14:textId="77777777" w:rsidR="00931762" w:rsidRDefault="00931762">
      <w:pPr>
        <w:widowControl w:val="0"/>
        <w:rPr>
          <w:rFonts w:ascii="Century Schoolbook" w:hAnsi="Century Schoolbook"/>
          <w:sz w:val="26"/>
        </w:rPr>
      </w:pPr>
    </w:p>
    <w:p w14:paraId="3C56FFC6"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t>Mr. Link was charged by indictment with habit</w:t>
      </w:r>
      <w:r>
        <w:rPr>
          <w:rFonts w:ascii="Century Schoolbook" w:hAnsi="Century Schoolbook"/>
          <w:sz w:val="26"/>
        </w:rPr>
        <w:t xml:space="preserve">ual larceny under N.C.G.S. § 14-72(b)(6). The indictment alleges that the offense occurred on 11 April 2017. (R p 4). </w:t>
      </w:r>
    </w:p>
    <w:p w14:paraId="709F2D7D"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t>On 12 September 2022, Mr. Link was tried before the Honorable Lee Gavin, Judge of Superior Court, and a jury. (T Vol. 1 p 1). The jury r</w:t>
      </w:r>
      <w:r>
        <w:rPr>
          <w:rFonts w:ascii="Century Schoolbook" w:hAnsi="Century Schoolbook"/>
          <w:sz w:val="26"/>
        </w:rPr>
        <w:t>eturned a guilty verdict on 13 September 2022. (T Vol. 2 pp 145–47; R p 13). Judge Gavin sentenced Mr. Link to imprisonment for a minimum of 20 months and a maximum of 33 months. (T Vol. 2 pp 152–53; R p 18).</w:t>
      </w:r>
    </w:p>
    <w:p w14:paraId="25A0F718"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t>On 23 September 2022, Mr. Link’s attorney file</w:t>
      </w:r>
      <w:r>
        <w:rPr>
          <w:rFonts w:ascii="Century Schoolbook" w:hAnsi="Century Schoolbook"/>
          <w:sz w:val="26"/>
        </w:rPr>
        <w:t>d a handwritten notice of appeal. (R p 20). On 3 October 2022, Mr. Link, through his attorney, gave oral notice of appeal in open court. (October T p 2).</w:t>
      </w:r>
    </w:p>
    <w:p w14:paraId="2B340FBD" w14:textId="77777777" w:rsidR="00931762" w:rsidRDefault="004959CC">
      <w:pPr>
        <w:widowControl w:val="0"/>
        <w:tabs>
          <w:tab w:val="center" w:pos="4680"/>
        </w:tabs>
        <w:spacing w:line="480" w:lineRule="auto"/>
        <w:rPr>
          <w:rFonts w:ascii="Century Schoolbook" w:hAnsi="Century Schoolbook"/>
          <w:sz w:val="26"/>
        </w:rPr>
      </w:pPr>
      <w:r>
        <w:rPr>
          <w:rFonts w:ascii="Century Schoolbook" w:hAnsi="Century Schoolbook"/>
          <w:sz w:val="26"/>
        </w:rPr>
        <w:tab/>
      </w:r>
      <w:r>
        <w:rPr>
          <w:rFonts w:ascii="Century Schoolbook" w:hAnsi="Century Schoolbook"/>
          <w:sz w:val="26"/>
          <w:u w:val="single"/>
        </w:rPr>
        <w:t>STATEMENT OF THE GROUNDS FOR APPELLATE REVIEW</w:t>
      </w:r>
    </w:p>
    <w:p w14:paraId="074C8C19"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t>Defendant appeals from a final judgment of the Superio</w:t>
      </w:r>
      <w:r>
        <w:rPr>
          <w:rFonts w:ascii="Century Schoolbook" w:hAnsi="Century Schoolbook"/>
          <w:sz w:val="26"/>
        </w:rPr>
        <w:t xml:space="preserve">r Court pursuant to N.C. Gen. Stat. § </w:t>
      </w:r>
      <w:proofErr w:type="spellStart"/>
      <w:r>
        <w:rPr>
          <w:rFonts w:ascii="Century Schoolbook" w:hAnsi="Century Schoolbook"/>
          <w:sz w:val="26"/>
        </w:rPr>
        <w:t>7A</w:t>
      </w:r>
      <w:proofErr w:type="spellEnd"/>
      <w:r>
        <w:rPr>
          <w:rFonts w:ascii="Century Schoolbook" w:hAnsi="Century Schoolbook"/>
          <w:sz w:val="26"/>
        </w:rPr>
        <w:t xml:space="preserve">-27(b)(1) and N.C. Gen. Stat. § </w:t>
      </w:r>
      <w:proofErr w:type="spellStart"/>
      <w:r>
        <w:rPr>
          <w:rFonts w:ascii="Century Schoolbook" w:hAnsi="Century Schoolbook"/>
          <w:sz w:val="26"/>
        </w:rPr>
        <w:t>15A</w:t>
      </w:r>
      <w:proofErr w:type="spellEnd"/>
      <w:r>
        <w:rPr>
          <w:rFonts w:ascii="Century Schoolbook" w:hAnsi="Century Schoolbook"/>
          <w:sz w:val="26"/>
        </w:rPr>
        <w:t>-1444(a). The 23 September 2022 handwritten notice of appeal filed by Mr. Link’s attorney does not show service upon the State. His oral notice of appeal given in open court on 3 Oc</w:t>
      </w:r>
      <w:r>
        <w:rPr>
          <w:rFonts w:ascii="Century Schoolbook" w:hAnsi="Century Schoolbook"/>
          <w:sz w:val="26"/>
        </w:rPr>
        <w:t xml:space="preserve">tober 2022 was not timely. Mr. Link has filed a Petition for Writ of Certiorari seeking review of his conviction. He also requests that </w:t>
      </w:r>
      <w:r>
        <w:rPr>
          <w:rFonts w:ascii="Century Schoolbook" w:hAnsi="Century Schoolbook"/>
          <w:sz w:val="26"/>
        </w:rPr>
        <w:lastRenderedPageBreak/>
        <w:t xml:space="preserve">the Court suspend the Rules pursuant to Rule 2 of the Rules of Appellate Procedure and review his conviction to prevent </w:t>
      </w:r>
      <w:r>
        <w:rPr>
          <w:rFonts w:ascii="Century Schoolbook" w:hAnsi="Century Schoolbook"/>
          <w:sz w:val="26"/>
        </w:rPr>
        <w:t xml:space="preserve">manifest injustice. </w:t>
      </w:r>
    </w:p>
    <w:p w14:paraId="1EA744AB" w14:textId="77777777" w:rsidR="00931762" w:rsidRDefault="004959CC">
      <w:pPr>
        <w:widowControl w:val="0"/>
        <w:tabs>
          <w:tab w:val="center" w:pos="4680"/>
        </w:tabs>
        <w:spacing w:line="480" w:lineRule="auto"/>
        <w:rPr>
          <w:rFonts w:ascii="Century Schoolbook" w:hAnsi="Century Schoolbook"/>
          <w:sz w:val="26"/>
        </w:rPr>
      </w:pPr>
      <w:r>
        <w:rPr>
          <w:rFonts w:ascii="Century Schoolbook" w:hAnsi="Century Schoolbook"/>
          <w:sz w:val="26"/>
        </w:rPr>
        <w:tab/>
      </w:r>
      <w:r>
        <w:rPr>
          <w:rFonts w:ascii="Century Schoolbook" w:hAnsi="Century Schoolbook"/>
          <w:sz w:val="26"/>
          <w:u w:val="single"/>
        </w:rPr>
        <w:t>STATEMENT OF FACTS</w:t>
      </w:r>
    </w:p>
    <w:p w14:paraId="120226B2"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t>On 21 April 2017, Officer J.C. Clark of the Randleman Police Department received a report from Will Waddell, the “loss prevention representative” at the Randleman Walmart, alleging that a larceny had occurred there</w:t>
      </w:r>
      <w:r>
        <w:rPr>
          <w:rFonts w:ascii="Century Schoolbook" w:hAnsi="Century Schoolbook"/>
          <w:sz w:val="26"/>
        </w:rPr>
        <w:t xml:space="preserve"> on 11 April 2017. (T Vol. 2 p 112). Officer Clark went to the store, met with Mr. Waddell, and obtained a receipt from him “showing the amount of the property that had been taken from the store.” (T Vol. 2 p 114). The receipt, State’s Exhibit 3, was a “tr</w:t>
      </w:r>
      <w:r>
        <w:rPr>
          <w:rFonts w:ascii="Century Schoolbook" w:hAnsi="Century Schoolbook"/>
          <w:sz w:val="26"/>
        </w:rPr>
        <w:t>aining receipt” used by Walmart to show the value of items as recorded in the store’s record system. (T Vol. 2 pp 124–25; R p 38 – State’s Exhibit 3).</w:t>
      </w:r>
    </w:p>
    <w:p w14:paraId="77933495"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t>Officer Clark also watched and obtained a copy of video clips from the store’s video cameras and still p</w:t>
      </w:r>
      <w:r>
        <w:rPr>
          <w:rFonts w:ascii="Century Schoolbook" w:hAnsi="Century Schoolbook"/>
          <w:sz w:val="26"/>
        </w:rPr>
        <w:t>hotographs extracted from the video. Based upon his acquaintance with Mr. Link and information received from another officer, he identified the persons shown in the video as Mr. Link and Philip Baker. (T Vol. 2 pp 115–18, 123–24).</w:t>
      </w:r>
    </w:p>
    <w:p w14:paraId="655521A0"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t xml:space="preserve">On 30 April 2017, </w:t>
      </w:r>
      <w:r>
        <w:rPr>
          <w:rFonts w:ascii="Century Schoolbook" w:hAnsi="Century Schoolbook"/>
          <w:sz w:val="26"/>
        </w:rPr>
        <w:t xml:space="preserve">Officer Clark obtained a warrant for the arrest of Mr. Link, charging him with felony habitual larceny and alleging that he stole a </w:t>
      </w:r>
      <w:r>
        <w:rPr>
          <w:rFonts w:ascii="Century Schoolbook" w:hAnsi="Century Schoolbook"/>
          <w:sz w:val="26"/>
        </w:rPr>
        <w:lastRenderedPageBreak/>
        <w:t>pressure washer and car battery from Walmart on 11 April 2017. (T Vol. 2 p 121, R pp 2–3). Officer Clark also obtained a war</w:t>
      </w:r>
      <w:r>
        <w:rPr>
          <w:rFonts w:ascii="Century Schoolbook" w:hAnsi="Century Schoolbook"/>
          <w:sz w:val="26"/>
        </w:rPr>
        <w:t>rant charging Mr. Baker with misdemeanor larceny and possession of stolen property. (T Vol. 2 pp 121–22).</w:t>
      </w:r>
    </w:p>
    <w:p w14:paraId="0DF7EDBD"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t xml:space="preserve">In July 2018, the State obtained an indictment charging Mr. Link with habitual larceny. (R p 4). The matter came on for trial in September </w:t>
      </w:r>
      <w:proofErr w:type="spellStart"/>
      <w:r>
        <w:rPr>
          <w:rFonts w:ascii="Century Schoolbook" w:hAnsi="Century Schoolbook"/>
          <w:sz w:val="26"/>
        </w:rPr>
        <w:t>2022.Walma</w:t>
      </w:r>
      <w:r>
        <w:rPr>
          <w:rFonts w:ascii="Century Schoolbook" w:hAnsi="Century Schoolbook"/>
          <w:sz w:val="26"/>
        </w:rPr>
        <w:t>rt</w:t>
      </w:r>
      <w:proofErr w:type="spellEnd"/>
      <w:r>
        <w:rPr>
          <w:rFonts w:ascii="Century Schoolbook" w:hAnsi="Century Schoolbook"/>
          <w:sz w:val="26"/>
        </w:rPr>
        <w:t xml:space="preserve"> no longer employed Mr. Waddell. The State offered the testimony of Officer Clark and </w:t>
      </w:r>
      <w:proofErr w:type="spellStart"/>
      <w:r>
        <w:rPr>
          <w:rFonts w:ascii="Century Schoolbook" w:hAnsi="Century Schoolbook"/>
          <w:sz w:val="26"/>
        </w:rPr>
        <w:t>JoVana</w:t>
      </w:r>
      <w:proofErr w:type="spellEnd"/>
      <w:r>
        <w:rPr>
          <w:rFonts w:ascii="Century Schoolbook" w:hAnsi="Century Schoolbook"/>
          <w:sz w:val="26"/>
        </w:rPr>
        <w:t xml:space="preserve"> </w:t>
      </w:r>
      <w:proofErr w:type="spellStart"/>
      <w:r>
        <w:rPr>
          <w:rFonts w:ascii="Century Schoolbook" w:hAnsi="Century Schoolbook"/>
          <w:sz w:val="26"/>
        </w:rPr>
        <w:t>Cortan</w:t>
      </w:r>
      <w:proofErr w:type="spellEnd"/>
      <w:r>
        <w:rPr>
          <w:rFonts w:ascii="Century Schoolbook" w:hAnsi="Century Schoolbook"/>
          <w:sz w:val="26"/>
        </w:rPr>
        <w:t>, who became employed at the Randleman Walmart in 2019 and became the “asset operations protection coach” there in 2020. (T Vol. 2 pp 77–80).</w:t>
      </w:r>
    </w:p>
    <w:p w14:paraId="7B6833BD"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t xml:space="preserve">Ms. </w:t>
      </w:r>
      <w:proofErr w:type="spellStart"/>
      <w:r>
        <w:rPr>
          <w:rFonts w:ascii="Century Schoolbook" w:hAnsi="Century Schoolbook"/>
          <w:sz w:val="26"/>
        </w:rPr>
        <w:t>Cortan</w:t>
      </w:r>
      <w:proofErr w:type="spellEnd"/>
      <w:r>
        <w:rPr>
          <w:rFonts w:ascii="Century Schoolbook" w:hAnsi="Century Schoolbook"/>
          <w:sz w:val="26"/>
        </w:rPr>
        <w:t xml:space="preserve"> t</w:t>
      </w:r>
      <w:r>
        <w:rPr>
          <w:rFonts w:ascii="Century Schoolbook" w:hAnsi="Century Schoolbook"/>
          <w:sz w:val="26"/>
        </w:rPr>
        <w:t xml:space="preserve">estified that her knowledge of the charge against Mr. Link came from reviewing a digital file created by Mr. Waddell and maintained by Walmart at its offsite storage facility. Ms. </w:t>
      </w:r>
      <w:proofErr w:type="spellStart"/>
      <w:r>
        <w:rPr>
          <w:rFonts w:ascii="Century Schoolbook" w:hAnsi="Century Schoolbook"/>
          <w:sz w:val="26"/>
        </w:rPr>
        <w:t>Cortan</w:t>
      </w:r>
      <w:proofErr w:type="spellEnd"/>
      <w:r>
        <w:rPr>
          <w:rFonts w:ascii="Century Schoolbook" w:hAnsi="Century Schoolbook"/>
          <w:sz w:val="26"/>
        </w:rPr>
        <w:t xml:space="preserve"> reviewed the file the week before trial. (T Vol. 2 pp 77–83). A repor</w:t>
      </w:r>
      <w:r>
        <w:rPr>
          <w:rFonts w:ascii="Century Schoolbook" w:hAnsi="Century Schoolbook"/>
          <w:sz w:val="26"/>
        </w:rPr>
        <w:t xml:space="preserve">t printed from the digital file, an “ASSET PROTECTION CASE RECORD,” redacted to exclude handwritten notes by Ms. </w:t>
      </w:r>
      <w:proofErr w:type="spellStart"/>
      <w:r>
        <w:rPr>
          <w:rFonts w:ascii="Century Schoolbook" w:hAnsi="Century Schoolbook"/>
          <w:sz w:val="26"/>
        </w:rPr>
        <w:t>Cortan</w:t>
      </w:r>
      <w:proofErr w:type="spellEnd"/>
      <w:r>
        <w:rPr>
          <w:rFonts w:ascii="Century Schoolbook" w:hAnsi="Century Schoolbook"/>
          <w:sz w:val="26"/>
        </w:rPr>
        <w:t xml:space="preserve"> and a narrative by Mr. Waddell, were admitted as State’s Exhibit 2. The report, created on 19 April 2017, showed that Mr. Link was the “</w:t>
      </w:r>
      <w:r>
        <w:rPr>
          <w:rFonts w:ascii="Century Schoolbook" w:hAnsi="Century Schoolbook"/>
          <w:sz w:val="26"/>
        </w:rPr>
        <w:t xml:space="preserve">Suspect/Offender” in a “NON-ASSOCIATE THEFT” event on 11 April 2017 involving a car battery and a </w:t>
      </w:r>
      <w:proofErr w:type="spellStart"/>
      <w:r>
        <w:rPr>
          <w:rFonts w:ascii="Century Schoolbook" w:hAnsi="Century Schoolbook"/>
          <w:sz w:val="26"/>
        </w:rPr>
        <w:t>3100PSI</w:t>
      </w:r>
      <w:proofErr w:type="spellEnd"/>
      <w:r>
        <w:rPr>
          <w:rFonts w:ascii="Century Schoolbook" w:hAnsi="Century Schoolbook"/>
          <w:sz w:val="26"/>
        </w:rPr>
        <w:t xml:space="preserve"> pressure washer valued at </w:t>
      </w:r>
      <w:r>
        <w:rPr>
          <w:rFonts w:ascii="Century Schoolbook" w:hAnsi="Century Schoolbook"/>
          <w:sz w:val="26"/>
        </w:rPr>
        <w:lastRenderedPageBreak/>
        <w:t>$446.76. (T Vol. 2 pp 90–91; R pp 33–37).</w:t>
      </w:r>
    </w:p>
    <w:p w14:paraId="6795CFD2"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t xml:space="preserve">Ms. </w:t>
      </w:r>
      <w:proofErr w:type="spellStart"/>
      <w:r>
        <w:rPr>
          <w:rFonts w:ascii="Century Schoolbook" w:hAnsi="Century Schoolbook"/>
          <w:sz w:val="26"/>
        </w:rPr>
        <w:t>Cortan</w:t>
      </w:r>
      <w:proofErr w:type="spellEnd"/>
      <w:r>
        <w:rPr>
          <w:rFonts w:ascii="Century Schoolbook" w:hAnsi="Century Schoolbook"/>
          <w:sz w:val="26"/>
        </w:rPr>
        <w:t xml:space="preserve"> testified that the digital file showed a “loss” from Walmart on 11 Apr</w:t>
      </w:r>
      <w:r>
        <w:rPr>
          <w:rFonts w:ascii="Century Schoolbook" w:hAnsi="Century Schoolbook"/>
          <w:sz w:val="26"/>
        </w:rPr>
        <w:t>il 2017 of a car battery and a 3100 PSI pressure washer. (T Vol. 2 p 91). She testified that she had “never been made aware of any payments made toward the items that were lost.” (T Vol. 2 p 111).</w:t>
      </w:r>
    </w:p>
    <w:p w14:paraId="7952965C"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t xml:space="preserve">Ms. </w:t>
      </w:r>
      <w:proofErr w:type="spellStart"/>
      <w:r>
        <w:rPr>
          <w:rFonts w:ascii="Century Schoolbook" w:hAnsi="Century Schoolbook"/>
          <w:sz w:val="26"/>
        </w:rPr>
        <w:t>Cortan</w:t>
      </w:r>
      <w:proofErr w:type="spellEnd"/>
      <w:r>
        <w:rPr>
          <w:rFonts w:ascii="Century Schoolbook" w:hAnsi="Century Schoolbook"/>
          <w:sz w:val="26"/>
        </w:rPr>
        <w:t xml:space="preserve"> identified State’s Exhibit 1 as a CD “burned” b</w:t>
      </w:r>
      <w:r>
        <w:rPr>
          <w:rFonts w:ascii="Century Schoolbook" w:hAnsi="Century Schoolbook"/>
          <w:sz w:val="26"/>
        </w:rPr>
        <w:t xml:space="preserve">y Walmart and given to the Randleman Police Department. The CD contained video clips from Walmart security cameras and notes made by Mr. Waddell related to the video clips. Following a </w:t>
      </w:r>
      <w:proofErr w:type="spellStart"/>
      <w:r>
        <w:rPr>
          <w:rFonts w:ascii="Century Schoolbook" w:hAnsi="Century Schoolbook"/>
          <w:sz w:val="26"/>
        </w:rPr>
        <w:t>voir</w:t>
      </w:r>
      <w:proofErr w:type="spellEnd"/>
      <w:r>
        <w:rPr>
          <w:rFonts w:ascii="Century Schoolbook" w:hAnsi="Century Schoolbook"/>
          <w:sz w:val="26"/>
        </w:rPr>
        <w:t xml:space="preserve"> dire, the court admitted the video clips without Mr. Waddell’s not</w:t>
      </w:r>
      <w:r>
        <w:rPr>
          <w:rFonts w:ascii="Century Schoolbook" w:hAnsi="Century Schoolbook"/>
          <w:sz w:val="26"/>
        </w:rPr>
        <w:t xml:space="preserve">es about the clips. (T Vol. 2 pp 36-39, 63–64, 94, 105). Ms. </w:t>
      </w:r>
      <w:proofErr w:type="spellStart"/>
      <w:r>
        <w:rPr>
          <w:rFonts w:ascii="Century Schoolbook" w:hAnsi="Century Schoolbook"/>
          <w:sz w:val="26"/>
        </w:rPr>
        <w:t>Cortan</w:t>
      </w:r>
      <w:proofErr w:type="spellEnd"/>
      <w:r>
        <w:rPr>
          <w:rFonts w:ascii="Century Schoolbook" w:hAnsi="Century Schoolbook"/>
          <w:sz w:val="26"/>
        </w:rPr>
        <w:t xml:space="preserve"> testified that each video clip on the CD had a date and time stamp, and if two clips showed the same time, it was because the clips showed the same event at the same time but from a differ</w:t>
      </w:r>
      <w:r>
        <w:rPr>
          <w:rFonts w:ascii="Century Schoolbook" w:hAnsi="Century Schoolbook"/>
          <w:sz w:val="26"/>
        </w:rPr>
        <w:t xml:space="preserve">ent angle. (T Vol. 2 p 110). </w:t>
      </w:r>
    </w:p>
    <w:p w14:paraId="705F36EA"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t xml:space="preserve">Ms. </w:t>
      </w:r>
      <w:proofErr w:type="spellStart"/>
      <w:r>
        <w:rPr>
          <w:rFonts w:ascii="Century Schoolbook" w:hAnsi="Century Schoolbook"/>
          <w:sz w:val="26"/>
        </w:rPr>
        <w:t>Cortan</w:t>
      </w:r>
      <w:proofErr w:type="spellEnd"/>
      <w:r>
        <w:rPr>
          <w:rFonts w:ascii="Century Schoolbook" w:hAnsi="Century Schoolbook"/>
          <w:sz w:val="26"/>
        </w:rPr>
        <w:t xml:space="preserve"> testified that at the time of the incident the Randleman Walmart was open 24 hours per day. She testified that under Walmart policy, the store staffed only one checkout station after midnight in the main part of th</w:t>
      </w:r>
      <w:r>
        <w:rPr>
          <w:rFonts w:ascii="Century Schoolbook" w:hAnsi="Century Schoolbook"/>
          <w:sz w:val="26"/>
        </w:rPr>
        <w:t xml:space="preserve">e store on the grocery side of the self-checkouts. (T Vol. 2 pp 107–09). Officer Clark testified that in 2017 at four a.m., the only way to exit the </w:t>
      </w:r>
      <w:r>
        <w:rPr>
          <w:rFonts w:ascii="Century Schoolbook" w:hAnsi="Century Schoolbook"/>
          <w:sz w:val="26"/>
        </w:rPr>
        <w:lastRenderedPageBreak/>
        <w:t>Walmart store would be through the doors on the grocery side of the store. (T Vol. 2 pp 118–20).</w:t>
      </w:r>
    </w:p>
    <w:p w14:paraId="0FCA93A4"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t xml:space="preserve"> Followin</w:t>
      </w:r>
      <w:r>
        <w:rPr>
          <w:rFonts w:ascii="Century Schoolbook" w:hAnsi="Century Schoolbook"/>
          <w:sz w:val="26"/>
        </w:rPr>
        <w:t>g a colloquy between the court and the parties, State’s Exhibit 1 was published to the jury without narration or commentary by a witness. (T Vol. 2 pp 98–106). The video published to the jury showed:</w:t>
      </w:r>
      <w:r>
        <w:rPr>
          <w:rStyle w:val="FootnoteReference"/>
          <w:rFonts w:ascii="Century Schoolbook" w:hAnsi="Century Schoolbook"/>
          <w:sz w:val="26"/>
        </w:rPr>
        <w:footnoteReference w:id="1"/>
      </w:r>
    </w:p>
    <w:p w14:paraId="698EABF4" w14:textId="77777777" w:rsidR="00931762" w:rsidRDefault="004959CC">
      <w:pPr>
        <w:widowControl w:val="0"/>
        <w:spacing w:line="480" w:lineRule="auto"/>
        <w:rPr>
          <w:rFonts w:ascii="Century Schoolbook" w:hAnsi="Century Schoolbook"/>
          <w:sz w:val="26"/>
        </w:rPr>
      </w:pPr>
      <w:proofErr w:type="spellStart"/>
      <w:r>
        <w:rPr>
          <w:rFonts w:ascii="Century Schoolbook" w:hAnsi="Century Schoolbook"/>
          <w:b/>
          <w:sz w:val="26"/>
        </w:rPr>
        <w:t>Clip_1</w:t>
      </w:r>
      <w:proofErr w:type="spellEnd"/>
      <w:r>
        <w:rPr>
          <w:rFonts w:ascii="Century Schoolbook" w:hAnsi="Century Schoolbook"/>
          <w:b/>
          <w:sz w:val="26"/>
        </w:rPr>
        <w:tab/>
        <w:t>4:13:38 a.m. – 4:14:44 a.m.</w:t>
      </w:r>
      <w:r>
        <w:rPr>
          <w:rFonts w:ascii="Century Schoolbook" w:hAnsi="Century Schoolbook"/>
          <w:sz w:val="26"/>
        </w:rPr>
        <w:tab/>
        <w:t xml:space="preserve">Mr. Link </w:t>
      </w:r>
      <w:r>
        <w:rPr>
          <w:rFonts w:ascii="Century Schoolbook" w:hAnsi="Century Schoolbook"/>
          <w:sz w:val="26"/>
        </w:rPr>
        <w:t xml:space="preserve">appears in view of a camera labeled “Automotive Batteries.” He enters the battery area alone. Mr. Baker enters the area moments </w:t>
      </w:r>
      <w:proofErr w:type="gramStart"/>
      <w:r>
        <w:rPr>
          <w:rFonts w:ascii="Century Schoolbook" w:hAnsi="Century Schoolbook"/>
          <w:sz w:val="26"/>
        </w:rPr>
        <w:t>later on</w:t>
      </w:r>
      <w:proofErr w:type="gramEnd"/>
      <w:r>
        <w:rPr>
          <w:rFonts w:ascii="Century Schoolbook" w:hAnsi="Century Schoolbook"/>
          <w:sz w:val="26"/>
        </w:rPr>
        <w:t xml:space="preserve"> a mobility cart. Mr. Link takes a battery from the shelf and places it on Mr. Baker’s mobility cart. Mr. Link and Mr. B</w:t>
      </w:r>
      <w:r>
        <w:rPr>
          <w:rFonts w:ascii="Century Schoolbook" w:hAnsi="Century Schoolbook"/>
          <w:sz w:val="26"/>
        </w:rPr>
        <w:t>aker both leave the area.</w:t>
      </w:r>
    </w:p>
    <w:p w14:paraId="2167A462" w14:textId="77777777" w:rsidR="00931762" w:rsidRDefault="004959CC">
      <w:pPr>
        <w:widowControl w:val="0"/>
        <w:spacing w:line="480" w:lineRule="auto"/>
        <w:rPr>
          <w:rFonts w:ascii="Century Schoolbook" w:hAnsi="Century Schoolbook"/>
          <w:sz w:val="26"/>
        </w:rPr>
      </w:pPr>
      <w:proofErr w:type="spellStart"/>
      <w:r>
        <w:rPr>
          <w:rFonts w:ascii="Century Schoolbook" w:hAnsi="Century Schoolbook"/>
          <w:b/>
          <w:sz w:val="26"/>
        </w:rPr>
        <w:t>Clip_10</w:t>
      </w:r>
      <w:proofErr w:type="spellEnd"/>
      <w:r>
        <w:rPr>
          <w:rFonts w:ascii="Century Schoolbook" w:hAnsi="Century Schoolbook"/>
          <w:b/>
          <w:sz w:val="26"/>
        </w:rPr>
        <w:tab/>
        <w:t>4:06:05 a.m. – 4:09:14 a.m.</w:t>
      </w:r>
      <w:r>
        <w:rPr>
          <w:rFonts w:ascii="Century Schoolbook" w:hAnsi="Century Schoolbook"/>
          <w:sz w:val="26"/>
        </w:rPr>
        <w:tab/>
        <w:t xml:space="preserve">The Walmart parking lot is shown with several cars parked in the lot. A car enters the scene from the right. A person gets out of the car and walks toward the store. A yellow car comes into the </w:t>
      </w:r>
      <w:r>
        <w:rPr>
          <w:rFonts w:ascii="Century Schoolbook" w:hAnsi="Century Schoolbook"/>
          <w:sz w:val="26"/>
        </w:rPr>
        <w:t xml:space="preserve">scene from the left and stops in the handicapped parking area. Mr. Link gets out of the car and walks toward the store.  Mr. Baker gets out of the car's </w:t>
      </w:r>
      <w:r>
        <w:rPr>
          <w:rFonts w:ascii="Century Schoolbook" w:hAnsi="Century Schoolbook"/>
          <w:sz w:val="26"/>
        </w:rPr>
        <w:lastRenderedPageBreak/>
        <w:t xml:space="preserve">passenger side and remains by the door. Mr. Link returns to the car and approaches Mr. Baker. Mr. Link </w:t>
      </w:r>
      <w:r>
        <w:rPr>
          <w:rFonts w:ascii="Century Schoolbook" w:hAnsi="Century Schoolbook"/>
          <w:sz w:val="26"/>
        </w:rPr>
        <w:t>and Mr. Baker disappear from the scene. Moments later, what appears to be the basket of a mobility cart appears at the lower right of the video.</w:t>
      </w:r>
    </w:p>
    <w:p w14:paraId="2019F6EE" w14:textId="77777777" w:rsidR="00931762" w:rsidRDefault="004959CC">
      <w:pPr>
        <w:widowControl w:val="0"/>
        <w:spacing w:line="480" w:lineRule="auto"/>
        <w:rPr>
          <w:rFonts w:ascii="Century Schoolbook" w:hAnsi="Century Schoolbook"/>
          <w:sz w:val="26"/>
        </w:rPr>
      </w:pPr>
      <w:proofErr w:type="spellStart"/>
      <w:r>
        <w:rPr>
          <w:rFonts w:ascii="Century Schoolbook" w:hAnsi="Century Schoolbook"/>
          <w:b/>
          <w:sz w:val="26"/>
        </w:rPr>
        <w:t>Clip_11</w:t>
      </w:r>
      <w:proofErr w:type="spellEnd"/>
      <w:r>
        <w:rPr>
          <w:rFonts w:ascii="Century Schoolbook" w:hAnsi="Century Schoolbook"/>
          <w:b/>
          <w:sz w:val="26"/>
        </w:rPr>
        <w:tab/>
        <w:t>4:07:15 a.m. – 4:09:14 a.m.</w:t>
      </w:r>
      <w:r>
        <w:rPr>
          <w:rFonts w:ascii="Century Schoolbook" w:hAnsi="Century Schoolbook"/>
          <w:sz w:val="26"/>
        </w:rPr>
        <w:tab/>
        <w:t xml:space="preserve">A person is shown sweeping the floor. A person in a </w:t>
      </w:r>
      <w:proofErr w:type="gramStart"/>
      <w:r>
        <w:rPr>
          <w:rFonts w:ascii="Century Schoolbook" w:hAnsi="Century Schoolbook"/>
          <w:sz w:val="26"/>
        </w:rPr>
        <w:t>dark coat walks</w:t>
      </w:r>
      <w:proofErr w:type="gramEnd"/>
      <w:r>
        <w:rPr>
          <w:rFonts w:ascii="Century Schoolbook" w:hAnsi="Century Schoolbook"/>
          <w:sz w:val="26"/>
        </w:rPr>
        <w:t xml:space="preserve"> by goin</w:t>
      </w:r>
      <w:r>
        <w:rPr>
          <w:rFonts w:ascii="Century Schoolbook" w:hAnsi="Century Schoolbook"/>
          <w:sz w:val="26"/>
        </w:rPr>
        <w:t>g into the store. Mr. Link appears, walking across the entry area from the left. He disappears on the right. Moments later, he reappears, driving a mobility cart toward the exit and disappearing from the clip. He appears again, walking toward the store ent</w:t>
      </w:r>
      <w:r>
        <w:rPr>
          <w:rFonts w:ascii="Century Schoolbook" w:hAnsi="Century Schoolbook"/>
          <w:sz w:val="26"/>
        </w:rPr>
        <w:t xml:space="preserve">ry and </w:t>
      </w:r>
      <w:proofErr w:type="gramStart"/>
      <w:r>
        <w:rPr>
          <w:rFonts w:ascii="Century Schoolbook" w:hAnsi="Century Schoolbook"/>
          <w:sz w:val="26"/>
        </w:rPr>
        <w:t>disappearing from view</w:t>
      </w:r>
      <w:proofErr w:type="gramEnd"/>
      <w:r>
        <w:rPr>
          <w:rFonts w:ascii="Century Schoolbook" w:hAnsi="Century Schoolbook"/>
          <w:sz w:val="26"/>
        </w:rPr>
        <w:t>. A few moments later, Mr. Baker enters the store, driving a mobility cart.</w:t>
      </w:r>
    </w:p>
    <w:p w14:paraId="1F22CC33" w14:textId="77777777" w:rsidR="00931762" w:rsidRDefault="004959CC">
      <w:pPr>
        <w:widowControl w:val="0"/>
        <w:spacing w:line="480" w:lineRule="auto"/>
        <w:rPr>
          <w:rFonts w:ascii="Century Schoolbook" w:hAnsi="Century Schoolbook"/>
          <w:sz w:val="26"/>
        </w:rPr>
      </w:pPr>
      <w:proofErr w:type="spellStart"/>
      <w:r>
        <w:rPr>
          <w:rFonts w:ascii="Century Schoolbook" w:hAnsi="Century Schoolbook"/>
          <w:b/>
          <w:sz w:val="26"/>
        </w:rPr>
        <w:t>Clip_12</w:t>
      </w:r>
      <w:proofErr w:type="spellEnd"/>
      <w:r>
        <w:rPr>
          <w:rFonts w:ascii="Century Schoolbook" w:hAnsi="Century Schoolbook"/>
          <w:b/>
          <w:sz w:val="26"/>
        </w:rPr>
        <w:tab/>
        <w:t>4:10:11 a.m. – 4:10:33 a.m.</w:t>
      </w:r>
      <w:r>
        <w:rPr>
          <w:rFonts w:ascii="Century Schoolbook" w:hAnsi="Century Schoolbook"/>
          <w:sz w:val="26"/>
        </w:rPr>
        <w:tab/>
        <w:t>Mr. Baker appears alone, driving the mobility cart by the cosmetics aisle camera.</w:t>
      </w:r>
    </w:p>
    <w:p w14:paraId="15007BCC" w14:textId="77777777" w:rsidR="00931762" w:rsidRDefault="004959CC">
      <w:pPr>
        <w:widowControl w:val="0"/>
        <w:spacing w:line="480" w:lineRule="auto"/>
        <w:rPr>
          <w:rFonts w:ascii="Century Schoolbook" w:hAnsi="Century Schoolbook"/>
          <w:sz w:val="26"/>
        </w:rPr>
      </w:pPr>
      <w:proofErr w:type="spellStart"/>
      <w:r>
        <w:rPr>
          <w:rFonts w:ascii="Century Schoolbook" w:hAnsi="Century Schoolbook"/>
          <w:b/>
          <w:sz w:val="26"/>
        </w:rPr>
        <w:t>Clip_13</w:t>
      </w:r>
      <w:proofErr w:type="spellEnd"/>
      <w:r>
        <w:rPr>
          <w:rFonts w:ascii="Century Schoolbook" w:hAnsi="Century Schoolbook"/>
          <w:b/>
          <w:sz w:val="26"/>
        </w:rPr>
        <w:tab/>
        <w:t>4:10:16 a.m. – 4:11:17 a.</w:t>
      </w:r>
      <w:r>
        <w:rPr>
          <w:rFonts w:ascii="Century Schoolbook" w:hAnsi="Century Schoolbook"/>
          <w:b/>
          <w:sz w:val="26"/>
        </w:rPr>
        <w:t>m.</w:t>
      </w:r>
      <w:r>
        <w:rPr>
          <w:rFonts w:ascii="Century Schoolbook" w:hAnsi="Century Schoolbook"/>
          <w:sz w:val="26"/>
        </w:rPr>
        <w:tab/>
        <w:t>Mr. Baker drives by the wet shave aisle camera on his mobility cart. Several seconds later, Mr. Link walks by the camera.</w:t>
      </w:r>
    </w:p>
    <w:p w14:paraId="4E9A0E96" w14:textId="77777777" w:rsidR="00931762" w:rsidRDefault="004959CC">
      <w:pPr>
        <w:widowControl w:val="0"/>
        <w:spacing w:line="480" w:lineRule="auto"/>
        <w:rPr>
          <w:rFonts w:ascii="Century Schoolbook" w:hAnsi="Century Schoolbook"/>
          <w:sz w:val="26"/>
        </w:rPr>
      </w:pPr>
      <w:proofErr w:type="spellStart"/>
      <w:r>
        <w:rPr>
          <w:rFonts w:ascii="Century Schoolbook" w:hAnsi="Century Schoolbook"/>
          <w:b/>
          <w:sz w:val="26"/>
        </w:rPr>
        <w:t>Clip_14</w:t>
      </w:r>
      <w:proofErr w:type="spellEnd"/>
      <w:r>
        <w:rPr>
          <w:rFonts w:ascii="Century Schoolbook" w:hAnsi="Century Schoolbook"/>
          <w:b/>
          <w:sz w:val="26"/>
        </w:rPr>
        <w:tab/>
        <w:t>4:10:24 a.m. – 4:11:35 a.m.</w:t>
      </w:r>
      <w:r>
        <w:rPr>
          <w:rFonts w:ascii="Century Schoolbook" w:hAnsi="Century Schoolbook"/>
          <w:sz w:val="26"/>
        </w:rPr>
        <w:tab/>
        <w:t xml:space="preserve">Mr. Baker passes by the diabetic aisle camera on his mobility cart. Several seconds later, Mr. </w:t>
      </w:r>
      <w:r>
        <w:rPr>
          <w:rFonts w:ascii="Century Schoolbook" w:hAnsi="Century Schoolbook"/>
          <w:sz w:val="26"/>
        </w:rPr>
        <w:t>Link passes by the same camera.</w:t>
      </w:r>
    </w:p>
    <w:p w14:paraId="072E634B" w14:textId="77777777" w:rsidR="00931762" w:rsidRDefault="004959CC">
      <w:pPr>
        <w:widowControl w:val="0"/>
        <w:spacing w:line="480" w:lineRule="auto"/>
        <w:rPr>
          <w:rFonts w:ascii="Century Schoolbook" w:hAnsi="Century Schoolbook"/>
          <w:sz w:val="26"/>
        </w:rPr>
      </w:pPr>
      <w:proofErr w:type="spellStart"/>
      <w:r>
        <w:rPr>
          <w:rFonts w:ascii="Century Schoolbook" w:hAnsi="Century Schoolbook"/>
          <w:b/>
          <w:sz w:val="26"/>
        </w:rPr>
        <w:lastRenderedPageBreak/>
        <w:t>Clip_15</w:t>
      </w:r>
      <w:proofErr w:type="spellEnd"/>
      <w:r>
        <w:rPr>
          <w:rFonts w:ascii="Century Schoolbook" w:hAnsi="Century Schoolbook"/>
          <w:b/>
          <w:sz w:val="26"/>
        </w:rPr>
        <w:tab/>
        <w:t>4:17:14 a.m. – 4:18:11 a.m.</w:t>
      </w:r>
      <w:r>
        <w:rPr>
          <w:rFonts w:ascii="Century Schoolbook" w:hAnsi="Century Schoolbook"/>
          <w:sz w:val="26"/>
        </w:rPr>
        <w:tab/>
        <w:t>Mr. Baker appears on the mobility cart driving toward automatic doors which open. He drives through the doors and out of camera view.</w:t>
      </w:r>
    </w:p>
    <w:p w14:paraId="19A3DCB6" w14:textId="77777777" w:rsidR="00931762" w:rsidRDefault="004959CC">
      <w:pPr>
        <w:widowControl w:val="0"/>
        <w:spacing w:line="480" w:lineRule="auto"/>
        <w:rPr>
          <w:rFonts w:ascii="Century Schoolbook" w:hAnsi="Century Schoolbook"/>
          <w:sz w:val="26"/>
        </w:rPr>
      </w:pPr>
      <w:proofErr w:type="spellStart"/>
      <w:r>
        <w:rPr>
          <w:rFonts w:ascii="Century Schoolbook" w:hAnsi="Century Schoolbook"/>
          <w:b/>
          <w:sz w:val="26"/>
        </w:rPr>
        <w:t>Clip_2</w:t>
      </w:r>
      <w:proofErr w:type="spellEnd"/>
      <w:r>
        <w:rPr>
          <w:rFonts w:ascii="Century Schoolbook" w:hAnsi="Century Schoolbook"/>
          <w:b/>
          <w:sz w:val="26"/>
        </w:rPr>
        <w:tab/>
        <w:t>4:13:41 a.m. – 4:17:31 a.m.</w:t>
      </w:r>
      <w:r>
        <w:rPr>
          <w:rFonts w:ascii="Century Schoolbook" w:hAnsi="Century Schoolbook"/>
          <w:sz w:val="26"/>
        </w:rPr>
        <w:tab/>
        <w:t>Mr. Link appears on</w:t>
      </w:r>
      <w:r>
        <w:rPr>
          <w:rFonts w:ascii="Century Schoolbook" w:hAnsi="Century Schoolbook"/>
          <w:sz w:val="26"/>
        </w:rPr>
        <w:t xml:space="preserve"> a camera labeled “Action Alley Auto.” Mr. Link places a box from a shelf on Mr. Baker’s mobility cart. They go down the aisle a short distance and turn down an aisle out of camera view. Several seconds later, a person that could be Mr. Link appears farthe</w:t>
      </w:r>
      <w:r>
        <w:rPr>
          <w:rFonts w:ascii="Century Schoolbook" w:hAnsi="Century Schoolbook"/>
          <w:sz w:val="26"/>
        </w:rPr>
        <w:t>r down the aisle and walks down the aisle alone until he disappears.</w:t>
      </w:r>
    </w:p>
    <w:p w14:paraId="3E56E8E4" w14:textId="77777777" w:rsidR="00931762" w:rsidRDefault="004959CC">
      <w:pPr>
        <w:widowControl w:val="0"/>
        <w:spacing w:line="480" w:lineRule="auto"/>
        <w:rPr>
          <w:rFonts w:ascii="Century Schoolbook" w:hAnsi="Century Schoolbook"/>
          <w:sz w:val="26"/>
        </w:rPr>
      </w:pPr>
      <w:proofErr w:type="spellStart"/>
      <w:r>
        <w:rPr>
          <w:rFonts w:ascii="Century Schoolbook" w:hAnsi="Century Schoolbook"/>
          <w:b/>
          <w:sz w:val="26"/>
        </w:rPr>
        <w:t>Clip_3</w:t>
      </w:r>
      <w:proofErr w:type="spellEnd"/>
      <w:r>
        <w:rPr>
          <w:rFonts w:ascii="Century Schoolbook" w:hAnsi="Century Schoolbook"/>
          <w:b/>
          <w:sz w:val="26"/>
        </w:rPr>
        <w:tab/>
        <w:t>4:16:43 a.m. – 4:17:05 a.m.</w:t>
      </w:r>
      <w:r>
        <w:rPr>
          <w:rFonts w:ascii="Century Schoolbook" w:hAnsi="Century Schoolbook"/>
          <w:sz w:val="26"/>
        </w:rPr>
        <w:tab/>
        <w:t xml:space="preserve">Mr. Baker and Mr. Link appear on the </w:t>
      </w:r>
      <w:proofErr w:type="gramStart"/>
      <w:r>
        <w:rPr>
          <w:rFonts w:ascii="Century Schoolbook" w:hAnsi="Century Schoolbook"/>
          <w:sz w:val="26"/>
        </w:rPr>
        <w:t>“”</w:t>
      </w:r>
      <w:proofErr w:type="spellStart"/>
      <w:r>
        <w:rPr>
          <w:rFonts w:ascii="Century Schoolbook" w:hAnsi="Century Schoolbook"/>
          <w:sz w:val="26"/>
        </w:rPr>
        <w:t>FISHING</w:t>
      </w:r>
      <w:proofErr w:type="gramEnd"/>
      <w:r>
        <w:rPr>
          <w:rFonts w:ascii="Century Schoolbook" w:hAnsi="Century Schoolbook"/>
          <w:sz w:val="26"/>
        </w:rPr>
        <w:t>_EVPM_1</w:t>
      </w:r>
      <w:proofErr w:type="spellEnd"/>
      <w:r>
        <w:rPr>
          <w:rFonts w:ascii="Century Schoolbook" w:hAnsi="Century Schoolbook"/>
          <w:sz w:val="26"/>
        </w:rPr>
        <w:t>” camera. Mr. Baker continues straight forward past the aisle disappears. Mr. Link turns and procee</w:t>
      </w:r>
      <w:r>
        <w:rPr>
          <w:rFonts w:ascii="Century Schoolbook" w:hAnsi="Century Schoolbook"/>
          <w:sz w:val="26"/>
        </w:rPr>
        <w:t>ds down the aisle toward the camera until he disappears.</w:t>
      </w:r>
    </w:p>
    <w:p w14:paraId="27314434" w14:textId="77777777" w:rsidR="00931762" w:rsidRDefault="004959CC">
      <w:pPr>
        <w:widowControl w:val="0"/>
        <w:spacing w:line="480" w:lineRule="auto"/>
        <w:rPr>
          <w:rFonts w:ascii="Century Schoolbook" w:hAnsi="Century Schoolbook"/>
          <w:sz w:val="26"/>
        </w:rPr>
      </w:pPr>
      <w:proofErr w:type="spellStart"/>
      <w:r>
        <w:rPr>
          <w:rFonts w:ascii="Century Schoolbook" w:hAnsi="Century Schoolbook"/>
          <w:b/>
          <w:sz w:val="26"/>
        </w:rPr>
        <w:t>Clip_4</w:t>
      </w:r>
      <w:proofErr w:type="spellEnd"/>
      <w:r>
        <w:rPr>
          <w:rFonts w:ascii="Century Schoolbook" w:hAnsi="Century Schoolbook"/>
          <w:b/>
          <w:sz w:val="26"/>
        </w:rPr>
        <w:tab/>
        <w:t>4:16:34 a.m. – 4:17:40 a.m.</w:t>
      </w:r>
      <w:r>
        <w:rPr>
          <w:rFonts w:ascii="Century Schoolbook" w:hAnsi="Century Schoolbook"/>
          <w:sz w:val="26"/>
        </w:rPr>
        <w:tab/>
        <w:t>Mr. Link and Mr. Baker appear together on the “Action Alley Pets” camera. Mr. Baker turns right down an aisle out of camera view. Mr. Baker continues forward up the</w:t>
      </w:r>
      <w:r>
        <w:rPr>
          <w:rFonts w:ascii="Century Schoolbook" w:hAnsi="Century Schoolbook"/>
          <w:sz w:val="26"/>
        </w:rPr>
        <w:t xml:space="preserve"> aisle toward the camera until he disappears.</w:t>
      </w:r>
    </w:p>
    <w:p w14:paraId="28123C69" w14:textId="77777777" w:rsidR="00931762" w:rsidRDefault="004959CC">
      <w:pPr>
        <w:widowControl w:val="0"/>
        <w:spacing w:line="480" w:lineRule="auto"/>
        <w:rPr>
          <w:rFonts w:ascii="Century Schoolbook" w:hAnsi="Century Schoolbook"/>
          <w:sz w:val="26"/>
        </w:rPr>
      </w:pPr>
      <w:proofErr w:type="spellStart"/>
      <w:r>
        <w:rPr>
          <w:rFonts w:ascii="Century Schoolbook" w:hAnsi="Century Schoolbook"/>
          <w:b/>
          <w:sz w:val="26"/>
        </w:rPr>
        <w:t>Clip_5</w:t>
      </w:r>
      <w:proofErr w:type="spellEnd"/>
      <w:r>
        <w:rPr>
          <w:rFonts w:ascii="Century Schoolbook" w:hAnsi="Century Schoolbook"/>
          <w:b/>
          <w:sz w:val="26"/>
        </w:rPr>
        <w:tab/>
        <w:t>4:11:17 a.m. – 4:12:10 a.m.</w:t>
      </w:r>
      <w:r>
        <w:rPr>
          <w:rFonts w:ascii="Century Schoolbook" w:hAnsi="Century Schoolbook"/>
          <w:sz w:val="26"/>
        </w:rPr>
        <w:tab/>
        <w:t xml:space="preserve">Mr. Link appears alone on the “Garden Center Entrance” camera. He walks toward a fence, pauses there for </w:t>
      </w:r>
      <w:r>
        <w:rPr>
          <w:rFonts w:ascii="Century Schoolbook" w:hAnsi="Century Schoolbook"/>
          <w:sz w:val="26"/>
        </w:rPr>
        <w:lastRenderedPageBreak/>
        <w:t>a few moments, and then walks back toward the camera until he disappea</w:t>
      </w:r>
      <w:r>
        <w:rPr>
          <w:rFonts w:ascii="Century Schoolbook" w:hAnsi="Century Schoolbook"/>
          <w:sz w:val="26"/>
        </w:rPr>
        <w:t xml:space="preserve">rs. </w:t>
      </w:r>
    </w:p>
    <w:p w14:paraId="5EA4407D" w14:textId="77777777" w:rsidR="00931762" w:rsidRDefault="004959CC">
      <w:pPr>
        <w:widowControl w:val="0"/>
        <w:spacing w:line="480" w:lineRule="auto"/>
        <w:rPr>
          <w:rFonts w:ascii="Century Schoolbook" w:hAnsi="Century Schoolbook"/>
          <w:sz w:val="26"/>
        </w:rPr>
      </w:pPr>
      <w:proofErr w:type="spellStart"/>
      <w:r>
        <w:rPr>
          <w:rFonts w:ascii="Century Schoolbook" w:hAnsi="Century Schoolbook"/>
          <w:b/>
          <w:sz w:val="26"/>
        </w:rPr>
        <w:t>Clip_6</w:t>
      </w:r>
      <w:proofErr w:type="spellEnd"/>
      <w:r>
        <w:rPr>
          <w:rFonts w:ascii="Century Schoolbook" w:hAnsi="Century Schoolbook"/>
          <w:b/>
          <w:sz w:val="26"/>
        </w:rPr>
        <w:tab/>
        <w:t>4:17:63 a.m. – 4:21:03 a.m.</w:t>
      </w:r>
      <w:r>
        <w:rPr>
          <w:rFonts w:ascii="Century Schoolbook" w:hAnsi="Century Schoolbook"/>
          <w:sz w:val="26"/>
        </w:rPr>
        <w:tab/>
        <w:t xml:space="preserve">Mr. Baker appears alone on the “Garden Center Entrance” camera driving his mobility cart. He stops briefly, looks back, and seems to speak to someone. He then drives forward to the fence, gets off the cart, and hops </w:t>
      </w:r>
      <w:r>
        <w:rPr>
          <w:rFonts w:ascii="Century Schoolbook" w:hAnsi="Century Schoolbook"/>
          <w:sz w:val="26"/>
        </w:rPr>
        <w:t>a few steps ahead. He returns to the cart, backs it up, and again gets off and hops a few steps toward the gate. He gets back on his cart, turns around, and drives back toward the camera until he disappears.</w:t>
      </w:r>
    </w:p>
    <w:p w14:paraId="5E4AEC07" w14:textId="77777777" w:rsidR="00931762" w:rsidRDefault="004959CC">
      <w:pPr>
        <w:widowControl w:val="0"/>
        <w:spacing w:line="480" w:lineRule="auto"/>
        <w:rPr>
          <w:rFonts w:ascii="Century Schoolbook" w:hAnsi="Century Schoolbook"/>
          <w:sz w:val="26"/>
        </w:rPr>
      </w:pPr>
      <w:proofErr w:type="spellStart"/>
      <w:r>
        <w:rPr>
          <w:rFonts w:ascii="Century Schoolbook" w:hAnsi="Century Schoolbook"/>
          <w:b/>
          <w:sz w:val="26"/>
        </w:rPr>
        <w:t>Clip_7</w:t>
      </w:r>
      <w:proofErr w:type="spellEnd"/>
      <w:r>
        <w:rPr>
          <w:rFonts w:ascii="Century Schoolbook" w:hAnsi="Century Schoolbook"/>
          <w:b/>
          <w:sz w:val="26"/>
        </w:rPr>
        <w:tab/>
        <w:t>4:20:14 a.m. – 4:21:03 a.m.</w:t>
      </w:r>
      <w:r>
        <w:rPr>
          <w:rFonts w:ascii="Century Schoolbook" w:hAnsi="Century Schoolbook"/>
          <w:sz w:val="26"/>
        </w:rPr>
        <w:tab/>
        <w:t>Mr. Baker app</w:t>
      </w:r>
      <w:r>
        <w:rPr>
          <w:rFonts w:ascii="Century Schoolbook" w:hAnsi="Century Schoolbook"/>
          <w:sz w:val="26"/>
        </w:rPr>
        <w:t>ears alone on the “Customer Entrance Jam GC 01" camera. He drives toward the camera until he disappears.</w:t>
      </w:r>
    </w:p>
    <w:p w14:paraId="7B4DA29A" w14:textId="77777777" w:rsidR="00931762" w:rsidRDefault="004959CC">
      <w:pPr>
        <w:widowControl w:val="0"/>
        <w:spacing w:line="480" w:lineRule="auto"/>
        <w:rPr>
          <w:rFonts w:ascii="Century Schoolbook" w:hAnsi="Century Schoolbook"/>
          <w:sz w:val="26"/>
        </w:rPr>
      </w:pPr>
      <w:proofErr w:type="spellStart"/>
      <w:r>
        <w:rPr>
          <w:rFonts w:ascii="Century Schoolbook" w:hAnsi="Century Schoolbook"/>
          <w:b/>
          <w:sz w:val="26"/>
        </w:rPr>
        <w:t>Clip_8</w:t>
      </w:r>
      <w:proofErr w:type="spellEnd"/>
      <w:r>
        <w:rPr>
          <w:rFonts w:ascii="Century Schoolbook" w:hAnsi="Century Schoolbook"/>
          <w:b/>
          <w:sz w:val="26"/>
        </w:rPr>
        <w:tab/>
        <w:t>4:20:23 a.m. –4:21:03 a.m.</w:t>
      </w:r>
      <w:r>
        <w:rPr>
          <w:rFonts w:ascii="Century Schoolbook" w:hAnsi="Century Schoolbook"/>
          <w:sz w:val="26"/>
        </w:rPr>
        <w:tab/>
        <w:t>In a view from the “Customer Entrance Jam GC 02” camera, a person whose image is unclear appears outside the fence. M</w:t>
      </w:r>
      <w:r>
        <w:rPr>
          <w:rFonts w:ascii="Century Schoolbook" w:hAnsi="Century Schoolbook"/>
          <w:sz w:val="26"/>
        </w:rPr>
        <w:t xml:space="preserve">r. Baker appears, driving his cart down the aisle toward the fence. As Mr. Baker drives toward the fence, a gate swings open at the left edge of the camera’s view. Mr. Baker continues forward and disappears. </w:t>
      </w:r>
    </w:p>
    <w:p w14:paraId="6C63FAE2" w14:textId="77777777" w:rsidR="00931762" w:rsidRDefault="004959CC">
      <w:pPr>
        <w:widowControl w:val="0"/>
        <w:spacing w:line="480" w:lineRule="auto"/>
        <w:rPr>
          <w:rFonts w:ascii="Century Schoolbook" w:hAnsi="Century Schoolbook"/>
          <w:sz w:val="26"/>
        </w:rPr>
      </w:pPr>
      <w:proofErr w:type="spellStart"/>
      <w:r>
        <w:rPr>
          <w:rFonts w:ascii="Century Schoolbook" w:hAnsi="Century Schoolbook"/>
          <w:b/>
          <w:sz w:val="26"/>
        </w:rPr>
        <w:t>Clip_9</w:t>
      </w:r>
      <w:proofErr w:type="spellEnd"/>
      <w:r>
        <w:rPr>
          <w:rFonts w:ascii="Century Schoolbook" w:hAnsi="Century Schoolbook"/>
          <w:b/>
          <w:sz w:val="26"/>
        </w:rPr>
        <w:tab/>
        <w:t>4:18:55 a.m. – 4:19:21</w:t>
      </w:r>
      <w:r>
        <w:rPr>
          <w:rFonts w:ascii="Century Schoolbook" w:hAnsi="Century Schoolbook"/>
          <w:sz w:val="26"/>
        </w:rPr>
        <w:tab/>
        <w:t>A yellow car pass</w:t>
      </w:r>
      <w:r>
        <w:rPr>
          <w:rFonts w:ascii="Century Schoolbook" w:hAnsi="Century Schoolbook"/>
          <w:sz w:val="26"/>
        </w:rPr>
        <w:t>es by the view of the “Exterior Row 2/3” camera.</w:t>
      </w:r>
    </w:p>
    <w:p w14:paraId="529CA391"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t xml:space="preserve">Before the presentation of evidence began, Mr. Link stipulated to the </w:t>
      </w:r>
      <w:r>
        <w:rPr>
          <w:rFonts w:ascii="Century Schoolbook" w:hAnsi="Century Schoolbook"/>
          <w:sz w:val="26"/>
        </w:rPr>
        <w:lastRenderedPageBreak/>
        <w:t xml:space="preserve">existence of his prior larceny convictions alleged in the indictment. (T Vol. 2 pp 21–23). He offered no evidence at trial and moved to </w:t>
      </w:r>
      <w:r>
        <w:rPr>
          <w:rFonts w:ascii="Century Schoolbook" w:hAnsi="Century Schoolbook"/>
          <w:sz w:val="26"/>
        </w:rPr>
        <w:t>dismiss for insufficiency of the evidence at the close of the State’s evidence and again at the close of all the evidence. His motions were denied. (T Vol. 2 pp 27–29).</w:t>
      </w:r>
    </w:p>
    <w:p w14:paraId="5E3BC811"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t>Judge Gavin instructed the jury that Mr. Link could be convicted on the theory of acti</w:t>
      </w:r>
      <w:r>
        <w:rPr>
          <w:rFonts w:ascii="Century Schoolbook" w:hAnsi="Century Schoolbook"/>
          <w:sz w:val="26"/>
        </w:rPr>
        <w:t xml:space="preserve">ng in concert. (T Vol. 2 p 136–37). </w:t>
      </w:r>
    </w:p>
    <w:p w14:paraId="36771E93" w14:textId="77777777" w:rsidR="00931762" w:rsidRDefault="004959CC">
      <w:pPr>
        <w:widowControl w:val="0"/>
        <w:tabs>
          <w:tab w:val="center" w:pos="4680"/>
        </w:tabs>
        <w:spacing w:line="480" w:lineRule="auto"/>
        <w:rPr>
          <w:rFonts w:ascii="Century Schoolbook" w:hAnsi="Century Schoolbook"/>
          <w:sz w:val="26"/>
        </w:rPr>
      </w:pPr>
      <w:r>
        <w:rPr>
          <w:rFonts w:ascii="Century Schoolbook" w:hAnsi="Century Schoolbook"/>
          <w:sz w:val="26"/>
        </w:rPr>
        <w:tab/>
      </w:r>
      <w:r>
        <w:rPr>
          <w:rFonts w:ascii="Century Schoolbook" w:hAnsi="Century Schoolbook"/>
          <w:sz w:val="26"/>
          <w:u w:val="single"/>
        </w:rPr>
        <w:t>ARGUMENT</w:t>
      </w:r>
    </w:p>
    <w:p w14:paraId="12DCC48C" w14:textId="77777777" w:rsidR="00931762" w:rsidRDefault="004959CC">
      <w:pPr>
        <w:widowControl w:val="0"/>
        <w:ind w:left="720" w:hanging="720"/>
        <w:rPr>
          <w:rFonts w:ascii="Century Schoolbook" w:hAnsi="Century Schoolbook"/>
          <w:sz w:val="26"/>
        </w:rPr>
      </w:pPr>
      <w:r>
        <w:rPr>
          <w:rFonts w:ascii="Century Schoolbook" w:hAnsi="Century Schoolbook"/>
          <w:sz w:val="26"/>
        </w:rPr>
        <w:t>I.</w:t>
      </w:r>
      <w:r>
        <w:rPr>
          <w:rFonts w:ascii="Century Schoolbook" w:hAnsi="Century Schoolbook"/>
          <w:sz w:val="26"/>
        </w:rPr>
        <w:tab/>
        <w:t>THE TRIAL COURT ERRED BY DENYING MR. LINK’S MOTION TO DISMISS FOR INSUFFICIENCY OF THE EVIDENCE.</w:t>
      </w:r>
    </w:p>
    <w:p w14:paraId="3A6CEBDA" w14:textId="77777777" w:rsidR="00931762" w:rsidRDefault="00931762">
      <w:pPr>
        <w:widowControl w:val="0"/>
        <w:ind w:left="720"/>
        <w:rPr>
          <w:rFonts w:ascii="Century Schoolbook" w:hAnsi="Century Schoolbook"/>
          <w:sz w:val="26"/>
        </w:rPr>
      </w:pPr>
    </w:p>
    <w:p w14:paraId="7FA0DE7C" w14:textId="77777777" w:rsidR="00931762" w:rsidRDefault="004959CC">
      <w:pPr>
        <w:widowControl w:val="0"/>
        <w:rPr>
          <w:rFonts w:ascii="Century Schoolbook" w:hAnsi="Century Schoolbook"/>
          <w:sz w:val="26"/>
        </w:rPr>
      </w:pPr>
      <w:r>
        <w:rPr>
          <w:rFonts w:ascii="Century Schoolbook" w:hAnsi="Century Schoolbook"/>
          <w:sz w:val="26"/>
        </w:rPr>
        <w:tab/>
        <w:t>A.</w:t>
      </w:r>
      <w:r>
        <w:rPr>
          <w:rFonts w:ascii="Century Schoolbook" w:hAnsi="Century Schoolbook"/>
          <w:sz w:val="26"/>
        </w:rPr>
        <w:tab/>
      </w:r>
      <w:r>
        <w:rPr>
          <w:rFonts w:ascii="Century Schoolbook" w:hAnsi="Century Schoolbook"/>
          <w:i/>
          <w:sz w:val="26"/>
        </w:rPr>
        <w:t>Standard of Review</w:t>
      </w:r>
      <w:r>
        <w:rPr>
          <w:rFonts w:ascii="Century Schoolbook" w:hAnsi="Century Schoolbook"/>
          <w:sz w:val="26"/>
        </w:rPr>
        <w:t>.</w:t>
      </w:r>
    </w:p>
    <w:p w14:paraId="59844883" w14:textId="77777777" w:rsidR="00931762" w:rsidRDefault="00931762">
      <w:pPr>
        <w:widowControl w:val="0"/>
        <w:rPr>
          <w:rFonts w:ascii="Century Schoolbook" w:hAnsi="Century Schoolbook"/>
          <w:sz w:val="26"/>
        </w:rPr>
      </w:pPr>
    </w:p>
    <w:p w14:paraId="42DEA108"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r>
      <w:r>
        <w:rPr>
          <w:rFonts w:ascii="Century Schoolbook" w:hAnsi="Century Schoolbook"/>
          <w:sz w:val="26"/>
        </w:rPr>
        <w:t>The trial court’s denial of a defendant’s motion to dismiss is reviewed de novo. Under a de novo standard of review, the motion is considered anew, and this Court freely substitutes its own judgment for that of the trial court. In doing so, the evidence is</w:t>
      </w:r>
      <w:r>
        <w:rPr>
          <w:rFonts w:ascii="Century Schoolbook" w:hAnsi="Century Schoolbook"/>
          <w:sz w:val="26"/>
        </w:rPr>
        <w:t xml:space="preserve"> considered in the light most favorable to the State, drawing all reasonable inferences in the State's favor. All evidence, competent or incompetent, must be considered. Any contradictions or conflicts in the evidence are resolved in favor of the State, an</w:t>
      </w:r>
      <w:r>
        <w:rPr>
          <w:rFonts w:ascii="Century Schoolbook" w:hAnsi="Century Schoolbook"/>
          <w:sz w:val="26"/>
        </w:rPr>
        <w:t xml:space="preserve">d evidence unfavorable to the State is not considered. A motion to dismiss should be granted when the evidence raises no more than a suspicion of guilt. </w:t>
      </w:r>
      <w:r>
        <w:rPr>
          <w:rFonts w:ascii="Century Schoolbook" w:hAnsi="Century Schoolbook"/>
          <w:i/>
          <w:sz w:val="26"/>
        </w:rPr>
        <w:t>State v. Walters</w:t>
      </w:r>
      <w:r>
        <w:rPr>
          <w:rFonts w:ascii="Century Schoolbook" w:hAnsi="Century Schoolbook"/>
          <w:sz w:val="26"/>
        </w:rPr>
        <w:t xml:space="preserve">, 276 N.C. App. 267, 270–71, 854 </w:t>
      </w:r>
      <w:proofErr w:type="spellStart"/>
      <w:r>
        <w:rPr>
          <w:rFonts w:ascii="Century Schoolbook" w:hAnsi="Century Schoolbook"/>
          <w:sz w:val="26"/>
        </w:rPr>
        <w:t>S.E.2d</w:t>
      </w:r>
      <w:proofErr w:type="spellEnd"/>
      <w:r>
        <w:rPr>
          <w:rFonts w:ascii="Century Schoolbook" w:hAnsi="Century Schoolbook"/>
          <w:sz w:val="26"/>
        </w:rPr>
        <w:t xml:space="preserve"> 607, 610 (2021) (citations </w:t>
      </w:r>
      <w:r>
        <w:rPr>
          <w:rFonts w:ascii="Century Schoolbook" w:hAnsi="Century Schoolbook"/>
          <w:sz w:val="26"/>
        </w:rPr>
        <w:lastRenderedPageBreak/>
        <w:t>omitted).</w:t>
      </w:r>
    </w:p>
    <w:p w14:paraId="71D488C5"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t>B.</w:t>
      </w:r>
      <w:r>
        <w:rPr>
          <w:rFonts w:ascii="Century Schoolbook" w:hAnsi="Century Schoolbook"/>
          <w:sz w:val="26"/>
        </w:rPr>
        <w:tab/>
      </w:r>
      <w:r>
        <w:rPr>
          <w:rFonts w:ascii="Century Schoolbook" w:hAnsi="Century Schoolbook"/>
          <w:i/>
          <w:sz w:val="26"/>
        </w:rPr>
        <w:t>Preser</w:t>
      </w:r>
      <w:r>
        <w:rPr>
          <w:rFonts w:ascii="Century Schoolbook" w:hAnsi="Century Schoolbook"/>
          <w:i/>
          <w:sz w:val="26"/>
        </w:rPr>
        <w:t>vation of issue</w:t>
      </w:r>
      <w:r>
        <w:rPr>
          <w:rFonts w:ascii="Century Schoolbook" w:hAnsi="Century Schoolbook"/>
          <w:sz w:val="26"/>
        </w:rPr>
        <w:t>.</w:t>
      </w:r>
    </w:p>
    <w:p w14:paraId="018FD7BE"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t>A motion to dismiss at the close of the State’s evidence preserves all issues related to the sufficiency of the evidence for appellate review.</w:t>
      </w:r>
      <w:r>
        <w:rPr>
          <w:rFonts w:ascii="Century Schoolbook" w:hAnsi="Century Schoolbook"/>
          <w:i/>
          <w:sz w:val="26"/>
        </w:rPr>
        <w:t xml:space="preserve"> State v. Golder</w:t>
      </w:r>
      <w:r>
        <w:rPr>
          <w:rFonts w:ascii="Century Schoolbook" w:hAnsi="Century Schoolbook"/>
          <w:sz w:val="26"/>
        </w:rPr>
        <w:t xml:space="preserve">, 374 N.C. 238, 246, 839 </w:t>
      </w:r>
      <w:proofErr w:type="spellStart"/>
      <w:r>
        <w:rPr>
          <w:rFonts w:ascii="Century Schoolbook" w:hAnsi="Century Schoolbook"/>
          <w:sz w:val="26"/>
        </w:rPr>
        <w:t>S.E.2d</w:t>
      </w:r>
      <w:proofErr w:type="spellEnd"/>
      <w:r>
        <w:rPr>
          <w:rFonts w:ascii="Century Schoolbook" w:hAnsi="Century Schoolbook"/>
          <w:sz w:val="26"/>
        </w:rPr>
        <w:t xml:space="preserve"> 782, 788 (2020).</w:t>
      </w:r>
    </w:p>
    <w:p w14:paraId="06545657"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t>C.</w:t>
      </w:r>
      <w:r>
        <w:rPr>
          <w:rFonts w:ascii="Century Schoolbook" w:hAnsi="Century Schoolbook"/>
          <w:sz w:val="26"/>
        </w:rPr>
        <w:tab/>
      </w:r>
      <w:r>
        <w:rPr>
          <w:rFonts w:ascii="Century Schoolbook" w:hAnsi="Century Schoolbook"/>
          <w:i/>
          <w:sz w:val="26"/>
        </w:rPr>
        <w:t>Argument</w:t>
      </w:r>
      <w:r>
        <w:rPr>
          <w:rFonts w:ascii="Century Schoolbook" w:hAnsi="Century Schoolbook"/>
          <w:sz w:val="26"/>
        </w:rPr>
        <w:t>.</w:t>
      </w:r>
    </w:p>
    <w:p w14:paraId="6C80F190"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t xml:space="preserve">A motion to </w:t>
      </w:r>
      <w:r>
        <w:rPr>
          <w:rFonts w:ascii="Century Schoolbook" w:hAnsi="Century Schoolbook"/>
          <w:sz w:val="26"/>
        </w:rPr>
        <w:t>dismiss for insufficiency of the evidence requires determining whether there is substantial evidence (1) of each essential element of the offense charged and (2) that defendant is the perpetrator of the offense. Substantial evidence is relevant evidence th</w:t>
      </w:r>
      <w:r>
        <w:rPr>
          <w:rFonts w:ascii="Century Schoolbook" w:hAnsi="Century Schoolbook"/>
          <w:sz w:val="26"/>
        </w:rPr>
        <w:t>at a reasonable mind might accept as adequate to support a conclusion. A motion to dismiss should be granted when the evidence raises no more than a suspicion of guilt.</w:t>
      </w:r>
      <w:r>
        <w:rPr>
          <w:rFonts w:ascii="Century Schoolbook" w:hAnsi="Century Schoolbook"/>
          <w:i/>
          <w:sz w:val="26"/>
        </w:rPr>
        <w:t xml:space="preserve"> State v. Walters</w:t>
      </w:r>
      <w:r>
        <w:rPr>
          <w:rFonts w:ascii="Century Schoolbook" w:hAnsi="Century Schoolbook"/>
          <w:sz w:val="26"/>
        </w:rPr>
        <w:t xml:space="preserve">, 276 N.C. App. 267, 270–71, 854 </w:t>
      </w:r>
      <w:proofErr w:type="spellStart"/>
      <w:r>
        <w:rPr>
          <w:rFonts w:ascii="Century Schoolbook" w:hAnsi="Century Schoolbook"/>
          <w:sz w:val="26"/>
        </w:rPr>
        <w:t>S.E.2d</w:t>
      </w:r>
      <w:proofErr w:type="spellEnd"/>
      <w:r>
        <w:rPr>
          <w:rFonts w:ascii="Century Schoolbook" w:hAnsi="Century Schoolbook"/>
          <w:sz w:val="26"/>
        </w:rPr>
        <w:t xml:space="preserve"> 607, 610 (2021) (citations omit</w:t>
      </w:r>
      <w:r>
        <w:rPr>
          <w:rFonts w:ascii="Century Schoolbook" w:hAnsi="Century Schoolbook"/>
          <w:sz w:val="26"/>
        </w:rPr>
        <w:t>ted).</w:t>
      </w:r>
    </w:p>
    <w:p w14:paraId="29C02239"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t>The evidence at trial showed that Mr. Link did not take any goods from Walmart without payment. The State relied exclusively upon the theory that Mr. Baker took the items from the store without paying for them and that Mr. Link acted in concert with</w:t>
      </w:r>
      <w:r>
        <w:rPr>
          <w:rFonts w:ascii="Century Schoolbook" w:hAnsi="Century Schoolbook"/>
          <w:sz w:val="26"/>
        </w:rPr>
        <w:t xml:space="preserve"> him. </w:t>
      </w:r>
    </w:p>
    <w:p w14:paraId="4AEDB781"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t xml:space="preserve">The State’s evidence showed that Mr. Link assisted Mr. Baker, a </w:t>
      </w:r>
      <w:r>
        <w:rPr>
          <w:rFonts w:ascii="Century Schoolbook" w:hAnsi="Century Schoolbook"/>
          <w:sz w:val="26"/>
        </w:rPr>
        <w:lastRenderedPageBreak/>
        <w:t>disabled person, by transporting him to Walmart and by placing items on his mobility cart. However, the State’s evidence did not show that Mr. Link had any common purpose or plan for M</w:t>
      </w:r>
      <w:r>
        <w:rPr>
          <w:rFonts w:ascii="Century Schoolbook" w:hAnsi="Century Schoolbook"/>
          <w:sz w:val="26"/>
        </w:rPr>
        <w:t xml:space="preserve">r. Baker to leave the store without paying for the items. The evidence did not show Mr. Link knew Mr. Baker did not pay for the items. Whether Mr. Link had a common plan with Mr. Baker or any knowledge that he did not pay for the </w:t>
      </w:r>
      <w:proofErr w:type="gramStart"/>
      <w:r>
        <w:rPr>
          <w:rFonts w:ascii="Century Schoolbook" w:hAnsi="Century Schoolbook"/>
          <w:sz w:val="26"/>
        </w:rPr>
        <w:t>items</w:t>
      </w:r>
      <w:proofErr w:type="gramEnd"/>
      <w:r>
        <w:rPr>
          <w:rFonts w:ascii="Century Schoolbook" w:hAnsi="Century Schoolbook"/>
          <w:sz w:val="26"/>
        </w:rPr>
        <w:t xml:space="preserve"> rests in speculation</w:t>
      </w:r>
      <w:r>
        <w:rPr>
          <w:rFonts w:ascii="Century Schoolbook" w:hAnsi="Century Schoolbook"/>
          <w:sz w:val="26"/>
        </w:rPr>
        <w:t xml:space="preserve"> and conjecture. Speculation, conjecture, and suspicion are not sufficient to support a conviction.</w:t>
      </w:r>
    </w:p>
    <w:p w14:paraId="1CA59EB1"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r>
      <w:r>
        <w:rPr>
          <w:rFonts w:ascii="Century Schoolbook" w:hAnsi="Century Schoolbook"/>
          <w:sz w:val="26"/>
        </w:rPr>
        <w:tab/>
        <w:t>1.</w:t>
      </w:r>
      <w:r>
        <w:rPr>
          <w:rFonts w:ascii="Century Schoolbook" w:hAnsi="Century Schoolbook"/>
          <w:sz w:val="26"/>
        </w:rPr>
        <w:tab/>
      </w:r>
      <w:r>
        <w:rPr>
          <w:rFonts w:ascii="Century Schoolbook" w:hAnsi="Century Schoolbook"/>
          <w:i/>
          <w:sz w:val="26"/>
        </w:rPr>
        <w:t>The elements of habitual larceny</w:t>
      </w:r>
      <w:r>
        <w:rPr>
          <w:rFonts w:ascii="Century Schoolbook" w:hAnsi="Century Schoolbook"/>
          <w:sz w:val="26"/>
        </w:rPr>
        <w:t>.</w:t>
      </w:r>
    </w:p>
    <w:p w14:paraId="18C5A313"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t>Proof beyond a reasonable doubt of habitual larceny under N.C.G.S. § 14-72(b)(6) requires evidence to show:</w:t>
      </w:r>
    </w:p>
    <w:p w14:paraId="710DE146"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t>(1)</w:t>
      </w:r>
      <w:r>
        <w:rPr>
          <w:rFonts w:ascii="Century Schoolbook" w:hAnsi="Century Schoolbook"/>
          <w:sz w:val="26"/>
        </w:rPr>
        <w:tab/>
        <w:t>tha</w:t>
      </w:r>
      <w:r>
        <w:rPr>
          <w:rFonts w:ascii="Century Schoolbook" w:hAnsi="Century Schoolbook"/>
          <w:sz w:val="26"/>
        </w:rPr>
        <w:t xml:space="preserve">t the defendant took the property of another </w:t>
      </w:r>
      <w:proofErr w:type="gramStart"/>
      <w:r>
        <w:rPr>
          <w:rFonts w:ascii="Century Schoolbook" w:hAnsi="Century Schoolbook"/>
          <w:sz w:val="26"/>
        </w:rPr>
        <w:t>and;</w:t>
      </w:r>
      <w:proofErr w:type="gramEnd"/>
    </w:p>
    <w:p w14:paraId="3C881E4F"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t>(2)</w:t>
      </w:r>
      <w:r>
        <w:rPr>
          <w:rFonts w:ascii="Century Schoolbook" w:hAnsi="Century Schoolbook"/>
          <w:sz w:val="26"/>
        </w:rPr>
        <w:tab/>
        <w:t>carried it away</w:t>
      </w:r>
    </w:p>
    <w:p w14:paraId="4CFF9B7C"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t>(3)</w:t>
      </w:r>
      <w:r>
        <w:rPr>
          <w:rFonts w:ascii="Century Schoolbook" w:hAnsi="Century Schoolbook"/>
          <w:sz w:val="26"/>
        </w:rPr>
        <w:tab/>
        <w:t xml:space="preserve">without the owner’s consent </w:t>
      </w:r>
      <w:proofErr w:type="gramStart"/>
      <w:r>
        <w:rPr>
          <w:rFonts w:ascii="Century Schoolbook" w:hAnsi="Century Schoolbook"/>
          <w:sz w:val="26"/>
        </w:rPr>
        <w:t>and;</w:t>
      </w:r>
      <w:proofErr w:type="gramEnd"/>
    </w:p>
    <w:p w14:paraId="04FCB546" w14:textId="77777777" w:rsidR="00931762" w:rsidRDefault="004959CC">
      <w:pPr>
        <w:widowControl w:val="0"/>
        <w:spacing w:line="480" w:lineRule="auto"/>
        <w:ind w:left="1440" w:hanging="1440"/>
        <w:rPr>
          <w:rFonts w:ascii="Century Schoolbook" w:hAnsi="Century Schoolbook"/>
          <w:sz w:val="26"/>
        </w:rPr>
      </w:pPr>
      <w:r>
        <w:rPr>
          <w:rFonts w:ascii="Century Schoolbook" w:hAnsi="Century Schoolbook"/>
          <w:sz w:val="26"/>
        </w:rPr>
        <w:tab/>
        <w:t>(4)</w:t>
      </w:r>
      <w:r>
        <w:rPr>
          <w:rFonts w:ascii="Century Schoolbook" w:hAnsi="Century Schoolbook"/>
          <w:sz w:val="26"/>
        </w:rPr>
        <w:tab/>
        <w:t xml:space="preserve">with the intent to deprive the owner of the property </w:t>
      </w:r>
      <w:r>
        <w:rPr>
          <w:rFonts w:ascii="Century Schoolbook" w:hAnsi="Century Schoolbook"/>
          <w:sz w:val="26"/>
        </w:rPr>
        <w:tab/>
      </w:r>
      <w:r>
        <w:rPr>
          <w:rFonts w:ascii="Century Schoolbook" w:hAnsi="Century Schoolbook"/>
          <w:sz w:val="26"/>
        </w:rPr>
        <w:tab/>
        <w:t xml:space="preserve">permanently, </w:t>
      </w:r>
      <w:proofErr w:type="gramStart"/>
      <w:r>
        <w:rPr>
          <w:rFonts w:ascii="Century Schoolbook" w:hAnsi="Century Schoolbook"/>
          <w:sz w:val="26"/>
        </w:rPr>
        <w:t>and;</w:t>
      </w:r>
      <w:proofErr w:type="gramEnd"/>
    </w:p>
    <w:p w14:paraId="6DC2EE02" w14:textId="77777777" w:rsidR="00931762" w:rsidRDefault="004959CC">
      <w:pPr>
        <w:widowControl w:val="0"/>
        <w:spacing w:line="480" w:lineRule="auto"/>
        <w:ind w:left="1440" w:hanging="1440"/>
        <w:rPr>
          <w:rFonts w:ascii="Century Schoolbook" w:hAnsi="Century Schoolbook"/>
          <w:sz w:val="26"/>
        </w:rPr>
      </w:pPr>
      <w:r>
        <w:rPr>
          <w:rFonts w:ascii="Century Schoolbook" w:hAnsi="Century Schoolbook"/>
          <w:sz w:val="26"/>
        </w:rPr>
        <w:tab/>
        <w:t>(5)</w:t>
      </w:r>
      <w:r>
        <w:rPr>
          <w:rFonts w:ascii="Century Schoolbook" w:hAnsi="Century Schoolbook"/>
          <w:sz w:val="26"/>
        </w:rPr>
        <w:tab/>
        <w:t>after having been previously convicted of an eligible count of l</w:t>
      </w:r>
      <w:r>
        <w:rPr>
          <w:rFonts w:ascii="Century Schoolbook" w:hAnsi="Century Schoolbook"/>
          <w:sz w:val="26"/>
        </w:rPr>
        <w:t xml:space="preserve">arceny on four prior occasions. </w:t>
      </w:r>
    </w:p>
    <w:p w14:paraId="6A31A9AD"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 xml:space="preserve">N.C. Gen. Stat. § 14-72(b)(6); </w:t>
      </w:r>
      <w:r>
        <w:rPr>
          <w:rFonts w:ascii="Century Schoolbook" w:hAnsi="Century Schoolbook"/>
          <w:i/>
          <w:sz w:val="26"/>
        </w:rPr>
        <w:t>State v. Brice</w:t>
      </w:r>
      <w:r>
        <w:rPr>
          <w:rFonts w:ascii="Century Schoolbook" w:hAnsi="Century Schoolbook"/>
          <w:sz w:val="26"/>
        </w:rPr>
        <w:t xml:space="preserve">, 370 N.C. 244, 248–49, 806 </w:t>
      </w:r>
      <w:proofErr w:type="spellStart"/>
      <w:r>
        <w:rPr>
          <w:rFonts w:ascii="Century Schoolbook" w:hAnsi="Century Schoolbook"/>
          <w:sz w:val="26"/>
        </w:rPr>
        <w:t>S.E.2d</w:t>
      </w:r>
      <w:proofErr w:type="spellEnd"/>
      <w:r>
        <w:rPr>
          <w:rFonts w:ascii="Century Schoolbook" w:hAnsi="Century Schoolbook"/>
          <w:sz w:val="26"/>
        </w:rPr>
        <w:t xml:space="preserve"> </w:t>
      </w:r>
      <w:r>
        <w:rPr>
          <w:rFonts w:ascii="Century Schoolbook" w:hAnsi="Century Schoolbook"/>
          <w:sz w:val="26"/>
        </w:rPr>
        <w:lastRenderedPageBreak/>
        <w:t xml:space="preserve">32, 35–36 (2017); </w:t>
      </w:r>
      <w:r>
        <w:rPr>
          <w:rFonts w:ascii="Century Schoolbook" w:hAnsi="Century Schoolbook"/>
          <w:i/>
          <w:sz w:val="26"/>
        </w:rPr>
        <w:t>State v. Edgerton</w:t>
      </w:r>
      <w:r>
        <w:rPr>
          <w:rFonts w:ascii="Century Schoolbook" w:hAnsi="Century Schoolbook"/>
          <w:sz w:val="26"/>
        </w:rPr>
        <w:t xml:space="preserve">, 266 N.C. App. 521, 527, 832 </w:t>
      </w:r>
      <w:proofErr w:type="spellStart"/>
      <w:r>
        <w:rPr>
          <w:rFonts w:ascii="Century Schoolbook" w:hAnsi="Century Schoolbook"/>
          <w:sz w:val="26"/>
        </w:rPr>
        <w:t>S.E.2d</w:t>
      </w:r>
      <w:proofErr w:type="spellEnd"/>
      <w:r>
        <w:rPr>
          <w:rFonts w:ascii="Century Schoolbook" w:hAnsi="Century Schoolbook"/>
          <w:sz w:val="26"/>
        </w:rPr>
        <w:t xml:space="preserve"> 249, 254 (2019).</w:t>
      </w:r>
      <w:r>
        <w:rPr>
          <w:rFonts w:ascii="Century Schoolbook" w:hAnsi="Century Schoolbook"/>
          <w:sz w:val="26"/>
        </w:rPr>
        <w:tab/>
      </w:r>
    </w:p>
    <w:p w14:paraId="0E4741DE"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r>
      <w:r>
        <w:rPr>
          <w:rFonts w:ascii="Century Schoolbook" w:hAnsi="Century Schoolbook"/>
          <w:sz w:val="26"/>
        </w:rPr>
        <w:tab/>
        <w:t>2.</w:t>
      </w:r>
      <w:r>
        <w:rPr>
          <w:rFonts w:ascii="Century Schoolbook" w:hAnsi="Century Schoolbook"/>
          <w:sz w:val="26"/>
        </w:rPr>
        <w:tab/>
      </w:r>
      <w:r>
        <w:rPr>
          <w:rFonts w:ascii="Century Schoolbook" w:hAnsi="Century Schoolbook"/>
          <w:i/>
          <w:sz w:val="26"/>
        </w:rPr>
        <w:t>Acting in Concert</w:t>
      </w:r>
      <w:r>
        <w:rPr>
          <w:rFonts w:ascii="Century Schoolbook" w:hAnsi="Century Schoolbook"/>
          <w:sz w:val="26"/>
        </w:rPr>
        <w:t>.</w:t>
      </w:r>
    </w:p>
    <w:p w14:paraId="5EB6AA54"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t>If two persons join in a pur</w:t>
      </w:r>
      <w:r>
        <w:rPr>
          <w:rFonts w:ascii="Century Schoolbook" w:hAnsi="Century Schoolbook"/>
          <w:sz w:val="26"/>
        </w:rPr>
        <w:t xml:space="preserve">pose to commit a crime, each of them, if actually or constructively present, is guilty as a principal if the other commits that crime. </w:t>
      </w:r>
      <w:r>
        <w:rPr>
          <w:rFonts w:ascii="Century Schoolbook" w:hAnsi="Century Schoolbook"/>
          <w:i/>
          <w:sz w:val="26"/>
        </w:rPr>
        <w:t>State v. Barnes</w:t>
      </w:r>
      <w:r>
        <w:rPr>
          <w:rFonts w:ascii="Century Schoolbook" w:hAnsi="Century Schoolbook"/>
          <w:sz w:val="26"/>
        </w:rPr>
        <w:t xml:space="preserve">, 345 N.C. 184, 233, 481 </w:t>
      </w:r>
      <w:proofErr w:type="spellStart"/>
      <w:r>
        <w:rPr>
          <w:rFonts w:ascii="Century Schoolbook" w:hAnsi="Century Schoolbook"/>
          <w:sz w:val="26"/>
        </w:rPr>
        <w:t>S.E.2d</w:t>
      </w:r>
      <w:proofErr w:type="spellEnd"/>
      <w:r>
        <w:rPr>
          <w:rFonts w:ascii="Century Schoolbook" w:hAnsi="Century Schoolbook"/>
          <w:sz w:val="26"/>
        </w:rPr>
        <w:t xml:space="preserve"> 44, 71 (1997) (citation omitted). “To act in concert means to act together</w:t>
      </w:r>
      <w:r>
        <w:rPr>
          <w:rFonts w:ascii="Century Schoolbook" w:hAnsi="Century Schoolbook"/>
          <w:sz w:val="26"/>
        </w:rPr>
        <w:t xml:space="preserve">, in harmony or in conjunction one with another pursuant to a common plan or purpose.” </w:t>
      </w:r>
      <w:r>
        <w:rPr>
          <w:rFonts w:ascii="Century Schoolbook" w:hAnsi="Century Schoolbook"/>
          <w:i/>
          <w:sz w:val="26"/>
        </w:rPr>
        <w:t>State v. Joyner</w:t>
      </w:r>
      <w:r>
        <w:rPr>
          <w:rFonts w:ascii="Century Schoolbook" w:hAnsi="Century Schoolbook"/>
          <w:sz w:val="26"/>
        </w:rPr>
        <w:t xml:space="preserve">, 297 N.C. 349, 356, 255 </w:t>
      </w:r>
      <w:proofErr w:type="spellStart"/>
      <w:r>
        <w:rPr>
          <w:rFonts w:ascii="Century Schoolbook" w:hAnsi="Century Schoolbook"/>
          <w:sz w:val="26"/>
        </w:rPr>
        <w:t>S.E.2d</w:t>
      </w:r>
      <w:proofErr w:type="spellEnd"/>
      <w:r>
        <w:rPr>
          <w:rFonts w:ascii="Century Schoolbook" w:hAnsi="Century Schoolbook"/>
          <w:sz w:val="26"/>
        </w:rPr>
        <w:t xml:space="preserve"> 390, 395 (1979). Thus, “[t]he mere presence of the defendant at the scene of the crime, even though he is in sympathy with</w:t>
      </w:r>
      <w:r>
        <w:rPr>
          <w:rFonts w:ascii="Century Schoolbook" w:hAnsi="Century Schoolbook"/>
          <w:sz w:val="26"/>
        </w:rPr>
        <w:t xml:space="preserve"> the criminal act and does nothing to prevent its commission, does not make him guilty of the offense.”</w:t>
      </w:r>
      <w:r>
        <w:rPr>
          <w:rFonts w:ascii="Century Schoolbook" w:hAnsi="Century Schoolbook"/>
          <w:i/>
          <w:sz w:val="26"/>
        </w:rPr>
        <w:t xml:space="preserve"> State v. Sanders</w:t>
      </w:r>
      <w:r>
        <w:rPr>
          <w:rFonts w:ascii="Century Schoolbook" w:hAnsi="Century Schoolbook"/>
          <w:sz w:val="26"/>
        </w:rPr>
        <w:t xml:space="preserve">, 288 N.C. 285, 290, 218 </w:t>
      </w:r>
      <w:proofErr w:type="spellStart"/>
      <w:r>
        <w:rPr>
          <w:rFonts w:ascii="Century Schoolbook" w:hAnsi="Century Schoolbook"/>
          <w:sz w:val="26"/>
        </w:rPr>
        <w:t>S.E.2d</w:t>
      </w:r>
      <w:proofErr w:type="spellEnd"/>
      <w:r>
        <w:rPr>
          <w:rFonts w:ascii="Century Schoolbook" w:hAnsi="Century Schoolbook"/>
          <w:sz w:val="26"/>
        </w:rPr>
        <w:t xml:space="preserve"> 352, 357 (1975).</w:t>
      </w:r>
    </w:p>
    <w:p w14:paraId="20B139B3"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r>
      <w:r>
        <w:rPr>
          <w:rFonts w:ascii="Century Schoolbook" w:hAnsi="Century Schoolbook"/>
          <w:sz w:val="26"/>
        </w:rPr>
        <w:tab/>
        <w:t>3.</w:t>
      </w:r>
      <w:r>
        <w:rPr>
          <w:rFonts w:ascii="Century Schoolbook" w:hAnsi="Century Schoolbook"/>
          <w:sz w:val="26"/>
        </w:rPr>
        <w:tab/>
      </w:r>
      <w:r>
        <w:rPr>
          <w:rFonts w:ascii="Century Schoolbook" w:hAnsi="Century Schoolbook"/>
          <w:i/>
          <w:sz w:val="26"/>
        </w:rPr>
        <w:t>Proof of felonious intent</w:t>
      </w:r>
      <w:r>
        <w:rPr>
          <w:rFonts w:ascii="Century Schoolbook" w:hAnsi="Century Schoolbook"/>
          <w:sz w:val="26"/>
        </w:rPr>
        <w:t>.</w:t>
      </w:r>
    </w:p>
    <w:p w14:paraId="49FF520E" w14:textId="77777777" w:rsidR="00931762" w:rsidRDefault="004959CC">
      <w:pPr>
        <w:widowControl w:val="0"/>
        <w:ind w:left="720" w:right="720"/>
        <w:rPr>
          <w:rFonts w:ascii="Century Schoolbook" w:hAnsi="Century Schoolbook"/>
          <w:sz w:val="26"/>
        </w:rPr>
      </w:pPr>
      <w:r>
        <w:rPr>
          <w:rFonts w:ascii="Century Schoolbook" w:hAnsi="Century Schoolbook"/>
          <w:sz w:val="26"/>
        </w:rPr>
        <w:t>To be guilty of larceny, the taking must be accompanied</w:t>
      </w:r>
      <w:r>
        <w:rPr>
          <w:rFonts w:ascii="Century Schoolbook" w:hAnsi="Century Schoolbook"/>
          <w:sz w:val="26"/>
        </w:rPr>
        <w:t xml:space="preserve"> by a felonious intent, that is, an intent to convert to her own use, thereby depriving the owner of the use and possession of his chattels. This intent must exist </w:t>
      </w:r>
      <w:proofErr w:type="gramStart"/>
      <w:r>
        <w:rPr>
          <w:rFonts w:ascii="Century Schoolbook" w:hAnsi="Century Schoolbook"/>
          <w:sz w:val="26"/>
        </w:rPr>
        <w:t>at the moment</w:t>
      </w:r>
      <w:proofErr w:type="gramEnd"/>
      <w:r>
        <w:rPr>
          <w:rFonts w:ascii="Century Schoolbook" w:hAnsi="Century Schoolbook"/>
          <w:sz w:val="26"/>
        </w:rPr>
        <w:t xml:space="preserve"> the property is taken.</w:t>
      </w:r>
    </w:p>
    <w:p w14:paraId="62FBCE9B" w14:textId="77777777" w:rsidR="00931762" w:rsidRDefault="00931762">
      <w:pPr>
        <w:widowControl w:val="0"/>
        <w:rPr>
          <w:rFonts w:ascii="Century Schoolbook" w:hAnsi="Century Schoolbook"/>
          <w:sz w:val="26"/>
        </w:rPr>
      </w:pPr>
    </w:p>
    <w:p w14:paraId="7132033F" w14:textId="77777777" w:rsidR="00931762" w:rsidRDefault="004959CC">
      <w:pPr>
        <w:widowControl w:val="0"/>
        <w:spacing w:line="480" w:lineRule="auto"/>
        <w:rPr>
          <w:rFonts w:ascii="Century Schoolbook" w:hAnsi="Century Schoolbook"/>
          <w:sz w:val="26"/>
        </w:rPr>
      </w:pPr>
      <w:r>
        <w:rPr>
          <w:rFonts w:ascii="Century Schoolbook" w:hAnsi="Century Schoolbook"/>
          <w:i/>
          <w:sz w:val="26"/>
        </w:rPr>
        <w:t>State v. Booker</w:t>
      </w:r>
      <w:r>
        <w:rPr>
          <w:rFonts w:ascii="Century Schoolbook" w:hAnsi="Century Schoolbook"/>
          <w:sz w:val="26"/>
        </w:rPr>
        <w:t xml:space="preserve">, 250 N.C. 272, 274, 108 </w:t>
      </w:r>
      <w:proofErr w:type="spellStart"/>
      <w:r>
        <w:rPr>
          <w:rFonts w:ascii="Century Schoolbook" w:hAnsi="Century Schoolbook"/>
          <w:sz w:val="26"/>
        </w:rPr>
        <w:t>S.E.2d</w:t>
      </w:r>
      <w:proofErr w:type="spellEnd"/>
      <w:r>
        <w:rPr>
          <w:rFonts w:ascii="Century Schoolbook" w:hAnsi="Century Schoolbook"/>
          <w:sz w:val="26"/>
        </w:rPr>
        <w:t xml:space="preserve"> </w:t>
      </w:r>
      <w:r>
        <w:rPr>
          <w:rFonts w:ascii="Century Schoolbook" w:hAnsi="Century Schoolbook"/>
          <w:sz w:val="26"/>
        </w:rPr>
        <w:t>426, 428 (1959),</w:t>
      </w:r>
      <w:r>
        <w:rPr>
          <w:rFonts w:ascii="Century Schoolbook" w:hAnsi="Century Schoolbook"/>
          <w:i/>
          <w:sz w:val="26"/>
        </w:rPr>
        <w:t xml:space="preserve"> overruled in part on other grounds by State v. Barnes</w:t>
      </w:r>
      <w:r>
        <w:rPr>
          <w:rFonts w:ascii="Century Schoolbook" w:hAnsi="Century Schoolbook"/>
          <w:sz w:val="26"/>
        </w:rPr>
        <w:t xml:space="preserve">, 324 N.C. 539, 380 </w:t>
      </w:r>
      <w:proofErr w:type="spellStart"/>
      <w:r>
        <w:rPr>
          <w:rFonts w:ascii="Century Schoolbook" w:hAnsi="Century Schoolbook"/>
          <w:sz w:val="26"/>
        </w:rPr>
        <w:t>S.E.2d</w:t>
      </w:r>
      <w:proofErr w:type="spellEnd"/>
      <w:r>
        <w:rPr>
          <w:rFonts w:ascii="Century Schoolbook" w:hAnsi="Century Schoolbook"/>
          <w:sz w:val="26"/>
        </w:rPr>
        <w:t xml:space="preserve"> 118 </w:t>
      </w:r>
      <w:r>
        <w:rPr>
          <w:rFonts w:ascii="Century Schoolbook" w:hAnsi="Century Schoolbook"/>
          <w:sz w:val="26"/>
        </w:rPr>
        <w:lastRenderedPageBreak/>
        <w:t>(1989).</w:t>
      </w:r>
    </w:p>
    <w:p w14:paraId="26B37A27"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t xml:space="preserve">Intent is a mental state determined from the statements and conduct of the party who wrongfully takes the property. </w:t>
      </w:r>
      <w:r>
        <w:rPr>
          <w:rFonts w:ascii="Century Schoolbook" w:hAnsi="Century Schoolbook"/>
          <w:i/>
          <w:sz w:val="26"/>
        </w:rPr>
        <w:t>Id.</w:t>
      </w:r>
    </w:p>
    <w:p w14:paraId="4E620428" w14:textId="77777777" w:rsidR="00931762" w:rsidRDefault="004959CC">
      <w:pPr>
        <w:widowControl w:val="0"/>
        <w:ind w:left="2160" w:hanging="2160"/>
        <w:rPr>
          <w:rFonts w:ascii="Century Schoolbook" w:hAnsi="Century Schoolbook"/>
          <w:sz w:val="26"/>
        </w:rPr>
      </w:pPr>
      <w:r>
        <w:rPr>
          <w:rFonts w:ascii="Century Schoolbook" w:hAnsi="Century Schoolbook"/>
          <w:sz w:val="26"/>
        </w:rPr>
        <w:tab/>
      </w:r>
      <w:r>
        <w:rPr>
          <w:rFonts w:ascii="Century Schoolbook" w:hAnsi="Century Schoolbook"/>
          <w:sz w:val="26"/>
        </w:rPr>
        <w:tab/>
        <w:t>4.</w:t>
      </w:r>
      <w:r>
        <w:rPr>
          <w:rFonts w:ascii="Century Schoolbook" w:hAnsi="Century Schoolbook"/>
          <w:sz w:val="26"/>
        </w:rPr>
        <w:tab/>
      </w:r>
      <w:r>
        <w:rPr>
          <w:rFonts w:ascii="Century Schoolbook" w:hAnsi="Century Schoolbook"/>
          <w:i/>
          <w:sz w:val="26"/>
        </w:rPr>
        <w:t>The problem of asport</w:t>
      </w:r>
      <w:r>
        <w:rPr>
          <w:rFonts w:ascii="Century Schoolbook" w:hAnsi="Century Schoolbook"/>
          <w:i/>
          <w:sz w:val="26"/>
        </w:rPr>
        <w:t>ation and felonious intent in proving allegations of retail store theft</w:t>
      </w:r>
      <w:r>
        <w:rPr>
          <w:rFonts w:ascii="Century Schoolbook" w:hAnsi="Century Schoolbook"/>
          <w:sz w:val="26"/>
        </w:rPr>
        <w:t>.</w:t>
      </w:r>
    </w:p>
    <w:p w14:paraId="21465224" w14:textId="77777777" w:rsidR="00931762" w:rsidRDefault="00931762">
      <w:pPr>
        <w:widowControl w:val="0"/>
        <w:rPr>
          <w:rFonts w:ascii="Century Schoolbook" w:hAnsi="Century Schoolbook"/>
          <w:sz w:val="26"/>
        </w:rPr>
      </w:pPr>
    </w:p>
    <w:p w14:paraId="21CA003A"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t>The “asportation” or “taking” element required to prove larceny has long presented difficulty in the context of larceny from retail stores. Proof of the asportation element does not</w:t>
      </w:r>
      <w:r>
        <w:rPr>
          <w:rFonts w:ascii="Century Schoolbook" w:hAnsi="Century Schoolbook"/>
          <w:sz w:val="26"/>
        </w:rPr>
        <w:t xml:space="preserve"> require the property be removed from the store. </w:t>
      </w:r>
      <w:r>
        <w:rPr>
          <w:rFonts w:ascii="Century Schoolbook" w:hAnsi="Century Schoolbook"/>
          <w:i/>
          <w:sz w:val="26"/>
        </w:rPr>
        <w:t>State v. Sisk</w:t>
      </w:r>
      <w:r>
        <w:rPr>
          <w:rFonts w:ascii="Century Schoolbook" w:hAnsi="Century Schoolbook"/>
          <w:sz w:val="26"/>
        </w:rPr>
        <w:t>, 2022-</w:t>
      </w:r>
      <w:proofErr w:type="spellStart"/>
      <w:r>
        <w:rPr>
          <w:rFonts w:ascii="Century Schoolbook" w:hAnsi="Century Schoolbook"/>
          <w:sz w:val="26"/>
        </w:rPr>
        <w:t>NCCOA</w:t>
      </w:r>
      <w:proofErr w:type="spellEnd"/>
      <w:r>
        <w:rPr>
          <w:rFonts w:ascii="Century Schoolbook" w:hAnsi="Century Schoolbook"/>
          <w:sz w:val="26"/>
        </w:rPr>
        <w:t xml:space="preserve">-657, ¶ 17, 285 N.C. App. 637, 641, 878 </w:t>
      </w:r>
      <w:proofErr w:type="spellStart"/>
      <w:r>
        <w:rPr>
          <w:rFonts w:ascii="Century Schoolbook" w:hAnsi="Century Schoolbook"/>
          <w:sz w:val="26"/>
        </w:rPr>
        <w:t>S.E.2d</w:t>
      </w:r>
      <w:proofErr w:type="spellEnd"/>
      <w:r>
        <w:rPr>
          <w:rFonts w:ascii="Century Schoolbook" w:hAnsi="Century Schoolbook"/>
          <w:sz w:val="26"/>
        </w:rPr>
        <w:t xml:space="preserve"> 183, 186–87 (2022) (citing </w:t>
      </w:r>
      <w:r>
        <w:rPr>
          <w:rFonts w:ascii="Century Schoolbook" w:hAnsi="Century Schoolbook"/>
          <w:i/>
          <w:sz w:val="26"/>
        </w:rPr>
        <w:t>State v. Walker</w:t>
      </w:r>
      <w:r>
        <w:rPr>
          <w:rFonts w:ascii="Century Schoolbook" w:hAnsi="Century Schoolbook"/>
          <w:sz w:val="26"/>
        </w:rPr>
        <w:t xml:space="preserve">, 6 N.C. App. 740, 743, 171 </w:t>
      </w:r>
      <w:proofErr w:type="spellStart"/>
      <w:r>
        <w:rPr>
          <w:rFonts w:ascii="Century Schoolbook" w:hAnsi="Century Schoolbook"/>
          <w:sz w:val="26"/>
        </w:rPr>
        <w:t>S.E.2d</w:t>
      </w:r>
      <w:proofErr w:type="spellEnd"/>
      <w:r>
        <w:rPr>
          <w:rFonts w:ascii="Century Schoolbook" w:hAnsi="Century Schoolbook"/>
          <w:sz w:val="26"/>
        </w:rPr>
        <w:t xml:space="preserve"> 91, 93 (1969)). The bare removal of the property from the </w:t>
      </w:r>
      <w:r>
        <w:rPr>
          <w:rFonts w:ascii="Century Schoolbook" w:hAnsi="Century Schoolbook"/>
          <w:sz w:val="26"/>
        </w:rPr>
        <w:t>place it is found is sufficient if the requisite felonious intent is present.</w:t>
      </w:r>
      <w:r>
        <w:rPr>
          <w:rFonts w:ascii="Century Schoolbook" w:hAnsi="Century Schoolbook"/>
          <w:i/>
          <w:sz w:val="26"/>
        </w:rPr>
        <w:t xml:space="preserve"> Id</w:t>
      </w:r>
      <w:r>
        <w:rPr>
          <w:rFonts w:ascii="Century Schoolbook" w:hAnsi="Century Schoolbook"/>
          <w:sz w:val="26"/>
        </w:rPr>
        <w:t xml:space="preserve">. (citing and quoting </w:t>
      </w:r>
      <w:r>
        <w:rPr>
          <w:rFonts w:ascii="Century Schoolbook" w:hAnsi="Century Schoolbook"/>
          <w:i/>
          <w:sz w:val="26"/>
        </w:rPr>
        <w:t>State v. Carswell</w:t>
      </w:r>
      <w:r>
        <w:rPr>
          <w:rFonts w:ascii="Century Schoolbook" w:hAnsi="Century Schoolbook"/>
          <w:sz w:val="26"/>
        </w:rPr>
        <w:t xml:space="preserve">, 296 N.C. 101, 103, 249 </w:t>
      </w:r>
      <w:proofErr w:type="spellStart"/>
      <w:r>
        <w:rPr>
          <w:rFonts w:ascii="Century Schoolbook" w:hAnsi="Century Schoolbook"/>
          <w:sz w:val="26"/>
        </w:rPr>
        <w:t>S.E.2d</w:t>
      </w:r>
      <w:proofErr w:type="spellEnd"/>
      <w:r>
        <w:rPr>
          <w:rFonts w:ascii="Century Schoolbook" w:hAnsi="Century Schoolbook"/>
          <w:sz w:val="26"/>
        </w:rPr>
        <w:t xml:space="preserve"> 427, 428 (1978).</w:t>
      </w:r>
    </w:p>
    <w:p w14:paraId="5D77800B"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t>However, retail stores such as Walmart encourage people to take items from shelves, pla</w:t>
      </w:r>
      <w:r>
        <w:rPr>
          <w:rFonts w:ascii="Century Schoolbook" w:hAnsi="Century Schoolbook"/>
          <w:sz w:val="26"/>
        </w:rPr>
        <w:t xml:space="preserve">ce them in carts or baskets, and move them about and eventually out of the store. Indeed, the more items loaded onto a cart, the happier Walmart should be — </w:t>
      </w:r>
      <w:proofErr w:type="gramStart"/>
      <w:r>
        <w:rPr>
          <w:rFonts w:ascii="Century Schoolbook" w:hAnsi="Century Schoolbook"/>
          <w:sz w:val="26"/>
        </w:rPr>
        <w:t>as long as</w:t>
      </w:r>
      <w:proofErr w:type="gramEnd"/>
      <w:r>
        <w:rPr>
          <w:rFonts w:ascii="Century Schoolbook" w:hAnsi="Century Schoolbook"/>
          <w:sz w:val="26"/>
        </w:rPr>
        <w:t xml:space="preserve"> the items are paid for before the shopper leaves with them. </w:t>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t xml:space="preserve"> </w:t>
      </w:r>
    </w:p>
    <w:p w14:paraId="4C781111"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t>Thus, customers’ ac</w:t>
      </w:r>
      <w:r>
        <w:rPr>
          <w:rFonts w:ascii="Century Schoolbook" w:hAnsi="Century Schoolbook"/>
          <w:sz w:val="26"/>
        </w:rPr>
        <w:t xml:space="preserve">tions in a retail store of taking items from shelves, placing them in carts or baskets and moving them from place to place within </w:t>
      </w:r>
      <w:r>
        <w:rPr>
          <w:rFonts w:ascii="Century Schoolbook" w:hAnsi="Century Schoolbook"/>
          <w:sz w:val="26"/>
        </w:rPr>
        <w:lastRenderedPageBreak/>
        <w:t xml:space="preserve">the store are </w:t>
      </w:r>
      <w:proofErr w:type="spellStart"/>
      <w:r>
        <w:rPr>
          <w:rFonts w:ascii="Century Schoolbook" w:hAnsi="Century Schoolbook"/>
          <w:sz w:val="26"/>
        </w:rPr>
        <w:t>everyday</w:t>
      </w:r>
      <w:proofErr w:type="spellEnd"/>
      <w:r>
        <w:rPr>
          <w:rFonts w:ascii="Century Schoolbook" w:hAnsi="Century Schoolbook"/>
          <w:sz w:val="26"/>
        </w:rPr>
        <w:t>, invited occurrences that, standing alone, say nothing about the customer’s intent. Our shoplifting sta</w:t>
      </w:r>
      <w:r>
        <w:rPr>
          <w:rFonts w:ascii="Century Schoolbook" w:hAnsi="Century Schoolbook"/>
          <w:sz w:val="26"/>
        </w:rPr>
        <w:t xml:space="preserve">tute was enacted because of the difficulty of proving larceny in the retail context. </w:t>
      </w:r>
      <w:r>
        <w:rPr>
          <w:rFonts w:ascii="Century Schoolbook" w:hAnsi="Century Schoolbook"/>
          <w:i/>
          <w:sz w:val="26"/>
        </w:rPr>
        <w:t xml:space="preserve">See </w:t>
      </w:r>
    </w:p>
    <w:p w14:paraId="3533A8AC" w14:textId="77777777" w:rsidR="00931762" w:rsidRDefault="004959CC">
      <w:pPr>
        <w:widowControl w:val="0"/>
        <w:spacing w:line="480" w:lineRule="auto"/>
        <w:rPr>
          <w:rFonts w:ascii="Century Schoolbook" w:hAnsi="Century Schoolbook"/>
          <w:sz w:val="26"/>
        </w:rPr>
      </w:pPr>
      <w:r>
        <w:rPr>
          <w:rFonts w:ascii="Century Schoolbook" w:hAnsi="Century Schoolbook"/>
          <w:i/>
          <w:sz w:val="26"/>
        </w:rPr>
        <w:t>State v. Hales</w:t>
      </w:r>
      <w:r>
        <w:rPr>
          <w:rFonts w:ascii="Century Schoolbook" w:hAnsi="Century Schoolbook"/>
          <w:sz w:val="26"/>
        </w:rPr>
        <w:t xml:space="preserve">, 256 N.C. 27, 31, 122 </w:t>
      </w:r>
      <w:proofErr w:type="spellStart"/>
      <w:r>
        <w:rPr>
          <w:rFonts w:ascii="Century Schoolbook" w:hAnsi="Century Schoolbook"/>
          <w:sz w:val="26"/>
        </w:rPr>
        <w:t>S.E.2d</w:t>
      </w:r>
      <w:proofErr w:type="spellEnd"/>
      <w:r>
        <w:rPr>
          <w:rFonts w:ascii="Century Schoolbook" w:hAnsi="Century Schoolbook"/>
          <w:sz w:val="26"/>
        </w:rPr>
        <w:t xml:space="preserve"> 768, 771 (1961) (holding N.C.G.S. § 14-72.1 constitutional). </w:t>
      </w:r>
    </w:p>
    <w:p w14:paraId="19DA8CC1" w14:textId="77777777" w:rsidR="00931762" w:rsidRDefault="004959CC">
      <w:pPr>
        <w:widowControl w:val="0"/>
        <w:ind w:left="2160" w:hanging="2160"/>
        <w:rPr>
          <w:rFonts w:ascii="Century Schoolbook" w:hAnsi="Century Schoolbook"/>
          <w:sz w:val="26"/>
        </w:rPr>
      </w:pPr>
      <w:r>
        <w:rPr>
          <w:rFonts w:ascii="Century Schoolbook" w:hAnsi="Century Schoolbook"/>
          <w:sz w:val="26"/>
        </w:rPr>
        <w:tab/>
      </w:r>
      <w:r>
        <w:rPr>
          <w:rFonts w:ascii="Century Schoolbook" w:hAnsi="Century Schoolbook"/>
          <w:sz w:val="26"/>
        </w:rPr>
        <w:tab/>
        <w:t>5.</w:t>
      </w:r>
      <w:r>
        <w:rPr>
          <w:rFonts w:ascii="Century Schoolbook" w:hAnsi="Century Schoolbook"/>
          <w:sz w:val="26"/>
        </w:rPr>
        <w:tab/>
      </w:r>
      <w:r>
        <w:rPr>
          <w:rFonts w:ascii="Century Schoolbook" w:hAnsi="Century Schoolbook"/>
          <w:i/>
          <w:sz w:val="26"/>
        </w:rPr>
        <w:t xml:space="preserve">Our appellate courts have required sufficient evidence </w:t>
      </w:r>
      <w:r>
        <w:rPr>
          <w:rFonts w:ascii="Century Schoolbook" w:hAnsi="Century Schoolbook"/>
          <w:i/>
          <w:sz w:val="26"/>
        </w:rPr>
        <w:t>to show a common purpose to sustain a conviction based upon the theory a defendant acted in concert with another person to commit a crime</w:t>
      </w:r>
      <w:r>
        <w:rPr>
          <w:rFonts w:ascii="Century Schoolbook" w:hAnsi="Century Schoolbook"/>
          <w:sz w:val="26"/>
        </w:rPr>
        <w:t>.</w:t>
      </w:r>
    </w:p>
    <w:p w14:paraId="7056796A" w14:textId="77777777" w:rsidR="00931762" w:rsidRDefault="00931762">
      <w:pPr>
        <w:widowControl w:val="0"/>
        <w:rPr>
          <w:rFonts w:ascii="Century Schoolbook" w:hAnsi="Century Schoolbook"/>
          <w:sz w:val="26"/>
        </w:rPr>
      </w:pPr>
    </w:p>
    <w:p w14:paraId="407CC547" w14:textId="77777777" w:rsidR="00931762" w:rsidRDefault="004959CC">
      <w:pPr>
        <w:widowControl w:val="0"/>
        <w:spacing w:line="480" w:lineRule="auto"/>
        <w:rPr>
          <w:rFonts w:ascii="Century Schoolbook" w:hAnsi="Century Schoolbook"/>
          <w:sz w:val="26"/>
        </w:rPr>
        <w:sectPr w:rsidR="00931762">
          <w:headerReference w:type="even" r:id="rId18"/>
          <w:headerReference w:type="default" r:id="rId19"/>
          <w:footerReference w:type="even" r:id="rId20"/>
          <w:footerReference w:type="default" r:id="rId21"/>
          <w:pgSz w:w="12240" w:h="15840"/>
          <w:pgMar w:top="1920" w:right="1440" w:bottom="1920" w:left="1440" w:header="1440" w:footer="1440" w:gutter="0"/>
          <w:pgNumType w:start="2"/>
          <w:cols w:space="720"/>
        </w:sectPr>
      </w:pPr>
      <w:r>
        <w:rPr>
          <w:rFonts w:ascii="Century Schoolbook" w:hAnsi="Century Schoolbook"/>
          <w:sz w:val="26"/>
        </w:rPr>
        <w:tab/>
        <w:t xml:space="preserve"> In </w:t>
      </w:r>
      <w:r>
        <w:rPr>
          <w:rFonts w:ascii="Century Schoolbook" w:hAnsi="Century Schoolbook"/>
          <w:i/>
          <w:sz w:val="26"/>
        </w:rPr>
        <w:t>State v. Washington</w:t>
      </w:r>
      <w:r>
        <w:rPr>
          <w:rFonts w:ascii="Century Schoolbook" w:hAnsi="Century Schoolbook"/>
          <w:sz w:val="26"/>
        </w:rPr>
        <w:t xml:space="preserve">, Defendants Washington, </w:t>
      </w:r>
      <w:proofErr w:type="spellStart"/>
      <w:r>
        <w:rPr>
          <w:rFonts w:ascii="Century Schoolbook" w:hAnsi="Century Schoolbook"/>
          <w:sz w:val="26"/>
        </w:rPr>
        <w:t>Oakely</w:t>
      </w:r>
      <w:proofErr w:type="spellEnd"/>
      <w:r>
        <w:rPr>
          <w:rFonts w:ascii="Century Schoolbook" w:hAnsi="Century Schoolbook"/>
          <w:sz w:val="26"/>
        </w:rPr>
        <w:t xml:space="preserve">, and a </w:t>
      </w:r>
      <w:r>
        <w:rPr>
          <w:rFonts w:ascii="Century Schoolbook" w:hAnsi="Century Schoolbook"/>
          <w:sz w:val="26"/>
        </w:rPr>
        <w:t>companion entered a very small jewelry store with a customer area of only five feet by five feet. Oakley asked to be shown two or three rings that were in</w:t>
      </w:r>
    </w:p>
    <w:p w14:paraId="0DA912AE"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the showcase but did not seem very interested in them. Washington then asked to be shown watches in a</w:t>
      </w:r>
      <w:r>
        <w:rPr>
          <w:rFonts w:ascii="Century Schoolbook" w:hAnsi="Century Schoolbook"/>
          <w:sz w:val="26"/>
        </w:rPr>
        <w:t xml:space="preserve"> wall case. </w:t>
      </w:r>
      <w:proofErr w:type="spellStart"/>
      <w:r>
        <w:rPr>
          <w:rFonts w:ascii="Century Schoolbook" w:hAnsi="Century Schoolbook"/>
          <w:sz w:val="26"/>
        </w:rPr>
        <w:t>Oakely</w:t>
      </w:r>
      <w:proofErr w:type="spellEnd"/>
      <w:r>
        <w:rPr>
          <w:rFonts w:ascii="Century Schoolbook" w:hAnsi="Century Schoolbook"/>
          <w:sz w:val="26"/>
        </w:rPr>
        <w:t xml:space="preserve"> remained near the showcase within two feet of a tray of diamonds. As the shopkeeper went to assist Washington, he turned and saw Oakley approach the showcase. Oakley stepped back when the shopkeeper looked at him. The shopkeeper tried to</w:t>
      </w:r>
      <w:r>
        <w:rPr>
          <w:rFonts w:ascii="Century Schoolbook" w:hAnsi="Century Schoolbook"/>
          <w:sz w:val="26"/>
        </w:rPr>
        <w:t xml:space="preserve"> keep an eye on Oakley, but Washington distracted him three times by asking to see another watch. Washington selected a watch, and they agreed on a price. Washington said he had to go to his car to get money to pay for the </w:t>
      </w:r>
      <w:r>
        <w:rPr>
          <w:rFonts w:ascii="Century Schoolbook" w:hAnsi="Century Schoolbook"/>
          <w:sz w:val="26"/>
        </w:rPr>
        <w:lastRenderedPageBreak/>
        <w:t>watch. He, Oakley, and their comp</w:t>
      </w:r>
      <w:r>
        <w:rPr>
          <w:rFonts w:ascii="Century Schoolbook" w:hAnsi="Century Schoolbook"/>
          <w:sz w:val="26"/>
        </w:rPr>
        <w:t xml:space="preserve">anion left the store. The shopkeeper immediately noticed the tray of diamonds was missing. </w:t>
      </w:r>
      <w:proofErr w:type="spellStart"/>
      <w:r>
        <w:rPr>
          <w:rFonts w:ascii="Century Schoolbook" w:hAnsi="Century Schoolbook"/>
          <w:sz w:val="26"/>
        </w:rPr>
        <w:t>Washinton</w:t>
      </w:r>
      <w:proofErr w:type="spellEnd"/>
      <w:r>
        <w:rPr>
          <w:rFonts w:ascii="Century Schoolbook" w:hAnsi="Century Schoolbook"/>
          <w:sz w:val="26"/>
        </w:rPr>
        <w:t xml:space="preserve"> and </w:t>
      </w:r>
      <w:proofErr w:type="spellStart"/>
      <w:r>
        <w:rPr>
          <w:rFonts w:ascii="Century Schoolbook" w:hAnsi="Century Schoolbook"/>
          <w:sz w:val="26"/>
        </w:rPr>
        <w:t>Oakely</w:t>
      </w:r>
      <w:proofErr w:type="spellEnd"/>
      <w:r>
        <w:rPr>
          <w:rFonts w:ascii="Century Schoolbook" w:hAnsi="Century Schoolbook"/>
          <w:sz w:val="26"/>
        </w:rPr>
        <w:t xml:space="preserve"> never returned to the store. </w:t>
      </w:r>
      <w:r>
        <w:rPr>
          <w:rFonts w:ascii="Century Schoolbook" w:hAnsi="Century Schoolbook"/>
          <w:i/>
          <w:sz w:val="26"/>
        </w:rPr>
        <w:t>State v. Washington</w:t>
      </w:r>
      <w:r>
        <w:rPr>
          <w:rFonts w:ascii="Century Schoolbook" w:hAnsi="Century Schoolbook"/>
          <w:sz w:val="26"/>
        </w:rPr>
        <w:t xml:space="preserve">, 17 N.C. App. 569, 570–71, 195 </w:t>
      </w:r>
      <w:proofErr w:type="spellStart"/>
      <w:r>
        <w:rPr>
          <w:rFonts w:ascii="Century Schoolbook" w:hAnsi="Century Schoolbook"/>
          <w:sz w:val="26"/>
        </w:rPr>
        <w:t>S.E.2d</w:t>
      </w:r>
      <w:proofErr w:type="spellEnd"/>
      <w:r>
        <w:rPr>
          <w:rFonts w:ascii="Century Schoolbook" w:hAnsi="Century Schoolbook"/>
          <w:sz w:val="26"/>
        </w:rPr>
        <w:t xml:space="preserve"> 1, 1–2 (1973).</w:t>
      </w:r>
    </w:p>
    <w:p w14:paraId="2A3E678B"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t>On appeal, the defendants, relying on</w:t>
      </w:r>
      <w:r>
        <w:rPr>
          <w:rFonts w:ascii="Century Schoolbook" w:hAnsi="Century Schoolbook"/>
          <w:i/>
          <w:sz w:val="26"/>
        </w:rPr>
        <w:t xml:space="preserve"> Sta</w:t>
      </w:r>
      <w:r>
        <w:rPr>
          <w:rFonts w:ascii="Century Schoolbook" w:hAnsi="Century Schoolbook"/>
          <w:i/>
          <w:sz w:val="26"/>
        </w:rPr>
        <w:t>te v. Gaines</w:t>
      </w:r>
      <w:r>
        <w:rPr>
          <w:rFonts w:ascii="Century Schoolbook" w:hAnsi="Century Schoolbook"/>
          <w:sz w:val="26"/>
        </w:rPr>
        <w:t>,</w:t>
      </w:r>
      <w:r>
        <w:rPr>
          <w:rStyle w:val="FootnoteReference"/>
          <w:rFonts w:ascii="Century Schoolbook" w:hAnsi="Century Schoolbook"/>
          <w:sz w:val="26"/>
        </w:rPr>
        <w:footnoteReference w:id="2"/>
      </w:r>
      <w:r>
        <w:rPr>
          <w:rFonts w:ascii="Century Schoolbook" w:hAnsi="Century Schoolbook"/>
          <w:sz w:val="26"/>
        </w:rPr>
        <w:t xml:space="preserve"> asserted the evidence was insufficient to convict. This Court held the evidence sufficient to permit a reasonable inference that “defendant Oakley removed the tray of jewelry from the showcase while defendant Washington, by word and deed, d</w:t>
      </w:r>
      <w:r>
        <w:rPr>
          <w:rFonts w:ascii="Century Schoolbook" w:hAnsi="Century Schoolbook"/>
          <w:sz w:val="26"/>
        </w:rPr>
        <w:t>eliberately distracted Hayes' attention.”</w:t>
      </w:r>
      <w:r>
        <w:rPr>
          <w:rFonts w:ascii="Century Schoolbook" w:hAnsi="Century Schoolbook"/>
          <w:i/>
          <w:sz w:val="26"/>
        </w:rPr>
        <w:t xml:space="preserve"> Id</w:t>
      </w:r>
      <w:r>
        <w:rPr>
          <w:rFonts w:ascii="Century Schoolbook" w:hAnsi="Century Schoolbook"/>
          <w:sz w:val="26"/>
        </w:rPr>
        <w:t xml:space="preserve">. at 571–72, 195 </w:t>
      </w:r>
      <w:proofErr w:type="spellStart"/>
      <w:r>
        <w:rPr>
          <w:rFonts w:ascii="Century Schoolbook" w:hAnsi="Century Schoolbook"/>
          <w:sz w:val="26"/>
        </w:rPr>
        <w:t>S.E.2d</w:t>
      </w:r>
      <w:proofErr w:type="spellEnd"/>
      <w:r>
        <w:rPr>
          <w:rFonts w:ascii="Century Schoolbook" w:hAnsi="Century Schoolbook"/>
          <w:sz w:val="26"/>
        </w:rPr>
        <w:t xml:space="preserve"> at 3.</w:t>
      </w:r>
    </w:p>
    <w:p w14:paraId="3716FA2A"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t xml:space="preserve">In </w:t>
      </w:r>
      <w:r>
        <w:rPr>
          <w:rFonts w:ascii="Century Schoolbook" w:hAnsi="Century Schoolbook"/>
          <w:i/>
          <w:sz w:val="26"/>
        </w:rPr>
        <w:t xml:space="preserve">State v. Glidewell, </w:t>
      </w:r>
      <w:r>
        <w:rPr>
          <w:rFonts w:ascii="Century Schoolbook" w:hAnsi="Century Schoolbook"/>
          <w:sz w:val="26"/>
        </w:rPr>
        <w:t>this Court found the evidence sufficient to support an acting in concert instruction where the evidence showed more than mere presence because the defendants came to the store in the same car, entered the store together, looked over merchandise in the same</w:t>
      </w:r>
      <w:r>
        <w:rPr>
          <w:rFonts w:ascii="Century Schoolbook" w:hAnsi="Century Schoolbook"/>
          <w:sz w:val="26"/>
        </w:rPr>
        <w:t xml:space="preserve"> section of clothing, were seen on surveillance video returning to the same area behind a clothing rack and stuffing shirts in their pants, left the store within seconds of each other and left the parking lot in the same vehicle. </w:t>
      </w:r>
      <w:r>
        <w:rPr>
          <w:rFonts w:ascii="Century Schoolbook" w:hAnsi="Century Schoolbook"/>
          <w:i/>
          <w:sz w:val="26"/>
        </w:rPr>
        <w:t>State v. Glidewell</w:t>
      </w:r>
      <w:r>
        <w:rPr>
          <w:rFonts w:ascii="Century Schoolbook" w:hAnsi="Century Schoolbook"/>
          <w:sz w:val="26"/>
        </w:rPr>
        <w:t>, 255 N.</w:t>
      </w:r>
      <w:r>
        <w:rPr>
          <w:rFonts w:ascii="Century Schoolbook" w:hAnsi="Century Schoolbook"/>
          <w:sz w:val="26"/>
        </w:rPr>
        <w:t xml:space="preserve">C. App. 110, 117–18, 804 </w:t>
      </w:r>
      <w:proofErr w:type="spellStart"/>
      <w:r>
        <w:rPr>
          <w:rFonts w:ascii="Century Schoolbook" w:hAnsi="Century Schoolbook"/>
          <w:sz w:val="26"/>
        </w:rPr>
        <w:t>S.E.2d</w:t>
      </w:r>
      <w:proofErr w:type="spellEnd"/>
      <w:r>
        <w:rPr>
          <w:rFonts w:ascii="Century Schoolbook" w:hAnsi="Century Schoolbook"/>
          <w:sz w:val="26"/>
        </w:rPr>
        <w:t xml:space="preserve"> 228, 234–35 (2017).</w:t>
      </w:r>
    </w:p>
    <w:p w14:paraId="0787FFB8"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lastRenderedPageBreak/>
        <w:tab/>
      </w:r>
      <w:r>
        <w:rPr>
          <w:rFonts w:ascii="Century Schoolbook" w:hAnsi="Century Schoolbook"/>
          <w:i/>
          <w:sz w:val="26"/>
        </w:rPr>
        <w:t>In re J.D.</w:t>
      </w:r>
      <w:r>
        <w:rPr>
          <w:rFonts w:ascii="Century Schoolbook" w:hAnsi="Century Schoolbook"/>
          <w:sz w:val="26"/>
        </w:rPr>
        <w:t xml:space="preserve">, while not a larceny case, nonetheless illustrates the need for some evidence of a common purpose to support a conviction under the acting in concert theory. In </w:t>
      </w:r>
      <w:r>
        <w:rPr>
          <w:rFonts w:ascii="Century Schoolbook" w:hAnsi="Century Schoolbook"/>
          <w:i/>
          <w:sz w:val="26"/>
        </w:rPr>
        <w:t>J.D</w:t>
      </w:r>
      <w:r>
        <w:rPr>
          <w:rFonts w:ascii="Century Schoolbook" w:hAnsi="Century Schoolbook"/>
          <w:sz w:val="26"/>
        </w:rPr>
        <w:t>., the State sought to adjud</w:t>
      </w:r>
      <w:r>
        <w:rPr>
          <w:rFonts w:ascii="Century Schoolbook" w:hAnsi="Century Schoolbook"/>
          <w:sz w:val="26"/>
        </w:rPr>
        <w:t>icate Jeremy delinquent based on sexual exploitation of a minor under the theory that he acted in concert with Dan, who made a video recording of Jeremy allegedly committing a sexual act upon Zane. Dan stated that nobody told him to make the recording. Jer</w:t>
      </w:r>
      <w:r>
        <w:rPr>
          <w:rFonts w:ascii="Century Schoolbook" w:hAnsi="Century Schoolbook"/>
          <w:sz w:val="26"/>
        </w:rPr>
        <w:t xml:space="preserve">emy was heard on the recording telling Dan not to record the act. The evidence showed that Jeremy made a motion that could be interpreted as a “thumbs up” to Dan at some point during the act. </w:t>
      </w:r>
      <w:r>
        <w:rPr>
          <w:rFonts w:ascii="Century Schoolbook" w:hAnsi="Century Schoolbook"/>
          <w:i/>
          <w:sz w:val="26"/>
        </w:rPr>
        <w:t>In re J.D.</w:t>
      </w:r>
      <w:r>
        <w:rPr>
          <w:rFonts w:ascii="Century Schoolbook" w:hAnsi="Century Schoolbook"/>
          <w:sz w:val="26"/>
        </w:rPr>
        <w:t xml:space="preserve">, 376 N.C. 148, 150, 852 </w:t>
      </w:r>
      <w:proofErr w:type="spellStart"/>
      <w:r>
        <w:rPr>
          <w:rFonts w:ascii="Century Schoolbook" w:hAnsi="Century Schoolbook"/>
          <w:sz w:val="26"/>
        </w:rPr>
        <w:t>S.E.2d</w:t>
      </w:r>
      <w:proofErr w:type="spellEnd"/>
      <w:r>
        <w:rPr>
          <w:rFonts w:ascii="Century Schoolbook" w:hAnsi="Century Schoolbook"/>
          <w:sz w:val="26"/>
        </w:rPr>
        <w:t xml:space="preserve"> 36, 39–40 (2020).</w:t>
      </w:r>
    </w:p>
    <w:p w14:paraId="0769DCE3"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t xml:space="preserve">On </w:t>
      </w:r>
      <w:r>
        <w:rPr>
          <w:rFonts w:ascii="Century Schoolbook" w:hAnsi="Century Schoolbook"/>
          <w:sz w:val="26"/>
        </w:rPr>
        <w:t>appeal, our Supreme Court held the evidence insufficient to support the theory of acting in concert because the State’s evidence was insufficient to show a common plan or purpose to record the incident. The court said the evidence did “not show any stateme</w:t>
      </w:r>
      <w:r>
        <w:rPr>
          <w:rFonts w:ascii="Century Schoolbook" w:hAnsi="Century Schoolbook"/>
          <w:sz w:val="26"/>
        </w:rPr>
        <w:t xml:space="preserve">nts, actions, or conduct by Dan or Jeremy prior to this incident which could be considered evidence of a common plan or scheme.” </w:t>
      </w:r>
      <w:r>
        <w:rPr>
          <w:rFonts w:ascii="Century Schoolbook" w:hAnsi="Century Schoolbook"/>
          <w:i/>
          <w:sz w:val="26"/>
        </w:rPr>
        <w:t>Id</w:t>
      </w:r>
      <w:r>
        <w:rPr>
          <w:rFonts w:ascii="Century Schoolbook" w:hAnsi="Century Schoolbook"/>
          <w:sz w:val="26"/>
        </w:rPr>
        <w:t xml:space="preserve">. at 156, 852 </w:t>
      </w:r>
      <w:proofErr w:type="spellStart"/>
      <w:r>
        <w:rPr>
          <w:rFonts w:ascii="Century Schoolbook" w:hAnsi="Century Schoolbook"/>
          <w:sz w:val="26"/>
        </w:rPr>
        <w:t>S.E.2d</w:t>
      </w:r>
      <w:proofErr w:type="spellEnd"/>
      <w:r>
        <w:rPr>
          <w:rFonts w:ascii="Century Schoolbook" w:hAnsi="Century Schoolbook"/>
          <w:sz w:val="26"/>
        </w:rPr>
        <w:t xml:space="preserve"> at 43 (2020). Due to the poor quality and length of the video, the court noted that it was unclear wheth</w:t>
      </w:r>
      <w:r>
        <w:rPr>
          <w:rFonts w:ascii="Century Schoolbook" w:hAnsi="Century Schoolbook"/>
          <w:sz w:val="26"/>
        </w:rPr>
        <w:t xml:space="preserve">er Jeremy gave a “thumbs up” or was simply forming a fist. The court said, “Even if Jeremy did give a thumbs up in the video, acting in concert requires more than mere </w:t>
      </w:r>
      <w:r>
        <w:rPr>
          <w:rFonts w:ascii="Century Schoolbook" w:hAnsi="Century Schoolbook"/>
          <w:sz w:val="26"/>
        </w:rPr>
        <w:lastRenderedPageBreak/>
        <w:t xml:space="preserve">approval.” </w:t>
      </w:r>
      <w:r>
        <w:rPr>
          <w:rFonts w:ascii="Century Schoolbook" w:hAnsi="Century Schoolbook"/>
          <w:i/>
          <w:sz w:val="26"/>
        </w:rPr>
        <w:t>Id</w:t>
      </w:r>
      <w:r>
        <w:rPr>
          <w:rFonts w:ascii="Century Schoolbook" w:hAnsi="Century Schoolbook"/>
          <w:sz w:val="26"/>
        </w:rPr>
        <w:t>. (citation omitted).</w:t>
      </w:r>
    </w:p>
    <w:p w14:paraId="034B95EF" w14:textId="77777777" w:rsidR="00931762" w:rsidRDefault="004959CC">
      <w:pPr>
        <w:widowControl w:val="0"/>
        <w:ind w:left="2160" w:hanging="2160"/>
        <w:rPr>
          <w:rFonts w:ascii="Century Schoolbook" w:hAnsi="Century Schoolbook"/>
          <w:sz w:val="26"/>
        </w:rPr>
      </w:pPr>
      <w:r>
        <w:rPr>
          <w:rFonts w:ascii="Century Schoolbook" w:hAnsi="Century Schoolbook"/>
          <w:sz w:val="26"/>
        </w:rPr>
        <w:tab/>
      </w:r>
      <w:r>
        <w:rPr>
          <w:rFonts w:ascii="Century Schoolbook" w:hAnsi="Century Schoolbook"/>
          <w:sz w:val="26"/>
        </w:rPr>
        <w:tab/>
        <w:t>6.</w:t>
      </w:r>
      <w:r>
        <w:rPr>
          <w:rFonts w:ascii="Century Schoolbook" w:hAnsi="Century Schoolbook"/>
          <w:sz w:val="26"/>
        </w:rPr>
        <w:tab/>
      </w:r>
      <w:r>
        <w:rPr>
          <w:rFonts w:ascii="Century Schoolbook" w:hAnsi="Century Schoolbook"/>
          <w:i/>
          <w:sz w:val="26"/>
        </w:rPr>
        <w:t>The State’s evidence was insufficient to show Mr</w:t>
      </w:r>
      <w:r>
        <w:rPr>
          <w:rFonts w:ascii="Century Schoolbook" w:hAnsi="Century Schoolbook"/>
          <w:i/>
          <w:sz w:val="26"/>
        </w:rPr>
        <w:t>. Link shared a common purpose for Mr. Baker to leave Walmart without paying for the items in his shopping cart</w:t>
      </w:r>
      <w:r>
        <w:rPr>
          <w:rFonts w:ascii="Century Schoolbook" w:hAnsi="Century Schoolbook"/>
          <w:sz w:val="26"/>
        </w:rPr>
        <w:t xml:space="preserve">. </w:t>
      </w:r>
    </w:p>
    <w:p w14:paraId="05C39E69" w14:textId="77777777" w:rsidR="00931762" w:rsidRDefault="00931762">
      <w:pPr>
        <w:widowControl w:val="0"/>
        <w:rPr>
          <w:rFonts w:ascii="Century Schoolbook" w:hAnsi="Century Schoolbook"/>
          <w:sz w:val="26"/>
        </w:rPr>
      </w:pPr>
    </w:p>
    <w:p w14:paraId="3CA0D88C"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r>
      <w:proofErr w:type="spellStart"/>
      <w:r>
        <w:rPr>
          <w:rFonts w:ascii="Century Schoolbook" w:hAnsi="Century Schoolbook"/>
          <w:sz w:val="26"/>
        </w:rPr>
        <w:t>JoVana</w:t>
      </w:r>
      <w:proofErr w:type="spellEnd"/>
      <w:r>
        <w:rPr>
          <w:rFonts w:ascii="Century Schoolbook" w:hAnsi="Century Schoolbook"/>
          <w:sz w:val="26"/>
        </w:rPr>
        <w:t xml:space="preserve"> </w:t>
      </w:r>
      <w:proofErr w:type="spellStart"/>
      <w:r>
        <w:rPr>
          <w:rFonts w:ascii="Century Schoolbook" w:hAnsi="Century Schoolbook"/>
          <w:sz w:val="26"/>
        </w:rPr>
        <w:t>Cortan</w:t>
      </w:r>
      <w:proofErr w:type="spellEnd"/>
      <w:r>
        <w:rPr>
          <w:rFonts w:ascii="Century Schoolbook" w:hAnsi="Century Schoolbook"/>
          <w:sz w:val="26"/>
        </w:rPr>
        <w:t xml:space="preserve"> testified that Walmart sustained a “loss” of a battery and pressure washer on 11 April 2017. She was unaware of any payment ma</w:t>
      </w:r>
      <w:r>
        <w:rPr>
          <w:rFonts w:ascii="Century Schoolbook" w:hAnsi="Century Schoolbook"/>
          <w:sz w:val="26"/>
        </w:rPr>
        <w:t xml:space="preserve">de for the items. Her testimony, the video evidence, and the Walmart loss report were sufficient to permit a jury to find that Mr. Baker left Walmart without paying for the battery and pressure washer. </w:t>
      </w:r>
    </w:p>
    <w:p w14:paraId="01A03863"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t>Mr. Link did not remove the battery and pressure was</w:t>
      </w:r>
      <w:r>
        <w:rPr>
          <w:rFonts w:ascii="Century Schoolbook" w:hAnsi="Century Schoolbook"/>
          <w:sz w:val="26"/>
        </w:rPr>
        <w:t>her from Walmart. To convict Mr. Link of larceny, the State had to prove he acted in concert with Mr. Baker. The State had to produce evidence of some statement, act, or conduct by Mr. Link sufficient to show he had a common plan with Mr. Baker to take the</w:t>
      </w:r>
      <w:r>
        <w:rPr>
          <w:rFonts w:ascii="Century Schoolbook" w:hAnsi="Century Schoolbook"/>
          <w:sz w:val="26"/>
        </w:rPr>
        <w:t xml:space="preserve"> battery and pressure washer without paying for them. Merely proving that Mr. Link assisted Mr. Baker in shopping proves no more than mere presence and engaging in acts virtually all Walmart customers engage in. It is insufficient to prove he was part of a</w:t>
      </w:r>
      <w:r>
        <w:rPr>
          <w:rFonts w:ascii="Century Schoolbook" w:hAnsi="Century Schoolbook"/>
          <w:sz w:val="26"/>
        </w:rPr>
        <w:t xml:space="preserve"> plan for Mr. Baker to leave the store without paying for the items in his cart.</w:t>
      </w:r>
      <w:r>
        <w:rPr>
          <w:rFonts w:ascii="Century Schoolbook" w:hAnsi="Century Schoolbook"/>
          <w:sz w:val="26"/>
        </w:rPr>
        <w:tab/>
        <w:t xml:space="preserve">The State’s sole evidence attempting to prove a common plan was the video clips published to the jury. The State showed the jury seconds of multiple camera </w:t>
      </w:r>
      <w:r>
        <w:rPr>
          <w:rFonts w:ascii="Century Schoolbook" w:hAnsi="Century Schoolbook"/>
          <w:sz w:val="26"/>
        </w:rPr>
        <w:lastRenderedPageBreak/>
        <w:t>views in a random s</w:t>
      </w:r>
      <w:r>
        <w:rPr>
          <w:rFonts w:ascii="Century Schoolbook" w:hAnsi="Century Schoolbook"/>
          <w:sz w:val="26"/>
        </w:rPr>
        <w:t>equence.</w:t>
      </w:r>
      <w:r>
        <w:rPr>
          <w:rStyle w:val="FootnoteReference"/>
          <w:rFonts w:ascii="Century Schoolbook" w:hAnsi="Century Schoolbook"/>
          <w:sz w:val="26"/>
        </w:rPr>
        <w:footnoteReference w:id="3"/>
      </w:r>
      <w:r>
        <w:rPr>
          <w:rFonts w:ascii="Century Schoolbook" w:hAnsi="Century Schoolbook"/>
          <w:sz w:val="26"/>
        </w:rPr>
        <w:t xml:space="preserve">  </w:t>
      </w:r>
    </w:p>
    <w:p w14:paraId="7A9FE7BB"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t>The jury’s concern with the video clips seemed not to be whether they showed actions demonstrating a common purpose between Mr. Link and Mr. Baker, but merely whether Mr. Link was one of the people in the video. The jury began deliberations a</w:t>
      </w:r>
      <w:r>
        <w:rPr>
          <w:rFonts w:ascii="Century Schoolbook" w:hAnsi="Century Schoolbook"/>
          <w:sz w:val="26"/>
        </w:rPr>
        <w:t>t 4:24 p.m. Fourteen minutes later, at 4:28 p.m. it sent a request to the court for “clear shots” of Mr. Link, any video of tattoos, “mugshots” of Mr. Link, and an opportunity to view his arms. (T Vol. 2 pp 139–42).</w:t>
      </w:r>
    </w:p>
    <w:p w14:paraId="6389F2DC"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 xml:space="preserve"> </w:t>
      </w:r>
      <w:r>
        <w:rPr>
          <w:rFonts w:ascii="Century Schoolbook" w:hAnsi="Century Schoolbook"/>
          <w:sz w:val="26"/>
        </w:rPr>
        <w:tab/>
        <w:t>The court responded to the jury’s requ</w:t>
      </w:r>
      <w:r>
        <w:rPr>
          <w:rFonts w:ascii="Century Schoolbook" w:hAnsi="Century Schoolbook"/>
          <w:sz w:val="26"/>
        </w:rPr>
        <w:t xml:space="preserve">ests by permitting the jurors to view portions of the video clips in the courtroom and to take State’s Exhibit 4, a still image of Mr. Link, back to the jury room. (T Vol. 2 pp 143–45). The jury retired again to deliberate at 4:54 p.m. and returned with a </w:t>
      </w:r>
      <w:r>
        <w:rPr>
          <w:rFonts w:ascii="Century Schoolbook" w:hAnsi="Century Schoolbook"/>
          <w:sz w:val="26"/>
        </w:rPr>
        <w:t xml:space="preserve">verdict just ten minutes later at 5:04 p.m. </w:t>
      </w:r>
    </w:p>
    <w:p w14:paraId="3E36C5F4"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t>We must assume that the jury could understand the chronological sequence of events in its twenty-four minutes of deliberation and without access to the video clips. However, the video clips did not show any sta</w:t>
      </w:r>
      <w:r>
        <w:rPr>
          <w:rFonts w:ascii="Century Schoolbook" w:hAnsi="Century Schoolbook"/>
          <w:sz w:val="26"/>
        </w:rPr>
        <w:t xml:space="preserve">tements, acts, or conduct by Mr. Link sufficient to permit the jury to find that he shared a common purpose and plan with Mr. Baker for Mr. Baker to </w:t>
      </w:r>
      <w:r>
        <w:rPr>
          <w:rFonts w:ascii="Century Schoolbook" w:hAnsi="Century Schoolbook"/>
          <w:sz w:val="26"/>
        </w:rPr>
        <w:lastRenderedPageBreak/>
        <w:t>leave without paying for the items on his cart.</w:t>
      </w:r>
    </w:p>
    <w:p w14:paraId="5654E7EC"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t>The video evidence shows only that Mr. Link provided trans</w:t>
      </w:r>
      <w:r>
        <w:rPr>
          <w:rFonts w:ascii="Century Schoolbook" w:hAnsi="Century Schoolbook"/>
          <w:sz w:val="26"/>
        </w:rPr>
        <w:t>portation for Mr. Baker and assisted him in shopping by removing items from shelves and placing them on his cart. These are ordinary “shopping” actions invited and consented to by Walmart. Such ordinary shopping actions cannot give rise to a reasonable inf</w:t>
      </w:r>
      <w:r>
        <w:rPr>
          <w:rFonts w:ascii="Century Schoolbook" w:hAnsi="Century Schoolbook"/>
          <w:sz w:val="26"/>
        </w:rPr>
        <w:t>erence that Mr. Link had a common plan for Mr. Baker to leave without paying for the items on his cart. This is especially so where the State’s evidence shows that Mr. Baker was disabled and required assistance.</w:t>
      </w:r>
    </w:p>
    <w:p w14:paraId="1252311D"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t>Mr. Link was last seen on video with Mr. Ba</w:t>
      </w:r>
      <w:r>
        <w:rPr>
          <w:rFonts w:ascii="Century Schoolbook" w:hAnsi="Century Schoolbook"/>
          <w:sz w:val="26"/>
        </w:rPr>
        <w:t>ker in Walmart at 4:16:49 a.m. when he and Mr. Baker entered the view of the “Action Alley Pets” camera. Mr. Link turns down a different aisle out of camera view at 4:16:52 a.m. while Mr. Baker continues down the aisle in camera view.</w:t>
      </w:r>
    </w:p>
    <w:p w14:paraId="7632D9FB"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t>Mr. Link was last se</w:t>
      </w:r>
      <w:r>
        <w:rPr>
          <w:rFonts w:ascii="Century Schoolbook" w:hAnsi="Century Schoolbook"/>
          <w:sz w:val="26"/>
        </w:rPr>
        <w:t>en on video with Mr. Baker in Walmart at 4:16:49 a.m. when he and Mr. Baker entered the view of the “Action Alley Pets” camera. Mr. Link turns down a different aisle out of camera view 4:16:52 a.m. while Mr. Baker continues down the aisle in camera view. M</w:t>
      </w:r>
      <w:r>
        <w:rPr>
          <w:rFonts w:ascii="Century Schoolbook" w:hAnsi="Century Schoolbook"/>
          <w:sz w:val="26"/>
        </w:rPr>
        <w:t>r. Baker was not seen again in the store. However, Mr. Baker remained in the store.</w:t>
      </w:r>
    </w:p>
    <w:p w14:paraId="17E17815"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t xml:space="preserve">After Mr. Link was no longer with Mr. Baker, Mr. Baker was seen on </w:t>
      </w:r>
      <w:r>
        <w:rPr>
          <w:rFonts w:ascii="Century Schoolbook" w:hAnsi="Century Schoolbook"/>
          <w:sz w:val="26"/>
        </w:rPr>
        <w:lastRenderedPageBreak/>
        <w:t>video at 4:17:44 a.m. when he appeared going through the automatic doors shown on Clip 15. He then drove</w:t>
      </w:r>
      <w:r>
        <w:rPr>
          <w:rFonts w:ascii="Century Schoolbook" w:hAnsi="Century Schoolbook"/>
          <w:sz w:val="26"/>
        </w:rPr>
        <w:t xml:space="preserve"> around the Garden Center area, appeared to speak to someone in the area, drove toward and then away from a fence, later returned, and eventually exited at 4:20:50 a.m., several minutes after Mr. Link was no longer with him in the store. There is nothing i</w:t>
      </w:r>
      <w:r>
        <w:rPr>
          <w:rFonts w:ascii="Century Schoolbook" w:hAnsi="Century Schoolbook"/>
          <w:sz w:val="26"/>
        </w:rPr>
        <w:t xml:space="preserve">n the evidence showing that Mr. Link had any knowledge that Mr. Baker did not pay for the items in his cart or that he knew that Mr. Baker was not going to pay for the items. Any finding that Mr. Link shared in a plan for Mr. Baker to leave without paying </w:t>
      </w:r>
      <w:r>
        <w:rPr>
          <w:rFonts w:ascii="Century Schoolbook" w:hAnsi="Century Schoolbook"/>
          <w:sz w:val="26"/>
        </w:rPr>
        <w:t xml:space="preserve">for the </w:t>
      </w:r>
      <w:proofErr w:type="gramStart"/>
      <w:r>
        <w:rPr>
          <w:rFonts w:ascii="Century Schoolbook" w:hAnsi="Century Schoolbook"/>
          <w:sz w:val="26"/>
        </w:rPr>
        <w:t>items</w:t>
      </w:r>
      <w:proofErr w:type="gramEnd"/>
      <w:r>
        <w:rPr>
          <w:rFonts w:ascii="Century Schoolbook" w:hAnsi="Century Schoolbook"/>
          <w:sz w:val="26"/>
        </w:rPr>
        <w:t xml:space="preserve"> rests solely in speculation and conjecture. </w:t>
      </w:r>
    </w:p>
    <w:p w14:paraId="3FC887E2"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t>To survive a defendant’s motion to dismiss the State’s evidence must do more than “raise a suspicion or conjecture as to either the commission of the offense or the identity of the defendant as th</w:t>
      </w:r>
      <w:r>
        <w:rPr>
          <w:rFonts w:ascii="Century Schoolbook" w:hAnsi="Century Schoolbook"/>
          <w:sz w:val="26"/>
        </w:rPr>
        <w:t xml:space="preserve">e perpetrator of it.” </w:t>
      </w:r>
      <w:r>
        <w:rPr>
          <w:rFonts w:ascii="Century Schoolbook" w:hAnsi="Century Schoolbook"/>
          <w:i/>
          <w:sz w:val="26"/>
        </w:rPr>
        <w:t>State v. Campbell</w:t>
      </w:r>
      <w:r>
        <w:rPr>
          <w:rFonts w:ascii="Century Schoolbook" w:hAnsi="Century Schoolbook"/>
          <w:sz w:val="26"/>
        </w:rPr>
        <w:t xml:space="preserve">, 373 N.C. 216, 221, 835 </w:t>
      </w:r>
      <w:proofErr w:type="spellStart"/>
      <w:r>
        <w:rPr>
          <w:rFonts w:ascii="Century Schoolbook" w:hAnsi="Century Schoolbook"/>
          <w:sz w:val="26"/>
        </w:rPr>
        <w:t>S.E.2d</w:t>
      </w:r>
      <w:proofErr w:type="spellEnd"/>
      <w:r>
        <w:rPr>
          <w:rFonts w:ascii="Century Schoolbook" w:hAnsi="Century Schoolbook"/>
          <w:sz w:val="26"/>
        </w:rPr>
        <w:t xml:space="preserve"> 844, 848 (2019) (citation omitted). Showing “mere opportunity” to commit the crime is not enough. </w:t>
      </w:r>
      <w:r>
        <w:rPr>
          <w:rFonts w:ascii="Century Schoolbook" w:hAnsi="Century Schoolbook"/>
          <w:i/>
          <w:sz w:val="26"/>
        </w:rPr>
        <w:t>Id</w:t>
      </w:r>
      <w:r>
        <w:rPr>
          <w:rFonts w:ascii="Century Schoolbook" w:hAnsi="Century Schoolbook"/>
          <w:sz w:val="26"/>
        </w:rPr>
        <w:t xml:space="preserve">. </w:t>
      </w:r>
    </w:p>
    <w:p w14:paraId="0B11C32B"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tab/>
      </w:r>
      <w:r>
        <w:rPr>
          <w:rFonts w:ascii="Century Schoolbook" w:hAnsi="Century Schoolbook"/>
          <w:sz w:val="26"/>
        </w:rPr>
        <w:t xml:space="preserve">While the evidence permits one to suspect, speculate, or guess that Mr. Link had a common purpose with Mr. Baker, it does no more, and that is not enough. The trial court erred by denying his motion to dismiss for insufficiency of the evidence. </w:t>
      </w:r>
    </w:p>
    <w:p w14:paraId="437908D6" w14:textId="77777777" w:rsidR="00931762" w:rsidRDefault="004959CC">
      <w:pPr>
        <w:widowControl w:val="0"/>
        <w:tabs>
          <w:tab w:val="left" w:pos="720"/>
          <w:tab w:val="left" w:pos="1440"/>
          <w:tab w:val="left" w:pos="2160"/>
          <w:tab w:val="left" w:pos="2880"/>
          <w:tab w:val="left" w:pos="3600"/>
          <w:tab w:val="center" w:pos="4680"/>
        </w:tabs>
        <w:spacing w:line="480" w:lineRule="auto"/>
        <w:rPr>
          <w:rFonts w:ascii="Century Schoolbook" w:hAnsi="Century Schoolbook"/>
          <w:sz w:val="26"/>
        </w:rPr>
      </w:pP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u w:val="single"/>
        </w:rPr>
        <w:t>CONC</w:t>
      </w:r>
      <w:r>
        <w:rPr>
          <w:rFonts w:ascii="Century Schoolbook" w:hAnsi="Century Schoolbook"/>
          <w:sz w:val="26"/>
          <w:u w:val="single"/>
        </w:rPr>
        <w:t>LUSION</w:t>
      </w:r>
    </w:p>
    <w:p w14:paraId="1554C6C5" w14:textId="77777777" w:rsidR="00931762" w:rsidRDefault="004959CC">
      <w:pPr>
        <w:widowControl w:val="0"/>
        <w:spacing w:line="480" w:lineRule="auto"/>
        <w:rPr>
          <w:rFonts w:ascii="Century Schoolbook" w:hAnsi="Century Schoolbook"/>
          <w:sz w:val="26"/>
        </w:rPr>
      </w:pPr>
      <w:r>
        <w:rPr>
          <w:rFonts w:ascii="Century Schoolbook" w:hAnsi="Century Schoolbook"/>
          <w:sz w:val="26"/>
        </w:rPr>
        <w:lastRenderedPageBreak/>
        <w:tab/>
        <w:t xml:space="preserve">Mr. Link’s conviction must be vacated because the evidence was insufficient to show he was acting in concert with Mr. Baker to commit larceny. </w:t>
      </w:r>
    </w:p>
    <w:p w14:paraId="705A42EA" w14:textId="77777777" w:rsidR="00931762" w:rsidRDefault="004959CC">
      <w:pPr>
        <w:widowControl w:val="0"/>
        <w:rPr>
          <w:rFonts w:ascii="Century Schoolbook" w:hAnsi="Century Schoolbook"/>
          <w:sz w:val="26"/>
        </w:rPr>
      </w:pPr>
      <w:r>
        <w:rPr>
          <w:rFonts w:ascii="Century Schoolbook" w:hAnsi="Century Schoolbook"/>
          <w:sz w:val="26"/>
        </w:rPr>
        <w:tab/>
        <w:t>Respectfully submitted this 23rd day of May 202</w:t>
      </w:r>
      <w:bookmarkStart w:id="9" w:name="10"/>
      <w:bookmarkEnd w:id="9"/>
      <w:r>
        <w:rPr>
          <w:rFonts w:ascii="Century Schoolbook" w:hAnsi="Century Schoolbook"/>
          <w:sz w:val="26"/>
        </w:rPr>
        <w:t>3.</w:t>
      </w:r>
    </w:p>
    <w:p w14:paraId="51C5F28F" w14:textId="77777777" w:rsidR="00931762" w:rsidRDefault="00931762">
      <w:pPr>
        <w:widowControl w:val="0"/>
        <w:rPr>
          <w:rFonts w:ascii="Century Schoolbook" w:hAnsi="Century Schoolbook"/>
          <w:sz w:val="26"/>
        </w:rPr>
      </w:pPr>
    </w:p>
    <w:p w14:paraId="31F732FD" w14:textId="77777777" w:rsidR="00931762" w:rsidRDefault="004959CC">
      <w:pPr>
        <w:widowControl w:val="0"/>
        <w:rPr>
          <w:rFonts w:ascii="Century Schoolbook" w:hAnsi="Century Schoolbook"/>
          <w:sz w:val="26"/>
        </w:rPr>
      </w:pP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u w:val="single"/>
        </w:rPr>
        <w:t>Electronically Filed</w:t>
      </w:r>
    </w:p>
    <w:p w14:paraId="736BE1FC" w14:textId="77777777" w:rsidR="00931762" w:rsidRDefault="004959CC">
      <w:pPr>
        <w:widowControl w:val="0"/>
        <w:rPr>
          <w:rFonts w:ascii="Century Schoolbook" w:hAnsi="Century Schoolbook"/>
          <w:sz w:val="26"/>
        </w:rPr>
      </w:pP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t>W. Michael Spivey</w:t>
      </w:r>
    </w:p>
    <w:p w14:paraId="0CC964BB" w14:textId="77777777" w:rsidR="00931762" w:rsidRDefault="004959CC">
      <w:pPr>
        <w:widowControl w:val="0"/>
        <w:rPr>
          <w:rFonts w:ascii="Century Schoolbook" w:hAnsi="Century Schoolbook"/>
          <w:sz w:val="26"/>
        </w:rPr>
      </w:pP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t>Attorney for Appellant</w:t>
      </w:r>
    </w:p>
    <w:p w14:paraId="252A07DE" w14:textId="77777777" w:rsidR="00931762" w:rsidRDefault="004959CC">
      <w:pPr>
        <w:widowControl w:val="0"/>
        <w:rPr>
          <w:rFonts w:ascii="Century Schoolbook" w:hAnsi="Century Schoolbook"/>
          <w:sz w:val="26"/>
        </w:rPr>
      </w:pP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t>State Bar Number: 8991</w:t>
      </w:r>
    </w:p>
    <w:p w14:paraId="587C9063" w14:textId="77777777" w:rsidR="00931762" w:rsidRDefault="004959CC">
      <w:pPr>
        <w:widowControl w:val="0"/>
        <w:rPr>
          <w:rFonts w:ascii="Century Schoolbook" w:hAnsi="Century Schoolbook"/>
          <w:sz w:val="26"/>
        </w:rPr>
      </w:pP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t>PO Box 1159</w:t>
      </w:r>
    </w:p>
    <w:p w14:paraId="3DBBFD68" w14:textId="77777777" w:rsidR="00931762" w:rsidRDefault="004959CC">
      <w:pPr>
        <w:widowControl w:val="0"/>
        <w:rPr>
          <w:rFonts w:ascii="Century Schoolbook" w:hAnsi="Century Schoolbook"/>
          <w:sz w:val="26"/>
        </w:rPr>
      </w:pP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t>Rocky Mount, NC 27802</w:t>
      </w:r>
    </w:p>
    <w:p w14:paraId="6FF557A5" w14:textId="77777777" w:rsidR="00931762" w:rsidRDefault="004959CC">
      <w:pPr>
        <w:widowControl w:val="0"/>
        <w:rPr>
          <w:rFonts w:ascii="Century Schoolbook" w:hAnsi="Century Schoolbook"/>
          <w:sz w:val="26"/>
        </w:rPr>
      </w:pP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t>Telephone: 252.972.2711</w:t>
      </w:r>
    </w:p>
    <w:p w14:paraId="32303F1E" w14:textId="77777777" w:rsidR="00931762" w:rsidRDefault="004959CC">
      <w:pPr>
        <w:widowControl w:val="0"/>
        <w:rPr>
          <w:rFonts w:ascii="Century Schoolbook" w:hAnsi="Century Schoolbook"/>
          <w:sz w:val="26"/>
        </w:rPr>
      </w:pP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t xml:space="preserve">Email: </w:t>
      </w:r>
      <w:hyperlink r:id="rId22" w:history="1">
        <w:r>
          <w:rPr>
            <w:rFonts w:ascii="Century Schoolbook" w:hAnsi="Century Schoolbook"/>
            <w:color w:val="0000FF"/>
            <w:sz w:val="26"/>
            <w:u w:val="single"/>
          </w:rPr>
          <w:t>mspivey@earthlink.net</w:t>
        </w:r>
      </w:hyperlink>
    </w:p>
    <w:p w14:paraId="7FF22435" w14:textId="77777777" w:rsidR="00931762" w:rsidRDefault="00931762">
      <w:pPr>
        <w:widowControl w:val="0"/>
        <w:rPr>
          <w:rFonts w:ascii="Century Schoolbook" w:hAnsi="Century Schoolbook"/>
          <w:sz w:val="26"/>
        </w:rPr>
      </w:pPr>
    </w:p>
    <w:p w14:paraId="0763FBF2" w14:textId="77777777" w:rsidR="00931762" w:rsidRDefault="004959CC">
      <w:pPr>
        <w:widowControl w:val="0"/>
        <w:tabs>
          <w:tab w:val="center" w:pos="4680"/>
        </w:tabs>
        <w:rPr>
          <w:rFonts w:ascii="Century Schoolbook" w:hAnsi="Century Schoolbook"/>
          <w:sz w:val="26"/>
        </w:rPr>
      </w:pPr>
      <w:r>
        <w:rPr>
          <w:rFonts w:ascii="Century Schoolbook" w:hAnsi="Century Schoolbook"/>
          <w:sz w:val="26"/>
        </w:rPr>
        <w:tab/>
      </w:r>
      <w:r>
        <w:rPr>
          <w:rFonts w:ascii="Century Schoolbook" w:hAnsi="Century Schoolbook"/>
          <w:sz w:val="26"/>
          <w:u w:val="single"/>
        </w:rPr>
        <w:t>CERTIFICATE OF FILING AND SERVICE</w:t>
      </w:r>
    </w:p>
    <w:p w14:paraId="21C51B9A" w14:textId="77777777" w:rsidR="00931762" w:rsidRDefault="004959CC">
      <w:pPr>
        <w:widowControl w:val="0"/>
        <w:rPr>
          <w:rFonts w:ascii="Century Schoolbook" w:hAnsi="Century Schoolbook"/>
          <w:sz w:val="26"/>
        </w:rPr>
      </w:pP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p>
    <w:p w14:paraId="21C0AEA0" w14:textId="77777777" w:rsidR="00931762" w:rsidRDefault="004959CC">
      <w:pPr>
        <w:widowControl w:val="0"/>
        <w:rPr>
          <w:rFonts w:ascii="Century Schoolbook" w:hAnsi="Century Schoolbook"/>
          <w:sz w:val="26"/>
        </w:rPr>
      </w:pPr>
      <w:r>
        <w:rPr>
          <w:rFonts w:ascii="Century Schoolbook" w:hAnsi="Century Schoolbook"/>
          <w:sz w:val="26"/>
        </w:rPr>
        <w:tab/>
        <w:t>I hereby certify that the original of Defendant-Appellant’s Brief has been filed on the date shown below pursuant to Appellate Rule 26(a)(2) by utilizing the Courts’ electronic filing site.</w:t>
      </w:r>
    </w:p>
    <w:p w14:paraId="77F7F522" w14:textId="77777777" w:rsidR="00931762" w:rsidRDefault="00931762">
      <w:pPr>
        <w:widowControl w:val="0"/>
        <w:rPr>
          <w:rFonts w:ascii="Century Schoolbook" w:hAnsi="Century Schoolbook"/>
          <w:sz w:val="26"/>
        </w:rPr>
      </w:pPr>
    </w:p>
    <w:p w14:paraId="7E83FE5A" w14:textId="77777777" w:rsidR="00931762" w:rsidRDefault="004959CC">
      <w:pPr>
        <w:widowControl w:val="0"/>
        <w:rPr>
          <w:rFonts w:ascii="Century Schoolbook" w:hAnsi="Century Schoolbook"/>
          <w:sz w:val="26"/>
        </w:rPr>
      </w:pPr>
      <w:r>
        <w:rPr>
          <w:rFonts w:ascii="Century Schoolbook" w:hAnsi="Century Schoolbook"/>
          <w:sz w:val="26"/>
        </w:rPr>
        <w:tab/>
        <w:t>I further hereby certify that on the date shown below I served</w:t>
      </w:r>
      <w:r>
        <w:rPr>
          <w:rFonts w:ascii="Century Schoolbook" w:hAnsi="Century Schoolbook"/>
          <w:sz w:val="26"/>
        </w:rPr>
        <w:t xml:space="preserve"> the Defendant-Appellant’s New Brief upon Special Deputy Attorney General Daniel P. O’Brien at his current email address dobrien@ncdoj.gov.</w:t>
      </w:r>
      <w:bookmarkStart w:id="10" w:name="9"/>
      <w:bookmarkEnd w:id="10"/>
      <w:r>
        <w:rPr>
          <w:rFonts w:ascii="Century Schoolbook" w:hAnsi="Century Schoolbook"/>
          <w:sz w:val="26"/>
        </w:rPr>
        <w:t xml:space="preserve"> </w:t>
      </w:r>
    </w:p>
    <w:p w14:paraId="28C1BD34" w14:textId="77777777" w:rsidR="00931762" w:rsidRDefault="00931762">
      <w:pPr>
        <w:widowControl w:val="0"/>
        <w:rPr>
          <w:rFonts w:ascii="Century Schoolbook" w:hAnsi="Century Schoolbook"/>
          <w:sz w:val="26"/>
        </w:rPr>
      </w:pPr>
    </w:p>
    <w:p w14:paraId="2B844D22" w14:textId="77777777" w:rsidR="00931762" w:rsidRDefault="004959CC">
      <w:pPr>
        <w:widowControl w:val="0"/>
        <w:rPr>
          <w:rFonts w:ascii="Century Schoolbook" w:hAnsi="Century Schoolbook"/>
          <w:sz w:val="26"/>
        </w:rPr>
      </w:pPr>
      <w:r>
        <w:rPr>
          <w:rFonts w:ascii="Century Schoolbook" w:hAnsi="Century Schoolbook"/>
          <w:sz w:val="26"/>
        </w:rPr>
        <w:tab/>
        <w:t>This the 23rd day of May 202</w:t>
      </w:r>
      <w:bookmarkStart w:id="11" w:name="11"/>
      <w:bookmarkEnd w:id="11"/>
      <w:r>
        <w:rPr>
          <w:rFonts w:ascii="Century Schoolbook" w:hAnsi="Century Schoolbook"/>
          <w:sz w:val="26"/>
        </w:rPr>
        <w:t>3.</w:t>
      </w:r>
    </w:p>
    <w:p w14:paraId="0D8FD1A5" w14:textId="77777777" w:rsidR="00931762" w:rsidRDefault="004959CC">
      <w:pPr>
        <w:widowControl w:val="0"/>
        <w:rPr>
          <w:rFonts w:ascii="Century Schoolbook" w:hAnsi="Century Schoolbook"/>
          <w:sz w:val="26"/>
        </w:rPr>
      </w:pP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p>
    <w:p w14:paraId="616A5492" w14:textId="77777777" w:rsidR="00931762" w:rsidRDefault="004959CC">
      <w:pPr>
        <w:widowControl w:val="0"/>
        <w:rPr>
          <w:rFonts w:ascii="Century Schoolbook" w:hAnsi="Century Schoolbook"/>
          <w:sz w:val="26"/>
        </w:rPr>
      </w:pP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u w:val="single"/>
        </w:rPr>
        <w:t>Electronically Filed</w:t>
      </w:r>
    </w:p>
    <w:p w14:paraId="473B56A1" w14:textId="77777777" w:rsidR="00931762" w:rsidRDefault="004959CC">
      <w:pPr>
        <w:widowControl w:val="0"/>
        <w:rPr>
          <w:rFonts w:ascii="Century Schoolbook" w:hAnsi="Century Schoolbook"/>
          <w:sz w:val="26"/>
        </w:rPr>
      </w:pP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t>W. Michael Spivey</w:t>
      </w:r>
    </w:p>
    <w:p w14:paraId="4A77466A" w14:textId="77777777" w:rsidR="00931762" w:rsidRDefault="004959CC">
      <w:pPr>
        <w:widowControl w:val="0"/>
        <w:rPr>
          <w:rFonts w:ascii="Century Schoolbook" w:hAnsi="Century Schoolbook"/>
          <w:sz w:val="26"/>
        </w:rPr>
      </w:pP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t>Attorney for</w:t>
      </w:r>
      <w:r>
        <w:rPr>
          <w:rFonts w:ascii="Century Schoolbook" w:hAnsi="Century Schoolbook"/>
          <w:sz w:val="26"/>
        </w:rPr>
        <w:t xml:space="preserve"> Appellant</w:t>
      </w:r>
    </w:p>
    <w:p w14:paraId="5CD527DF" w14:textId="77777777" w:rsidR="00931762" w:rsidRDefault="004959CC">
      <w:pPr>
        <w:widowControl w:val="0"/>
        <w:tabs>
          <w:tab w:val="center" w:pos="4680"/>
        </w:tabs>
        <w:rPr>
          <w:rFonts w:ascii="Century Schoolbook" w:hAnsi="Century Schoolbook"/>
          <w:sz w:val="26"/>
        </w:rPr>
      </w:pPr>
      <w:r>
        <w:rPr>
          <w:rFonts w:ascii="Century Schoolbook" w:hAnsi="Century Schoolbook"/>
          <w:sz w:val="26"/>
        </w:rPr>
        <w:br w:type="page"/>
      </w:r>
      <w:r>
        <w:rPr>
          <w:rFonts w:ascii="Century Schoolbook" w:hAnsi="Century Schoolbook"/>
          <w:sz w:val="26"/>
        </w:rPr>
        <w:lastRenderedPageBreak/>
        <w:tab/>
      </w:r>
      <w:r>
        <w:rPr>
          <w:rFonts w:ascii="Century Schoolbook" w:hAnsi="Century Schoolbook"/>
          <w:sz w:val="26"/>
          <w:u w:val="single"/>
        </w:rPr>
        <w:t>CERTIFICATE OF COMPLIANCE</w:t>
      </w:r>
    </w:p>
    <w:p w14:paraId="78678E45" w14:textId="77777777" w:rsidR="00931762" w:rsidRDefault="00931762">
      <w:pPr>
        <w:widowControl w:val="0"/>
        <w:rPr>
          <w:rFonts w:ascii="Century Schoolbook" w:hAnsi="Century Schoolbook"/>
          <w:sz w:val="26"/>
        </w:rPr>
      </w:pPr>
    </w:p>
    <w:p w14:paraId="37C9DB5D" w14:textId="77777777" w:rsidR="00931762" w:rsidRDefault="004959CC">
      <w:pPr>
        <w:widowControl w:val="0"/>
        <w:rPr>
          <w:rFonts w:ascii="Century Schoolbook" w:hAnsi="Century Schoolbook"/>
          <w:sz w:val="26"/>
        </w:rPr>
      </w:pPr>
      <w:r>
        <w:rPr>
          <w:rFonts w:ascii="Century Schoolbook" w:hAnsi="Century Schoolbook"/>
          <w:sz w:val="26"/>
        </w:rPr>
        <w:tab/>
        <w:t>Pursuant to Rule 28(j) of the Rules of Appellate Procedure, counsel for the Appellant certifies that the foregoing brief, which is prepared using a proportional font, is less than 8,750 words (excluding cover, index</w:t>
      </w:r>
      <w:r>
        <w:rPr>
          <w:rFonts w:ascii="Century Schoolbook" w:hAnsi="Century Schoolbook"/>
          <w:sz w:val="26"/>
        </w:rPr>
        <w:t>es, tables of authorities, certificates of service, and this certificate of compliance). The Appendix is part of Appellant’s Argument and is included in the word court as reported by the word-processing software.</w:t>
      </w:r>
    </w:p>
    <w:p w14:paraId="55F140A5" w14:textId="77777777" w:rsidR="00931762" w:rsidRDefault="00931762">
      <w:pPr>
        <w:widowControl w:val="0"/>
        <w:rPr>
          <w:rFonts w:ascii="Century Schoolbook" w:hAnsi="Century Schoolbook"/>
          <w:sz w:val="26"/>
        </w:rPr>
      </w:pPr>
    </w:p>
    <w:p w14:paraId="2349ED2F" w14:textId="77777777" w:rsidR="00931762" w:rsidRDefault="004959CC">
      <w:pPr>
        <w:widowControl w:val="0"/>
        <w:rPr>
          <w:rFonts w:ascii="Century Schoolbook" w:hAnsi="Century Schoolbook"/>
          <w:sz w:val="26"/>
        </w:rPr>
      </w:pPr>
      <w:r>
        <w:rPr>
          <w:rFonts w:ascii="Century Schoolbook" w:hAnsi="Century Schoolbook"/>
          <w:sz w:val="26"/>
        </w:rPr>
        <w:tab/>
        <w:t>This the 23rd day of May 2023.</w:t>
      </w:r>
    </w:p>
    <w:p w14:paraId="661CE57C" w14:textId="77777777" w:rsidR="00931762" w:rsidRDefault="00931762">
      <w:pPr>
        <w:widowControl w:val="0"/>
        <w:rPr>
          <w:rFonts w:ascii="Century Schoolbook" w:hAnsi="Century Schoolbook"/>
          <w:sz w:val="26"/>
        </w:rPr>
      </w:pPr>
    </w:p>
    <w:p w14:paraId="7D9CB5D6" w14:textId="77777777" w:rsidR="00931762" w:rsidRDefault="004959CC">
      <w:pPr>
        <w:widowControl w:val="0"/>
        <w:rPr>
          <w:rFonts w:ascii="Century Schoolbook" w:hAnsi="Century Schoolbook"/>
          <w:sz w:val="26"/>
        </w:rPr>
      </w:pP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u w:val="single"/>
        </w:rPr>
        <w:t>Ele</w:t>
      </w:r>
      <w:r>
        <w:rPr>
          <w:rFonts w:ascii="Century Schoolbook" w:hAnsi="Century Schoolbook"/>
          <w:sz w:val="26"/>
          <w:u w:val="single"/>
        </w:rPr>
        <w:t>ctronically Filed</w:t>
      </w:r>
      <w:r>
        <w:rPr>
          <w:rFonts w:ascii="Century Schoolbook" w:hAnsi="Century Schoolbook"/>
          <w:sz w:val="26"/>
        </w:rPr>
        <w:tab/>
      </w:r>
      <w:r>
        <w:rPr>
          <w:rFonts w:ascii="Century Schoolbook" w:hAnsi="Century Schoolbook"/>
          <w:sz w:val="26"/>
        </w:rPr>
        <w:tab/>
      </w:r>
      <w:r>
        <w:rPr>
          <w:rFonts w:ascii="Century Schoolbook" w:hAnsi="Century Schoolbook"/>
          <w:sz w:val="26"/>
        </w:rPr>
        <w:tab/>
      </w:r>
    </w:p>
    <w:p w14:paraId="7FF8D33E" w14:textId="77777777" w:rsidR="00931762" w:rsidRDefault="004959CC">
      <w:pPr>
        <w:widowControl w:val="0"/>
        <w:rPr>
          <w:rFonts w:ascii="Century Schoolbook" w:hAnsi="Century Schoolbook"/>
          <w:sz w:val="26"/>
        </w:rPr>
      </w:pP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t>W.  Michael Spivey</w:t>
      </w:r>
    </w:p>
    <w:p w14:paraId="07CCDF26" w14:textId="77777777" w:rsidR="00931762" w:rsidRDefault="004959CC">
      <w:pPr>
        <w:widowControl w:val="0"/>
        <w:rPr>
          <w:rFonts w:ascii="Century Schoolbook" w:hAnsi="Century Schoolbook"/>
          <w:sz w:val="26"/>
        </w:rPr>
      </w:pP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r>
      <w:r>
        <w:rPr>
          <w:rFonts w:ascii="Century Schoolbook" w:hAnsi="Century Schoolbook"/>
          <w:sz w:val="26"/>
        </w:rPr>
        <w:tab/>
        <w:t>Attorney for Appellant</w:t>
      </w:r>
    </w:p>
    <w:p w14:paraId="59995E63" w14:textId="77777777" w:rsidR="00931762" w:rsidRDefault="00931762">
      <w:pPr>
        <w:widowControl w:val="0"/>
        <w:rPr>
          <w:rFonts w:ascii="Century Schoolbook" w:hAnsi="Century Schoolbook"/>
          <w:sz w:val="26"/>
        </w:rPr>
      </w:pPr>
    </w:p>
    <w:p w14:paraId="6BC6F4E6" w14:textId="77777777" w:rsidR="00931762" w:rsidRDefault="00931762">
      <w:pPr>
        <w:widowControl w:val="0"/>
        <w:rPr>
          <w:rFonts w:ascii="Century Schoolbook" w:hAnsi="Century Schoolbook"/>
          <w:sz w:val="26"/>
        </w:rPr>
      </w:pPr>
    </w:p>
    <w:p w14:paraId="4AADFBD6" w14:textId="77777777" w:rsidR="00931762" w:rsidRDefault="004959CC">
      <w:pPr>
        <w:widowControl w:val="0"/>
        <w:tabs>
          <w:tab w:val="center" w:pos="4680"/>
        </w:tabs>
        <w:rPr>
          <w:rFonts w:ascii="Century Schoolbook" w:hAnsi="Century Schoolbook"/>
          <w:sz w:val="26"/>
        </w:rPr>
      </w:pPr>
      <w:r>
        <w:rPr>
          <w:rFonts w:ascii="Century Schoolbook" w:hAnsi="Century Schoolbook"/>
          <w:sz w:val="26"/>
        </w:rPr>
        <w:br w:type="page"/>
      </w:r>
      <w:r>
        <w:rPr>
          <w:rFonts w:ascii="Century Schoolbook" w:hAnsi="Century Schoolbook"/>
          <w:sz w:val="26"/>
        </w:rPr>
        <w:lastRenderedPageBreak/>
        <w:tab/>
      </w:r>
      <w:r>
        <w:rPr>
          <w:rFonts w:ascii="Century Schoolbook" w:hAnsi="Century Schoolbook"/>
          <w:sz w:val="26"/>
          <w:u w:val="single"/>
        </w:rPr>
        <w:t>APPENDIX</w:t>
      </w:r>
    </w:p>
    <w:p w14:paraId="0FA32A52" w14:textId="77777777" w:rsidR="00931762" w:rsidRDefault="00931762">
      <w:pPr>
        <w:widowControl w:val="0"/>
        <w:rPr>
          <w:rFonts w:ascii="Century Schoolbook" w:hAnsi="Century Schoolbook"/>
          <w:sz w:val="26"/>
        </w:rPr>
      </w:pPr>
    </w:p>
    <w:p w14:paraId="019B3CA5" w14:textId="77777777" w:rsidR="00931762" w:rsidRDefault="00931762">
      <w:pPr>
        <w:widowControl w:val="0"/>
        <w:rPr>
          <w:rFonts w:ascii="Century Schoolbook" w:hAnsi="Century Schoolbook"/>
          <w:sz w:val="26"/>
        </w:rPr>
      </w:pPr>
    </w:p>
    <w:p w14:paraId="3B7249E7" w14:textId="77777777" w:rsidR="00931762" w:rsidRDefault="004959CC">
      <w:pPr>
        <w:widowControl w:val="0"/>
        <w:tabs>
          <w:tab w:val="center" w:pos="4680"/>
        </w:tabs>
        <w:rPr>
          <w:rFonts w:ascii="Century Schoolbook" w:hAnsi="Century Schoolbook"/>
          <w:sz w:val="26"/>
        </w:rPr>
      </w:pPr>
      <w:r>
        <w:rPr>
          <w:rFonts w:ascii="Century Schoolbook" w:hAnsi="Century Schoolbook"/>
          <w:sz w:val="26"/>
        </w:rPr>
        <w:tab/>
        <w:t>VIDEO RECORDED EVENTS IN CHRONOLOGICAL ORDER</w:t>
      </w:r>
      <w:r>
        <w:rPr>
          <w:rFonts w:ascii="Century Schoolbook" w:hAnsi="Century Schoolbook"/>
          <w:sz w:val="26"/>
        </w:rPr>
        <w:tab/>
      </w:r>
    </w:p>
    <w:sectPr w:rsidR="00931762">
      <w:headerReference w:type="even" r:id="rId23"/>
      <w:headerReference w:type="default" r:id="rId24"/>
      <w:footerReference w:type="even" r:id="rId25"/>
      <w:footerReference w:type="default" r:id="rId26"/>
      <w:type w:val="continuous"/>
      <w:pgSz w:w="12240" w:h="15840"/>
      <w:pgMar w:top="1830" w:right="1440" w:bottom="1920" w:left="1440" w:header="135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D1F81" w14:textId="77777777" w:rsidR="00000000" w:rsidRDefault="004959CC">
      <w:r>
        <w:separator/>
      </w:r>
    </w:p>
  </w:endnote>
  <w:endnote w:type="continuationSeparator" w:id="0">
    <w:p w14:paraId="191D7FF4" w14:textId="77777777" w:rsidR="00000000" w:rsidRDefault="0049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B8BB" w14:textId="77777777" w:rsidR="00931762" w:rsidRDefault="00931762">
    <w:pPr>
      <w:widowControl w:val="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2373" w14:textId="77777777" w:rsidR="00931762" w:rsidRDefault="00931762">
    <w:pPr>
      <w:widowControl w:val="0"/>
      <w:spacing w:line="0" w:lineRule="atLea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50C5" w14:textId="77777777" w:rsidR="00931762" w:rsidRDefault="00931762">
    <w:pPr>
      <w:widowControl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ECC7" w14:textId="77777777" w:rsidR="00931762" w:rsidRDefault="00931762">
    <w:pPr>
      <w:widowControl w:val="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FCA0" w14:textId="77777777" w:rsidR="00931762" w:rsidRDefault="00931762">
    <w:pPr>
      <w:widowControl w:val="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7DA7" w14:textId="77777777" w:rsidR="00931762" w:rsidRDefault="00931762">
    <w:pPr>
      <w:widowControl w:val="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4D2F" w14:textId="77777777" w:rsidR="00931762" w:rsidRDefault="00931762">
    <w:pPr>
      <w:widowControl w:val="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947D" w14:textId="77777777" w:rsidR="00931762" w:rsidRDefault="00931762">
    <w:pPr>
      <w:widowControl w:val="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3237" w14:textId="77777777" w:rsidR="00931762" w:rsidRDefault="00931762">
    <w:pPr>
      <w:widowControl w:val="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12038" w14:textId="77777777" w:rsidR="00931762" w:rsidRDefault="00931762">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9F318" w14:textId="77777777" w:rsidR="00931762" w:rsidRDefault="004959CC">
      <w:r>
        <w:separator/>
      </w:r>
    </w:p>
  </w:footnote>
  <w:footnote w:type="continuationSeparator" w:id="0">
    <w:p w14:paraId="6AC1AB82" w14:textId="77777777" w:rsidR="00931762" w:rsidRDefault="004959CC">
      <w:r>
        <w:continuationSeparator/>
      </w:r>
    </w:p>
  </w:footnote>
  <w:footnote w:id="1">
    <w:p w14:paraId="1717335E" w14:textId="77777777" w:rsidR="00931762" w:rsidRDefault="004959CC">
      <w:pPr>
        <w:pStyle w:val="FootnoteText"/>
      </w:pPr>
      <w:r>
        <w:rPr>
          <w:vertAlign w:val="superscript"/>
        </w:rPr>
        <w:footnoteRef/>
      </w:r>
      <w:r>
        <w:t xml:space="preserve"> The video clips on the DVD published to the jury are not in chronological sequence. Appellant describes them in the sequence published to the jury. The clips were recorded on 11 April 2017. The times and camera labels stated are from the clips. Appellant </w:t>
      </w:r>
      <w:r>
        <w:t>submitted a copy of State's Exhibit 1 to this Court.</w:t>
      </w:r>
    </w:p>
    <w:p w14:paraId="701A69DF" w14:textId="77777777" w:rsidR="00931762" w:rsidRDefault="004959CC">
      <w:pPr>
        <w:widowControl w:val="0"/>
      </w:pPr>
      <w:r>
        <w:tab/>
        <w:t>Appellant analyzes the clips chronologically in his Argument and the Appendix.</w:t>
      </w:r>
    </w:p>
    <w:p w14:paraId="405C9037" w14:textId="77777777" w:rsidR="00931762" w:rsidRDefault="004959CC">
      <w:pPr>
        <w:widowControl w:val="0"/>
      </w:pPr>
      <w:r>
        <w:tab/>
        <w:t>Note: The DVD copy provided to Appellant’s counsel by the Randolph County Clerk and transmitted to this Court shows camera</w:t>
      </w:r>
      <w:r>
        <w:t xml:space="preserve"> labels and Mr. Waddell’s redacted notes. When the DVD is copied to a computer drive, the camera labels and redacted notes no longer appear.</w:t>
      </w:r>
    </w:p>
  </w:footnote>
  <w:footnote w:id="2">
    <w:p w14:paraId="3A155FBA" w14:textId="77777777" w:rsidR="00931762" w:rsidRDefault="004959CC">
      <w:pPr>
        <w:pStyle w:val="FootnoteText"/>
      </w:pPr>
      <w:r>
        <w:rPr>
          <w:vertAlign w:val="superscript"/>
        </w:rPr>
        <w:footnoteRef/>
      </w:r>
      <w:r>
        <w:t xml:space="preserve"> The relevant portion of</w:t>
      </w:r>
      <w:r>
        <w:rPr>
          <w:i/>
        </w:rPr>
        <w:t xml:space="preserve"> Gaines </w:t>
      </w:r>
      <w:r>
        <w:t>addressed the sufficiency of evidence to convict of larceny under a theory or aidi</w:t>
      </w:r>
      <w:r>
        <w:t xml:space="preserve">ng and abetting. </w:t>
      </w:r>
      <w:r>
        <w:rPr>
          <w:i/>
        </w:rPr>
        <w:t>State v. Gaines</w:t>
      </w:r>
      <w:r>
        <w:t xml:space="preserve">, 260 N.C. 228, 231, 132 </w:t>
      </w:r>
      <w:proofErr w:type="spellStart"/>
      <w:r>
        <w:t>S.E.2d</w:t>
      </w:r>
      <w:proofErr w:type="spellEnd"/>
      <w:r>
        <w:t xml:space="preserve"> 485, 487 (1963).</w:t>
      </w:r>
    </w:p>
  </w:footnote>
  <w:footnote w:id="3">
    <w:p w14:paraId="610642ED" w14:textId="77777777" w:rsidR="00931762" w:rsidRDefault="004959CC">
      <w:pPr>
        <w:pStyle w:val="FootnoteText"/>
      </w:pPr>
      <w:r>
        <w:rPr>
          <w:vertAlign w:val="superscript"/>
        </w:rPr>
        <w:footnoteRef/>
      </w:r>
      <w:r>
        <w:t xml:space="preserve"> Appellant provides a detailed analysis of the video clips in chronological order in the Appendix.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F7C0" w14:textId="77777777" w:rsidR="00931762" w:rsidRDefault="00931762">
    <w:pPr>
      <w:widowControl w:val="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46CE" w14:textId="77777777" w:rsidR="00931762" w:rsidRDefault="004959CC">
    <w:pPr>
      <w:framePr w:w="9360" w:h="325" w:hRule="exact" w:wrap="notBeside" w:vAnchor="page" w:hAnchor="text" w:y="1062"/>
      <w:widowControl w:val="0"/>
      <w:spacing w:line="0" w:lineRule="atLeast"/>
      <w:jc w:val="center"/>
      <w:rPr>
        <w:vanish/>
      </w:rPr>
    </w:pPr>
    <w:r>
      <w:rPr>
        <w:sz w:val="28"/>
      </w:rPr>
      <w:t>-</w:t>
    </w:r>
    <w:r>
      <w:rPr>
        <w:sz w:val="28"/>
      </w:rPr>
      <w:fldChar w:fldCharType="begin"/>
    </w:r>
    <w:r>
      <w:rPr>
        <w:sz w:val="28"/>
      </w:rPr>
      <w:instrText>PAGE</w:instrText>
    </w:r>
    <w:r>
      <w:rPr>
        <w:sz w:val="28"/>
      </w:rPr>
      <w:fldChar w:fldCharType="separate"/>
    </w:r>
    <w:r>
      <w:rPr>
        <w:sz w:val="28"/>
      </w:rPr>
      <w:t>XXX</w:t>
    </w:r>
    <w:r>
      <w:rPr>
        <w:sz w:val="28"/>
      </w:rPr>
      <w:fldChar w:fldCharType="end"/>
    </w:r>
    <w:r>
      <w:rPr>
        <w:sz w:val="28"/>
      </w:rPr>
      <w:t>-</w:t>
    </w:r>
  </w:p>
  <w:p w14:paraId="42E924F4" w14:textId="77777777" w:rsidR="00931762" w:rsidRDefault="00931762">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775A" w14:textId="77777777" w:rsidR="00931762" w:rsidRDefault="00931762">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C0A9" w14:textId="77777777" w:rsidR="00931762" w:rsidRDefault="00931762">
    <w:pPr>
      <w:widowControl w:v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9EE6" w14:textId="77777777" w:rsidR="00931762" w:rsidRDefault="00931762">
    <w:pPr>
      <w:widowControl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23B5" w14:textId="77777777" w:rsidR="00931762" w:rsidRDefault="00931762">
    <w:pPr>
      <w:widowControl w:val="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5032" w14:textId="77777777" w:rsidR="00931762" w:rsidRDefault="00931762">
    <w:pPr>
      <w:widowControl w:val="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205A" w14:textId="77777777" w:rsidR="00931762" w:rsidRDefault="004959CC">
    <w:pPr>
      <w:framePr w:w="9360" w:h="325" w:hRule="exact" w:wrap="notBeside" w:vAnchor="page" w:hAnchor="text" w:y="1062"/>
      <w:widowControl w:val="0"/>
      <w:spacing w:line="0" w:lineRule="atLeast"/>
      <w:jc w:val="center"/>
      <w:rPr>
        <w:vanish/>
      </w:rPr>
    </w:pPr>
    <w:r>
      <w:rPr>
        <w:sz w:val="28"/>
      </w:rPr>
      <w:t>-</w:t>
    </w:r>
    <w:r>
      <w:rPr>
        <w:sz w:val="28"/>
      </w:rPr>
      <w:fldChar w:fldCharType="begin"/>
    </w:r>
    <w:r>
      <w:rPr>
        <w:sz w:val="28"/>
      </w:rPr>
      <w:instrText>PAGE</w:instrText>
    </w:r>
    <w:r>
      <w:rPr>
        <w:sz w:val="28"/>
      </w:rPr>
      <w:fldChar w:fldCharType="separate"/>
    </w:r>
    <w:r>
      <w:rPr>
        <w:sz w:val="28"/>
      </w:rPr>
      <w:t>XXX</w:t>
    </w:r>
    <w:r>
      <w:rPr>
        <w:sz w:val="28"/>
      </w:rPr>
      <w:fldChar w:fldCharType="end"/>
    </w:r>
    <w:r>
      <w:rPr>
        <w:sz w:val="28"/>
      </w:rPr>
      <w:t>-</w:t>
    </w:r>
  </w:p>
  <w:p w14:paraId="5BA21CF9" w14:textId="77777777" w:rsidR="00931762" w:rsidRDefault="00931762">
    <w:pPr>
      <w:widowControl w:val="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7559" w14:textId="77777777" w:rsidR="00931762" w:rsidRDefault="004959CC">
    <w:pPr>
      <w:framePr w:w="9360" w:h="325" w:hRule="exact" w:wrap="notBeside" w:vAnchor="page" w:hAnchor="text" w:y="1062"/>
      <w:widowControl w:val="0"/>
      <w:spacing w:line="0" w:lineRule="atLeast"/>
      <w:jc w:val="center"/>
      <w:rPr>
        <w:vanish/>
      </w:rPr>
    </w:pPr>
    <w:r>
      <w:rPr>
        <w:sz w:val="28"/>
      </w:rPr>
      <w:t>-</w:t>
    </w:r>
    <w:r>
      <w:rPr>
        <w:sz w:val="28"/>
      </w:rPr>
      <w:fldChar w:fldCharType="begin"/>
    </w:r>
    <w:r>
      <w:rPr>
        <w:sz w:val="28"/>
      </w:rPr>
      <w:instrText>PAGE</w:instrText>
    </w:r>
    <w:r>
      <w:rPr>
        <w:sz w:val="28"/>
      </w:rPr>
      <w:fldChar w:fldCharType="separate"/>
    </w:r>
    <w:r>
      <w:rPr>
        <w:sz w:val="28"/>
      </w:rPr>
      <w:t>XXX</w:t>
    </w:r>
    <w:r>
      <w:rPr>
        <w:sz w:val="28"/>
      </w:rPr>
      <w:fldChar w:fldCharType="end"/>
    </w:r>
    <w:r>
      <w:rPr>
        <w:sz w:val="28"/>
      </w:rPr>
      <w:t>-</w:t>
    </w:r>
  </w:p>
  <w:p w14:paraId="63C9CC71" w14:textId="77777777" w:rsidR="00931762" w:rsidRDefault="00931762">
    <w:pPr>
      <w:widowControl w:val="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FA90" w14:textId="77777777" w:rsidR="00931762" w:rsidRDefault="004959CC">
    <w:pPr>
      <w:framePr w:w="9360" w:h="325" w:hRule="exact" w:wrap="notBeside" w:vAnchor="page" w:hAnchor="text" w:y="1062"/>
      <w:widowControl w:val="0"/>
      <w:spacing w:line="0" w:lineRule="atLeast"/>
      <w:jc w:val="center"/>
      <w:rPr>
        <w:vanish/>
      </w:rPr>
    </w:pPr>
    <w:r>
      <w:rPr>
        <w:sz w:val="28"/>
      </w:rPr>
      <w:t>-</w:t>
    </w:r>
    <w:r>
      <w:rPr>
        <w:sz w:val="28"/>
      </w:rPr>
      <w:fldChar w:fldCharType="begin"/>
    </w:r>
    <w:r>
      <w:rPr>
        <w:sz w:val="28"/>
      </w:rPr>
      <w:instrText>PAGE</w:instrText>
    </w:r>
    <w:r>
      <w:rPr>
        <w:sz w:val="28"/>
      </w:rPr>
      <w:fldChar w:fldCharType="separate"/>
    </w:r>
    <w:r>
      <w:rPr>
        <w:sz w:val="28"/>
      </w:rPr>
      <w:t>XXX</w:t>
    </w:r>
    <w:r>
      <w:rPr>
        <w:sz w:val="28"/>
      </w:rPr>
      <w:fldChar w:fldCharType="end"/>
    </w:r>
    <w:r>
      <w:rPr>
        <w:sz w:val="28"/>
      </w:rPr>
      <w:t>-</w:t>
    </w:r>
  </w:p>
  <w:p w14:paraId="21D33A76" w14:textId="77777777" w:rsidR="00931762" w:rsidRDefault="00931762">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markup="0" w:comments="0" w:insDel="0" w:formatting="0" w:inkAnnotation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762"/>
    <w:rsid w:val="004959CC"/>
    <w:rsid w:val="00931762"/>
    <w:rsid w:val="00F8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8B34A"/>
  <w15:docId w15:val="{01D3B74F-FBE3-4CB0-98D3-C477AE31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pPr>
      <w:widowControl w:val="0"/>
      <w:ind w:firstLine="720"/>
    </w:pPr>
  </w:style>
  <w:style w:type="character" w:styleId="FootnoteReference">
    <w:name w:val="footnote reference"/>
    <w:basedOn w:val="DefaultParagraphFont"/>
    <w:rPr>
      <w:vertAlign w:val="superscript"/>
    </w:rPr>
  </w:style>
  <w:style w:type="character" w:customStyle="1" w:styleId="SYSHYPERTEXT">
    <w:name w:val="SYS_HYPERTEXT"/>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footer" Target="footer10.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24" Type="http://schemas.openxmlformats.org/officeDocument/2006/relationships/header" Target="header10.xml"/><Relationship Id="rId5"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yperlink" Target="mailto:mspivey@earthlink.ne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5032</Words>
  <Characters>24206</Characters>
  <Application>Microsoft Office Word</Application>
  <DocSecurity>0</DocSecurity>
  <Lines>201</Lines>
  <Paragraphs>58</Paragraphs>
  <ScaleCrop>false</ScaleCrop>
  <Company/>
  <LinksUpToDate>false</LinksUpToDate>
  <CharactersWithSpaces>29180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Gomez, Anne M.</dc:creator>
  <cp:lastModifiedBy>Gomez, Anne M.</cp:lastModifiedBy>
  <cp:revision>2</cp:revision>
  <dcterms:created xsi:type="dcterms:W3CDTF">2023-05-23T20:01:00Z</dcterms:created>
  <dcterms:modified xsi:type="dcterms:W3CDTF">2023-05-23T20:01:00Z</dcterms:modified>
</cp:coreProperties>
</file>