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F7E7" w14:textId="11F03B4E" w:rsidR="00B542FE" w:rsidRPr="00C23021" w:rsidRDefault="00C30D19" w:rsidP="0021400E">
      <w:pPr>
        <w:pStyle w:val="WW-Default"/>
        <w:tabs>
          <w:tab w:val="right" w:pos="9360"/>
        </w:tabs>
        <w:rPr>
          <w:rFonts w:ascii="Century Schoolbook" w:hAnsi="Century Schoolbook" w:cs="Times New Roman"/>
          <w:sz w:val="26"/>
          <w:szCs w:val="26"/>
        </w:rPr>
      </w:pPr>
      <w:bookmarkStart w:id="0" w:name="_Hlk70680996"/>
      <w:r>
        <w:rPr>
          <w:rFonts w:ascii="Century Schoolbook" w:hAnsi="Century Schoolbook" w:cs="Times New Roman"/>
          <w:sz w:val="26"/>
          <w:szCs w:val="26"/>
        </w:rPr>
        <w:t xml:space="preserve">NO. </w:t>
      </w:r>
      <w:r w:rsidR="003934F3">
        <w:rPr>
          <w:rFonts w:ascii="Century Schoolbook" w:hAnsi="Century Schoolbook" w:cs="Times New Roman"/>
          <w:sz w:val="26"/>
          <w:szCs w:val="26"/>
        </w:rPr>
        <w:t>COA2</w:t>
      </w:r>
      <w:r w:rsidR="002D6687">
        <w:rPr>
          <w:rFonts w:ascii="Century Schoolbook" w:hAnsi="Century Schoolbook" w:cs="Times New Roman"/>
          <w:sz w:val="26"/>
          <w:szCs w:val="26"/>
        </w:rPr>
        <w:t>2</w:t>
      </w:r>
      <w:r w:rsidR="003934F3">
        <w:rPr>
          <w:rFonts w:ascii="Century Schoolbook" w:hAnsi="Century Schoolbook" w:cs="Times New Roman"/>
          <w:sz w:val="26"/>
          <w:szCs w:val="26"/>
        </w:rPr>
        <w:t>-</w:t>
      </w:r>
      <w:r w:rsidR="00786B5C">
        <w:rPr>
          <w:rFonts w:ascii="Century Schoolbook" w:hAnsi="Century Schoolbook" w:cs="Times New Roman"/>
          <w:sz w:val="26"/>
          <w:szCs w:val="26"/>
        </w:rPr>
        <w:t>1064</w:t>
      </w:r>
      <w:r w:rsidR="0057601C" w:rsidRPr="00C23021">
        <w:rPr>
          <w:rFonts w:ascii="Century Schoolbook" w:hAnsi="Century Schoolbook" w:cs="Times New Roman"/>
          <w:sz w:val="26"/>
          <w:szCs w:val="26"/>
        </w:rPr>
        <w:tab/>
      </w:r>
      <w:r w:rsidR="00845BFE">
        <w:rPr>
          <w:rFonts w:ascii="Century Schoolbook" w:hAnsi="Century Schoolbook" w:cs="Times New Roman"/>
          <w:sz w:val="26"/>
          <w:szCs w:val="26"/>
        </w:rPr>
        <w:t>TWENTY-</w:t>
      </w:r>
      <w:r w:rsidR="00E77974">
        <w:rPr>
          <w:rFonts w:ascii="Century Schoolbook" w:hAnsi="Century Schoolbook" w:cs="Times New Roman"/>
          <w:sz w:val="26"/>
          <w:szCs w:val="26"/>
        </w:rPr>
        <w:t>SEVEN-B</w:t>
      </w:r>
      <w:r w:rsidR="0057601C" w:rsidRPr="00C23021">
        <w:rPr>
          <w:rFonts w:ascii="Century Schoolbook" w:hAnsi="Century Schoolbook" w:cs="Times New Roman"/>
          <w:sz w:val="26"/>
          <w:szCs w:val="26"/>
        </w:rPr>
        <w:t xml:space="preserve"> DISTRICT</w:t>
      </w:r>
      <w:r w:rsidR="00B542FE" w:rsidRPr="00C23021">
        <w:rPr>
          <w:rFonts w:ascii="Century Schoolbook" w:hAnsi="Century Schoolbook" w:cs="Times New Roman"/>
          <w:sz w:val="26"/>
          <w:szCs w:val="26"/>
        </w:rPr>
        <w:t xml:space="preserve"> </w:t>
      </w:r>
    </w:p>
    <w:p w14:paraId="3ACF0666" w14:textId="77777777" w:rsidR="00B542FE" w:rsidRPr="00C23021" w:rsidRDefault="00B542FE" w:rsidP="00B542FE">
      <w:pPr>
        <w:pStyle w:val="WW-Default"/>
        <w:jc w:val="center"/>
        <w:rPr>
          <w:rFonts w:ascii="Century Schoolbook" w:hAnsi="Century Schoolbook" w:cs="Times New Roman"/>
          <w:sz w:val="26"/>
          <w:szCs w:val="26"/>
        </w:rPr>
      </w:pPr>
    </w:p>
    <w:p w14:paraId="33355AB6" w14:textId="77777777" w:rsidR="00B542FE" w:rsidRPr="00C23021" w:rsidRDefault="00B542FE" w:rsidP="00B542FE">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NORTH CAROLINA COURT OF APPEALS</w:t>
      </w:r>
    </w:p>
    <w:p w14:paraId="20E5D8ED" w14:textId="77777777" w:rsidR="00B542FE" w:rsidRPr="00C23021" w:rsidRDefault="00B542FE" w:rsidP="00B542FE">
      <w:pPr>
        <w:pStyle w:val="WW-Default"/>
        <w:jc w:val="center"/>
        <w:rPr>
          <w:rFonts w:ascii="Century Schoolbook" w:hAnsi="Century Schoolbook" w:cs="Times New Roman"/>
          <w:sz w:val="26"/>
          <w:szCs w:val="26"/>
        </w:rPr>
      </w:pPr>
    </w:p>
    <w:p w14:paraId="2CBFC9A6" w14:textId="77777777" w:rsidR="00B542FE" w:rsidRPr="00C23021" w:rsidRDefault="00B542FE" w:rsidP="004F2756">
      <w:pPr>
        <w:pStyle w:val="WW-Default"/>
        <w:tabs>
          <w:tab w:val="left" w:pos="720"/>
          <w:tab w:val="left" w:pos="1440"/>
          <w:tab w:val="left" w:pos="2160"/>
          <w:tab w:val="left" w:pos="2880"/>
          <w:tab w:val="left" w:pos="4680"/>
          <w:tab w:val="left" w:pos="7200"/>
        </w:tabs>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54A7BF11" w14:textId="77777777" w:rsidR="00B542FE" w:rsidRPr="00C23021" w:rsidRDefault="00B542FE" w:rsidP="00B542FE">
      <w:pPr>
        <w:pStyle w:val="WW-Default"/>
        <w:jc w:val="center"/>
        <w:rPr>
          <w:rFonts w:ascii="Century Schoolbook" w:hAnsi="Century Schoolbook" w:cs="Times New Roman"/>
          <w:sz w:val="26"/>
          <w:szCs w:val="26"/>
        </w:rPr>
      </w:pPr>
    </w:p>
    <w:p w14:paraId="4259E03E" w14:textId="77777777" w:rsidR="00B542FE" w:rsidRPr="00C23021" w:rsidRDefault="00B542FE" w:rsidP="004F2756">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STATE OF NORTH CAROLINA</w:t>
      </w:r>
      <w:r w:rsidRPr="00C23021">
        <w:rPr>
          <w:rFonts w:ascii="Century Schoolbook" w:hAnsi="Century Schoolbook" w:cs="Times New Roman"/>
          <w:sz w:val="26"/>
          <w:szCs w:val="26"/>
        </w:rPr>
        <w:tab/>
        <w:t>)</w:t>
      </w:r>
    </w:p>
    <w:p w14:paraId="0CFC880A" w14:textId="3FA8948C" w:rsidR="00B542FE" w:rsidRPr="00C23021" w:rsidRDefault="00B542FE" w:rsidP="004F2756">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ab/>
        <w:t>)</w:t>
      </w:r>
      <w:r w:rsidR="00676BB2" w:rsidRPr="00C23021">
        <w:rPr>
          <w:rFonts w:ascii="Century Schoolbook" w:hAnsi="Century Schoolbook" w:cs="Times New Roman"/>
          <w:sz w:val="26"/>
          <w:szCs w:val="26"/>
        </w:rPr>
        <w:tab/>
      </w:r>
      <w:r w:rsidR="00676BB2" w:rsidRPr="00C23021">
        <w:rPr>
          <w:rFonts w:ascii="Century Schoolbook" w:hAnsi="Century Schoolbook" w:cs="Times New Roman"/>
          <w:sz w:val="26"/>
          <w:szCs w:val="26"/>
        </w:rPr>
        <w:tab/>
      </w:r>
    </w:p>
    <w:p w14:paraId="40986A0B" w14:textId="151B5F20" w:rsidR="009010DA" w:rsidRPr="00C23021" w:rsidRDefault="00646CD2" w:rsidP="00646CD2">
      <w:pPr>
        <w:pStyle w:val="WW-Default"/>
        <w:tabs>
          <w:tab w:val="left" w:pos="1800"/>
          <w:tab w:val="left" w:pos="4680"/>
          <w:tab w:val="left" w:pos="5760"/>
        </w:tabs>
        <w:ind w:firstLine="720"/>
        <w:jc w:val="both"/>
        <w:rPr>
          <w:rFonts w:ascii="Century Schoolbook" w:hAnsi="Century Schoolbook" w:cs="Times New Roman"/>
          <w:sz w:val="26"/>
          <w:szCs w:val="26"/>
        </w:rPr>
      </w:pPr>
      <w:r>
        <w:rPr>
          <w:rFonts w:ascii="Century Schoolbook" w:hAnsi="Century Schoolbook" w:cs="Times New Roman"/>
          <w:sz w:val="26"/>
          <w:szCs w:val="26"/>
        </w:rPr>
        <w:tab/>
      </w:r>
      <w:r w:rsidR="00B542FE" w:rsidRPr="00C23021">
        <w:rPr>
          <w:rFonts w:ascii="Century Schoolbook" w:hAnsi="Century Schoolbook" w:cs="Times New Roman"/>
          <w:sz w:val="26"/>
          <w:szCs w:val="26"/>
        </w:rPr>
        <w:t>v.</w:t>
      </w:r>
      <w:r w:rsidR="00B542FE" w:rsidRPr="00C23021">
        <w:rPr>
          <w:rFonts w:ascii="Century Schoolbook" w:hAnsi="Century Schoolbook" w:cs="Times New Roman"/>
          <w:sz w:val="26"/>
          <w:szCs w:val="26"/>
        </w:rPr>
        <w:tab/>
        <w:t>)</w:t>
      </w:r>
      <w:r w:rsidR="00B542FE" w:rsidRPr="00C23021">
        <w:rPr>
          <w:rFonts w:ascii="Century Schoolbook" w:hAnsi="Century Schoolbook" w:cs="Times New Roman"/>
          <w:sz w:val="26"/>
          <w:szCs w:val="26"/>
        </w:rPr>
        <w:tab/>
      </w:r>
      <w:r w:rsidR="009010DA" w:rsidRPr="00C23021">
        <w:rPr>
          <w:rFonts w:ascii="Century Schoolbook" w:hAnsi="Century Schoolbook" w:cs="Times New Roman"/>
          <w:sz w:val="26"/>
          <w:szCs w:val="26"/>
          <w:u w:val="single"/>
        </w:rPr>
        <w:t xml:space="preserve">From </w:t>
      </w:r>
      <w:r w:rsidR="00FD211C">
        <w:rPr>
          <w:rFonts w:ascii="Century Schoolbook" w:hAnsi="Century Schoolbook" w:cs="Times New Roman"/>
          <w:sz w:val="26"/>
          <w:szCs w:val="26"/>
          <w:u w:val="single"/>
        </w:rPr>
        <w:t>Cleveland</w:t>
      </w:r>
      <w:r w:rsidR="009010DA" w:rsidRPr="00C23021">
        <w:rPr>
          <w:rFonts w:ascii="Century Schoolbook" w:hAnsi="Century Schoolbook" w:cs="Times New Roman"/>
          <w:sz w:val="26"/>
          <w:szCs w:val="26"/>
          <w:u w:val="single"/>
        </w:rPr>
        <w:t xml:space="preserve"> County</w:t>
      </w:r>
      <w:r w:rsidR="00B542FE" w:rsidRPr="00C23021">
        <w:rPr>
          <w:rFonts w:ascii="Century Schoolbook" w:hAnsi="Century Schoolbook" w:cs="Times New Roman"/>
          <w:sz w:val="26"/>
          <w:szCs w:val="26"/>
        </w:rPr>
        <w:tab/>
      </w:r>
    </w:p>
    <w:p w14:paraId="23AE678A" w14:textId="6CFBE43C" w:rsidR="00B542FE" w:rsidRPr="00C23021" w:rsidRDefault="009010DA" w:rsidP="009010DA">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ab/>
      </w:r>
      <w:r w:rsidR="00B542FE" w:rsidRPr="00C23021">
        <w:rPr>
          <w:rFonts w:ascii="Century Schoolbook" w:hAnsi="Century Schoolbook" w:cs="Times New Roman"/>
          <w:sz w:val="26"/>
          <w:szCs w:val="26"/>
        </w:rPr>
        <w:t>)</w:t>
      </w:r>
      <w:r w:rsidR="00B542FE" w:rsidRPr="00C23021">
        <w:rPr>
          <w:rFonts w:ascii="Century Schoolbook" w:hAnsi="Century Schoolbook" w:cs="Times New Roman"/>
          <w:sz w:val="26"/>
          <w:szCs w:val="26"/>
        </w:rPr>
        <w:tab/>
      </w:r>
      <w:r w:rsidR="00E77974">
        <w:rPr>
          <w:rFonts w:ascii="Century Schoolbook" w:hAnsi="Century Schoolbook" w:cs="Times New Roman"/>
          <w:sz w:val="26"/>
          <w:szCs w:val="26"/>
        </w:rPr>
        <w:t>20</w:t>
      </w:r>
      <w:r w:rsidR="003A6237" w:rsidRPr="00B8633D">
        <w:rPr>
          <w:rFonts w:ascii="Century Schoolbook" w:hAnsi="Century Schoolbook" w:cs="Times New Roman"/>
          <w:sz w:val="26"/>
          <w:szCs w:val="26"/>
        </w:rPr>
        <w:t xml:space="preserve"> </w:t>
      </w:r>
      <w:r w:rsidR="00E77974">
        <w:rPr>
          <w:rFonts w:ascii="Century Schoolbook" w:hAnsi="Century Schoolbook" w:cs="Times New Roman"/>
          <w:sz w:val="26"/>
          <w:szCs w:val="26"/>
        </w:rPr>
        <w:t xml:space="preserve">CRS </w:t>
      </w:r>
      <w:r w:rsidR="00722C19">
        <w:rPr>
          <w:rFonts w:ascii="Century Schoolbook" w:hAnsi="Century Schoolbook" w:cs="Times New Roman"/>
          <w:sz w:val="26"/>
          <w:szCs w:val="26"/>
        </w:rPr>
        <w:t xml:space="preserve">72, </w:t>
      </w:r>
      <w:r w:rsidR="00E77974">
        <w:rPr>
          <w:rFonts w:ascii="Century Schoolbook" w:hAnsi="Century Schoolbook" w:cs="Times New Roman"/>
          <w:sz w:val="26"/>
          <w:szCs w:val="26"/>
        </w:rPr>
        <w:t xml:space="preserve">50345 </w:t>
      </w:r>
    </w:p>
    <w:p w14:paraId="74C6D359" w14:textId="4B85CFBF" w:rsidR="00B542FE" w:rsidRPr="00C23021" w:rsidRDefault="00E77974" w:rsidP="004F2756">
      <w:pPr>
        <w:pStyle w:val="WW-Default"/>
        <w:tabs>
          <w:tab w:val="left" w:pos="4680"/>
        </w:tabs>
        <w:rPr>
          <w:rFonts w:ascii="Century Schoolbook" w:hAnsi="Century Schoolbook" w:cs="Times New Roman"/>
          <w:sz w:val="26"/>
          <w:szCs w:val="26"/>
        </w:rPr>
      </w:pPr>
      <w:r>
        <w:rPr>
          <w:rFonts w:ascii="Century Schoolbook" w:hAnsi="Century Schoolbook" w:cs="Times New Roman"/>
          <w:sz w:val="26"/>
          <w:szCs w:val="26"/>
        </w:rPr>
        <w:t>ROBERT LEE PRICE</w:t>
      </w:r>
      <w:r w:rsidR="00B542FE" w:rsidRPr="00C23021">
        <w:rPr>
          <w:rFonts w:ascii="Century Schoolbook" w:hAnsi="Century Schoolbook" w:cs="Times New Roman"/>
          <w:sz w:val="26"/>
          <w:szCs w:val="26"/>
        </w:rPr>
        <w:tab/>
        <w:t>)</w:t>
      </w:r>
    </w:p>
    <w:p w14:paraId="0AA702B5" w14:textId="77777777" w:rsidR="00B542FE" w:rsidRPr="00C23021" w:rsidRDefault="00B542FE" w:rsidP="00B542FE">
      <w:pPr>
        <w:pStyle w:val="WW-Default"/>
        <w:jc w:val="center"/>
        <w:rPr>
          <w:rFonts w:ascii="Century Schoolbook" w:hAnsi="Century Schoolbook" w:cs="Times New Roman"/>
          <w:sz w:val="26"/>
          <w:szCs w:val="26"/>
        </w:rPr>
      </w:pPr>
    </w:p>
    <w:p w14:paraId="441F9985" w14:textId="77777777" w:rsidR="00B542FE" w:rsidRPr="00C23021" w:rsidRDefault="00B542FE" w:rsidP="00B542FE">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0B514CE6" w14:textId="77777777" w:rsidR="00B542FE" w:rsidRPr="00C23021" w:rsidRDefault="00B542FE" w:rsidP="00B542FE">
      <w:pPr>
        <w:pStyle w:val="WW-Default"/>
        <w:jc w:val="center"/>
        <w:rPr>
          <w:rFonts w:ascii="Century Schoolbook" w:hAnsi="Century Schoolbook" w:cs="Times New Roman"/>
          <w:sz w:val="26"/>
          <w:szCs w:val="26"/>
          <w:u w:val="single"/>
        </w:rPr>
      </w:pPr>
    </w:p>
    <w:p w14:paraId="48FFD544" w14:textId="38CD6B05" w:rsidR="00B542FE" w:rsidRPr="00C23021" w:rsidRDefault="00840704" w:rsidP="00BF73A3">
      <w:pPr>
        <w:spacing w:line="240" w:lineRule="auto"/>
        <w:ind w:firstLine="0"/>
        <w:jc w:val="center"/>
        <w:rPr>
          <w:b/>
          <w:szCs w:val="26"/>
        </w:rPr>
      </w:pPr>
      <w:r>
        <w:rPr>
          <w:szCs w:val="26"/>
          <w:u w:val="single"/>
        </w:rPr>
        <w:t>DEFENDANT-APPELLANT’S BRIEF</w:t>
      </w:r>
    </w:p>
    <w:p w14:paraId="19A57702" w14:textId="77777777" w:rsidR="00B542FE" w:rsidRPr="00C23021" w:rsidRDefault="00B542FE" w:rsidP="00B542FE">
      <w:pPr>
        <w:pStyle w:val="WW-Default"/>
        <w:jc w:val="center"/>
        <w:rPr>
          <w:rFonts w:ascii="Century Schoolbook" w:hAnsi="Century Schoolbook" w:cs="Times New Roman"/>
          <w:sz w:val="26"/>
          <w:szCs w:val="26"/>
        </w:rPr>
      </w:pPr>
    </w:p>
    <w:p w14:paraId="7BD35161" w14:textId="77777777" w:rsidR="00B542FE" w:rsidRPr="00C23021" w:rsidRDefault="00B542FE" w:rsidP="00B542FE">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bookmarkEnd w:id="0"/>
    <w:p w14:paraId="74E5E547" w14:textId="2B3F22A7" w:rsidR="00B542FE" w:rsidRPr="00C23021" w:rsidRDefault="00B542FE" w:rsidP="00503187">
      <w:pPr>
        <w:rPr>
          <w:color w:val="auto"/>
          <w:szCs w:val="26"/>
        </w:rPr>
      </w:pPr>
    </w:p>
    <w:p w14:paraId="24485937" w14:textId="77777777" w:rsidR="00B964E3" w:rsidRDefault="00B964E3" w:rsidP="00B542FE">
      <w:pPr>
        <w:pStyle w:val="WW-Default"/>
        <w:jc w:val="center"/>
        <w:rPr>
          <w:rFonts w:ascii="Century Schoolbook" w:hAnsi="Century Schoolbook" w:cs="Times New Roman"/>
          <w:b/>
          <w:bCs/>
          <w:sz w:val="26"/>
          <w:szCs w:val="26"/>
          <w:u w:val="single"/>
        </w:rPr>
        <w:sectPr w:rsidR="00B964E3" w:rsidSect="00BF0874">
          <w:headerReference w:type="default" r:id="rId11"/>
          <w:pgSz w:w="12240" w:h="15840"/>
          <w:pgMar w:top="1440" w:right="1440" w:bottom="1440" w:left="1440" w:header="720" w:footer="720" w:gutter="0"/>
          <w:pgNumType w:start="1"/>
          <w:cols w:space="720"/>
          <w:titlePg/>
          <w:docGrid w:linePitch="381"/>
        </w:sectPr>
      </w:pPr>
    </w:p>
    <w:p w14:paraId="53AC7F73" w14:textId="3194608A" w:rsidR="00B542FE" w:rsidRPr="00C23021" w:rsidRDefault="00B542FE" w:rsidP="00B542FE">
      <w:pPr>
        <w:pStyle w:val="WW-Default"/>
        <w:jc w:val="center"/>
        <w:rPr>
          <w:rFonts w:ascii="Century Schoolbook" w:hAnsi="Century Schoolbook" w:cs="Times New Roman"/>
          <w:b/>
          <w:bCs/>
          <w:sz w:val="26"/>
          <w:szCs w:val="26"/>
          <w:u w:val="single"/>
        </w:rPr>
      </w:pPr>
      <w:r w:rsidRPr="00C23021">
        <w:rPr>
          <w:rFonts w:ascii="Century Schoolbook" w:hAnsi="Century Schoolbook" w:cs="Times New Roman"/>
          <w:b/>
          <w:bCs/>
          <w:sz w:val="26"/>
          <w:szCs w:val="26"/>
          <w:u w:val="single"/>
        </w:rPr>
        <w:lastRenderedPageBreak/>
        <w:t>INDEX</w:t>
      </w:r>
    </w:p>
    <w:p w14:paraId="623043A6" w14:textId="77777777" w:rsidR="0018280C" w:rsidRPr="00C23021" w:rsidRDefault="0018280C" w:rsidP="00E9760F">
      <w:pPr>
        <w:pStyle w:val="WW-Default"/>
        <w:tabs>
          <w:tab w:val="right" w:leader="dot" w:pos="7200"/>
        </w:tabs>
        <w:rPr>
          <w:rFonts w:ascii="Century Schoolbook" w:hAnsi="Century Schoolbook" w:cs="Times New Roman"/>
          <w:sz w:val="26"/>
          <w:szCs w:val="26"/>
        </w:rPr>
      </w:pPr>
    </w:p>
    <w:p w14:paraId="6AF9E7D2" w14:textId="2837D145" w:rsidR="0032008A" w:rsidRPr="0066397D" w:rsidRDefault="00A920C6"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auto"/>
        </w:rPr>
      </w:pPr>
      <w:bookmarkStart w:id="1" w:name="_Toc503990235"/>
      <w:bookmarkStart w:id="2" w:name="_Toc505494697"/>
      <w:bookmarkStart w:id="3" w:name="_Toc15393833"/>
      <w:bookmarkStart w:id="4" w:name="_Toc16158647"/>
      <w:r w:rsidRPr="0066397D">
        <w:rPr>
          <w:color w:val="auto"/>
        </w:rPr>
        <w:t>TABLE OF AUTHORITIES</w:t>
      </w:r>
      <w:r w:rsidR="0066397D">
        <w:rPr>
          <w:color w:val="auto"/>
        </w:rPr>
        <w:tab/>
      </w:r>
      <w:r w:rsidR="00610191">
        <w:rPr>
          <w:color w:val="auto"/>
        </w:rPr>
        <w:t>iii</w:t>
      </w:r>
    </w:p>
    <w:p w14:paraId="18516177" w14:textId="0514DA63" w:rsidR="00A920C6" w:rsidRPr="0066397D" w:rsidRDefault="00A920C6"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auto"/>
        </w:rPr>
      </w:pPr>
    </w:p>
    <w:p w14:paraId="5C58ABDA" w14:textId="0064197D" w:rsidR="00A920C6" w:rsidRPr="0066397D" w:rsidRDefault="00A920C6" w:rsidP="0066397D">
      <w:pPr>
        <w:pStyle w:val="Heading1"/>
        <w:numPr>
          <w:ilvl w:val="0"/>
          <w:numId w:val="0"/>
        </w:numPr>
        <w:tabs>
          <w:tab w:val="clear" w:pos="2880"/>
          <w:tab w:val="clear" w:pos="4680"/>
          <w:tab w:val="left" w:pos="2430"/>
          <w:tab w:val="right" w:leader="dot" w:pos="7200"/>
        </w:tabs>
        <w:spacing w:after="0"/>
        <w:jc w:val="left"/>
        <w:rPr>
          <w:b w:val="0"/>
          <w:bCs w:val="0"/>
          <w:color w:val="000000" w:themeColor="text1"/>
          <w:u w:val="none"/>
        </w:rPr>
      </w:pPr>
      <w:r w:rsidRPr="0066397D">
        <w:rPr>
          <w:b w:val="0"/>
          <w:bCs w:val="0"/>
          <w:color w:val="000000" w:themeColor="text1"/>
          <w:u w:val="none"/>
        </w:rPr>
        <w:t>ISSUES PRESENTED</w:t>
      </w:r>
      <w:r w:rsidR="0066397D">
        <w:rPr>
          <w:b w:val="0"/>
          <w:bCs w:val="0"/>
          <w:color w:val="000000" w:themeColor="text1"/>
          <w:u w:val="none"/>
        </w:rPr>
        <w:tab/>
      </w:r>
      <w:r w:rsidR="00610191">
        <w:rPr>
          <w:b w:val="0"/>
          <w:bCs w:val="0"/>
          <w:color w:val="000000" w:themeColor="text1"/>
          <w:u w:val="none"/>
        </w:rPr>
        <w:t>1</w:t>
      </w:r>
      <w:r w:rsidR="0066397D">
        <w:rPr>
          <w:b w:val="0"/>
          <w:bCs w:val="0"/>
          <w:color w:val="000000" w:themeColor="text1"/>
          <w:u w:val="none"/>
        </w:rPr>
        <w:tab/>
      </w:r>
      <w:r w:rsidR="0066397D">
        <w:rPr>
          <w:b w:val="0"/>
          <w:bCs w:val="0"/>
          <w:color w:val="000000" w:themeColor="text1"/>
          <w:u w:val="none"/>
        </w:rPr>
        <w:tab/>
      </w:r>
    </w:p>
    <w:p w14:paraId="49581D43" w14:textId="1B328696" w:rsidR="00A920C6" w:rsidRPr="0066397D" w:rsidRDefault="00A920C6"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szCs w:val="26"/>
        </w:rPr>
      </w:pPr>
      <w:r w:rsidRPr="0066397D">
        <w:rPr>
          <w:color w:val="000000" w:themeColor="text1"/>
        </w:rPr>
        <w:t>STATEMENT OF THE CASE</w:t>
      </w:r>
      <w:r w:rsidR="0066397D">
        <w:rPr>
          <w:color w:val="000000" w:themeColor="text1"/>
        </w:rPr>
        <w:tab/>
      </w:r>
      <w:r w:rsidR="00610191">
        <w:rPr>
          <w:color w:val="000000" w:themeColor="text1"/>
        </w:rPr>
        <w:t>2</w:t>
      </w:r>
    </w:p>
    <w:p w14:paraId="7FB424FA" w14:textId="77777777" w:rsidR="0066397D" w:rsidRDefault="0066397D"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000000" w:themeColor="text1"/>
        </w:rPr>
      </w:pPr>
    </w:p>
    <w:p w14:paraId="7C9970C8" w14:textId="7C61E87B" w:rsidR="00705CF0" w:rsidRPr="0066397D" w:rsidRDefault="00705CF0"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szCs w:val="26"/>
        </w:rPr>
      </w:pPr>
      <w:r w:rsidRPr="0066397D">
        <w:rPr>
          <w:color w:val="000000" w:themeColor="text1"/>
        </w:rPr>
        <w:t>STATEMENT OF THE GROUNDS FOR APPELLATE REVIEW</w:t>
      </w:r>
      <w:r w:rsidR="0066397D">
        <w:rPr>
          <w:color w:val="000000" w:themeColor="text1"/>
        </w:rPr>
        <w:tab/>
      </w:r>
      <w:r w:rsidR="00610191">
        <w:rPr>
          <w:color w:val="000000" w:themeColor="text1"/>
        </w:rPr>
        <w:t>2</w:t>
      </w:r>
    </w:p>
    <w:p w14:paraId="17340C66" w14:textId="77777777" w:rsidR="0066397D" w:rsidRDefault="0066397D" w:rsidP="0066397D">
      <w:pPr>
        <w:tabs>
          <w:tab w:val="right" w:leader="dot" w:pos="7200"/>
        </w:tabs>
        <w:spacing w:line="240" w:lineRule="auto"/>
        <w:ind w:firstLine="0"/>
        <w:jc w:val="left"/>
        <w:rPr>
          <w:color w:val="000000" w:themeColor="text1"/>
        </w:rPr>
      </w:pPr>
    </w:p>
    <w:p w14:paraId="051C449C" w14:textId="5320A38E" w:rsidR="00705CF0" w:rsidRPr="0066397D" w:rsidRDefault="00705CF0" w:rsidP="0066397D">
      <w:pPr>
        <w:tabs>
          <w:tab w:val="clear" w:pos="4680"/>
          <w:tab w:val="left" w:pos="1080"/>
          <w:tab w:val="right" w:leader="dot" w:pos="7200"/>
        </w:tabs>
        <w:spacing w:line="240" w:lineRule="auto"/>
        <w:ind w:firstLine="0"/>
        <w:jc w:val="left"/>
        <w:rPr>
          <w:szCs w:val="26"/>
        </w:rPr>
      </w:pPr>
      <w:r w:rsidRPr="0066397D">
        <w:rPr>
          <w:color w:val="000000" w:themeColor="text1"/>
        </w:rPr>
        <w:t>STATEMENT OF THE FACTS</w:t>
      </w:r>
      <w:r w:rsidR="0066397D">
        <w:rPr>
          <w:color w:val="000000" w:themeColor="text1"/>
        </w:rPr>
        <w:tab/>
      </w:r>
      <w:r w:rsidR="00610191">
        <w:rPr>
          <w:color w:val="000000" w:themeColor="text1"/>
        </w:rPr>
        <w:t>3</w:t>
      </w:r>
    </w:p>
    <w:p w14:paraId="34700AF3" w14:textId="43766BC3" w:rsidR="0066397D" w:rsidRDefault="0066397D"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auto"/>
        </w:rPr>
      </w:pPr>
    </w:p>
    <w:p w14:paraId="1BFB0311" w14:textId="61BE15F4" w:rsidR="00705CF0" w:rsidRPr="0066397D" w:rsidRDefault="00705CF0"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auto"/>
        </w:rPr>
      </w:pPr>
      <w:r w:rsidRPr="0066397D">
        <w:rPr>
          <w:color w:val="auto"/>
        </w:rPr>
        <w:t>ARGUMENT</w:t>
      </w:r>
      <w:r w:rsidR="0066397D">
        <w:rPr>
          <w:color w:val="auto"/>
        </w:rPr>
        <w:tab/>
      </w:r>
      <w:r w:rsidR="002A37B5">
        <w:rPr>
          <w:color w:val="auto"/>
        </w:rPr>
        <w:t>6</w:t>
      </w:r>
    </w:p>
    <w:p w14:paraId="24B98676" w14:textId="77777777" w:rsidR="0066397D" w:rsidRDefault="0066397D"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szCs w:val="26"/>
          <w:lang w:eastAsia="ar-SA"/>
        </w:rPr>
      </w:pPr>
    </w:p>
    <w:p w14:paraId="0C0AB0C0" w14:textId="545D1837" w:rsidR="00A920C6" w:rsidRPr="0066397D" w:rsidRDefault="0066397D" w:rsidP="0066397D">
      <w:pPr>
        <w:widowControl/>
        <w:tabs>
          <w:tab w:val="clear" w:pos="720"/>
          <w:tab w:val="clear" w:pos="1440"/>
          <w:tab w:val="clear" w:pos="2160"/>
          <w:tab w:val="clear" w:pos="2880"/>
          <w:tab w:val="clear" w:pos="4680"/>
          <w:tab w:val="right" w:leader="dot" w:pos="7200"/>
        </w:tabs>
        <w:suppressAutoHyphens w:val="0"/>
        <w:spacing w:line="240" w:lineRule="auto"/>
        <w:ind w:left="1440" w:right="720" w:hanging="720"/>
        <w:contextualSpacing w:val="0"/>
        <w:rPr>
          <w:szCs w:val="26"/>
          <w:lang w:eastAsia="ar-SA"/>
        </w:rPr>
      </w:pPr>
      <w:r>
        <w:rPr>
          <w:szCs w:val="26"/>
          <w:lang w:eastAsia="ar-SA"/>
        </w:rPr>
        <w:t>I.</w:t>
      </w:r>
      <w:r>
        <w:rPr>
          <w:szCs w:val="26"/>
          <w:lang w:eastAsia="ar-SA"/>
        </w:rPr>
        <w:tab/>
      </w:r>
      <w:r w:rsidR="00705CF0" w:rsidRPr="0066397D">
        <w:rPr>
          <w:szCs w:val="26"/>
          <w:lang w:eastAsia="ar-SA"/>
        </w:rPr>
        <w:t>The trial court committed plain error and violated Mr. Price’s state and federal rights to confrontation by allowing Mr. Cruz-Quinones to identify the substance Mr. Price possessed as methamphetamine because Mr. Cruz-Quinones did not form an independent opinion about the identity of the substance</w:t>
      </w:r>
      <w:r>
        <w:rPr>
          <w:szCs w:val="26"/>
          <w:lang w:eastAsia="ar-SA"/>
        </w:rPr>
        <w:tab/>
      </w:r>
      <w:r w:rsidR="002A37B5">
        <w:rPr>
          <w:szCs w:val="26"/>
          <w:lang w:eastAsia="ar-SA"/>
        </w:rPr>
        <w:t>6</w:t>
      </w:r>
    </w:p>
    <w:p w14:paraId="7158FE36" w14:textId="77777777" w:rsidR="00705CF0" w:rsidRPr="0066397D" w:rsidRDefault="00705CF0"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auto"/>
        </w:rPr>
      </w:pPr>
    </w:p>
    <w:p w14:paraId="0BD71F7F" w14:textId="1276E960" w:rsidR="00001B5B" w:rsidRDefault="00001B5B" w:rsidP="00610191">
      <w:pPr>
        <w:pStyle w:val="BodyText"/>
        <w:numPr>
          <w:ilvl w:val="1"/>
          <w:numId w:val="38"/>
        </w:numPr>
        <w:tabs>
          <w:tab w:val="clear" w:pos="720"/>
          <w:tab w:val="clear" w:pos="4680"/>
          <w:tab w:val="right" w:leader="dot" w:pos="7200"/>
        </w:tabs>
        <w:spacing w:after="0" w:line="240" w:lineRule="auto"/>
        <w:ind w:left="2160" w:right="720" w:hanging="720"/>
        <w:contextualSpacing w:val="0"/>
        <w:rPr>
          <w:szCs w:val="26"/>
          <w:lang w:eastAsia="ar-SA"/>
        </w:rPr>
      </w:pPr>
      <w:r w:rsidRPr="0066397D">
        <w:rPr>
          <w:szCs w:val="26"/>
          <w:lang w:eastAsia="ar-SA"/>
        </w:rPr>
        <w:t>Standard of review</w:t>
      </w:r>
      <w:r w:rsidR="0066397D">
        <w:rPr>
          <w:szCs w:val="26"/>
          <w:lang w:eastAsia="ar-SA"/>
        </w:rPr>
        <w:tab/>
      </w:r>
      <w:r w:rsidR="002A37B5">
        <w:rPr>
          <w:szCs w:val="26"/>
          <w:lang w:eastAsia="ar-SA"/>
        </w:rPr>
        <w:t>7</w:t>
      </w:r>
    </w:p>
    <w:p w14:paraId="7831A1CD" w14:textId="77777777" w:rsidR="0066397D" w:rsidRPr="0066397D" w:rsidRDefault="0066397D" w:rsidP="00610191">
      <w:pPr>
        <w:pStyle w:val="BodyText"/>
        <w:tabs>
          <w:tab w:val="clear" w:pos="720"/>
          <w:tab w:val="right" w:leader="dot" w:pos="7200"/>
        </w:tabs>
        <w:spacing w:after="0" w:line="240" w:lineRule="auto"/>
        <w:ind w:left="2160" w:right="720" w:hanging="720"/>
        <w:contextualSpacing w:val="0"/>
        <w:rPr>
          <w:szCs w:val="26"/>
          <w:lang w:eastAsia="ar-SA"/>
        </w:rPr>
      </w:pPr>
    </w:p>
    <w:p w14:paraId="69C4A3E1" w14:textId="76E3B0DC" w:rsidR="00001B5B" w:rsidRDefault="00001B5B" w:rsidP="00610191">
      <w:pPr>
        <w:pStyle w:val="BodyText"/>
        <w:numPr>
          <w:ilvl w:val="1"/>
          <w:numId w:val="38"/>
        </w:numPr>
        <w:tabs>
          <w:tab w:val="clear" w:pos="720"/>
          <w:tab w:val="clear" w:pos="4680"/>
          <w:tab w:val="left" w:pos="2790"/>
          <w:tab w:val="right" w:leader="dot" w:pos="7200"/>
        </w:tabs>
        <w:spacing w:after="0" w:line="240" w:lineRule="auto"/>
        <w:ind w:left="2160" w:right="720" w:hanging="720"/>
        <w:contextualSpacing w:val="0"/>
        <w:rPr>
          <w:szCs w:val="26"/>
          <w:lang w:eastAsia="ar-SA"/>
        </w:rPr>
      </w:pPr>
      <w:r w:rsidRPr="0066397D">
        <w:rPr>
          <w:szCs w:val="26"/>
          <w:lang w:eastAsia="ar-SA"/>
        </w:rPr>
        <w:t>Mr. Cruz-Quinones based his identification of the substance on the analysis of a non-testifying analyst</w:t>
      </w:r>
      <w:r w:rsidR="0066397D">
        <w:rPr>
          <w:szCs w:val="26"/>
          <w:lang w:eastAsia="ar-SA"/>
        </w:rPr>
        <w:tab/>
      </w:r>
      <w:r w:rsidR="002A37B5">
        <w:rPr>
          <w:szCs w:val="26"/>
          <w:lang w:eastAsia="ar-SA"/>
        </w:rPr>
        <w:t>7</w:t>
      </w:r>
      <w:r w:rsidR="0066397D">
        <w:rPr>
          <w:szCs w:val="26"/>
          <w:lang w:eastAsia="ar-SA"/>
        </w:rPr>
        <w:tab/>
      </w:r>
    </w:p>
    <w:p w14:paraId="690BCA07" w14:textId="0B983000" w:rsidR="00001B5B" w:rsidRDefault="0066397D" w:rsidP="00610191">
      <w:pPr>
        <w:pStyle w:val="BodyText"/>
        <w:tabs>
          <w:tab w:val="clear" w:pos="720"/>
          <w:tab w:val="clear" w:pos="4680"/>
          <w:tab w:val="left" w:pos="3060"/>
          <w:tab w:val="right" w:leader="dot" w:pos="7200"/>
        </w:tabs>
        <w:spacing w:after="0" w:line="240" w:lineRule="auto"/>
        <w:ind w:left="2160" w:right="720" w:hanging="720"/>
        <w:contextualSpacing w:val="0"/>
        <w:rPr>
          <w:szCs w:val="26"/>
          <w:lang w:eastAsia="ar-SA"/>
        </w:rPr>
      </w:pPr>
      <w:r w:rsidRPr="0066397D">
        <w:rPr>
          <w:szCs w:val="26"/>
          <w:lang w:eastAsia="ar-SA"/>
        </w:rPr>
        <w:t>C.</w:t>
      </w:r>
      <w:r w:rsidR="00610191">
        <w:rPr>
          <w:szCs w:val="26"/>
          <w:lang w:eastAsia="ar-SA"/>
        </w:rPr>
        <w:tab/>
      </w:r>
      <w:r w:rsidRPr="0066397D">
        <w:rPr>
          <w:szCs w:val="26"/>
          <w:lang w:eastAsia="ar-SA"/>
        </w:rPr>
        <w:t>A new trial is required</w:t>
      </w:r>
      <w:r>
        <w:rPr>
          <w:szCs w:val="26"/>
          <w:lang w:eastAsia="ar-SA"/>
        </w:rPr>
        <w:tab/>
      </w:r>
      <w:r w:rsidR="002A37B5">
        <w:rPr>
          <w:szCs w:val="26"/>
          <w:lang w:eastAsia="ar-SA"/>
        </w:rPr>
        <w:t>15</w:t>
      </w:r>
    </w:p>
    <w:p w14:paraId="0BB8C17A" w14:textId="77777777" w:rsidR="00610191" w:rsidRPr="0066397D" w:rsidRDefault="00610191" w:rsidP="00610191">
      <w:pPr>
        <w:pStyle w:val="BodyText"/>
        <w:tabs>
          <w:tab w:val="clear" w:pos="720"/>
          <w:tab w:val="clear" w:pos="4680"/>
          <w:tab w:val="left" w:pos="3420"/>
          <w:tab w:val="right" w:leader="dot" w:pos="7200"/>
        </w:tabs>
        <w:spacing w:after="0" w:line="240" w:lineRule="auto"/>
        <w:ind w:left="2160" w:right="720" w:hanging="720"/>
        <w:contextualSpacing w:val="0"/>
        <w:rPr>
          <w:szCs w:val="26"/>
          <w:lang w:eastAsia="ar-SA"/>
        </w:rPr>
      </w:pPr>
    </w:p>
    <w:p w14:paraId="7DA2B11C" w14:textId="1578854D" w:rsidR="00001B5B" w:rsidRPr="0066397D" w:rsidRDefault="0066397D" w:rsidP="0066397D">
      <w:pPr>
        <w:widowControl/>
        <w:tabs>
          <w:tab w:val="clear" w:pos="720"/>
          <w:tab w:val="clear" w:pos="1440"/>
          <w:tab w:val="clear" w:pos="2160"/>
          <w:tab w:val="clear" w:pos="2880"/>
          <w:tab w:val="clear" w:pos="4680"/>
          <w:tab w:val="right" w:leader="dot" w:pos="7200"/>
        </w:tabs>
        <w:suppressAutoHyphens w:val="0"/>
        <w:spacing w:line="240" w:lineRule="auto"/>
        <w:ind w:left="1440" w:right="720" w:hanging="720"/>
        <w:contextualSpacing w:val="0"/>
        <w:rPr>
          <w:szCs w:val="26"/>
          <w:lang w:eastAsia="ar-SA"/>
        </w:rPr>
      </w:pPr>
      <w:r w:rsidRPr="0066397D">
        <w:rPr>
          <w:szCs w:val="26"/>
          <w:lang w:eastAsia="ar-SA"/>
        </w:rPr>
        <w:t>II.</w:t>
      </w:r>
      <w:r>
        <w:rPr>
          <w:szCs w:val="26"/>
          <w:lang w:eastAsia="ar-SA"/>
        </w:rPr>
        <w:tab/>
      </w:r>
      <w:r w:rsidRPr="0066397D">
        <w:rPr>
          <w:szCs w:val="26"/>
          <w:lang w:eastAsia="ar-SA"/>
        </w:rPr>
        <w:t xml:space="preserve">The trial court committed plain error and violated Evidence Rule 702 by admitting Mr. Cruz-Quinones’s opinion that the substance in this case was methamphetamine because his opinion was not based upon sufficient facts or data, and the evidence did not establish </w:t>
      </w:r>
      <w:r w:rsidRPr="0066397D">
        <w:rPr>
          <w:szCs w:val="26"/>
          <w:lang w:eastAsia="ar-SA"/>
        </w:rPr>
        <w:lastRenderedPageBreak/>
        <w:t>that he applied principles and methods reliably to the facts of the case</w:t>
      </w:r>
      <w:r>
        <w:rPr>
          <w:szCs w:val="26"/>
          <w:lang w:eastAsia="ar-SA"/>
        </w:rPr>
        <w:tab/>
      </w:r>
      <w:r w:rsidR="002A37B5">
        <w:rPr>
          <w:szCs w:val="26"/>
          <w:lang w:eastAsia="ar-SA"/>
        </w:rPr>
        <w:t>17</w:t>
      </w:r>
    </w:p>
    <w:p w14:paraId="1D034FEA" w14:textId="77777777" w:rsidR="0066397D" w:rsidRPr="0066397D" w:rsidRDefault="0066397D" w:rsidP="0066397D">
      <w:pPr>
        <w:pStyle w:val="BodyText"/>
        <w:tabs>
          <w:tab w:val="clear" w:pos="720"/>
          <w:tab w:val="right" w:leader="dot" w:pos="7200"/>
        </w:tabs>
        <w:spacing w:after="0" w:line="240" w:lineRule="auto"/>
        <w:ind w:left="720" w:firstLine="0"/>
        <w:contextualSpacing w:val="0"/>
        <w:jc w:val="left"/>
        <w:rPr>
          <w:szCs w:val="26"/>
          <w:lang w:eastAsia="ar-SA"/>
        </w:rPr>
      </w:pPr>
    </w:p>
    <w:p w14:paraId="791B52CE" w14:textId="1BF40D27" w:rsidR="0066397D" w:rsidRPr="0066397D" w:rsidRDefault="0066397D" w:rsidP="00610191">
      <w:pPr>
        <w:pStyle w:val="BodyText"/>
        <w:numPr>
          <w:ilvl w:val="1"/>
          <w:numId w:val="46"/>
        </w:numPr>
        <w:tabs>
          <w:tab w:val="clear" w:pos="720"/>
          <w:tab w:val="clear" w:pos="4680"/>
          <w:tab w:val="left" w:pos="3330"/>
          <w:tab w:val="right" w:leader="dot" w:pos="7200"/>
        </w:tabs>
        <w:spacing w:after="0" w:line="240" w:lineRule="auto"/>
        <w:ind w:left="2160" w:right="720" w:hanging="720"/>
        <w:contextualSpacing w:val="0"/>
        <w:rPr>
          <w:szCs w:val="26"/>
          <w:lang w:eastAsia="ar-SA"/>
        </w:rPr>
      </w:pPr>
      <w:r w:rsidRPr="0066397D">
        <w:rPr>
          <w:szCs w:val="26"/>
          <w:lang w:eastAsia="ar-SA"/>
        </w:rPr>
        <w:t>Standard of review</w:t>
      </w:r>
      <w:r w:rsidR="00610191">
        <w:rPr>
          <w:szCs w:val="26"/>
          <w:lang w:eastAsia="ar-SA"/>
        </w:rPr>
        <w:tab/>
      </w:r>
      <w:r w:rsidR="002A37B5">
        <w:rPr>
          <w:szCs w:val="26"/>
          <w:lang w:eastAsia="ar-SA"/>
        </w:rPr>
        <w:t>18</w:t>
      </w:r>
    </w:p>
    <w:p w14:paraId="5F2776E9" w14:textId="77777777" w:rsidR="00610191" w:rsidRDefault="00610191" w:rsidP="00610191">
      <w:pPr>
        <w:pStyle w:val="BodyText"/>
        <w:tabs>
          <w:tab w:val="right" w:leader="dot" w:pos="7200"/>
        </w:tabs>
        <w:spacing w:after="0" w:line="240" w:lineRule="auto"/>
        <w:ind w:left="2160" w:right="720" w:hanging="720"/>
        <w:contextualSpacing w:val="0"/>
        <w:rPr>
          <w:szCs w:val="26"/>
          <w:lang w:eastAsia="ar-SA"/>
        </w:rPr>
      </w:pPr>
    </w:p>
    <w:p w14:paraId="76772C06" w14:textId="04FD5CA5" w:rsidR="00610191" w:rsidRDefault="0066397D" w:rsidP="00610191">
      <w:pPr>
        <w:pStyle w:val="BodyText"/>
        <w:numPr>
          <w:ilvl w:val="1"/>
          <w:numId w:val="46"/>
        </w:numPr>
        <w:tabs>
          <w:tab w:val="clear" w:pos="2880"/>
          <w:tab w:val="clear" w:pos="4680"/>
          <w:tab w:val="right" w:leader="dot" w:pos="7200"/>
        </w:tabs>
        <w:spacing w:after="0" w:line="240" w:lineRule="auto"/>
        <w:ind w:left="2160" w:right="720" w:hanging="720"/>
        <w:contextualSpacing w:val="0"/>
        <w:rPr>
          <w:szCs w:val="26"/>
          <w:lang w:eastAsia="ar-SA"/>
        </w:rPr>
      </w:pPr>
      <w:r w:rsidRPr="00610191">
        <w:rPr>
          <w:szCs w:val="26"/>
          <w:lang w:eastAsia="ar-SA"/>
        </w:rPr>
        <w:t>Mr. Cruz-Quinones’s testimony did not satisfy the rigorous standards of Evidence</w:t>
      </w:r>
      <w:r w:rsidR="00610191">
        <w:rPr>
          <w:szCs w:val="26"/>
          <w:lang w:eastAsia="ar-SA"/>
        </w:rPr>
        <w:t xml:space="preserve"> </w:t>
      </w:r>
      <w:r w:rsidRPr="00610191">
        <w:rPr>
          <w:szCs w:val="26"/>
          <w:lang w:eastAsia="ar-SA"/>
        </w:rPr>
        <w:t>Rule</w:t>
      </w:r>
      <w:r w:rsidR="00610191">
        <w:rPr>
          <w:szCs w:val="26"/>
          <w:lang w:eastAsia="ar-SA"/>
        </w:rPr>
        <w:t xml:space="preserve"> </w:t>
      </w:r>
      <w:r w:rsidRPr="00610191">
        <w:rPr>
          <w:szCs w:val="26"/>
          <w:lang w:eastAsia="ar-SA"/>
        </w:rPr>
        <w:t>702</w:t>
      </w:r>
      <w:r w:rsidR="00610191" w:rsidRPr="00610191">
        <w:rPr>
          <w:szCs w:val="26"/>
          <w:lang w:eastAsia="ar-SA"/>
        </w:rPr>
        <w:tab/>
      </w:r>
      <w:r w:rsidR="002A37B5">
        <w:rPr>
          <w:szCs w:val="26"/>
          <w:lang w:eastAsia="ar-SA"/>
        </w:rPr>
        <w:t>18</w:t>
      </w:r>
    </w:p>
    <w:p w14:paraId="62773007" w14:textId="77777777" w:rsidR="00610191" w:rsidRPr="00610191" w:rsidRDefault="00610191" w:rsidP="00610191">
      <w:pPr>
        <w:pStyle w:val="BodyText"/>
        <w:tabs>
          <w:tab w:val="clear" w:pos="4680"/>
          <w:tab w:val="right" w:leader="dot" w:pos="7200"/>
        </w:tabs>
        <w:spacing w:after="0" w:line="240" w:lineRule="auto"/>
        <w:ind w:right="720" w:firstLine="0"/>
        <w:contextualSpacing w:val="0"/>
        <w:rPr>
          <w:szCs w:val="26"/>
          <w:lang w:eastAsia="ar-SA"/>
        </w:rPr>
      </w:pPr>
    </w:p>
    <w:p w14:paraId="16CC547B" w14:textId="1EF98F5C" w:rsidR="0066397D" w:rsidRPr="0066397D" w:rsidRDefault="0066397D" w:rsidP="00610191">
      <w:pPr>
        <w:pStyle w:val="BodyText"/>
        <w:numPr>
          <w:ilvl w:val="1"/>
          <w:numId w:val="46"/>
        </w:numPr>
        <w:tabs>
          <w:tab w:val="clear" w:pos="4680"/>
          <w:tab w:val="left" w:pos="3150"/>
          <w:tab w:val="right" w:leader="dot" w:pos="7200"/>
        </w:tabs>
        <w:spacing w:after="0" w:line="240" w:lineRule="auto"/>
        <w:ind w:right="720"/>
        <w:contextualSpacing w:val="0"/>
        <w:rPr>
          <w:szCs w:val="26"/>
          <w:lang w:eastAsia="ar-SA"/>
        </w:rPr>
      </w:pPr>
      <w:r w:rsidRPr="0066397D">
        <w:rPr>
          <w:szCs w:val="26"/>
          <w:lang w:eastAsia="ar-SA"/>
        </w:rPr>
        <w:t>A new trial is required</w:t>
      </w:r>
      <w:r w:rsidR="00610191">
        <w:rPr>
          <w:szCs w:val="26"/>
          <w:lang w:eastAsia="ar-SA"/>
        </w:rPr>
        <w:tab/>
      </w:r>
      <w:r w:rsidR="002A37B5">
        <w:rPr>
          <w:szCs w:val="26"/>
          <w:lang w:eastAsia="ar-SA"/>
        </w:rPr>
        <w:t>22</w:t>
      </w:r>
    </w:p>
    <w:p w14:paraId="5134688A" w14:textId="77777777" w:rsidR="00610191" w:rsidRDefault="00610191" w:rsidP="0066397D">
      <w:pPr>
        <w:pStyle w:val="Heading1"/>
        <w:tabs>
          <w:tab w:val="right" w:leader="dot" w:pos="7200"/>
        </w:tabs>
        <w:spacing w:after="0"/>
        <w:jc w:val="left"/>
        <w:rPr>
          <w:b w:val="0"/>
          <w:bCs w:val="0"/>
          <w:color w:val="000000" w:themeColor="text1"/>
          <w:u w:val="none"/>
        </w:rPr>
      </w:pPr>
    </w:p>
    <w:p w14:paraId="6EA33896" w14:textId="261C00D0" w:rsidR="0066397D" w:rsidRPr="0066397D" w:rsidRDefault="0066397D" w:rsidP="00610191">
      <w:pPr>
        <w:pStyle w:val="Heading1"/>
        <w:tabs>
          <w:tab w:val="clear" w:pos="2160"/>
          <w:tab w:val="clear" w:pos="2880"/>
          <w:tab w:val="clear" w:pos="4680"/>
          <w:tab w:val="left" w:pos="990"/>
          <w:tab w:val="right" w:leader="dot" w:pos="7200"/>
        </w:tabs>
        <w:spacing w:after="0"/>
        <w:jc w:val="left"/>
        <w:rPr>
          <w:b w:val="0"/>
          <w:bCs w:val="0"/>
          <w:color w:val="000000" w:themeColor="text1"/>
          <w:u w:val="none"/>
        </w:rPr>
      </w:pPr>
      <w:r w:rsidRPr="0066397D">
        <w:rPr>
          <w:b w:val="0"/>
          <w:bCs w:val="0"/>
          <w:color w:val="000000" w:themeColor="text1"/>
          <w:u w:val="none"/>
        </w:rPr>
        <w:t>CONCLUSION</w:t>
      </w:r>
      <w:r w:rsidR="00610191">
        <w:rPr>
          <w:b w:val="0"/>
          <w:bCs w:val="0"/>
          <w:color w:val="000000" w:themeColor="text1"/>
          <w:u w:val="none"/>
        </w:rPr>
        <w:tab/>
      </w:r>
      <w:r w:rsidR="002A37B5">
        <w:rPr>
          <w:b w:val="0"/>
          <w:bCs w:val="0"/>
          <w:color w:val="000000" w:themeColor="text1"/>
          <w:u w:val="none"/>
        </w:rPr>
        <w:t>25</w:t>
      </w:r>
    </w:p>
    <w:p w14:paraId="7C12ACB8" w14:textId="77777777" w:rsidR="00610191" w:rsidRDefault="00610191"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000000" w:themeColor="text1"/>
          <w:szCs w:val="26"/>
        </w:rPr>
      </w:pPr>
    </w:p>
    <w:p w14:paraId="42CEC4C0" w14:textId="743D88F8" w:rsidR="0066397D" w:rsidRPr="0066397D" w:rsidRDefault="0066397D" w:rsidP="0066397D">
      <w:pPr>
        <w:widowControl/>
        <w:tabs>
          <w:tab w:val="clear" w:pos="720"/>
          <w:tab w:val="clear" w:pos="1440"/>
          <w:tab w:val="clear" w:pos="2160"/>
          <w:tab w:val="clear" w:pos="2880"/>
          <w:tab w:val="clear" w:pos="4680"/>
          <w:tab w:val="right" w:leader="dot" w:pos="7200"/>
        </w:tabs>
        <w:suppressAutoHyphens w:val="0"/>
        <w:spacing w:line="240" w:lineRule="auto"/>
        <w:ind w:firstLine="0"/>
        <w:contextualSpacing w:val="0"/>
        <w:jc w:val="left"/>
        <w:rPr>
          <w:color w:val="000000" w:themeColor="text1"/>
          <w:szCs w:val="26"/>
        </w:rPr>
      </w:pPr>
      <w:r w:rsidRPr="0066397D">
        <w:rPr>
          <w:color w:val="000000" w:themeColor="text1"/>
          <w:szCs w:val="26"/>
        </w:rPr>
        <w:t>CERTIFICATE OF COMPLIANCE WITH RULE 28(j)</w:t>
      </w:r>
      <w:r w:rsidR="00610191">
        <w:rPr>
          <w:color w:val="000000" w:themeColor="text1"/>
          <w:szCs w:val="26"/>
        </w:rPr>
        <w:tab/>
      </w:r>
      <w:r w:rsidR="002A37B5">
        <w:rPr>
          <w:color w:val="000000" w:themeColor="text1"/>
          <w:szCs w:val="26"/>
        </w:rPr>
        <w:t>27</w:t>
      </w:r>
    </w:p>
    <w:p w14:paraId="05026D5F" w14:textId="77777777" w:rsidR="0066397D" w:rsidRPr="0066397D" w:rsidRDefault="0066397D" w:rsidP="0066397D">
      <w:pPr>
        <w:tabs>
          <w:tab w:val="right" w:leader="dot" w:pos="7200"/>
        </w:tabs>
        <w:spacing w:line="240" w:lineRule="auto"/>
        <w:ind w:firstLine="0"/>
        <w:jc w:val="left"/>
        <w:rPr>
          <w:color w:val="auto"/>
        </w:rPr>
      </w:pPr>
    </w:p>
    <w:p w14:paraId="492A901B" w14:textId="15B5DCD8" w:rsidR="0066397D" w:rsidRPr="0066397D" w:rsidRDefault="0066397D" w:rsidP="00610191">
      <w:pPr>
        <w:tabs>
          <w:tab w:val="clear" w:pos="4680"/>
          <w:tab w:val="left" w:pos="0"/>
          <w:tab w:val="left" w:pos="2070"/>
          <w:tab w:val="right" w:leader="dot" w:pos="7200"/>
        </w:tabs>
        <w:spacing w:line="240" w:lineRule="auto"/>
        <w:ind w:firstLine="0"/>
        <w:jc w:val="left"/>
        <w:rPr>
          <w:color w:val="auto"/>
        </w:rPr>
      </w:pPr>
      <w:r w:rsidRPr="0066397D">
        <w:rPr>
          <w:color w:val="auto"/>
        </w:rPr>
        <w:t>CERTIFICATE OF SERVICE</w:t>
      </w:r>
      <w:r w:rsidR="00610191">
        <w:rPr>
          <w:color w:val="auto"/>
        </w:rPr>
        <w:tab/>
      </w:r>
      <w:r w:rsidR="002A37B5">
        <w:rPr>
          <w:color w:val="auto"/>
        </w:rPr>
        <w:t>27</w:t>
      </w:r>
      <w:r w:rsidR="00610191">
        <w:rPr>
          <w:color w:val="auto"/>
        </w:rPr>
        <w:tab/>
      </w:r>
    </w:p>
    <w:p w14:paraId="7E53A6B1" w14:textId="77777777" w:rsidR="0066397D" w:rsidRPr="0066397D" w:rsidRDefault="0066397D" w:rsidP="0066397D">
      <w:pPr>
        <w:pStyle w:val="BodyText"/>
        <w:tabs>
          <w:tab w:val="right" w:leader="dot" w:pos="7200"/>
        </w:tabs>
        <w:spacing w:after="0" w:line="240" w:lineRule="auto"/>
        <w:contextualSpacing w:val="0"/>
        <w:jc w:val="left"/>
        <w:rPr>
          <w:szCs w:val="26"/>
          <w:lang w:eastAsia="ar-SA"/>
        </w:rPr>
      </w:pPr>
    </w:p>
    <w:p w14:paraId="65A5060A" w14:textId="06E59BC8" w:rsidR="0066397D" w:rsidRDefault="0066397D" w:rsidP="00001B5B">
      <w:pPr>
        <w:pStyle w:val="BodyText"/>
        <w:tabs>
          <w:tab w:val="clear" w:pos="720"/>
        </w:tabs>
        <w:spacing w:before="120" w:after="0" w:line="240" w:lineRule="auto"/>
        <w:ind w:left="720" w:firstLine="0"/>
        <w:contextualSpacing w:val="0"/>
        <w:rPr>
          <w:b/>
          <w:bCs/>
          <w:szCs w:val="26"/>
          <w:lang w:eastAsia="ar-SA"/>
        </w:rPr>
      </w:pPr>
    </w:p>
    <w:p w14:paraId="3195FB95" w14:textId="77777777" w:rsidR="0066397D" w:rsidRDefault="0066397D" w:rsidP="00001B5B">
      <w:pPr>
        <w:pStyle w:val="BodyText"/>
        <w:tabs>
          <w:tab w:val="clear" w:pos="720"/>
        </w:tabs>
        <w:spacing w:before="120" w:after="0" w:line="240" w:lineRule="auto"/>
        <w:ind w:left="720" w:firstLine="0"/>
        <w:contextualSpacing w:val="0"/>
        <w:rPr>
          <w:b/>
          <w:bCs/>
          <w:szCs w:val="26"/>
          <w:lang w:eastAsia="ar-SA"/>
        </w:rPr>
      </w:pPr>
    </w:p>
    <w:p w14:paraId="677B5F04" w14:textId="5DFDC19F" w:rsidR="00C30D19" w:rsidRDefault="00C30D19">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b/>
          <w:bCs/>
          <w:color w:val="auto"/>
          <w:szCs w:val="26"/>
          <w:u w:val="single"/>
        </w:rPr>
      </w:pPr>
      <w:r>
        <w:rPr>
          <w:color w:val="auto"/>
        </w:rPr>
        <w:br w:type="page"/>
      </w:r>
    </w:p>
    <w:p w14:paraId="3BD85AC0" w14:textId="1589EDFA" w:rsidR="00DC668A" w:rsidRPr="00C23021" w:rsidRDefault="00B542FE" w:rsidP="0018280C">
      <w:pPr>
        <w:pStyle w:val="Heading1"/>
        <w:spacing w:after="0"/>
        <w:rPr>
          <w:rFonts w:eastAsiaTheme="majorEastAsia" w:cs="Mangal"/>
          <w:color w:val="auto"/>
          <w:u w:val="none"/>
        </w:rPr>
      </w:pPr>
      <w:r w:rsidRPr="00C23021">
        <w:rPr>
          <w:color w:val="auto"/>
        </w:rPr>
        <w:lastRenderedPageBreak/>
        <w:t>TABLE OF AUTHORITIES</w:t>
      </w:r>
      <w:bookmarkEnd w:id="1"/>
      <w:bookmarkEnd w:id="2"/>
      <w:bookmarkEnd w:id="3"/>
      <w:bookmarkEnd w:id="4"/>
    </w:p>
    <w:p w14:paraId="6AD6D693" w14:textId="77777777" w:rsidR="004D200C" w:rsidRDefault="004D200C" w:rsidP="004D200C">
      <w:pPr>
        <w:pStyle w:val="TOAHeading"/>
        <w:tabs>
          <w:tab w:val="clear" w:pos="7200"/>
          <w:tab w:val="right" w:leader="dot" w:pos="7190"/>
        </w:tabs>
        <w:spacing w:line="240" w:lineRule="auto"/>
        <w:rPr>
          <w:color w:val="auto"/>
          <w:szCs w:val="26"/>
        </w:rPr>
      </w:pPr>
    </w:p>
    <w:p w14:paraId="0FAD149E" w14:textId="005C2A7E" w:rsidR="004D200C" w:rsidRDefault="004D200C" w:rsidP="004D200C">
      <w:pPr>
        <w:pStyle w:val="TOAHeading"/>
        <w:tabs>
          <w:tab w:val="clear" w:pos="7200"/>
          <w:tab w:val="right" w:leader="dot" w:pos="7190"/>
        </w:tabs>
        <w:spacing w:line="240" w:lineRule="auto"/>
        <w:rPr>
          <w:rFonts w:asciiTheme="minorHAnsi" w:eastAsiaTheme="minorEastAsia" w:hAnsiTheme="minorHAnsi" w:cstheme="minorBidi"/>
          <w:b w:val="0"/>
          <w:bCs w:val="0"/>
          <w:noProof/>
          <w:sz w:val="22"/>
          <w:szCs w:val="22"/>
        </w:rPr>
      </w:pPr>
      <w:r>
        <w:rPr>
          <w:color w:val="auto"/>
          <w:szCs w:val="26"/>
          <w:u w:val="single"/>
        </w:rPr>
        <w:fldChar w:fldCharType="begin"/>
      </w:r>
      <w:r w:rsidRPr="004D200C">
        <w:rPr>
          <w:color w:val="auto"/>
          <w:szCs w:val="26"/>
          <w:u w:val="single"/>
        </w:rPr>
        <w:instrText xml:space="preserve"> TOA \h \c "1" \p </w:instrText>
      </w:r>
      <w:r>
        <w:rPr>
          <w:color w:val="auto"/>
          <w:szCs w:val="26"/>
          <w:u w:val="single"/>
        </w:rPr>
        <w:fldChar w:fldCharType="separate"/>
      </w:r>
      <w:r w:rsidRPr="004D200C">
        <w:rPr>
          <w:noProof/>
          <w:u w:val="single"/>
        </w:rPr>
        <w:t>Cases</w:t>
      </w:r>
    </w:p>
    <w:p w14:paraId="4DB42392" w14:textId="77777777" w:rsidR="004D200C" w:rsidRDefault="004D200C" w:rsidP="004D200C">
      <w:pPr>
        <w:pStyle w:val="TableofAuthorities"/>
        <w:tabs>
          <w:tab w:val="clear" w:pos="7200"/>
          <w:tab w:val="right" w:leader="dot" w:pos="7190"/>
        </w:tabs>
        <w:rPr>
          <w:i/>
          <w:iCs/>
        </w:rPr>
      </w:pPr>
    </w:p>
    <w:p w14:paraId="76D7D73F" w14:textId="77777777" w:rsidR="00D75641" w:rsidRDefault="004D200C" w:rsidP="004D200C">
      <w:pPr>
        <w:pStyle w:val="TableofAuthorities"/>
        <w:tabs>
          <w:tab w:val="clear" w:pos="7200"/>
          <w:tab w:val="right" w:leader="dot" w:pos="7190"/>
        </w:tabs>
      </w:pPr>
      <w:r w:rsidRPr="00E354B3">
        <w:rPr>
          <w:i/>
          <w:iCs/>
        </w:rPr>
        <w:t>Barnes v. North Carolina State Highway Com.</w:t>
      </w:r>
      <w:r>
        <w:t xml:space="preserve">, </w:t>
      </w:r>
    </w:p>
    <w:p w14:paraId="7DFCA4DF" w14:textId="52BE9C7F" w:rsidR="004D200C" w:rsidRDefault="00D75641" w:rsidP="004D200C">
      <w:pPr>
        <w:pStyle w:val="TableofAuthorities"/>
        <w:tabs>
          <w:tab w:val="clear" w:pos="7200"/>
          <w:tab w:val="right" w:leader="dot" w:pos="7190"/>
        </w:tabs>
      </w:pPr>
      <w:r>
        <w:tab/>
      </w:r>
      <w:r w:rsidR="004D200C">
        <w:t>250 N.C. 378 (1959)</w:t>
      </w:r>
      <w:r w:rsidR="004D200C">
        <w:tab/>
        <w:t>7</w:t>
      </w:r>
    </w:p>
    <w:p w14:paraId="39C30C87" w14:textId="77777777" w:rsidR="004D200C" w:rsidRDefault="004D200C" w:rsidP="004D200C">
      <w:pPr>
        <w:pStyle w:val="TableofAuthorities"/>
        <w:tabs>
          <w:tab w:val="clear" w:pos="7200"/>
          <w:tab w:val="right" w:leader="dot" w:pos="7190"/>
        </w:tabs>
        <w:rPr>
          <w:i/>
          <w:iCs/>
        </w:rPr>
      </w:pPr>
    </w:p>
    <w:p w14:paraId="447A9315" w14:textId="77777777" w:rsidR="00D75641" w:rsidRDefault="004D200C" w:rsidP="004D200C">
      <w:pPr>
        <w:pStyle w:val="TableofAuthorities"/>
        <w:tabs>
          <w:tab w:val="clear" w:pos="7200"/>
          <w:tab w:val="right" w:leader="dot" w:pos="7190"/>
        </w:tabs>
      </w:pPr>
      <w:r w:rsidRPr="00E354B3">
        <w:rPr>
          <w:i/>
          <w:iCs/>
        </w:rPr>
        <w:t>Bullcoming v. New Mexico</w:t>
      </w:r>
      <w:r>
        <w:t xml:space="preserve">, </w:t>
      </w:r>
    </w:p>
    <w:p w14:paraId="604DF70C" w14:textId="3B42A12F" w:rsidR="004D200C" w:rsidRDefault="00D75641" w:rsidP="004D200C">
      <w:pPr>
        <w:pStyle w:val="TableofAuthorities"/>
        <w:tabs>
          <w:tab w:val="clear" w:pos="7200"/>
          <w:tab w:val="right" w:leader="dot" w:pos="7190"/>
        </w:tabs>
      </w:pPr>
      <w:r>
        <w:tab/>
      </w:r>
      <w:r w:rsidR="004D200C">
        <w:t>564 U.S. 647 (2011)</w:t>
      </w:r>
      <w:r w:rsidR="004D200C">
        <w:tab/>
        <w:t>8</w:t>
      </w:r>
    </w:p>
    <w:p w14:paraId="2979AA53" w14:textId="77777777" w:rsidR="004D200C" w:rsidRDefault="004D200C" w:rsidP="004D200C">
      <w:pPr>
        <w:pStyle w:val="TableofAuthorities"/>
        <w:tabs>
          <w:tab w:val="clear" w:pos="7200"/>
          <w:tab w:val="right" w:leader="dot" w:pos="7190"/>
        </w:tabs>
        <w:rPr>
          <w:i/>
          <w:iCs/>
        </w:rPr>
      </w:pPr>
    </w:p>
    <w:p w14:paraId="3DB6D0F0" w14:textId="77777777" w:rsidR="00D75641" w:rsidRDefault="004D200C" w:rsidP="004D200C">
      <w:pPr>
        <w:pStyle w:val="TableofAuthorities"/>
        <w:tabs>
          <w:tab w:val="clear" w:pos="7200"/>
          <w:tab w:val="right" w:leader="dot" w:pos="7190"/>
        </w:tabs>
      </w:pPr>
      <w:r w:rsidRPr="00E354B3">
        <w:rPr>
          <w:i/>
          <w:iCs/>
        </w:rPr>
        <w:t>Burns v. United States</w:t>
      </w:r>
      <w:r>
        <w:t xml:space="preserve">, </w:t>
      </w:r>
    </w:p>
    <w:p w14:paraId="2A0B60E6" w14:textId="07F06CD7" w:rsidR="004D200C" w:rsidRDefault="00D75641" w:rsidP="004D200C">
      <w:pPr>
        <w:pStyle w:val="TableofAuthorities"/>
        <w:tabs>
          <w:tab w:val="clear" w:pos="7200"/>
          <w:tab w:val="right" w:leader="dot" w:pos="7190"/>
        </w:tabs>
      </w:pPr>
      <w:r>
        <w:tab/>
      </w:r>
      <w:r w:rsidR="004D200C">
        <w:t>235 A.3d 758 (D.C. 2020)</w:t>
      </w:r>
      <w:r w:rsidR="004D200C">
        <w:tab/>
        <w:t>15</w:t>
      </w:r>
    </w:p>
    <w:p w14:paraId="6966ED4D" w14:textId="77777777" w:rsidR="004D200C" w:rsidRDefault="004D200C" w:rsidP="004D200C">
      <w:pPr>
        <w:pStyle w:val="TableofAuthorities"/>
        <w:tabs>
          <w:tab w:val="clear" w:pos="7200"/>
          <w:tab w:val="right" w:leader="dot" w:pos="7190"/>
        </w:tabs>
        <w:rPr>
          <w:i/>
          <w:iCs/>
        </w:rPr>
      </w:pPr>
    </w:p>
    <w:p w14:paraId="73562221" w14:textId="77777777" w:rsidR="00D75641" w:rsidRDefault="004D200C" w:rsidP="004D200C">
      <w:pPr>
        <w:pStyle w:val="TableofAuthorities"/>
        <w:tabs>
          <w:tab w:val="clear" w:pos="7200"/>
          <w:tab w:val="right" w:leader="dot" w:pos="7190"/>
        </w:tabs>
      </w:pPr>
      <w:r w:rsidRPr="00E354B3">
        <w:rPr>
          <w:i/>
          <w:iCs/>
        </w:rPr>
        <w:t>Commonwealth v. Yohe</w:t>
      </w:r>
      <w:r>
        <w:t xml:space="preserve">, </w:t>
      </w:r>
    </w:p>
    <w:p w14:paraId="119133B8" w14:textId="3A959B2C" w:rsidR="004D200C" w:rsidRDefault="00D75641" w:rsidP="004D200C">
      <w:pPr>
        <w:pStyle w:val="TableofAuthorities"/>
        <w:tabs>
          <w:tab w:val="clear" w:pos="7200"/>
          <w:tab w:val="right" w:leader="dot" w:pos="7190"/>
        </w:tabs>
      </w:pPr>
      <w:r>
        <w:tab/>
      </w:r>
      <w:r w:rsidR="004D200C">
        <w:t>621 Pa. 527 (Penn. 2013)</w:t>
      </w:r>
      <w:r w:rsidR="004D200C">
        <w:tab/>
        <w:t>9</w:t>
      </w:r>
    </w:p>
    <w:p w14:paraId="284E7204" w14:textId="77777777" w:rsidR="004D200C" w:rsidRDefault="004D200C" w:rsidP="004D200C">
      <w:pPr>
        <w:pStyle w:val="TableofAuthorities"/>
        <w:tabs>
          <w:tab w:val="clear" w:pos="7200"/>
          <w:tab w:val="right" w:leader="dot" w:pos="7190"/>
        </w:tabs>
        <w:rPr>
          <w:i/>
          <w:iCs/>
        </w:rPr>
      </w:pPr>
    </w:p>
    <w:p w14:paraId="6C892914" w14:textId="77777777" w:rsidR="00D75641" w:rsidRDefault="004D200C" w:rsidP="004D200C">
      <w:pPr>
        <w:pStyle w:val="TableofAuthorities"/>
        <w:tabs>
          <w:tab w:val="clear" w:pos="7200"/>
          <w:tab w:val="right" w:leader="dot" w:pos="7190"/>
        </w:tabs>
      </w:pPr>
      <w:r w:rsidRPr="00E354B3">
        <w:rPr>
          <w:i/>
          <w:iCs/>
        </w:rPr>
        <w:t>Crawford v. Washington</w:t>
      </w:r>
      <w:r>
        <w:t xml:space="preserve">, </w:t>
      </w:r>
    </w:p>
    <w:p w14:paraId="0A79DD5C" w14:textId="4CC4A5B4" w:rsidR="004D200C" w:rsidRDefault="00D75641" w:rsidP="004D200C">
      <w:pPr>
        <w:pStyle w:val="TableofAuthorities"/>
        <w:tabs>
          <w:tab w:val="clear" w:pos="7200"/>
          <w:tab w:val="right" w:leader="dot" w:pos="7190"/>
        </w:tabs>
      </w:pPr>
      <w:r>
        <w:tab/>
      </w:r>
      <w:r w:rsidR="004D200C">
        <w:t>541 U.S. 36 (2004)</w:t>
      </w:r>
      <w:r w:rsidR="004D200C">
        <w:tab/>
        <w:t>8</w:t>
      </w:r>
    </w:p>
    <w:p w14:paraId="06BDF23F" w14:textId="77777777" w:rsidR="004D200C" w:rsidRDefault="004D200C" w:rsidP="004D200C">
      <w:pPr>
        <w:pStyle w:val="TableofAuthorities"/>
        <w:tabs>
          <w:tab w:val="clear" w:pos="7200"/>
          <w:tab w:val="right" w:leader="dot" w:pos="7190"/>
        </w:tabs>
        <w:rPr>
          <w:i/>
          <w:iCs/>
        </w:rPr>
      </w:pPr>
    </w:p>
    <w:p w14:paraId="717798B5" w14:textId="77777777" w:rsidR="00D75641" w:rsidRDefault="004D200C" w:rsidP="004D200C">
      <w:pPr>
        <w:pStyle w:val="TableofAuthorities"/>
        <w:tabs>
          <w:tab w:val="clear" w:pos="7200"/>
          <w:tab w:val="right" w:leader="dot" w:pos="7190"/>
        </w:tabs>
      </w:pPr>
      <w:r w:rsidRPr="00E354B3">
        <w:rPr>
          <w:i/>
          <w:iCs/>
        </w:rPr>
        <w:t>Daubert v. Merrell Dow Pharm., Inc.</w:t>
      </w:r>
      <w:r>
        <w:t xml:space="preserve">, </w:t>
      </w:r>
    </w:p>
    <w:p w14:paraId="002DB8CA" w14:textId="142A3E7C" w:rsidR="004D200C" w:rsidRDefault="00D75641" w:rsidP="004D200C">
      <w:pPr>
        <w:pStyle w:val="TableofAuthorities"/>
        <w:tabs>
          <w:tab w:val="clear" w:pos="7200"/>
          <w:tab w:val="right" w:leader="dot" w:pos="7190"/>
        </w:tabs>
      </w:pPr>
      <w:r>
        <w:tab/>
      </w:r>
      <w:r w:rsidR="004D200C">
        <w:t>509 U.S. 579 (1993)</w:t>
      </w:r>
      <w:r w:rsidR="004D200C">
        <w:tab/>
        <w:t>19</w:t>
      </w:r>
    </w:p>
    <w:p w14:paraId="52CBDA9E" w14:textId="77777777" w:rsidR="004D200C" w:rsidRDefault="004D200C" w:rsidP="004D200C">
      <w:pPr>
        <w:pStyle w:val="TableofAuthorities"/>
        <w:tabs>
          <w:tab w:val="clear" w:pos="7200"/>
          <w:tab w:val="right" w:leader="dot" w:pos="7190"/>
        </w:tabs>
        <w:rPr>
          <w:i/>
          <w:iCs/>
        </w:rPr>
      </w:pPr>
    </w:p>
    <w:p w14:paraId="614CBA48" w14:textId="77777777" w:rsidR="00D75641" w:rsidRDefault="004D200C" w:rsidP="004D200C">
      <w:pPr>
        <w:pStyle w:val="TableofAuthorities"/>
        <w:tabs>
          <w:tab w:val="clear" w:pos="7200"/>
          <w:tab w:val="right" w:leader="dot" w:pos="7190"/>
        </w:tabs>
      </w:pPr>
      <w:r w:rsidRPr="00E354B3">
        <w:rPr>
          <w:i/>
          <w:iCs/>
        </w:rPr>
        <w:t>Grim v. State</w:t>
      </w:r>
      <w:r>
        <w:t xml:space="preserve">, </w:t>
      </w:r>
    </w:p>
    <w:p w14:paraId="7516D0DB" w14:textId="4C49E73E" w:rsidR="004D200C" w:rsidRDefault="00D75641" w:rsidP="004D200C">
      <w:pPr>
        <w:pStyle w:val="TableofAuthorities"/>
        <w:tabs>
          <w:tab w:val="clear" w:pos="7200"/>
          <w:tab w:val="right" w:leader="dot" w:pos="7190"/>
        </w:tabs>
      </w:pPr>
      <w:r>
        <w:tab/>
      </w:r>
      <w:r w:rsidR="004D200C">
        <w:t>102 So. 3d 1073 (Miss. 2012)</w:t>
      </w:r>
      <w:r w:rsidR="004D200C">
        <w:tab/>
        <w:t>9</w:t>
      </w:r>
    </w:p>
    <w:p w14:paraId="0B9608A3" w14:textId="77777777" w:rsidR="004D200C" w:rsidRDefault="004D200C" w:rsidP="004D200C">
      <w:pPr>
        <w:pStyle w:val="TableofAuthorities"/>
        <w:tabs>
          <w:tab w:val="clear" w:pos="7200"/>
          <w:tab w:val="right" w:leader="dot" w:pos="7190"/>
        </w:tabs>
        <w:rPr>
          <w:i/>
          <w:iCs/>
        </w:rPr>
      </w:pPr>
    </w:p>
    <w:p w14:paraId="0D2B70A3" w14:textId="77777777" w:rsidR="00D75641" w:rsidRDefault="004D200C" w:rsidP="004D200C">
      <w:pPr>
        <w:pStyle w:val="TableofAuthorities"/>
        <w:tabs>
          <w:tab w:val="clear" w:pos="7200"/>
          <w:tab w:val="right" w:leader="dot" w:pos="7190"/>
        </w:tabs>
      </w:pPr>
      <w:r w:rsidRPr="00E354B3">
        <w:rPr>
          <w:i/>
          <w:iCs/>
        </w:rPr>
        <w:t>Jailall v. N.C. Dep’t of Pub. Instruction</w:t>
      </w:r>
      <w:r>
        <w:t xml:space="preserve">, </w:t>
      </w:r>
    </w:p>
    <w:p w14:paraId="07575999" w14:textId="0CA6031E" w:rsidR="004D200C" w:rsidRDefault="00D75641" w:rsidP="004D200C">
      <w:pPr>
        <w:pStyle w:val="TableofAuthorities"/>
        <w:tabs>
          <w:tab w:val="clear" w:pos="7200"/>
          <w:tab w:val="right" w:leader="dot" w:pos="7190"/>
        </w:tabs>
      </w:pPr>
      <w:r>
        <w:tab/>
      </w:r>
      <w:r w:rsidR="004D200C">
        <w:t>196 N.C. App. 90 (2009)</w:t>
      </w:r>
      <w:r w:rsidR="004D200C">
        <w:tab/>
        <w:t>24</w:t>
      </w:r>
    </w:p>
    <w:p w14:paraId="5009B51C" w14:textId="77777777" w:rsidR="004D200C" w:rsidRDefault="004D200C" w:rsidP="004D200C">
      <w:pPr>
        <w:pStyle w:val="TableofAuthorities"/>
        <w:tabs>
          <w:tab w:val="clear" w:pos="7200"/>
          <w:tab w:val="right" w:leader="dot" w:pos="7190"/>
        </w:tabs>
        <w:rPr>
          <w:i/>
          <w:iCs/>
        </w:rPr>
      </w:pPr>
    </w:p>
    <w:p w14:paraId="37BD8BE9" w14:textId="77777777" w:rsidR="00D75641" w:rsidRDefault="004D200C" w:rsidP="004D200C">
      <w:pPr>
        <w:pStyle w:val="TableofAuthorities"/>
        <w:tabs>
          <w:tab w:val="clear" w:pos="7200"/>
          <w:tab w:val="right" w:leader="dot" w:pos="7190"/>
        </w:tabs>
      </w:pPr>
      <w:r w:rsidRPr="00E354B3">
        <w:rPr>
          <w:i/>
          <w:iCs/>
        </w:rPr>
        <w:t>Marshall v. People</w:t>
      </w:r>
      <w:r>
        <w:t xml:space="preserve">, </w:t>
      </w:r>
    </w:p>
    <w:p w14:paraId="3D1503FF" w14:textId="5501F17F" w:rsidR="004D200C" w:rsidRDefault="00D75641" w:rsidP="004D200C">
      <w:pPr>
        <w:pStyle w:val="TableofAuthorities"/>
        <w:tabs>
          <w:tab w:val="clear" w:pos="7200"/>
          <w:tab w:val="right" w:leader="dot" w:pos="7190"/>
        </w:tabs>
      </w:pPr>
      <w:r>
        <w:tab/>
      </w:r>
      <w:r w:rsidR="004D200C">
        <w:t>309 P.3d 943 (Colo. 2013)</w:t>
      </w:r>
      <w:r w:rsidR="004D200C">
        <w:tab/>
        <w:t>9</w:t>
      </w:r>
    </w:p>
    <w:p w14:paraId="05130018" w14:textId="77777777" w:rsidR="004D200C" w:rsidRDefault="004D200C" w:rsidP="004D200C">
      <w:pPr>
        <w:pStyle w:val="TableofAuthorities"/>
        <w:tabs>
          <w:tab w:val="clear" w:pos="7200"/>
          <w:tab w:val="right" w:leader="dot" w:pos="7190"/>
        </w:tabs>
        <w:rPr>
          <w:i/>
          <w:iCs/>
        </w:rPr>
      </w:pPr>
    </w:p>
    <w:p w14:paraId="2DFF1A3A" w14:textId="77777777" w:rsidR="00D75641" w:rsidRDefault="004D200C" w:rsidP="004D200C">
      <w:pPr>
        <w:pStyle w:val="TableofAuthorities"/>
        <w:tabs>
          <w:tab w:val="clear" w:pos="7200"/>
          <w:tab w:val="right" w:leader="dot" w:pos="7190"/>
        </w:tabs>
      </w:pPr>
      <w:r w:rsidRPr="00E354B3">
        <w:rPr>
          <w:i/>
          <w:iCs/>
        </w:rPr>
        <w:t>Melendez-Diaz v. Massachusetts</w:t>
      </w:r>
      <w:r>
        <w:t xml:space="preserve">, </w:t>
      </w:r>
    </w:p>
    <w:p w14:paraId="6A471710" w14:textId="00DFB861" w:rsidR="004D200C" w:rsidRDefault="00D75641" w:rsidP="004D200C">
      <w:pPr>
        <w:pStyle w:val="TableofAuthorities"/>
        <w:tabs>
          <w:tab w:val="clear" w:pos="7200"/>
          <w:tab w:val="right" w:leader="dot" w:pos="7190"/>
        </w:tabs>
      </w:pPr>
      <w:r>
        <w:tab/>
      </w:r>
      <w:r w:rsidR="004D200C">
        <w:t>557 U.S. 305 (2009)</w:t>
      </w:r>
      <w:r w:rsidR="004D200C">
        <w:tab/>
        <w:t>8</w:t>
      </w:r>
    </w:p>
    <w:p w14:paraId="5DBFF102" w14:textId="77777777" w:rsidR="004D200C" w:rsidRDefault="004D200C" w:rsidP="004D200C">
      <w:pPr>
        <w:pStyle w:val="TableofAuthorities"/>
        <w:tabs>
          <w:tab w:val="clear" w:pos="7200"/>
          <w:tab w:val="right" w:leader="dot" w:pos="7190"/>
        </w:tabs>
        <w:rPr>
          <w:i/>
          <w:iCs/>
        </w:rPr>
      </w:pPr>
    </w:p>
    <w:p w14:paraId="22FE5070" w14:textId="77777777" w:rsidR="00D75641" w:rsidRDefault="004D200C" w:rsidP="004D200C">
      <w:pPr>
        <w:pStyle w:val="TableofAuthorities"/>
        <w:tabs>
          <w:tab w:val="clear" w:pos="7200"/>
          <w:tab w:val="right" w:leader="dot" w:pos="7190"/>
        </w:tabs>
      </w:pPr>
      <w:r w:rsidRPr="00E354B3">
        <w:rPr>
          <w:i/>
          <w:iCs/>
        </w:rPr>
        <w:t>People v. Gomez</w:t>
      </w:r>
      <w:r>
        <w:t xml:space="preserve">, </w:t>
      </w:r>
    </w:p>
    <w:p w14:paraId="444CC151" w14:textId="79843D6C" w:rsidR="004D200C" w:rsidRDefault="00D75641" w:rsidP="004D200C">
      <w:pPr>
        <w:pStyle w:val="TableofAuthorities"/>
        <w:tabs>
          <w:tab w:val="clear" w:pos="7200"/>
          <w:tab w:val="right" w:leader="dot" w:pos="7190"/>
        </w:tabs>
      </w:pPr>
      <w:r>
        <w:tab/>
      </w:r>
      <w:r w:rsidR="004D200C">
        <w:t>596 P.2d 1192 (Colo. 1979)</w:t>
      </w:r>
      <w:r w:rsidR="004D200C">
        <w:tab/>
        <w:t>12, 21</w:t>
      </w:r>
    </w:p>
    <w:p w14:paraId="03D24078" w14:textId="77777777" w:rsidR="004D200C" w:rsidRDefault="004D200C" w:rsidP="004D200C">
      <w:pPr>
        <w:pStyle w:val="TableofAuthorities"/>
        <w:tabs>
          <w:tab w:val="clear" w:pos="7200"/>
          <w:tab w:val="right" w:leader="dot" w:pos="7190"/>
        </w:tabs>
        <w:rPr>
          <w:i/>
          <w:iCs/>
        </w:rPr>
      </w:pPr>
    </w:p>
    <w:p w14:paraId="5491C966" w14:textId="77777777" w:rsidR="00D75641" w:rsidRDefault="004D200C" w:rsidP="004D200C">
      <w:pPr>
        <w:pStyle w:val="TableofAuthorities"/>
        <w:tabs>
          <w:tab w:val="clear" w:pos="7200"/>
          <w:tab w:val="right" w:leader="dot" w:pos="7190"/>
        </w:tabs>
      </w:pPr>
      <w:r w:rsidRPr="00E354B3">
        <w:rPr>
          <w:i/>
          <w:iCs/>
        </w:rPr>
        <w:t>Pointer v. Texas</w:t>
      </w:r>
      <w:r>
        <w:t xml:space="preserve">, </w:t>
      </w:r>
    </w:p>
    <w:p w14:paraId="4FA1079B" w14:textId="053A3FB8" w:rsidR="004D200C" w:rsidRDefault="00D75641" w:rsidP="004D200C">
      <w:pPr>
        <w:pStyle w:val="TableofAuthorities"/>
        <w:tabs>
          <w:tab w:val="clear" w:pos="7200"/>
          <w:tab w:val="right" w:leader="dot" w:pos="7190"/>
        </w:tabs>
      </w:pPr>
      <w:r>
        <w:tab/>
      </w:r>
      <w:r w:rsidR="004D200C">
        <w:t>380 U.S. 400 (1965)</w:t>
      </w:r>
      <w:r w:rsidR="004D200C">
        <w:tab/>
        <w:t>7</w:t>
      </w:r>
    </w:p>
    <w:p w14:paraId="7E43C308" w14:textId="77777777" w:rsidR="004D200C" w:rsidRDefault="004D200C" w:rsidP="004D200C">
      <w:pPr>
        <w:pStyle w:val="TableofAuthorities"/>
        <w:tabs>
          <w:tab w:val="clear" w:pos="7200"/>
          <w:tab w:val="right" w:leader="dot" w:pos="7190"/>
        </w:tabs>
        <w:rPr>
          <w:i/>
          <w:iCs/>
        </w:rPr>
      </w:pPr>
    </w:p>
    <w:p w14:paraId="2FDA7C10" w14:textId="77777777" w:rsidR="00D75641" w:rsidRDefault="00D75641">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rFonts w:eastAsiaTheme="minorHAnsi" w:cs="Mangal"/>
          <w:i/>
          <w:iCs/>
          <w:noProof/>
          <w:szCs w:val="25"/>
        </w:rPr>
      </w:pPr>
      <w:r>
        <w:rPr>
          <w:i/>
          <w:iCs/>
        </w:rPr>
        <w:br w:type="page"/>
      </w:r>
    </w:p>
    <w:p w14:paraId="10A4B1B9" w14:textId="4F6D5173" w:rsidR="00D75641" w:rsidRDefault="004D200C" w:rsidP="004D200C">
      <w:pPr>
        <w:pStyle w:val="TableofAuthorities"/>
        <w:tabs>
          <w:tab w:val="clear" w:pos="7200"/>
          <w:tab w:val="right" w:leader="dot" w:pos="7190"/>
        </w:tabs>
      </w:pPr>
      <w:r w:rsidRPr="00E354B3">
        <w:rPr>
          <w:i/>
          <w:iCs/>
        </w:rPr>
        <w:lastRenderedPageBreak/>
        <w:t>Santen v. Tuthill</w:t>
      </w:r>
      <w:r>
        <w:t xml:space="preserve">, </w:t>
      </w:r>
    </w:p>
    <w:p w14:paraId="6FADB493" w14:textId="0FB5E05F" w:rsidR="004D200C" w:rsidRDefault="00D75641" w:rsidP="004D200C">
      <w:pPr>
        <w:pStyle w:val="TableofAuthorities"/>
        <w:tabs>
          <w:tab w:val="clear" w:pos="7200"/>
          <w:tab w:val="right" w:leader="dot" w:pos="7190"/>
        </w:tabs>
      </w:pPr>
      <w:r>
        <w:tab/>
      </w:r>
      <w:r w:rsidR="004D200C">
        <w:t>578 S.E.2d 788 (Va. 2003)</w:t>
      </w:r>
      <w:r w:rsidR="004D200C">
        <w:tab/>
        <w:t>21</w:t>
      </w:r>
    </w:p>
    <w:p w14:paraId="3349D6A9" w14:textId="77777777" w:rsidR="004D200C" w:rsidRDefault="004D200C" w:rsidP="004D200C">
      <w:pPr>
        <w:pStyle w:val="TableofAuthorities"/>
        <w:tabs>
          <w:tab w:val="clear" w:pos="7200"/>
          <w:tab w:val="right" w:leader="dot" w:pos="7190"/>
        </w:tabs>
        <w:rPr>
          <w:i/>
          <w:iCs/>
          <w:lang w:eastAsia="ar-SA"/>
        </w:rPr>
      </w:pPr>
    </w:p>
    <w:p w14:paraId="33F90952" w14:textId="77777777" w:rsidR="00D75641" w:rsidRDefault="004D200C" w:rsidP="004D200C">
      <w:pPr>
        <w:pStyle w:val="TableofAuthorities"/>
        <w:tabs>
          <w:tab w:val="clear" w:pos="7200"/>
          <w:tab w:val="right" w:leader="dot" w:pos="7190"/>
        </w:tabs>
      </w:pPr>
      <w:r w:rsidRPr="00E354B3">
        <w:rPr>
          <w:i/>
          <w:iCs/>
        </w:rPr>
        <w:t>State v. Brent</w:t>
      </w:r>
      <w:r>
        <w:t xml:space="preserve">, </w:t>
      </w:r>
    </w:p>
    <w:p w14:paraId="61A9DC70" w14:textId="47DE71B4" w:rsidR="004D200C" w:rsidRDefault="00D75641" w:rsidP="004D200C">
      <w:pPr>
        <w:pStyle w:val="TableofAuthorities"/>
        <w:tabs>
          <w:tab w:val="clear" w:pos="7200"/>
          <w:tab w:val="right" w:leader="dot" w:pos="7190"/>
        </w:tabs>
      </w:pPr>
      <w:r>
        <w:tab/>
      </w:r>
      <w:r w:rsidR="004D200C">
        <w:t>367 N.C. 73 (2013)</w:t>
      </w:r>
      <w:r w:rsidR="004D200C">
        <w:tab/>
        <w:t>7</w:t>
      </w:r>
      <w:r w:rsidR="00251BBE">
        <w:t>, 10, 11, 13</w:t>
      </w:r>
    </w:p>
    <w:p w14:paraId="47E38F41" w14:textId="77777777" w:rsidR="004D200C" w:rsidRDefault="004D200C" w:rsidP="004D200C">
      <w:pPr>
        <w:pStyle w:val="TableofAuthorities"/>
        <w:tabs>
          <w:tab w:val="clear" w:pos="7200"/>
          <w:tab w:val="right" w:leader="dot" w:pos="7190"/>
        </w:tabs>
        <w:rPr>
          <w:i/>
          <w:iCs/>
          <w:lang w:eastAsia="ar-SA"/>
        </w:rPr>
      </w:pPr>
    </w:p>
    <w:p w14:paraId="2BE52BA9" w14:textId="77777777" w:rsidR="00D75641" w:rsidRDefault="004D200C" w:rsidP="004D200C">
      <w:pPr>
        <w:pStyle w:val="TableofAuthorities"/>
        <w:tabs>
          <w:tab w:val="clear" w:pos="7200"/>
          <w:tab w:val="right" w:leader="dot" w:pos="7190"/>
        </w:tabs>
        <w:rPr>
          <w:lang w:eastAsia="ar-SA"/>
        </w:rPr>
      </w:pPr>
      <w:r w:rsidRPr="00E354B3">
        <w:rPr>
          <w:i/>
          <w:iCs/>
          <w:lang w:eastAsia="ar-SA"/>
        </w:rPr>
        <w:t>State v. Brewington</w:t>
      </w:r>
      <w:r>
        <w:rPr>
          <w:lang w:eastAsia="ar-SA"/>
        </w:rPr>
        <w:t xml:space="preserve">, </w:t>
      </w:r>
    </w:p>
    <w:p w14:paraId="4C7AA168" w14:textId="562567CB" w:rsidR="004D200C" w:rsidRDefault="00D75641" w:rsidP="004D200C">
      <w:pPr>
        <w:pStyle w:val="TableofAuthorities"/>
        <w:tabs>
          <w:tab w:val="clear" w:pos="7200"/>
          <w:tab w:val="right" w:leader="dot" w:pos="7190"/>
        </w:tabs>
      </w:pPr>
      <w:r>
        <w:rPr>
          <w:lang w:eastAsia="ar-SA"/>
        </w:rPr>
        <w:tab/>
      </w:r>
      <w:r w:rsidR="004D200C">
        <w:rPr>
          <w:lang w:eastAsia="ar-SA"/>
        </w:rPr>
        <w:t>367 N.C. 29 (2013)</w:t>
      </w:r>
      <w:r w:rsidR="004D200C">
        <w:tab/>
        <w:t>11</w:t>
      </w:r>
      <w:r w:rsidR="00251BBE">
        <w:t>, 12</w:t>
      </w:r>
    </w:p>
    <w:p w14:paraId="72541AC8" w14:textId="77777777" w:rsidR="004D200C" w:rsidRDefault="004D200C" w:rsidP="004D200C">
      <w:pPr>
        <w:pStyle w:val="TableofAuthorities"/>
        <w:tabs>
          <w:tab w:val="clear" w:pos="7200"/>
          <w:tab w:val="right" w:leader="dot" w:pos="7190"/>
        </w:tabs>
        <w:rPr>
          <w:i/>
          <w:iCs/>
        </w:rPr>
      </w:pPr>
    </w:p>
    <w:p w14:paraId="1653A638" w14:textId="77777777" w:rsidR="00D75641" w:rsidRDefault="004D200C" w:rsidP="004D200C">
      <w:pPr>
        <w:pStyle w:val="TableofAuthorities"/>
        <w:tabs>
          <w:tab w:val="clear" w:pos="7200"/>
          <w:tab w:val="right" w:leader="dot" w:pos="7190"/>
        </w:tabs>
      </w:pPr>
      <w:r w:rsidRPr="00E354B3">
        <w:rPr>
          <w:i/>
          <w:iCs/>
        </w:rPr>
        <w:t>State v. Campbell</w:t>
      </w:r>
      <w:r>
        <w:t xml:space="preserve">, </w:t>
      </w:r>
    </w:p>
    <w:p w14:paraId="178F0221" w14:textId="000EC8F8" w:rsidR="004D200C" w:rsidRDefault="00D75641" w:rsidP="004D200C">
      <w:pPr>
        <w:pStyle w:val="TableofAuthorities"/>
        <w:tabs>
          <w:tab w:val="clear" w:pos="7200"/>
          <w:tab w:val="right" w:leader="dot" w:pos="7190"/>
        </w:tabs>
      </w:pPr>
      <w:r>
        <w:tab/>
      </w:r>
      <w:r w:rsidR="004D200C">
        <w:t>2022-NCCOA-627</w:t>
      </w:r>
      <w:r w:rsidR="004D200C">
        <w:tab/>
        <w:t>23</w:t>
      </w:r>
      <w:r w:rsidR="00251BBE">
        <w:t>, 25</w:t>
      </w:r>
    </w:p>
    <w:p w14:paraId="16BDE175" w14:textId="77777777" w:rsidR="00D75641" w:rsidRDefault="00D75641" w:rsidP="004D200C">
      <w:pPr>
        <w:pStyle w:val="TableofAuthorities"/>
        <w:tabs>
          <w:tab w:val="clear" w:pos="7200"/>
          <w:tab w:val="right" w:leader="dot" w:pos="7190"/>
        </w:tabs>
        <w:rPr>
          <w:i/>
          <w:iCs/>
        </w:rPr>
      </w:pPr>
    </w:p>
    <w:p w14:paraId="57DD0E87" w14:textId="77777777" w:rsidR="00D75641" w:rsidRDefault="004D200C" w:rsidP="004D200C">
      <w:pPr>
        <w:pStyle w:val="TableofAuthorities"/>
        <w:tabs>
          <w:tab w:val="clear" w:pos="7200"/>
          <w:tab w:val="right" w:leader="dot" w:pos="7190"/>
        </w:tabs>
      </w:pPr>
      <w:r w:rsidRPr="00E354B3">
        <w:rPr>
          <w:i/>
          <w:iCs/>
        </w:rPr>
        <w:t>State v. Cao</w:t>
      </w:r>
      <w:r>
        <w:t xml:space="preserve">, </w:t>
      </w:r>
    </w:p>
    <w:p w14:paraId="64515C51" w14:textId="56E90465" w:rsidR="004D200C" w:rsidRDefault="00D75641" w:rsidP="004D200C">
      <w:pPr>
        <w:pStyle w:val="TableofAuthorities"/>
        <w:tabs>
          <w:tab w:val="clear" w:pos="7200"/>
          <w:tab w:val="right" w:leader="dot" w:pos="7190"/>
        </w:tabs>
      </w:pPr>
      <w:r>
        <w:tab/>
      </w:r>
      <w:r w:rsidR="004D200C">
        <w:t>175 N.C. App. 434 (2006)</w:t>
      </w:r>
      <w:r w:rsidR="004D200C">
        <w:tab/>
        <w:t>7</w:t>
      </w:r>
    </w:p>
    <w:p w14:paraId="5C1F7B79" w14:textId="77777777" w:rsidR="00D75641" w:rsidRDefault="00D75641" w:rsidP="004D200C">
      <w:pPr>
        <w:pStyle w:val="TableofAuthorities"/>
        <w:tabs>
          <w:tab w:val="clear" w:pos="7200"/>
          <w:tab w:val="right" w:leader="dot" w:pos="7190"/>
        </w:tabs>
        <w:rPr>
          <w:i/>
          <w:iCs/>
        </w:rPr>
      </w:pPr>
    </w:p>
    <w:p w14:paraId="60141B1D" w14:textId="77777777" w:rsidR="00D75641" w:rsidRDefault="004D200C" w:rsidP="004D200C">
      <w:pPr>
        <w:pStyle w:val="TableofAuthorities"/>
        <w:tabs>
          <w:tab w:val="clear" w:pos="7200"/>
          <w:tab w:val="right" w:leader="dot" w:pos="7190"/>
        </w:tabs>
      </w:pPr>
      <w:r w:rsidRPr="00E354B3">
        <w:rPr>
          <w:i/>
          <w:iCs/>
        </w:rPr>
        <w:t>State v. Coria</w:t>
      </w:r>
      <w:r>
        <w:t xml:space="preserve">, </w:t>
      </w:r>
    </w:p>
    <w:p w14:paraId="204F6F56" w14:textId="7593D3E4" w:rsidR="004D200C" w:rsidRDefault="00D75641" w:rsidP="004D200C">
      <w:pPr>
        <w:pStyle w:val="TableofAuthorities"/>
        <w:tabs>
          <w:tab w:val="clear" w:pos="7200"/>
          <w:tab w:val="right" w:leader="dot" w:pos="7190"/>
        </w:tabs>
      </w:pPr>
      <w:r>
        <w:tab/>
      </w:r>
      <w:r w:rsidR="004D200C">
        <w:t>131 N.C. App. 449 (1998)</w:t>
      </w:r>
      <w:r w:rsidR="004D200C">
        <w:tab/>
        <w:t>24</w:t>
      </w:r>
    </w:p>
    <w:p w14:paraId="6948C258" w14:textId="77777777" w:rsidR="00D75641" w:rsidRDefault="00D75641" w:rsidP="004D200C">
      <w:pPr>
        <w:pStyle w:val="TableofAuthorities"/>
        <w:tabs>
          <w:tab w:val="clear" w:pos="7200"/>
          <w:tab w:val="right" w:leader="dot" w:pos="7190"/>
        </w:tabs>
        <w:rPr>
          <w:i/>
          <w:iCs/>
        </w:rPr>
      </w:pPr>
    </w:p>
    <w:p w14:paraId="5C44F068" w14:textId="77777777" w:rsidR="00D75641" w:rsidRDefault="004D200C" w:rsidP="004D200C">
      <w:pPr>
        <w:pStyle w:val="TableofAuthorities"/>
        <w:tabs>
          <w:tab w:val="clear" w:pos="7200"/>
          <w:tab w:val="right" w:leader="dot" w:pos="7190"/>
        </w:tabs>
      </w:pPr>
      <w:r w:rsidRPr="00E354B3">
        <w:rPr>
          <w:i/>
          <w:iCs/>
        </w:rPr>
        <w:t>State v. Craven</w:t>
      </w:r>
      <w:r>
        <w:t xml:space="preserve">, </w:t>
      </w:r>
    </w:p>
    <w:p w14:paraId="226EFCE7" w14:textId="7C932630" w:rsidR="004D200C" w:rsidRDefault="00D75641" w:rsidP="004D200C">
      <w:pPr>
        <w:pStyle w:val="TableofAuthorities"/>
        <w:tabs>
          <w:tab w:val="clear" w:pos="7200"/>
          <w:tab w:val="right" w:leader="dot" w:pos="7190"/>
        </w:tabs>
      </w:pPr>
      <w:r>
        <w:tab/>
      </w:r>
      <w:r w:rsidR="004D200C">
        <w:t>367 N.C. 51 (2013)</w:t>
      </w:r>
      <w:r w:rsidR="004D200C">
        <w:tab/>
        <w:t>11</w:t>
      </w:r>
      <w:r w:rsidR="00251BBE">
        <w:t>, 12, 15</w:t>
      </w:r>
    </w:p>
    <w:p w14:paraId="7381C924" w14:textId="77777777" w:rsidR="00D75641" w:rsidRDefault="00D75641" w:rsidP="004D200C">
      <w:pPr>
        <w:pStyle w:val="TableofAuthorities"/>
        <w:tabs>
          <w:tab w:val="clear" w:pos="7200"/>
          <w:tab w:val="right" w:leader="dot" w:pos="7190"/>
        </w:tabs>
        <w:rPr>
          <w:i/>
          <w:iCs/>
        </w:rPr>
      </w:pPr>
    </w:p>
    <w:p w14:paraId="7462AFD6" w14:textId="77777777" w:rsidR="00D75641" w:rsidRDefault="004D200C" w:rsidP="004D200C">
      <w:pPr>
        <w:pStyle w:val="TableofAuthorities"/>
        <w:tabs>
          <w:tab w:val="clear" w:pos="7200"/>
          <w:tab w:val="right" w:leader="dot" w:pos="7190"/>
        </w:tabs>
      </w:pPr>
      <w:r w:rsidRPr="00E354B3">
        <w:rPr>
          <w:i/>
          <w:iCs/>
        </w:rPr>
        <w:t>State v. Daughtridge</w:t>
      </w:r>
      <w:r>
        <w:t xml:space="preserve">, </w:t>
      </w:r>
    </w:p>
    <w:p w14:paraId="16E8E869" w14:textId="2AB4C724" w:rsidR="004D200C" w:rsidRDefault="00D75641" w:rsidP="004D200C">
      <w:pPr>
        <w:pStyle w:val="TableofAuthorities"/>
        <w:tabs>
          <w:tab w:val="clear" w:pos="7200"/>
          <w:tab w:val="right" w:leader="dot" w:pos="7190"/>
        </w:tabs>
      </w:pPr>
      <w:r>
        <w:tab/>
      </w:r>
      <w:r w:rsidR="004D200C">
        <w:t>248 N.C. App. 707 (2016)</w:t>
      </w:r>
      <w:r w:rsidR="004D200C">
        <w:tab/>
        <w:t>19</w:t>
      </w:r>
    </w:p>
    <w:p w14:paraId="2213804E" w14:textId="77777777" w:rsidR="00D75641" w:rsidRDefault="00D75641" w:rsidP="004D200C">
      <w:pPr>
        <w:pStyle w:val="TableofAuthorities"/>
        <w:tabs>
          <w:tab w:val="clear" w:pos="7200"/>
          <w:tab w:val="right" w:leader="dot" w:pos="7190"/>
        </w:tabs>
        <w:rPr>
          <w:i/>
          <w:iCs/>
        </w:rPr>
      </w:pPr>
    </w:p>
    <w:p w14:paraId="1B98484C" w14:textId="77777777" w:rsidR="00D75641" w:rsidRDefault="004D200C" w:rsidP="004D200C">
      <w:pPr>
        <w:pStyle w:val="TableofAuthorities"/>
        <w:tabs>
          <w:tab w:val="clear" w:pos="7200"/>
          <w:tab w:val="right" w:leader="dot" w:pos="7190"/>
        </w:tabs>
      </w:pPr>
      <w:r w:rsidRPr="00E354B3">
        <w:rPr>
          <w:i/>
          <w:iCs/>
        </w:rPr>
        <w:t>State v. Dean</w:t>
      </w:r>
      <w:r>
        <w:t xml:space="preserve">, </w:t>
      </w:r>
    </w:p>
    <w:p w14:paraId="0028CA5B" w14:textId="21EB2634" w:rsidR="004D200C" w:rsidRDefault="00D75641" w:rsidP="004D200C">
      <w:pPr>
        <w:pStyle w:val="TableofAuthorities"/>
        <w:tabs>
          <w:tab w:val="clear" w:pos="7200"/>
          <w:tab w:val="right" w:leader="dot" w:pos="7190"/>
        </w:tabs>
      </w:pPr>
      <w:r>
        <w:tab/>
      </w:r>
      <w:r w:rsidR="004D200C">
        <w:t>196 N.C. App. 180 (2009)</w:t>
      </w:r>
      <w:r w:rsidR="004D200C">
        <w:tab/>
        <w:t>24</w:t>
      </w:r>
    </w:p>
    <w:p w14:paraId="3CD0A2F6" w14:textId="77777777" w:rsidR="00D75641" w:rsidRDefault="00D75641" w:rsidP="004D200C">
      <w:pPr>
        <w:pStyle w:val="TableofAuthorities"/>
        <w:tabs>
          <w:tab w:val="clear" w:pos="7200"/>
          <w:tab w:val="right" w:leader="dot" w:pos="7190"/>
        </w:tabs>
        <w:rPr>
          <w:i/>
          <w:iCs/>
        </w:rPr>
      </w:pPr>
    </w:p>
    <w:p w14:paraId="6ADEECF6" w14:textId="77777777" w:rsidR="002E206E" w:rsidRDefault="004D200C" w:rsidP="004D200C">
      <w:pPr>
        <w:pStyle w:val="TableofAuthorities"/>
        <w:tabs>
          <w:tab w:val="clear" w:pos="7200"/>
          <w:tab w:val="right" w:leader="dot" w:pos="7190"/>
        </w:tabs>
      </w:pPr>
      <w:r w:rsidRPr="00E354B3">
        <w:rPr>
          <w:i/>
          <w:iCs/>
        </w:rPr>
        <w:t>State v. Delsanto</w:t>
      </w:r>
      <w:r>
        <w:t xml:space="preserve">, </w:t>
      </w:r>
    </w:p>
    <w:p w14:paraId="37E7C01A" w14:textId="6AF536D1" w:rsidR="004D200C" w:rsidRDefault="002E206E" w:rsidP="004D200C">
      <w:pPr>
        <w:pStyle w:val="TableofAuthorities"/>
        <w:tabs>
          <w:tab w:val="clear" w:pos="7200"/>
          <w:tab w:val="right" w:leader="dot" w:pos="7190"/>
        </w:tabs>
      </w:pPr>
      <w:r>
        <w:tab/>
      </w:r>
      <w:r w:rsidR="004D200C">
        <w:t>172 N.C. App. 42 (2005)</w:t>
      </w:r>
      <w:r w:rsidR="004D200C">
        <w:tab/>
        <w:t>23</w:t>
      </w:r>
    </w:p>
    <w:p w14:paraId="03108BEC" w14:textId="77777777" w:rsidR="00D75641" w:rsidRDefault="00D75641" w:rsidP="004D200C">
      <w:pPr>
        <w:pStyle w:val="TableofAuthorities"/>
        <w:tabs>
          <w:tab w:val="clear" w:pos="7200"/>
          <w:tab w:val="right" w:leader="dot" w:pos="7190"/>
        </w:tabs>
        <w:rPr>
          <w:i/>
          <w:iCs/>
        </w:rPr>
      </w:pPr>
    </w:p>
    <w:p w14:paraId="5702CA41" w14:textId="77777777" w:rsidR="002E206E" w:rsidRDefault="004D200C" w:rsidP="004D200C">
      <w:pPr>
        <w:pStyle w:val="TableofAuthorities"/>
        <w:tabs>
          <w:tab w:val="clear" w:pos="7200"/>
          <w:tab w:val="right" w:leader="dot" w:pos="7190"/>
        </w:tabs>
      </w:pPr>
      <w:r w:rsidRPr="00E354B3">
        <w:rPr>
          <w:i/>
          <w:iCs/>
        </w:rPr>
        <w:t>State v. Helms</w:t>
      </w:r>
      <w:r>
        <w:t xml:space="preserve">, </w:t>
      </w:r>
    </w:p>
    <w:p w14:paraId="50C18461" w14:textId="10970EBE" w:rsidR="004D200C" w:rsidRDefault="002E206E" w:rsidP="004D200C">
      <w:pPr>
        <w:pStyle w:val="TableofAuthorities"/>
        <w:tabs>
          <w:tab w:val="clear" w:pos="7200"/>
          <w:tab w:val="right" w:leader="dot" w:pos="7190"/>
        </w:tabs>
      </w:pPr>
      <w:r>
        <w:tab/>
      </w:r>
      <w:r w:rsidR="004D200C">
        <w:t>348 N.C. 578 (1998)</w:t>
      </w:r>
      <w:r w:rsidR="004D200C">
        <w:tab/>
        <w:t>16</w:t>
      </w:r>
    </w:p>
    <w:p w14:paraId="6FB62FEC" w14:textId="77777777" w:rsidR="00D75641" w:rsidRDefault="00D75641" w:rsidP="004D200C">
      <w:pPr>
        <w:pStyle w:val="TableofAuthorities"/>
        <w:tabs>
          <w:tab w:val="clear" w:pos="7200"/>
          <w:tab w:val="right" w:leader="dot" w:pos="7190"/>
        </w:tabs>
        <w:rPr>
          <w:i/>
          <w:iCs/>
        </w:rPr>
      </w:pPr>
    </w:p>
    <w:p w14:paraId="175B6E55" w14:textId="77777777" w:rsidR="002E206E" w:rsidRDefault="004D200C" w:rsidP="004D200C">
      <w:pPr>
        <w:pStyle w:val="TableofAuthorities"/>
        <w:tabs>
          <w:tab w:val="clear" w:pos="7200"/>
          <w:tab w:val="right" w:leader="dot" w:pos="7190"/>
        </w:tabs>
      </w:pPr>
      <w:r w:rsidRPr="00E354B3">
        <w:rPr>
          <w:i/>
          <w:iCs/>
        </w:rPr>
        <w:t>State v. Hunt</w:t>
      </w:r>
      <w:r>
        <w:t xml:space="preserve">, </w:t>
      </w:r>
    </w:p>
    <w:p w14:paraId="2B006AC9" w14:textId="2F9E1ED7" w:rsidR="004D200C" w:rsidRDefault="002E206E" w:rsidP="004D200C">
      <w:pPr>
        <w:pStyle w:val="TableofAuthorities"/>
        <w:tabs>
          <w:tab w:val="clear" w:pos="7200"/>
          <w:tab w:val="right" w:leader="dot" w:pos="7190"/>
        </w:tabs>
      </w:pPr>
      <w:r>
        <w:tab/>
      </w:r>
      <w:r w:rsidR="004D200C">
        <w:t>250 N.C. App. 238 (2016)</w:t>
      </w:r>
      <w:r w:rsidR="004D200C">
        <w:tab/>
        <w:t>18</w:t>
      </w:r>
    </w:p>
    <w:p w14:paraId="6DC7E18A" w14:textId="77777777" w:rsidR="00D75641" w:rsidRDefault="00D75641" w:rsidP="004D200C">
      <w:pPr>
        <w:pStyle w:val="TableofAuthorities"/>
        <w:tabs>
          <w:tab w:val="clear" w:pos="7200"/>
          <w:tab w:val="right" w:leader="dot" w:pos="7190"/>
        </w:tabs>
        <w:rPr>
          <w:i/>
          <w:iCs/>
          <w:lang w:eastAsia="ar-SA"/>
        </w:rPr>
      </w:pPr>
    </w:p>
    <w:p w14:paraId="29739257" w14:textId="77777777" w:rsidR="002E206E" w:rsidRDefault="004D200C" w:rsidP="004D200C">
      <w:pPr>
        <w:pStyle w:val="TableofAuthorities"/>
        <w:tabs>
          <w:tab w:val="clear" w:pos="7200"/>
          <w:tab w:val="right" w:leader="dot" w:pos="7190"/>
        </w:tabs>
        <w:rPr>
          <w:lang w:eastAsia="ar-SA"/>
        </w:rPr>
      </w:pPr>
      <w:r w:rsidRPr="00E354B3">
        <w:rPr>
          <w:i/>
          <w:iCs/>
          <w:lang w:eastAsia="ar-SA"/>
        </w:rPr>
        <w:t>State v. Jones</w:t>
      </w:r>
      <w:r>
        <w:rPr>
          <w:lang w:eastAsia="ar-SA"/>
        </w:rPr>
        <w:t xml:space="preserve">, </w:t>
      </w:r>
    </w:p>
    <w:p w14:paraId="4A0D69ED" w14:textId="7AF1E553" w:rsidR="004D200C" w:rsidRDefault="002E206E" w:rsidP="004D200C">
      <w:pPr>
        <w:pStyle w:val="TableofAuthorities"/>
        <w:tabs>
          <w:tab w:val="clear" w:pos="7200"/>
          <w:tab w:val="right" w:leader="dot" w:pos="7190"/>
        </w:tabs>
      </w:pPr>
      <w:r>
        <w:rPr>
          <w:lang w:eastAsia="ar-SA"/>
        </w:rPr>
        <w:tab/>
      </w:r>
      <w:r w:rsidR="004D200C">
        <w:rPr>
          <w:lang w:eastAsia="ar-SA"/>
        </w:rPr>
        <w:t>157 N.C. App. 472 (2003)</w:t>
      </w:r>
      <w:r w:rsidR="004D200C">
        <w:tab/>
        <w:t>17</w:t>
      </w:r>
    </w:p>
    <w:p w14:paraId="3ADFA4C7" w14:textId="77777777" w:rsidR="00251BBE" w:rsidRDefault="00251BBE" w:rsidP="004D200C">
      <w:pPr>
        <w:pStyle w:val="TableofAuthorities"/>
        <w:tabs>
          <w:tab w:val="clear" w:pos="7200"/>
          <w:tab w:val="right" w:leader="dot" w:pos="7190"/>
        </w:tabs>
        <w:rPr>
          <w:i/>
          <w:iCs/>
        </w:rPr>
      </w:pPr>
    </w:p>
    <w:p w14:paraId="31EA9DE9" w14:textId="342CEF28" w:rsidR="002E206E" w:rsidRDefault="004D200C" w:rsidP="004D200C">
      <w:pPr>
        <w:pStyle w:val="TableofAuthorities"/>
        <w:tabs>
          <w:tab w:val="clear" w:pos="7200"/>
          <w:tab w:val="right" w:leader="dot" w:pos="7190"/>
        </w:tabs>
      </w:pPr>
      <w:r w:rsidRPr="00E354B3">
        <w:rPr>
          <w:i/>
          <w:iCs/>
        </w:rPr>
        <w:t>State v. Koiyan</w:t>
      </w:r>
      <w:r>
        <w:t xml:space="preserve">, </w:t>
      </w:r>
    </w:p>
    <w:p w14:paraId="7FA578D1" w14:textId="6AF867C8" w:rsidR="004D200C" w:rsidRDefault="002E206E" w:rsidP="004D200C">
      <w:pPr>
        <w:pStyle w:val="TableofAuthorities"/>
        <w:tabs>
          <w:tab w:val="clear" w:pos="7200"/>
          <w:tab w:val="right" w:leader="dot" w:pos="7190"/>
        </w:tabs>
      </w:pPr>
      <w:r>
        <w:tab/>
      </w:r>
      <w:r w:rsidR="004D200C">
        <w:t>270 N.C. App. 792</w:t>
      </w:r>
      <w:r w:rsidR="00251BBE">
        <w:t xml:space="preserve"> </w:t>
      </w:r>
      <w:r w:rsidR="004D200C">
        <w:t>(2020)</w:t>
      </w:r>
      <w:r w:rsidR="004D200C">
        <w:tab/>
        <w:t>18</w:t>
      </w:r>
    </w:p>
    <w:p w14:paraId="6A6C89F0" w14:textId="77777777" w:rsidR="00D75641" w:rsidRDefault="00D75641" w:rsidP="004D200C">
      <w:pPr>
        <w:pStyle w:val="TableofAuthorities"/>
        <w:tabs>
          <w:tab w:val="clear" w:pos="7200"/>
          <w:tab w:val="right" w:leader="dot" w:pos="7190"/>
        </w:tabs>
        <w:rPr>
          <w:i/>
          <w:iCs/>
        </w:rPr>
      </w:pPr>
    </w:p>
    <w:p w14:paraId="3F09B097" w14:textId="77777777" w:rsidR="002E206E" w:rsidRDefault="004D200C" w:rsidP="004D200C">
      <w:pPr>
        <w:pStyle w:val="TableofAuthorities"/>
        <w:tabs>
          <w:tab w:val="clear" w:pos="7200"/>
          <w:tab w:val="right" w:leader="dot" w:pos="7190"/>
        </w:tabs>
      </w:pPr>
      <w:r w:rsidRPr="00E354B3">
        <w:rPr>
          <w:i/>
          <w:iCs/>
        </w:rPr>
        <w:t>State v. Lawrence</w:t>
      </w:r>
      <w:r>
        <w:t xml:space="preserve">, </w:t>
      </w:r>
    </w:p>
    <w:p w14:paraId="0A18F452" w14:textId="65D25284" w:rsidR="004D200C" w:rsidRDefault="002E206E" w:rsidP="004D200C">
      <w:pPr>
        <w:pStyle w:val="TableofAuthorities"/>
        <w:tabs>
          <w:tab w:val="clear" w:pos="7200"/>
          <w:tab w:val="right" w:leader="dot" w:pos="7190"/>
        </w:tabs>
      </w:pPr>
      <w:r>
        <w:tab/>
      </w:r>
      <w:r w:rsidR="004D200C">
        <w:t>365 N.C. 506 (2012)</w:t>
      </w:r>
      <w:r w:rsidR="004D200C">
        <w:tab/>
        <w:t>7, 18</w:t>
      </w:r>
      <w:r>
        <w:t>, 23</w:t>
      </w:r>
    </w:p>
    <w:p w14:paraId="23FB2765" w14:textId="77777777" w:rsidR="00D75641" w:rsidRDefault="00D75641" w:rsidP="004D200C">
      <w:pPr>
        <w:pStyle w:val="TableofAuthorities"/>
        <w:tabs>
          <w:tab w:val="clear" w:pos="7200"/>
          <w:tab w:val="right" w:leader="dot" w:pos="7190"/>
        </w:tabs>
        <w:rPr>
          <w:i/>
          <w:iCs/>
        </w:rPr>
      </w:pPr>
    </w:p>
    <w:p w14:paraId="38190B12" w14:textId="77777777" w:rsidR="002E206E" w:rsidRDefault="004D200C" w:rsidP="004D200C">
      <w:pPr>
        <w:pStyle w:val="TableofAuthorities"/>
        <w:tabs>
          <w:tab w:val="clear" w:pos="7200"/>
          <w:tab w:val="right" w:leader="dot" w:pos="7190"/>
        </w:tabs>
      </w:pPr>
      <w:r w:rsidRPr="00E354B3">
        <w:rPr>
          <w:i/>
          <w:iCs/>
        </w:rPr>
        <w:t>State v. McDonald</w:t>
      </w:r>
      <w:r>
        <w:t xml:space="preserve">, </w:t>
      </w:r>
    </w:p>
    <w:p w14:paraId="1148DECA" w14:textId="34A5E7D0" w:rsidR="004D200C" w:rsidRDefault="002E206E" w:rsidP="004D200C">
      <w:pPr>
        <w:pStyle w:val="TableofAuthorities"/>
        <w:tabs>
          <w:tab w:val="clear" w:pos="7200"/>
          <w:tab w:val="right" w:leader="dot" w:pos="7190"/>
        </w:tabs>
      </w:pPr>
      <w:r>
        <w:tab/>
      </w:r>
      <w:r w:rsidR="004D200C">
        <w:t>216 N.C. App. 161 (2011)</w:t>
      </w:r>
      <w:r w:rsidR="004D200C">
        <w:tab/>
        <w:t>21</w:t>
      </w:r>
    </w:p>
    <w:p w14:paraId="060CF14C" w14:textId="77777777" w:rsidR="00D75641" w:rsidRDefault="00D75641" w:rsidP="004D200C">
      <w:pPr>
        <w:pStyle w:val="TableofAuthorities"/>
        <w:tabs>
          <w:tab w:val="clear" w:pos="7200"/>
          <w:tab w:val="right" w:leader="dot" w:pos="7190"/>
        </w:tabs>
        <w:rPr>
          <w:i/>
          <w:iCs/>
        </w:rPr>
      </w:pPr>
    </w:p>
    <w:p w14:paraId="44C94956" w14:textId="77777777" w:rsidR="002E206E" w:rsidRDefault="004D200C" w:rsidP="004D200C">
      <w:pPr>
        <w:pStyle w:val="TableofAuthorities"/>
        <w:tabs>
          <w:tab w:val="clear" w:pos="7200"/>
          <w:tab w:val="right" w:leader="dot" w:pos="7190"/>
        </w:tabs>
      </w:pPr>
      <w:r w:rsidRPr="00E354B3">
        <w:rPr>
          <w:i/>
          <w:iCs/>
        </w:rPr>
        <w:t>State v. McGrady</w:t>
      </w:r>
      <w:r>
        <w:t xml:space="preserve">, </w:t>
      </w:r>
    </w:p>
    <w:p w14:paraId="33979BDD" w14:textId="20D3BEDB" w:rsidR="004D200C" w:rsidRDefault="002E206E" w:rsidP="004D200C">
      <w:pPr>
        <w:pStyle w:val="TableofAuthorities"/>
        <w:tabs>
          <w:tab w:val="clear" w:pos="7200"/>
          <w:tab w:val="right" w:leader="dot" w:pos="7190"/>
        </w:tabs>
      </w:pPr>
      <w:r>
        <w:tab/>
      </w:r>
      <w:r w:rsidR="004D200C">
        <w:t>368 N.C. 880 (2016)</w:t>
      </w:r>
      <w:r w:rsidR="004D200C">
        <w:tab/>
        <w:t>19</w:t>
      </w:r>
    </w:p>
    <w:p w14:paraId="22F4B5CE" w14:textId="77777777" w:rsidR="00D75641" w:rsidRDefault="00D75641" w:rsidP="004D200C">
      <w:pPr>
        <w:pStyle w:val="TableofAuthorities"/>
        <w:tabs>
          <w:tab w:val="clear" w:pos="7200"/>
          <w:tab w:val="right" w:leader="dot" w:pos="7190"/>
        </w:tabs>
        <w:rPr>
          <w:i/>
          <w:iCs/>
        </w:rPr>
      </w:pPr>
    </w:p>
    <w:p w14:paraId="19C453F5" w14:textId="77777777" w:rsidR="002E206E" w:rsidRDefault="004D200C" w:rsidP="004D200C">
      <w:pPr>
        <w:pStyle w:val="TableofAuthorities"/>
        <w:tabs>
          <w:tab w:val="clear" w:pos="7200"/>
          <w:tab w:val="right" w:leader="dot" w:pos="7190"/>
        </w:tabs>
      </w:pPr>
      <w:r w:rsidRPr="00E354B3">
        <w:rPr>
          <w:i/>
          <w:iCs/>
        </w:rPr>
        <w:t>State v. Medicine Eagle</w:t>
      </w:r>
      <w:r>
        <w:t xml:space="preserve">, </w:t>
      </w:r>
    </w:p>
    <w:p w14:paraId="5A4334C4" w14:textId="39E75AF3" w:rsidR="004D200C" w:rsidRDefault="002E206E" w:rsidP="004D200C">
      <w:pPr>
        <w:pStyle w:val="TableofAuthorities"/>
        <w:tabs>
          <w:tab w:val="clear" w:pos="7200"/>
          <w:tab w:val="right" w:leader="dot" w:pos="7190"/>
        </w:tabs>
      </w:pPr>
      <w:r>
        <w:tab/>
      </w:r>
      <w:r w:rsidR="004D200C">
        <w:t>835 N.W.2d 886</w:t>
      </w:r>
      <w:r>
        <w:t xml:space="preserve"> </w:t>
      </w:r>
      <w:r w:rsidR="004D200C">
        <w:t>(S.D. 2013)</w:t>
      </w:r>
      <w:r w:rsidR="004D200C">
        <w:tab/>
        <w:t>9</w:t>
      </w:r>
    </w:p>
    <w:p w14:paraId="1ACE998B" w14:textId="77777777" w:rsidR="00D75641" w:rsidRDefault="00D75641" w:rsidP="004D200C">
      <w:pPr>
        <w:pStyle w:val="TableofAuthorities"/>
        <w:tabs>
          <w:tab w:val="clear" w:pos="7200"/>
          <w:tab w:val="right" w:leader="dot" w:pos="7190"/>
        </w:tabs>
        <w:rPr>
          <w:i/>
          <w:iCs/>
        </w:rPr>
      </w:pPr>
    </w:p>
    <w:p w14:paraId="36D606AF" w14:textId="77777777" w:rsidR="002E206E" w:rsidRDefault="004D200C" w:rsidP="004D200C">
      <w:pPr>
        <w:pStyle w:val="TableofAuthorities"/>
        <w:tabs>
          <w:tab w:val="clear" w:pos="7200"/>
          <w:tab w:val="right" w:leader="dot" w:pos="7190"/>
        </w:tabs>
      </w:pPr>
      <w:r w:rsidRPr="00E354B3">
        <w:rPr>
          <w:i/>
          <w:iCs/>
        </w:rPr>
        <w:t>State v. Ortiz-Zape</w:t>
      </w:r>
      <w:r>
        <w:t xml:space="preserve">, </w:t>
      </w:r>
    </w:p>
    <w:p w14:paraId="5F4C27FB" w14:textId="3EF288BE" w:rsidR="004D200C" w:rsidRDefault="002E206E" w:rsidP="004D200C">
      <w:pPr>
        <w:pStyle w:val="TableofAuthorities"/>
        <w:tabs>
          <w:tab w:val="clear" w:pos="7200"/>
          <w:tab w:val="right" w:leader="dot" w:pos="7190"/>
        </w:tabs>
      </w:pPr>
      <w:r>
        <w:tab/>
      </w:r>
      <w:r w:rsidR="004D200C">
        <w:t>367 N.C. 1 (2013)</w:t>
      </w:r>
      <w:r w:rsidR="004D200C">
        <w:tab/>
        <w:t>10</w:t>
      </w:r>
      <w:r w:rsidR="00251BBE">
        <w:t>, 13</w:t>
      </w:r>
    </w:p>
    <w:p w14:paraId="2DDCA85E" w14:textId="77777777" w:rsidR="00D75641" w:rsidRDefault="00D75641" w:rsidP="004D200C">
      <w:pPr>
        <w:pStyle w:val="TableofAuthorities"/>
        <w:tabs>
          <w:tab w:val="clear" w:pos="7200"/>
          <w:tab w:val="right" w:leader="dot" w:pos="7190"/>
        </w:tabs>
        <w:rPr>
          <w:i/>
          <w:iCs/>
        </w:rPr>
      </w:pPr>
    </w:p>
    <w:p w14:paraId="38950A97" w14:textId="77777777" w:rsidR="002E206E" w:rsidRDefault="004D200C" w:rsidP="004D200C">
      <w:pPr>
        <w:pStyle w:val="TableofAuthorities"/>
        <w:tabs>
          <w:tab w:val="clear" w:pos="7200"/>
          <w:tab w:val="right" w:leader="dot" w:pos="7190"/>
        </w:tabs>
      </w:pPr>
      <w:r w:rsidRPr="00E354B3">
        <w:rPr>
          <w:i/>
          <w:iCs/>
        </w:rPr>
        <w:t>State v. Piland</w:t>
      </w:r>
      <w:r>
        <w:t xml:space="preserve">, </w:t>
      </w:r>
    </w:p>
    <w:p w14:paraId="07A6ADCA" w14:textId="458F8966" w:rsidR="004D200C" w:rsidRDefault="002E206E" w:rsidP="004D200C">
      <w:pPr>
        <w:pStyle w:val="TableofAuthorities"/>
        <w:tabs>
          <w:tab w:val="clear" w:pos="7200"/>
          <w:tab w:val="right" w:leader="dot" w:pos="7190"/>
        </w:tabs>
      </w:pPr>
      <w:r>
        <w:tab/>
      </w:r>
      <w:r w:rsidR="004D200C">
        <w:t>263 N.C. App. 323 (2018)</w:t>
      </w:r>
      <w:r w:rsidR="004D200C">
        <w:tab/>
        <w:t>23</w:t>
      </w:r>
      <w:r w:rsidR="00251BBE">
        <w:t>, 25</w:t>
      </w:r>
    </w:p>
    <w:p w14:paraId="338FE6AD" w14:textId="77777777" w:rsidR="00D75641" w:rsidRDefault="00D75641" w:rsidP="004D200C">
      <w:pPr>
        <w:pStyle w:val="TableofAuthorities"/>
        <w:tabs>
          <w:tab w:val="clear" w:pos="7200"/>
          <w:tab w:val="right" w:leader="dot" w:pos="7190"/>
        </w:tabs>
        <w:rPr>
          <w:i/>
          <w:iCs/>
        </w:rPr>
      </w:pPr>
    </w:p>
    <w:p w14:paraId="65449B8B" w14:textId="77777777" w:rsidR="002E206E" w:rsidRDefault="004D200C" w:rsidP="004D200C">
      <w:pPr>
        <w:pStyle w:val="TableofAuthorities"/>
        <w:tabs>
          <w:tab w:val="clear" w:pos="7200"/>
          <w:tab w:val="right" w:leader="dot" w:pos="7190"/>
        </w:tabs>
      </w:pPr>
      <w:r w:rsidRPr="00E354B3">
        <w:rPr>
          <w:i/>
          <w:iCs/>
        </w:rPr>
        <w:t>State v. Sasek</w:t>
      </w:r>
      <w:r>
        <w:t xml:space="preserve">, </w:t>
      </w:r>
    </w:p>
    <w:p w14:paraId="2065DD8D" w14:textId="0055C592" w:rsidR="004D200C" w:rsidRDefault="002E206E" w:rsidP="004D200C">
      <w:pPr>
        <w:pStyle w:val="TableofAuthorities"/>
        <w:tabs>
          <w:tab w:val="clear" w:pos="7200"/>
          <w:tab w:val="right" w:leader="dot" w:pos="7190"/>
        </w:tabs>
      </w:pPr>
      <w:r>
        <w:tab/>
      </w:r>
      <w:r w:rsidR="004D200C">
        <w:t>271 N.C. App. 568 (2020)</w:t>
      </w:r>
      <w:r w:rsidR="004D200C">
        <w:tab/>
        <w:t>21</w:t>
      </w:r>
      <w:r>
        <w:t xml:space="preserve">, </w:t>
      </w:r>
      <w:r w:rsidR="00251BBE">
        <w:t xml:space="preserve">22, </w:t>
      </w:r>
      <w:r>
        <w:t>23</w:t>
      </w:r>
      <w:r w:rsidR="00251BBE">
        <w:t>, 25</w:t>
      </w:r>
    </w:p>
    <w:p w14:paraId="0A11F0A4" w14:textId="77777777" w:rsidR="00D75641" w:rsidRDefault="00D75641" w:rsidP="004D200C">
      <w:pPr>
        <w:pStyle w:val="TableofAuthorities"/>
        <w:tabs>
          <w:tab w:val="clear" w:pos="7200"/>
          <w:tab w:val="right" w:leader="dot" w:pos="7190"/>
        </w:tabs>
        <w:rPr>
          <w:i/>
          <w:iCs/>
        </w:rPr>
      </w:pPr>
    </w:p>
    <w:p w14:paraId="2EF9D89C" w14:textId="77777777" w:rsidR="002E206E" w:rsidRDefault="004D200C" w:rsidP="004D200C">
      <w:pPr>
        <w:pStyle w:val="TableofAuthorities"/>
        <w:tabs>
          <w:tab w:val="clear" w:pos="7200"/>
          <w:tab w:val="right" w:leader="dot" w:pos="7190"/>
        </w:tabs>
      </w:pPr>
      <w:r w:rsidRPr="00E354B3">
        <w:rPr>
          <w:i/>
          <w:iCs/>
        </w:rPr>
        <w:t>State v. Towe</w:t>
      </w:r>
      <w:r>
        <w:t xml:space="preserve">, </w:t>
      </w:r>
    </w:p>
    <w:p w14:paraId="03C2458E" w14:textId="052D6E67" w:rsidR="004D200C" w:rsidRDefault="002E206E" w:rsidP="004D200C">
      <w:pPr>
        <w:pStyle w:val="TableofAuthorities"/>
        <w:tabs>
          <w:tab w:val="clear" w:pos="7200"/>
          <w:tab w:val="right" w:leader="dot" w:pos="7190"/>
        </w:tabs>
      </w:pPr>
      <w:r>
        <w:tab/>
      </w:r>
      <w:r w:rsidR="004D200C">
        <w:t>366 N.C. 56 (2012)</w:t>
      </w:r>
      <w:r w:rsidR="004D200C">
        <w:tab/>
        <w:t>15, 22</w:t>
      </w:r>
    </w:p>
    <w:p w14:paraId="0C3EDC5F" w14:textId="77777777" w:rsidR="00D75641" w:rsidRDefault="00D75641" w:rsidP="004D200C">
      <w:pPr>
        <w:pStyle w:val="TableofAuthorities"/>
        <w:tabs>
          <w:tab w:val="clear" w:pos="7200"/>
          <w:tab w:val="right" w:leader="dot" w:pos="7190"/>
        </w:tabs>
        <w:rPr>
          <w:i/>
          <w:iCs/>
        </w:rPr>
      </w:pPr>
    </w:p>
    <w:p w14:paraId="4DD9406C" w14:textId="77777777" w:rsidR="002E206E" w:rsidRDefault="004D200C" w:rsidP="004D200C">
      <w:pPr>
        <w:pStyle w:val="TableofAuthorities"/>
        <w:tabs>
          <w:tab w:val="clear" w:pos="7200"/>
          <w:tab w:val="right" w:leader="dot" w:pos="7190"/>
        </w:tabs>
      </w:pPr>
      <w:r w:rsidRPr="00E354B3">
        <w:rPr>
          <w:i/>
          <w:iCs/>
        </w:rPr>
        <w:t>State v. Ward</w:t>
      </w:r>
      <w:r>
        <w:t xml:space="preserve">, </w:t>
      </w:r>
    </w:p>
    <w:p w14:paraId="4EF3149A" w14:textId="4BA0B2CE" w:rsidR="004D200C" w:rsidRDefault="002E206E" w:rsidP="004D200C">
      <w:pPr>
        <w:pStyle w:val="TableofAuthorities"/>
        <w:tabs>
          <w:tab w:val="clear" w:pos="7200"/>
          <w:tab w:val="right" w:leader="dot" w:pos="7190"/>
        </w:tabs>
      </w:pPr>
      <w:r>
        <w:tab/>
      </w:r>
      <w:r w:rsidR="004D200C">
        <w:t>364 N.C. 133 (2010)</w:t>
      </w:r>
      <w:r w:rsidR="004D200C">
        <w:tab/>
      </w:r>
      <w:r>
        <w:t xml:space="preserve">16, </w:t>
      </w:r>
      <w:r w:rsidR="004D200C">
        <w:t>20</w:t>
      </w:r>
    </w:p>
    <w:p w14:paraId="1C7E931F" w14:textId="77777777" w:rsidR="00D75641" w:rsidRDefault="00D75641" w:rsidP="004D200C">
      <w:pPr>
        <w:pStyle w:val="TableofAuthorities"/>
        <w:tabs>
          <w:tab w:val="clear" w:pos="7200"/>
          <w:tab w:val="right" w:leader="dot" w:pos="7190"/>
        </w:tabs>
        <w:rPr>
          <w:i/>
          <w:iCs/>
          <w:lang w:eastAsia="ar-SA"/>
        </w:rPr>
      </w:pPr>
    </w:p>
    <w:p w14:paraId="4B8F25C4" w14:textId="77777777" w:rsidR="002E206E" w:rsidRDefault="004D200C" w:rsidP="004D200C">
      <w:pPr>
        <w:pStyle w:val="TableofAuthorities"/>
        <w:tabs>
          <w:tab w:val="clear" w:pos="7200"/>
          <w:tab w:val="right" w:leader="dot" w:pos="7190"/>
        </w:tabs>
      </w:pPr>
      <w:r w:rsidRPr="00E354B3">
        <w:rPr>
          <w:i/>
          <w:iCs/>
        </w:rPr>
        <w:t>State v. Workman</w:t>
      </w:r>
      <w:r>
        <w:t xml:space="preserve">, </w:t>
      </w:r>
    </w:p>
    <w:p w14:paraId="2DDBFCF9" w14:textId="728ADD5A" w:rsidR="004D200C" w:rsidRDefault="002E206E" w:rsidP="004D200C">
      <w:pPr>
        <w:pStyle w:val="TableofAuthorities"/>
        <w:tabs>
          <w:tab w:val="clear" w:pos="7200"/>
          <w:tab w:val="right" w:leader="dot" w:pos="7190"/>
        </w:tabs>
      </w:pPr>
      <w:r>
        <w:tab/>
      </w:r>
      <w:r w:rsidR="004D200C">
        <w:t>122 P.3d 639 (Utah 2005)</w:t>
      </w:r>
      <w:r w:rsidR="004D200C">
        <w:tab/>
        <w:t>20</w:t>
      </w:r>
    </w:p>
    <w:p w14:paraId="7F062A67" w14:textId="77777777" w:rsidR="00D75641" w:rsidRDefault="00D75641" w:rsidP="004D200C">
      <w:pPr>
        <w:pStyle w:val="TableofAuthorities"/>
        <w:tabs>
          <w:tab w:val="clear" w:pos="7200"/>
          <w:tab w:val="right" w:leader="dot" w:pos="7190"/>
        </w:tabs>
        <w:rPr>
          <w:i/>
          <w:iCs/>
        </w:rPr>
      </w:pPr>
    </w:p>
    <w:p w14:paraId="36BAB915" w14:textId="77777777" w:rsidR="002E206E" w:rsidRDefault="004D200C" w:rsidP="004D200C">
      <w:pPr>
        <w:pStyle w:val="TableofAuthorities"/>
        <w:tabs>
          <w:tab w:val="clear" w:pos="7200"/>
          <w:tab w:val="right" w:leader="dot" w:pos="7190"/>
        </w:tabs>
      </w:pPr>
      <w:r w:rsidRPr="00E354B3">
        <w:rPr>
          <w:i/>
          <w:iCs/>
        </w:rPr>
        <w:t>Williams v. Illinois</w:t>
      </w:r>
      <w:r>
        <w:t xml:space="preserve">, </w:t>
      </w:r>
    </w:p>
    <w:p w14:paraId="6B84AF07" w14:textId="345B2A5B" w:rsidR="004D200C" w:rsidRDefault="002E206E" w:rsidP="004D200C">
      <w:pPr>
        <w:pStyle w:val="TableofAuthorities"/>
        <w:tabs>
          <w:tab w:val="clear" w:pos="7200"/>
          <w:tab w:val="right" w:leader="dot" w:pos="7190"/>
        </w:tabs>
      </w:pPr>
      <w:r>
        <w:tab/>
      </w:r>
      <w:r w:rsidR="004D200C">
        <w:t>567 U.S. 50 (2012)</w:t>
      </w:r>
      <w:r w:rsidR="004D200C">
        <w:tab/>
        <w:t>8</w:t>
      </w:r>
    </w:p>
    <w:p w14:paraId="50C468AB" w14:textId="77777777" w:rsidR="003D0FF2" w:rsidRDefault="004D200C" w:rsidP="004D200C">
      <w:pPr>
        <w:pStyle w:val="TOAHeading"/>
        <w:tabs>
          <w:tab w:val="clear" w:pos="7200"/>
          <w:tab w:val="right" w:leader="dot" w:pos="7190"/>
        </w:tabs>
        <w:spacing w:line="240" w:lineRule="auto"/>
        <w:rPr>
          <w:color w:val="auto"/>
          <w:szCs w:val="26"/>
        </w:rPr>
      </w:pPr>
      <w:r>
        <w:rPr>
          <w:color w:val="auto"/>
          <w:szCs w:val="26"/>
        </w:rPr>
        <w:fldChar w:fldCharType="end"/>
      </w:r>
    </w:p>
    <w:p w14:paraId="49452FAE" w14:textId="1BE2397E" w:rsidR="00D75641" w:rsidRPr="003D0FF2" w:rsidRDefault="003D0FF2" w:rsidP="004D200C">
      <w:pPr>
        <w:pStyle w:val="TOAHeading"/>
        <w:tabs>
          <w:tab w:val="clear" w:pos="7200"/>
          <w:tab w:val="right" w:leader="dot" w:pos="7190"/>
        </w:tabs>
        <w:spacing w:line="240" w:lineRule="auto"/>
        <w:rPr>
          <w:color w:val="auto"/>
          <w:szCs w:val="26"/>
          <w:u w:val="single"/>
        </w:rPr>
      </w:pPr>
      <w:r w:rsidRPr="003D0FF2">
        <w:rPr>
          <w:color w:val="auto"/>
          <w:szCs w:val="26"/>
          <w:u w:val="single"/>
        </w:rPr>
        <w:t>Constitutional Provisions</w:t>
      </w:r>
    </w:p>
    <w:p w14:paraId="343008BC" w14:textId="77777777" w:rsidR="003D0FF2" w:rsidRDefault="003D0FF2" w:rsidP="003D0FF2">
      <w:pPr>
        <w:spacing w:line="240" w:lineRule="auto"/>
        <w:ind w:firstLine="0"/>
        <w:rPr>
          <w:szCs w:val="26"/>
        </w:rPr>
      </w:pPr>
    </w:p>
    <w:p w14:paraId="0CD2EF68" w14:textId="5B951781" w:rsidR="003D0FF2" w:rsidRPr="003D0FF2" w:rsidRDefault="003D0FF2" w:rsidP="003D0FF2">
      <w:pPr>
        <w:pStyle w:val="TableofAuthorities"/>
      </w:pPr>
      <w:r w:rsidRPr="003D0FF2">
        <w:t>N.C. Const. Art. I, § 23</w:t>
      </w:r>
      <w:r>
        <w:tab/>
        <w:t>7</w:t>
      </w:r>
    </w:p>
    <w:p w14:paraId="03C3540A" w14:textId="77777777" w:rsidR="003D0FF2" w:rsidRDefault="003D0FF2" w:rsidP="003D0FF2">
      <w:pPr>
        <w:pStyle w:val="TableofAuthorities"/>
      </w:pPr>
    </w:p>
    <w:p w14:paraId="0587A590" w14:textId="641A7D7F" w:rsidR="003D0FF2" w:rsidRPr="003D0FF2" w:rsidRDefault="003D0FF2" w:rsidP="003D0FF2">
      <w:pPr>
        <w:pStyle w:val="TableofAuthorities"/>
      </w:pPr>
      <w:r w:rsidRPr="003D0FF2">
        <w:t xml:space="preserve">U.S. Const. Amend. </w:t>
      </w:r>
      <w:r>
        <w:t>VI</w:t>
      </w:r>
      <w:r w:rsidRPr="003D0FF2">
        <w:tab/>
      </w:r>
      <w:r>
        <w:t>7</w:t>
      </w:r>
    </w:p>
    <w:p w14:paraId="77444984" w14:textId="777BA845" w:rsidR="003D0FF2" w:rsidRDefault="003D0FF2" w:rsidP="003D0FF2">
      <w:pPr>
        <w:pStyle w:val="TableofAuthorities"/>
      </w:pPr>
    </w:p>
    <w:p w14:paraId="5DF35873" w14:textId="77777777" w:rsidR="003D0FF2" w:rsidRPr="003D0FF2" w:rsidRDefault="003D0FF2" w:rsidP="003D0FF2"/>
    <w:p w14:paraId="32AEC564" w14:textId="3F4C9030" w:rsidR="004D200C" w:rsidRDefault="004D200C" w:rsidP="004D200C">
      <w:pPr>
        <w:pStyle w:val="TOAHeading"/>
        <w:tabs>
          <w:tab w:val="clear" w:pos="7200"/>
          <w:tab w:val="right" w:leader="dot" w:pos="7190"/>
        </w:tabs>
        <w:spacing w:line="240" w:lineRule="auto"/>
        <w:rPr>
          <w:rFonts w:asciiTheme="minorHAnsi" w:eastAsiaTheme="minorEastAsia" w:hAnsiTheme="minorHAnsi" w:cstheme="minorBidi"/>
          <w:b w:val="0"/>
          <w:bCs w:val="0"/>
          <w:noProof/>
          <w:sz w:val="22"/>
          <w:szCs w:val="22"/>
        </w:rPr>
      </w:pPr>
      <w:r>
        <w:rPr>
          <w:color w:val="auto"/>
          <w:szCs w:val="26"/>
          <w:u w:val="single"/>
        </w:rPr>
        <w:lastRenderedPageBreak/>
        <w:fldChar w:fldCharType="begin"/>
      </w:r>
      <w:r w:rsidRPr="00D75641">
        <w:rPr>
          <w:color w:val="auto"/>
          <w:szCs w:val="26"/>
          <w:u w:val="single"/>
        </w:rPr>
        <w:instrText xml:space="preserve"> TOA \h \c "2" \p </w:instrText>
      </w:r>
      <w:r>
        <w:rPr>
          <w:color w:val="auto"/>
          <w:szCs w:val="26"/>
          <w:u w:val="single"/>
        </w:rPr>
        <w:fldChar w:fldCharType="separate"/>
      </w:r>
      <w:r w:rsidRPr="00D75641">
        <w:rPr>
          <w:noProof/>
          <w:u w:val="single"/>
        </w:rPr>
        <w:t>Statutes</w:t>
      </w:r>
    </w:p>
    <w:p w14:paraId="50BFF7DE" w14:textId="77777777" w:rsidR="003D0FF2" w:rsidRDefault="003D0FF2" w:rsidP="004D200C">
      <w:pPr>
        <w:pStyle w:val="TableofAuthorities"/>
        <w:tabs>
          <w:tab w:val="clear" w:pos="7200"/>
          <w:tab w:val="right" w:leader="dot" w:pos="7190"/>
        </w:tabs>
      </w:pPr>
    </w:p>
    <w:p w14:paraId="3CD7E9F0" w14:textId="42EBF427" w:rsidR="00D75641" w:rsidRDefault="003D0FF2" w:rsidP="004D200C">
      <w:pPr>
        <w:pStyle w:val="TableofAuthorities"/>
        <w:tabs>
          <w:tab w:val="clear" w:pos="7200"/>
          <w:tab w:val="right" w:leader="dot" w:pos="7190"/>
        </w:tabs>
        <w:rPr>
          <w:lang w:eastAsia="ar-SA"/>
        </w:rPr>
      </w:pPr>
      <w:r>
        <w:t>N.C. Gen. Stat. § 7A-27(b)</w:t>
      </w:r>
      <w:r>
        <w:tab/>
        <w:t>2</w:t>
      </w:r>
    </w:p>
    <w:p w14:paraId="3B7AA0DE" w14:textId="77777777" w:rsidR="003D0FF2" w:rsidRDefault="003D0FF2" w:rsidP="004D200C">
      <w:pPr>
        <w:pStyle w:val="TableofAuthorities"/>
        <w:tabs>
          <w:tab w:val="clear" w:pos="7200"/>
          <w:tab w:val="right" w:leader="dot" w:pos="7190"/>
        </w:tabs>
      </w:pPr>
    </w:p>
    <w:p w14:paraId="3D0F1A95" w14:textId="09F94938" w:rsidR="003D0FF2" w:rsidRDefault="003D0FF2" w:rsidP="004D200C">
      <w:pPr>
        <w:pStyle w:val="TableofAuthorities"/>
        <w:tabs>
          <w:tab w:val="clear" w:pos="7200"/>
          <w:tab w:val="right" w:leader="dot" w:pos="7190"/>
        </w:tabs>
        <w:rPr>
          <w:lang w:eastAsia="ar-SA"/>
        </w:rPr>
      </w:pPr>
      <w:r>
        <w:t>N.C. Gen. Stat. § 15A-1444(a)</w:t>
      </w:r>
      <w:r>
        <w:tab/>
        <w:t>2</w:t>
      </w:r>
    </w:p>
    <w:p w14:paraId="6C690DDA" w14:textId="77777777" w:rsidR="003D0FF2" w:rsidRDefault="003D0FF2" w:rsidP="004D200C">
      <w:pPr>
        <w:pStyle w:val="TableofAuthorities"/>
        <w:tabs>
          <w:tab w:val="clear" w:pos="7200"/>
          <w:tab w:val="right" w:leader="dot" w:pos="7190"/>
        </w:tabs>
        <w:rPr>
          <w:lang w:eastAsia="ar-SA"/>
        </w:rPr>
      </w:pPr>
    </w:p>
    <w:p w14:paraId="75D74CF0" w14:textId="6A7A2EFA" w:rsidR="004D200C" w:rsidRDefault="004D200C" w:rsidP="004D200C">
      <w:pPr>
        <w:pStyle w:val="TableofAuthorities"/>
        <w:tabs>
          <w:tab w:val="clear" w:pos="7200"/>
          <w:tab w:val="right" w:leader="dot" w:pos="7190"/>
        </w:tabs>
      </w:pPr>
      <w:r>
        <w:rPr>
          <w:lang w:eastAsia="ar-SA"/>
        </w:rPr>
        <w:t>N.C. Gen. Stat. § 90-90(3)</w:t>
      </w:r>
      <w:r>
        <w:tab/>
        <w:t>16, 19</w:t>
      </w:r>
    </w:p>
    <w:p w14:paraId="15A0E1DA" w14:textId="154546A7" w:rsidR="00B964E3" w:rsidRDefault="004D200C" w:rsidP="002E206E">
      <w:pPr>
        <w:pStyle w:val="TableofAuthorities"/>
        <w:rPr>
          <w:szCs w:val="26"/>
        </w:rPr>
      </w:pPr>
      <w:r>
        <w:rPr>
          <w:color w:val="auto"/>
          <w:szCs w:val="26"/>
        </w:rPr>
        <w:fldChar w:fldCharType="end"/>
      </w:r>
      <w:bookmarkStart w:id="5" w:name="_Toc503990241"/>
      <w:bookmarkStart w:id="6" w:name="_Toc505494703"/>
      <w:bookmarkStart w:id="7" w:name="_Toc15393839"/>
      <w:bookmarkStart w:id="8" w:name="_Hlk497487851"/>
      <w:bookmarkStart w:id="9" w:name="_Toc16158653"/>
    </w:p>
    <w:p w14:paraId="68F5EB8B" w14:textId="77777777" w:rsidR="004D200C" w:rsidRPr="003D0FF2" w:rsidRDefault="003D0FF2" w:rsidP="003D0FF2">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center"/>
        <w:rPr>
          <w:b/>
          <w:bCs/>
          <w:szCs w:val="26"/>
          <w:u w:val="single"/>
        </w:rPr>
      </w:pPr>
      <w:r w:rsidRPr="003D0FF2">
        <w:rPr>
          <w:b/>
          <w:bCs/>
          <w:szCs w:val="26"/>
          <w:u w:val="single"/>
        </w:rPr>
        <w:t>Other Authorities</w:t>
      </w:r>
    </w:p>
    <w:p w14:paraId="096C5FBD" w14:textId="77777777" w:rsidR="003D0FF2" w:rsidRDefault="003D0FF2" w:rsidP="00B964E3">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szCs w:val="26"/>
        </w:rPr>
      </w:pPr>
    </w:p>
    <w:p w14:paraId="44CA60E0" w14:textId="647491A4" w:rsidR="003D0FF2" w:rsidRPr="003D0FF2" w:rsidRDefault="003D0FF2" w:rsidP="003D0FF2">
      <w:pPr>
        <w:pStyle w:val="TableofAuthorities"/>
        <w:rPr>
          <w:lang w:eastAsia="ar-SA"/>
        </w:rPr>
        <w:sectPr w:rsidR="003D0FF2" w:rsidRPr="003D0FF2" w:rsidSect="0032008A">
          <w:pgSz w:w="12240" w:h="15840"/>
          <w:pgMar w:top="1440" w:right="2520" w:bottom="1440" w:left="2520" w:header="720" w:footer="720" w:gutter="0"/>
          <w:pgNumType w:fmt="lowerRoman" w:start="1"/>
          <w:cols w:space="720"/>
          <w:titlePg/>
          <w:docGrid w:linePitch="381"/>
        </w:sectPr>
      </w:pPr>
      <w:r w:rsidRPr="003D0FF2">
        <w:rPr>
          <w:lang w:eastAsia="ar-SA"/>
        </w:rPr>
        <w:t>N.C. R. Evid. 702</w:t>
      </w:r>
      <w:r>
        <w:rPr>
          <w:lang w:eastAsia="ar-SA"/>
        </w:rPr>
        <w:tab/>
        <w:t>17, 18, 19, 20, 21</w:t>
      </w:r>
    </w:p>
    <w:p w14:paraId="23FEBA12" w14:textId="2E37DB40" w:rsidR="00722C19" w:rsidRPr="00C23021" w:rsidRDefault="00722C19" w:rsidP="00722C19">
      <w:pPr>
        <w:pStyle w:val="WW-Default"/>
        <w:tabs>
          <w:tab w:val="right" w:pos="9360"/>
        </w:tabs>
        <w:rPr>
          <w:rFonts w:ascii="Century Schoolbook" w:hAnsi="Century Schoolbook" w:cs="Times New Roman"/>
          <w:sz w:val="26"/>
          <w:szCs w:val="26"/>
        </w:rPr>
      </w:pPr>
      <w:r>
        <w:rPr>
          <w:rFonts w:ascii="Century Schoolbook" w:hAnsi="Century Schoolbook" w:cs="Times New Roman"/>
          <w:sz w:val="26"/>
          <w:szCs w:val="26"/>
        </w:rPr>
        <w:lastRenderedPageBreak/>
        <w:t>NO. COA22-</w:t>
      </w:r>
      <w:r w:rsidR="00786B5C">
        <w:rPr>
          <w:rFonts w:ascii="Century Schoolbook" w:hAnsi="Century Schoolbook" w:cs="Times New Roman"/>
          <w:sz w:val="26"/>
          <w:szCs w:val="26"/>
        </w:rPr>
        <w:t>1064</w:t>
      </w:r>
      <w:r w:rsidRPr="00C23021">
        <w:rPr>
          <w:rFonts w:ascii="Century Schoolbook" w:hAnsi="Century Schoolbook" w:cs="Times New Roman"/>
          <w:sz w:val="26"/>
          <w:szCs w:val="26"/>
        </w:rPr>
        <w:tab/>
      </w:r>
      <w:r>
        <w:rPr>
          <w:rFonts w:ascii="Century Schoolbook" w:hAnsi="Century Schoolbook" w:cs="Times New Roman"/>
          <w:sz w:val="26"/>
          <w:szCs w:val="26"/>
        </w:rPr>
        <w:t>TWENTY-SEVEN-B</w:t>
      </w:r>
      <w:r w:rsidRPr="00C23021">
        <w:rPr>
          <w:rFonts w:ascii="Century Schoolbook" w:hAnsi="Century Schoolbook" w:cs="Times New Roman"/>
          <w:sz w:val="26"/>
          <w:szCs w:val="26"/>
        </w:rPr>
        <w:t xml:space="preserve"> DISTRICT </w:t>
      </w:r>
    </w:p>
    <w:p w14:paraId="7E34FF48" w14:textId="77777777" w:rsidR="00722C19" w:rsidRPr="00C23021" w:rsidRDefault="00722C19" w:rsidP="00722C19">
      <w:pPr>
        <w:pStyle w:val="WW-Default"/>
        <w:jc w:val="center"/>
        <w:rPr>
          <w:rFonts w:ascii="Century Schoolbook" w:hAnsi="Century Schoolbook" w:cs="Times New Roman"/>
          <w:sz w:val="26"/>
          <w:szCs w:val="26"/>
        </w:rPr>
      </w:pPr>
    </w:p>
    <w:p w14:paraId="52325694" w14:textId="77777777" w:rsidR="00722C19" w:rsidRPr="00C23021" w:rsidRDefault="00722C19" w:rsidP="00722C19">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NORTH CAROLINA COURT OF APPEALS</w:t>
      </w:r>
    </w:p>
    <w:p w14:paraId="70305B7B" w14:textId="77777777" w:rsidR="00722C19" w:rsidRPr="00C23021" w:rsidRDefault="00722C19" w:rsidP="00722C19">
      <w:pPr>
        <w:pStyle w:val="WW-Default"/>
        <w:jc w:val="center"/>
        <w:rPr>
          <w:rFonts w:ascii="Century Schoolbook" w:hAnsi="Century Schoolbook" w:cs="Times New Roman"/>
          <w:sz w:val="26"/>
          <w:szCs w:val="26"/>
        </w:rPr>
      </w:pPr>
    </w:p>
    <w:p w14:paraId="0A327739" w14:textId="77777777" w:rsidR="00722C19" w:rsidRPr="00C23021" w:rsidRDefault="00722C19" w:rsidP="00722C19">
      <w:pPr>
        <w:pStyle w:val="WW-Default"/>
        <w:tabs>
          <w:tab w:val="left" w:pos="720"/>
          <w:tab w:val="left" w:pos="1440"/>
          <w:tab w:val="left" w:pos="2160"/>
          <w:tab w:val="left" w:pos="2880"/>
          <w:tab w:val="left" w:pos="4680"/>
          <w:tab w:val="left" w:pos="7200"/>
        </w:tabs>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4D146ACC" w14:textId="77777777" w:rsidR="00722C19" w:rsidRPr="00C23021" w:rsidRDefault="00722C19" w:rsidP="00722C19">
      <w:pPr>
        <w:pStyle w:val="WW-Default"/>
        <w:jc w:val="center"/>
        <w:rPr>
          <w:rFonts w:ascii="Century Schoolbook" w:hAnsi="Century Schoolbook" w:cs="Times New Roman"/>
          <w:sz w:val="26"/>
          <w:szCs w:val="26"/>
        </w:rPr>
      </w:pPr>
    </w:p>
    <w:p w14:paraId="2351EA94" w14:textId="77777777" w:rsidR="00722C19" w:rsidRPr="00C23021" w:rsidRDefault="00722C19" w:rsidP="00722C19">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STATE OF NORTH CAROLINA</w:t>
      </w:r>
      <w:r w:rsidRPr="00C23021">
        <w:rPr>
          <w:rFonts w:ascii="Century Schoolbook" w:hAnsi="Century Schoolbook" w:cs="Times New Roman"/>
          <w:sz w:val="26"/>
          <w:szCs w:val="26"/>
        </w:rPr>
        <w:tab/>
        <w:t>)</w:t>
      </w:r>
    </w:p>
    <w:p w14:paraId="18A0FAC6" w14:textId="77777777" w:rsidR="00722C19" w:rsidRPr="00C23021" w:rsidRDefault="00722C19" w:rsidP="00722C19">
      <w:pPr>
        <w:pStyle w:val="WW-Default"/>
        <w:tabs>
          <w:tab w:val="left" w:pos="4680"/>
        </w:tabs>
        <w:rPr>
          <w:rFonts w:ascii="Century Schoolbook" w:hAnsi="Century Schoolbook" w:cs="Times New Roman"/>
          <w:sz w:val="26"/>
          <w:szCs w:val="26"/>
        </w:rPr>
      </w:pP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rPr>
        <w:tab/>
      </w:r>
    </w:p>
    <w:p w14:paraId="72C12A96" w14:textId="77777777" w:rsidR="00722C19" w:rsidRPr="00C23021" w:rsidRDefault="00722C19" w:rsidP="00722C19">
      <w:pPr>
        <w:pStyle w:val="WW-Default"/>
        <w:tabs>
          <w:tab w:val="left" w:pos="1800"/>
          <w:tab w:val="left" w:pos="4680"/>
          <w:tab w:val="left" w:pos="5760"/>
        </w:tabs>
        <w:ind w:firstLine="720"/>
        <w:jc w:val="both"/>
        <w:rPr>
          <w:rFonts w:ascii="Century Schoolbook" w:hAnsi="Century Schoolbook" w:cs="Times New Roman"/>
          <w:sz w:val="26"/>
          <w:szCs w:val="26"/>
        </w:rPr>
      </w:pPr>
      <w:r>
        <w:rPr>
          <w:rFonts w:ascii="Century Schoolbook" w:hAnsi="Century Schoolbook" w:cs="Times New Roman"/>
          <w:sz w:val="26"/>
          <w:szCs w:val="26"/>
        </w:rPr>
        <w:tab/>
      </w:r>
      <w:r w:rsidRPr="00C23021">
        <w:rPr>
          <w:rFonts w:ascii="Century Schoolbook" w:hAnsi="Century Schoolbook" w:cs="Times New Roman"/>
          <w:sz w:val="26"/>
          <w:szCs w:val="26"/>
        </w:rPr>
        <w:t>v.</w:t>
      </w: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sidRPr="00C23021">
        <w:rPr>
          <w:rFonts w:ascii="Century Schoolbook" w:hAnsi="Century Schoolbook" w:cs="Times New Roman"/>
          <w:sz w:val="26"/>
          <w:szCs w:val="26"/>
          <w:u w:val="single"/>
        </w:rPr>
        <w:t xml:space="preserve">From </w:t>
      </w:r>
      <w:r>
        <w:rPr>
          <w:rFonts w:ascii="Century Schoolbook" w:hAnsi="Century Schoolbook" w:cs="Times New Roman"/>
          <w:sz w:val="26"/>
          <w:szCs w:val="26"/>
          <w:u w:val="single"/>
        </w:rPr>
        <w:t>Cleveland</w:t>
      </w:r>
      <w:r w:rsidRPr="00C23021">
        <w:rPr>
          <w:rFonts w:ascii="Century Schoolbook" w:hAnsi="Century Schoolbook" w:cs="Times New Roman"/>
          <w:sz w:val="26"/>
          <w:szCs w:val="26"/>
          <w:u w:val="single"/>
        </w:rPr>
        <w:t xml:space="preserve"> County</w:t>
      </w:r>
      <w:r w:rsidRPr="00C23021">
        <w:rPr>
          <w:rFonts w:ascii="Century Schoolbook" w:hAnsi="Century Schoolbook" w:cs="Times New Roman"/>
          <w:sz w:val="26"/>
          <w:szCs w:val="26"/>
        </w:rPr>
        <w:tab/>
      </w:r>
    </w:p>
    <w:p w14:paraId="778BA038" w14:textId="77777777" w:rsidR="00722C19" w:rsidRPr="00C23021" w:rsidRDefault="00722C19" w:rsidP="00722C19">
      <w:pPr>
        <w:pStyle w:val="WW-Default"/>
        <w:tabs>
          <w:tab w:val="left" w:pos="4680"/>
          <w:tab w:val="left" w:pos="5760"/>
        </w:tabs>
        <w:ind w:firstLine="720"/>
        <w:jc w:val="both"/>
        <w:rPr>
          <w:rFonts w:ascii="Century Schoolbook" w:hAnsi="Century Schoolbook" w:cs="Times New Roman"/>
          <w:sz w:val="26"/>
          <w:szCs w:val="26"/>
        </w:rPr>
      </w:pPr>
      <w:r w:rsidRPr="00C23021">
        <w:rPr>
          <w:rFonts w:ascii="Century Schoolbook" w:hAnsi="Century Schoolbook" w:cs="Times New Roman"/>
          <w:sz w:val="26"/>
          <w:szCs w:val="26"/>
        </w:rPr>
        <w:tab/>
        <w:t>)</w:t>
      </w:r>
      <w:r w:rsidRPr="00C23021">
        <w:rPr>
          <w:rFonts w:ascii="Century Schoolbook" w:hAnsi="Century Schoolbook" w:cs="Times New Roman"/>
          <w:sz w:val="26"/>
          <w:szCs w:val="26"/>
        </w:rPr>
        <w:tab/>
      </w:r>
      <w:r>
        <w:rPr>
          <w:rFonts w:ascii="Century Schoolbook" w:hAnsi="Century Schoolbook" w:cs="Times New Roman"/>
          <w:sz w:val="26"/>
          <w:szCs w:val="26"/>
        </w:rPr>
        <w:t>20</w:t>
      </w:r>
      <w:r w:rsidRPr="00B8633D">
        <w:rPr>
          <w:rFonts w:ascii="Century Schoolbook" w:hAnsi="Century Schoolbook" w:cs="Times New Roman"/>
          <w:sz w:val="26"/>
          <w:szCs w:val="26"/>
        </w:rPr>
        <w:t xml:space="preserve"> </w:t>
      </w:r>
      <w:r>
        <w:rPr>
          <w:rFonts w:ascii="Century Schoolbook" w:hAnsi="Century Schoolbook" w:cs="Times New Roman"/>
          <w:sz w:val="26"/>
          <w:szCs w:val="26"/>
        </w:rPr>
        <w:t xml:space="preserve">CRS 72, 50345 </w:t>
      </w:r>
    </w:p>
    <w:p w14:paraId="428E7B8E" w14:textId="77777777" w:rsidR="00722C19" w:rsidRPr="00C23021" w:rsidRDefault="00722C19" w:rsidP="00722C19">
      <w:pPr>
        <w:pStyle w:val="WW-Default"/>
        <w:tabs>
          <w:tab w:val="left" w:pos="4680"/>
        </w:tabs>
        <w:rPr>
          <w:rFonts w:ascii="Century Schoolbook" w:hAnsi="Century Schoolbook" w:cs="Times New Roman"/>
          <w:sz w:val="26"/>
          <w:szCs w:val="26"/>
        </w:rPr>
      </w:pPr>
      <w:r>
        <w:rPr>
          <w:rFonts w:ascii="Century Schoolbook" w:hAnsi="Century Schoolbook" w:cs="Times New Roman"/>
          <w:sz w:val="26"/>
          <w:szCs w:val="26"/>
        </w:rPr>
        <w:t>ROBERT LEE PRICE</w:t>
      </w:r>
      <w:r w:rsidRPr="00C23021">
        <w:rPr>
          <w:rFonts w:ascii="Century Schoolbook" w:hAnsi="Century Schoolbook" w:cs="Times New Roman"/>
          <w:sz w:val="26"/>
          <w:szCs w:val="26"/>
        </w:rPr>
        <w:tab/>
        <w:t>)</w:t>
      </w:r>
    </w:p>
    <w:p w14:paraId="144A71FC" w14:textId="77777777" w:rsidR="00DB3B85" w:rsidRPr="00C23021" w:rsidRDefault="00DB3B85" w:rsidP="00DB3B85">
      <w:pPr>
        <w:pStyle w:val="WW-Default"/>
        <w:jc w:val="center"/>
        <w:rPr>
          <w:rFonts w:ascii="Century Schoolbook" w:hAnsi="Century Schoolbook" w:cs="Times New Roman"/>
          <w:sz w:val="26"/>
          <w:szCs w:val="26"/>
        </w:rPr>
      </w:pPr>
    </w:p>
    <w:p w14:paraId="070380A8" w14:textId="77777777" w:rsidR="00DB3B85" w:rsidRPr="00C23021" w:rsidRDefault="00DB3B85" w:rsidP="00DB3B85">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2C6B51AC" w14:textId="77777777" w:rsidR="00DB3B85" w:rsidRPr="00C23021" w:rsidRDefault="00DB3B85" w:rsidP="00DB3B85">
      <w:pPr>
        <w:pStyle w:val="WW-Default"/>
        <w:jc w:val="center"/>
        <w:rPr>
          <w:rFonts w:ascii="Century Schoolbook" w:hAnsi="Century Schoolbook" w:cs="Times New Roman"/>
          <w:sz w:val="26"/>
          <w:szCs w:val="26"/>
          <w:u w:val="single"/>
        </w:rPr>
      </w:pPr>
    </w:p>
    <w:p w14:paraId="2C290682" w14:textId="3E42EDD7" w:rsidR="00DB3B85" w:rsidRPr="00C23021" w:rsidRDefault="00B964E3" w:rsidP="00DB3B85">
      <w:pPr>
        <w:spacing w:line="240" w:lineRule="auto"/>
        <w:ind w:firstLine="0"/>
        <w:jc w:val="center"/>
        <w:rPr>
          <w:b/>
          <w:szCs w:val="26"/>
        </w:rPr>
      </w:pPr>
      <w:r>
        <w:rPr>
          <w:szCs w:val="26"/>
          <w:u w:val="single"/>
        </w:rPr>
        <w:t>DEFENDANT-APPELLANT’S BRIEF</w:t>
      </w:r>
    </w:p>
    <w:p w14:paraId="3CEB6698" w14:textId="77777777" w:rsidR="00DB3B85" w:rsidRPr="00C23021" w:rsidRDefault="00DB3B85" w:rsidP="00DB3B85">
      <w:pPr>
        <w:pStyle w:val="WW-Default"/>
        <w:jc w:val="center"/>
        <w:rPr>
          <w:rFonts w:ascii="Century Schoolbook" w:hAnsi="Century Schoolbook" w:cs="Times New Roman"/>
          <w:sz w:val="26"/>
          <w:szCs w:val="26"/>
        </w:rPr>
      </w:pPr>
    </w:p>
    <w:p w14:paraId="2DCBA5FE" w14:textId="77777777" w:rsidR="00DB3B85" w:rsidRPr="00C23021" w:rsidRDefault="00DB3B85" w:rsidP="00DB3B85">
      <w:pPr>
        <w:pStyle w:val="WW-Default"/>
        <w:jc w:val="center"/>
        <w:rPr>
          <w:rFonts w:ascii="Century Schoolbook" w:hAnsi="Century Schoolbook" w:cs="Times New Roman"/>
          <w:sz w:val="26"/>
          <w:szCs w:val="26"/>
        </w:rPr>
      </w:pPr>
      <w:r w:rsidRPr="00C23021">
        <w:rPr>
          <w:rFonts w:ascii="Century Schoolbook" w:hAnsi="Century Schoolbook" w:cs="Times New Roman"/>
          <w:sz w:val="26"/>
          <w:szCs w:val="26"/>
        </w:rPr>
        <w:t>****************************************************</w:t>
      </w:r>
    </w:p>
    <w:p w14:paraId="1BE5487C" w14:textId="77777777" w:rsidR="008C3D7D" w:rsidRDefault="008C3D7D" w:rsidP="008C3D7D">
      <w:pPr>
        <w:pStyle w:val="Heading1"/>
        <w:numPr>
          <w:ilvl w:val="0"/>
          <w:numId w:val="0"/>
        </w:numPr>
        <w:rPr>
          <w:b w:val="0"/>
          <w:bCs w:val="0"/>
          <w:color w:val="000000" w:themeColor="text1"/>
        </w:rPr>
      </w:pPr>
    </w:p>
    <w:p w14:paraId="334BE868" w14:textId="598D46E3" w:rsidR="008C3D7D" w:rsidRPr="005F4920" w:rsidRDefault="008C3D7D" w:rsidP="008C3D7D">
      <w:pPr>
        <w:pStyle w:val="Heading1"/>
        <w:numPr>
          <w:ilvl w:val="0"/>
          <w:numId w:val="0"/>
        </w:numPr>
        <w:rPr>
          <w:b w:val="0"/>
          <w:bCs w:val="0"/>
          <w:color w:val="000000" w:themeColor="text1"/>
        </w:rPr>
      </w:pPr>
      <w:r w:rsidRPr="005F4920">
        <w:rPr>
          <w:b w:val="0"/>
          <w:bCs w:val="0"/>
          <w:color w:val="000000" w:themeColor="text1"/>
        </w:rPr>
        <w:t>ISSUE</w:t>
      </w:r>
      <w:r>
        <w:rPr>
          <w:b w:val="0"/>
          <w:bCs w:val="0"/>
          <w:color w:val="000000" w:themeColor="text1"/>
        </w:rPr>
        <w:t>S</w:t>
      </w:r>
      <w:r w:rsidRPr="005F4920">
        <w:rPr>
          <w:b w:val="0"/>
          <w:bCs w:val="0"/>
          <w:color w:val="000000" w:themeColor="text1"/>
        </w:rPr>
        <w:t xml:space="preserve"> PRESENTED</w:t>
      </w:r>
    </w:p>
    <w:p w14:paraId="147E774C" w14:textId="111557D1" w:rsidR="002D3A3E" w:rsidRDefault="008C3D7D" w:rsidP="00474E7B">
      <w:pPr>
        <w:pStyle w:val="ListParagraph"/>
        <w:numPr>
          <w:ilvl w:val="0"/>
          <w:numId w:val="42"/>
        </w:numPr>
        <w:tabs>
          <w:tab w:val="clear" w:pos="1440"/>
          <w:tab w:val="clear" w:pos="2160"/>
          <w:tab w:val="clear" w:pos="2880"/>
          <w:tab w:val="clear" w:pos="4680"/>
          <w:tab w:val="clear" w:pos="7200"/>
          <w:tab w:val="left" w:pos="1800"/>
          <w:tab w:val="left" w:pos="6840"/>
          <w:tab w:val="left" w:pos="7110"/>
        </w:tabs>
        <w:spacing w:before="240" w:line="240" w:lineRule="auto"/>
        <w:ind w:hanging="720"/>
        <w:contextualSpacing w:val="0"/>
        <w:rPr>
          <w:bCs/>
          <w:color w:val="000000" w:themeColor="text1"/>
          <w:szCs w:val="26"/>
        </w:rPr>
      </w:pPr>
      <w:r w:rsidRPr="00150691">
        <w:rPr>
          <w:bCs/>
          <w:color w:val="000000" w:themeColor="text1"/>
          <w:szCs w:val="26"/>
        </w:rPr>
        <w:t xml:space="preserve">Did the </w:t>
      </w:r>
      <w:r w:rsidR="000063BD" w:rsidRPr="000063BD">
        <w:rPr>
          <w:bCs/>
          <w:color w:val="000000" w:themeColor="text1"/>
          <w:szCs w:val="26"/>
        </w:rPr>
        <w:t xml:space="preserve">trial court </w:t>
      </w:r>
      <w:r w:rsidR="00E62304">
        <w:rPr>
          <w:bCs/>
          <w:color w:val="000000" w:themeColor="text1"/>
          <w:szCs w:val="26"/>
        </w:rPr>
        <w:t>commit</w:t>
      </w:r>
      <w:r w:rsidR="00E62304" w:rsidRPr="00E62304">
        <w:rPr>
          <w:bCs/>
          <w:color w:val="000000" w:themeColor="text1"/>
          <w:szCs w:val="26"/>
        </w:rPr>
        <w:t xml:space="preserve"> plain error and violate Mr. Price’s state and federal rights to confrontation by allowing Mr. Cruz-Quinones to identify the substance Mr. Price possessed as methamphetamine because Mr. Cruz-Quinones did not form an independent opinion about the identity of the substance</w:t>
      </w:r>
      <w:r w:rsidRPr="00150691">
        <w:rPr>
          <w:bCs/>
          <w:color w:val="000000" w:themeColor="text1"/>
          <w:szCs w:val="26"/>
        </w:rPr>
        <w:t>?</w:t>
      </w:r>
    </w:p>
    <w:p w14:paraId="5612C00D" w14:textId="77777777" w:rsidR="00DE2A36" w:rsidRDefault="00F42DB0" w:rsidP="00474E7B">
      <w:pPr>
        <w:pStyle w:val="ListParagraph"/>
        <w:numPr>
          <w:ilvl w:val="0"/>
          <w:numId w:val="42"/>
        </w:numPr>
        <w:tabs>
          <w:tab w:val="clear" w:pos="1440"/>
          <w:tab w:val="clear" w:pos="2160"/>
          <w:tab w:val="clear" w:pos="2880"/>
          <w:tab w:val="clear" w:pos="4680"/>
          <w:tab w:val="clear" w:pos="7200"/>
          <w:tab w:val="left" w:pos="1800"/>
          <w:tab w:val="left" w:pos="6840"/>
          <w:tab w:val="left" w:pos="7110"/>
        </w:tabs>
        <w:spacing w:before="240" w:line="240" w:lineRule="auto"/>
        <w:ind w:hanging="720"/>
        <w:contextualSpacing w:val="0"/>
        <w:rPr>
          <w:bCs/>
          <w:color w:val="000000" w:themeColor="text1"/>
          <w:szCs w:val="26"/>
        </w:rPr>
      </w:pPr>
      <w:r>
        <w:rPr>
          <w:bCs/>
          <w:color w:val="000000" w:themeColor="text1"/>
          <w:szCs w:val="26"/>
        </w:rPr>
        <w:t xml:space="preserve">Did the </w:t>
      </w:r>
      <w:r w:rsidRPr="00F42DB0">
        <w:rPr>
          <w:bCs/>
          <w:color w:val="000000" w:themeColor="text1"/>
          <w:szCs w:val="26"/>
        </w:rPr>
        <w:t>trial court commit plain error and violate Evidence Rule 702 by admitting Mr. Cruz-Quinones’s opinion that the substance in this case was methamphetamine because his opinion was not based upon sufficient facts or data</w:t>
      </w:r>
      <w:r w:rsidR="00172A56">
        <w:rPr>
          <w:bCs/>
          <w:color w:val="000000" w:themeColor="text1"/>
          <w:szCs w:val="26"/>
        </w:rPr>
        <w:t>,</w:t>
      </w:r>
      <w:r w:rsidRPr="00F42DB0">
        <w:rPr>
          <w:bCs/>
          <w:color w:val="000000" w:themeColor="text1"/>
          <w:szCs w:val="26"/>
        </w:rPr>
        <w:t xml:space="preserve"> and the evidence did not establish that he applied principles and methods reliably to the facts of the case</w:t>
      </w:r>
      <w:r w:rsidR="00DE2A36">
        <w:rPr>
          <w:bCs/>
          <w:color w:val="000000" w:themeColor="text1"/>
          <w:szCs w:val="26"/>
        </w:rPr>
        <w:t>?</w:t>
      </w:r>
    </w:p>
    <w:p w14:paraId="6491F10E" w14:textId="77777777" w:rsidR="00172A56" w:rsidRDefault="00172A56">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b/>
          <w:bCs/>
          <w:color w:val="000000" w:themeColor="text1"/>
          <w:u w:val="single"/>
        </w:rPr>
      </w:pPr>
      <w:r>
        <w:rPr>
          <w:b/>
          <w:bCs/>
          <w:color w:val="000000" w:themeColor="text1"/>
          <w:u w:val="single"/>
        </w:rPr>
        <w:br w:type="page"/>
      </w:r>
    </w:p>
    <w:p w14:paraId="12F4DA00" w14:textId="0FBD19C2" w:rsidR="003C0F47" w:rsidRPr="009E0FA5" w:rsidRDefault="00C8203F" w:rsidP="002E1AFE">
      <w:pPr>
        <w:widowControl/>
        <w:tabs>
          <w:tab w:val="clear" w:pos="720"/>
          <w:tab w:val="clear" w:pos="1440"/>
          <w:tab w:val="clear" w:pos="2160"/>
          <w:tab w:val="clear" w:pos="2880"/>
          <w:tab w:val="clear" w:pos="4680"/>
          <w:tab w:val="clear" w:pos="7200"/>
        </w:tabs>
        <w:suppressAutoHyphens w:val="0"/>
        <w:spacing w:after="240" w:line="240" w:lineRule="auto"/>
        <w:ind w:firstLine="0"/>
        <w:contextualSpacing w:val="0"/>
        <w:jc w:val="center"/>
        <w:rPr>
          <w:b/>
          <w:bCs/>
          <w:szCs w:val="26"/>
          <w:u w:val="single"/>
        </w:rPr>
      </w:pPr>
      <w:r>
        <w:rPr>
          <w:b/>
          <w:bCs/>
          <w:color w:val="000000" w:themeColor="text1"/>
          <w:u w:val="single"/>
        </w:rPr>
        <w:lastRenderedPageBreak/>
        <w:t>STATEMENT OF THE CASE</w:t>
      </w:r>
    </w:p>
    <w:p w14:paraId="0B918823" w14:textId="5ABFD6AB" w:rsidR="002F28CF" w:rsidRDefault="00281329" w:rsidP="00281329">
      <w:pPr>
        <w:rPr>
          <w:szCs w:val="26"/>
        </w:rPr>
      </w:pPr>
      <w:r w:rsidRPr="00281329">
        <w:rPr>
          <w:szCs w:val="26"/>
        </w:rPr>
        <w:t>On</w:t>
      </w:r>
      <w:r w:rsidR="008F7576">
        <w:rPr>
          <w:szCs w:val="26"/>
        </w:rPr>
        <w:t xml:space="preserve"> 17</w:t>
      </w:r>
      <w:r w:rsidR="001D4B71" w:rsidRPr="001D4B71">
        <w:rPr>
          <w:szCs w:val="26"/>
        </w:rPr>
        <w:t xml:space="preserve"> February 2020, a Cleveland County grand jury indicted Robert Price for possession of methamphetamine with intent to sell or deliver, sale or delivery of methamphetamine, and attaining habitual felon status.  </w:t>
      </w:r>
      <w:r w:rsidR="00C53017">
        <w:rPr>
          <w:szCs w:val="26"/>
        </w:rPr>
        <w:t xml:space="preserve">(R pp 5-8)  </w:t>
      </w:r>
      <w:r w:rsidR="001D4B71" w:rsidRPr="001D4B71">
        <w:rPr>
          <w:szCs w:val="26"/>
        </w:rPr>
        <w:t xml:space="preserve">The State tried the case before a jury during the </w:t>
      </w:r>
      <w:r w:rsidR="009319D0">
        <w:rPr>
          <w:szCs w:val="26"/>
        </w:rPr>
        <w:t xml:space="preserve">11 </w:t>
      </w:r>
      <w:r w:rsidR="001D4B71" w:rsidRPr="001D4B71">
        <w:rPr>
          <w:szCs w:val="26"/>
        </w:rPr>
        <w:t xml:space="preserve">April 2022 Criminal Session of Cleveland County Superior Court, the Honorable Gregory Hayes presiding.  At the conclusion of the trial, the jury acquitted Mr. Price of possession of methamphetamine with intent to sell or deliver, but found him guilty of sale or delivery of methamphetamine.  </w:t>
      </w:r>
      <w:r w:rsidR="001B363A">
        <w:rPr>
          <w:szCs w:val="26"/>
        </w:rPr>
        <w:t xml:space="preserve">(R pp 30-31)  </w:t>
      </w:r>
      <w:r w:rsidR="001D4B71" w:rsidRPr="001D4B71">
        <w:rPr>
          <w:szCs w:val="26"/>
        </w:rPr>
        <w:t xml:space="preserve">Mr. Price then admitted his status as an habitual felon.  </w:t>
      </w:r>
      <w:r w:rsidR="003B7BCE">
        <w:rPr>
          <w:szCs w:val="26"/>
        </w:rPr>
        <w:t xml:space="preserve">(R pp 32-35)  </w:t>
      </w:r>
      <w:r w:rsidR="001D4B71" w:rsidRPr="001D4B71">
        <w:rPr>
          <w:szCs w:val="26"/>
        </w:rPr>
        <w:t xml:space="preserve">After, Judge Hayes sentenced Mr. Price to 110-144 months in prison.  </w:t>
      </w:r>
      <w:r w:rsidR="00592F7F">
        <w:rPr>
          <w:szCs w:val="26"/>
        </w:rPr>
        <w:t xml:space="preserve">(R pp 38-39)  </w:t>
      </w:r>
      <w:r w:rsidR="001D4B71" w:rsidRPr="001D4B71">
        <w:rPr>
          <w:szCs w:val="26"/>
        </w:rPr>
        <w:t>Mr. Price appealed</w:t>
      </w:r>
      <w:r w:rsidR="003B7BCE">
        <w:rPr>
          <w:szCs w:val="26"/>
        </w:rPr>
        <w:t xml:space="preserve">.  </w:t>
      </w:r>
      <w:r w:rsidR="00592F7F">
        <w:rPr>
          <w:szCs w:val="26"/>
        </w:rPr>
        <w:t>(R pp 40-41</w:t>
      </w:r>
      <w:r w:rsidR="002F28CF">
        <w:rPr>
          <w:szCs w:val="26"/>
        </w:rPr>
        <w:t>)</w:t>
      </w:r>
    </w:p>
    <w:p w14:paraId="57D9EF01" w14:textId="0E1ADDF0" w:rsidR="002F28CF" w:rsidRPr="009E0FA5" w:rsidRDefault="002F28CF" w:rsidP="002E1AFE">
      <w:pPr>
        <w:widowControl/>
        <w:tabs>
          <w:tab w:val="clear" w:pos="720"/>
          <w:tab w:val="clear" w:pos="1440"/>
          <w:tab w:val="clear" w:pos="2160"/>
          <w:tab w:val="clear" w:pos="2880"/>
          <w:tab w:val="clear" w:pos="4680"/>
          <w:tab w:val="clear" w:pos="7200"/>
        </w:tabs>
        <w:suppressAutoHyphens w:val="0"/>
        <w:spacing w:after="240" w:line="240" w:lineRule="auto"/>
        <w:ind w:firstLine="0"/>
        <w:contextualSpacing w:val="0"/>
        <w:jc w:val="center"/>
        <w:rPr>
          <w:b/>
          <w:bCs/>
          <w:szCs w:val="26"/>
          <w:u w:val="single"/>
        </w:rPr>
      </w:pPr>
      <w:r>
        <w:rPr>
          <w:b/>
          <w:bCs/>
          <w:color w:val="000000" w:themeColor="text1"/>
          <w:u w:val="single"/>
        </w:rPr>
        <w:t>STATEMENT OF THE GROUNDS FOR APPELLATE REVIEW</w:t>
      </w:r>
    </w:p>
    <w:p w14:paraId="0420BF87" w14:textId="76ACF441" w:rsidR="00F93CE5" w:rsidRDefault="00A04B6E" w:rsidP="00FB3751">
      <w:pPr>
        <w:ind w:firstLine="0"/>
        <w:rPr>
          <w:b/>
          <w:bCs/>
          <w:color w:val="000000" w:themeColor="text1"/>
          <w:u w:val="single"/>
        </w:rPr>
      </w:pPr>
      <w:r>
        <w:rPr>
          <w:szCs w:val="26"/>
        </w:rPr>
        <w:tab/>
      </w:r>
      <w:r w:rsidR="00D63273">
        <w:rPr>
          <w:szCs w:val="26"/>
        </w:rPr>
        <w:t xml:space="preserve">Mr. Price appeals pursuant to N.C. Gen. Stat. </w:t>
      </w:r>
      <w:r>
        <w:rPr>
          <w:szCs w:val="26"/>
        </w:rPr>
        <w:t>§</w:t>
      </w:r>
      <w:r w:rsidR="00D63273">
        <w:rPr>
          <w:szCs w:val="26"/>
        </w:rPr>
        <w:t xml:space="preserve">§ </w:t>
      </w:r>
      <w:r>
        <w:rPr>
          <w:szCs w:val="26"/>
        </w:rPr>
        <w:t>7A-</w:t>
      </w:r>
      <w:r w:rsidRPr="00A04B6E">
        <w:rPr>
          <w:szCs w:val="26"/>
        </w:rPr>
        <w:t>27(b) and 15A-1444(a)</w:t>
      </w:r>
      <w:r w:rsidR="004D200C">
        <w:rPr>
          <w:szCs w:val="26"/>
        </w:rPr>
        <w:fldChar w:fldCharType="begin"/>
      </w:r>
      <w:r w:rsidR="004D200C">
        <w:instrText xml:space="preserve"> TA \l "</w:instrText>
      </w:r>
      <w:r w:rsidR="004D200C" w:rsidRPr="00363854">
        <w:rPr>
          <w:szCs w:val="26"/>
        </w:rPr>
        <w:instrText>N.C. Gen. Stat. §§ 7A-27(b) and 15A- 1444(a)</w:instrText>
      </w:r>
      <w:r w:rsidR="004D200C">
        <w:instrText xml:space="preserve">" \s "N.C. Gen. Stat. §§ 7A-27(b) and 15A- 1444(a)" \c 2 </w:instrText>
      </w:r>
      <w:r w:rsidR="004D200C">
        <w:rPr>
          <w:szCs w:val="26"/>
        </w:rPr>
        <w:fldChar w:fldCharType="end"/>
      </w:r>
      <w:r w:rsidR="00B13232">
        <w:rPr>
          <w:szCs w:val="26"/>
        </w:rPr>
        <w:t xml:space="preserve"> from a final judgment entered in Cleveland County Superior Court</w:t>
      </w:r>
      <w:r>
        <w:rPr>
          <w:szCs w:val="26"/>
        </w:rPr>
        <w:t xml:space="preserve">.  </w:t>
      </w:r>
      <w:r w:rsidR="00CB0AEA">
        <w:rPr>
          <w:szCs w:val="26"/>
        </w:rPr>
        <w:t xml:space="preserve">The defense attorney gave oral notice of appeal after Mr. Price pled guilty to the habitual felon charge, but before the trial court entered judgment.  </w:t>
      </w:r>
      <w:r w:rsidR="00502BA9">
        <w:rPr>
          <w:szCs w:val="26"/>
        </w:rPr>
        <w:t xml:space="preserve">(T pp 221-22)  </w:t>
      </w:r>
      <w:r w:rsidR="00CB0AEA">
        <w:rPr>
          <w:szCs w:val="26"/>
        </w:rPr>
        <w:t xml:space="preserve">Thus, </w:t>
      </w:r>
      <w:r w:rsidR="00007573">
        <w:rPr>
          <w:szCs w:val="26"/>
        </w:rPr>
        <w:t>undersigned counsel</w:t>
      </w:r>
      <w:r w:rsidR="0051587A" w:rsidRPr="0051587A">
        <w:rPr>
          <w:szCs w:val="26"/>
        </w:rPr>
        <w:t xml:space="preserve"> has filed a petition for writ of certiorari </w:t>
      </w:r>
      <w:r w:rsidR="00CB0AEA">
        <w:rPr>
          <w:szCs w:val="26"/>
        </w:rPr>
        <w:t xml:space="preserve">contemporaneously with this brief </w:t>
      </w:r>
      <w:r w:rsidR="0051587A" w:rsidRPr="0051587A">
        <w:rPr>
          <w:szCs w:val="26"/>
        </w:rPr>
        <w:t xml:space="preserve">in the event this Court determines that </w:t>
      </w:r>
      <w:r w:rsidR="00CB0AEA">
        <w:rPr>
          <w:szCs w:val="26"/>
        </w:rPr>
        <w:t>t</w:t>
      </w:r>
      <w:r w:rsidR="0051587A" w:rsidRPr="0051587A">
        <w:rPr>
          <w:szCs w:val="26"/>
        </w:rPr>
        <w:t xml:space="preserve">he </w:t>
      </w:r>
      <w:r w:rsidR="00CB0AEA">
        <w:rPr>
          <w:szCs w:val="26"/>
        </w:rPr>
        <w:t xml:space="preserve">defense attorney </w:t>
      </w:r>
      <w:r w:rsidR="0051587A" w:rsidRPr="0051587A">
        <w:rPr>
          <w:szCs w:val="26"/>
        </w:rPr>
        <w:t>failed to comply with Appellate Rule 4</w:t>
      </w:r>
      <w:r w:rsidR="001D703A">
        <w:rPr>
          <w:szCs w:val="26"/>
        </w:rPr>
        <w:t>.</w:t>
      </w:r>
    </w:p>
    <w:p w14:paraId="74F740E8" w14:textId="77777777" w:rsidR="001D703A" w:rsidRDefault="001D703A">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b/>
          <w:bCs/>
          <w:color w:val="000000" w:themeColor="text1"/>
          <w:u w:val="single"/>
        </w:rPr>
      </w:pPr>
      <w:r>
        <w:rPr>
          <w:b/>
          <w:bCs/>
          <w:color w:val="000000" w:themeColor="text1"/>
          <w:u w:val="single"/>
        </w:rPr>
        <w:br w:type="page"/>
      </w:r>
    </w:p>
    <w:p w14:paraId="30181A89" w14:textId="00F93F1F" w:rsidR="000D3C37" w:rsidRPr="009E0FA5" w:rsidRDefault="009E0FA5" w:rsidP="00CA7EFB">
      <w:pPr>
        <w:ind w:firstLine="0"/>
        <w:jc w:val="center"/>
        <w:rPr>
          <w:b/>
          <w:bCs/>
          <w:szCs w:val="26"/>
          <w:u w:val="single"/>
        </w:rPr>
      </w:pPr>
      <w:r w:rsidRPr="009E0FA5">
        <w:rPr>
          <w:b/>
          <w:bCs/>
          <w:color w:val="000000" w:themeColor="text1"/>
          <w:u w:val="single"/>
        </w:rPr>
        <w:lastRenderedPageBreak/>
        <w:t>STATEMENT OF THE FACTS</w:t>
      </w:r>
    </w:p>
    <w:p w14:paraId="0AC024EE" w14:textId="2C9EDFB1" w:rsidR="00B862FB" w:rsidRDefault="00B862FB" w:rsidP="00152C0A">
      <w:pPr>
        <w:spacing w:before="240"/>
        <w:rPr>
          <w:szCs w:val="26"/>
        </w:rPr>
      </w:pPr>
      <w:r>
        <w:rPr>
          <w:szCs w:val="26"/>
        </w:rPr>
        <w:t xml:space="preserve">On 8 January 2020, </w:t>
      </w:r>
      <w:r w:rsidR="008121EE">
        <w:rPr>
          <w:szCs w:val="26"/>
        </w:rPr>
        <w:t xml:space="preserve">two </w:t>
      </w:r>
      <w:r w:rsidR="006928D4">
        <w:rPr>
          <w:szCs w:val="26"/>
        </w:rPr>
        <w:t>narcotics investigators for the Cleveland County Sherriff’s Office set up a controlled drug b</w:t>
      </w:r>
      <w:r w:rsidR="00306632">
        <w:rPr>
          <w:szCs w:val="26"/>
        </w:rPr>
        <w:t>u</w:t>
      </w:r>
      <w:r w:rsidR="006928D4">
        <w:rPr>
          <w:szCs w:val="26"/>
        </w:rPr>
        <w:t>y</w:t>
      </w:r>
      <w:r w:rsidR="00103052">
        <w:rPr>
          <w:szCs w:val="26"/>
        </w:rPr>
        <w:t xml:space="preserve"> with </w:t>
      </w:r>
      <w:r w:rsidR="005F151A">
        <w:rPr>
          <w:szCs w:val="26"/>
        </w:rPr>
        <w:t>Andrew Owens</w:t>
      </w:r>
      <w:r w:rsidR="00CA30C5">
        <w:rPr>
          <w:szCs w:val="26"/>
        </w:rPr>
        <w:t xml:space="preserve">, a confidential informant.  </w:t>
      </w:r>
      <w:r w:rsidR="00E820CD">
        <w:rPr>
          <w:szCs w:val="26"/>
        </w:rPr>
        <w:t xml:space="preserve">(T p 22)  </w:t>
      </w:r>
      <w:r w:rsidR="00057A1B">
        <w:rPr>
          <w:szCs w:val="26"/>
        </w:rPr>
        <w:t>That day, they met Owens</w:t>
      </w:r>
      <w:r w:rsidR="00061A45">
        <w:rPr>
          <w:szCs w:val="26"/>
        </w:rPr>
        <w:t xml:space="preserve"> </w:t>
      </w:r>
      <w:r w:rsidR="00D60948">
        <w:rPr>
          <w:szCs w:val="26"/>
        </w:rPr>
        <w:t xml:space="preserve">behind an old Wal-Mart </w:t>
      </w:r>
      <w:r w:rsidR="00061A45">
        <w:rPr>
          <w:szCs w:val="26"/>
        </w:rPr>
        <w:t>and gave him $100.</w:t>
      </w:r>
      <w:r w:rsidR="00BA3228">
        <w:rPr>
          <w:szCs w:val="26"/>
        </w:rPr>
        <w:t xml:space="preserve">  Owens was then supposed to purchase </w:t>
      </w:r>
      <w:r w:rsidR="00AE3838">
        <w:rPr>
          <w:szCs w:val="26"/>
        </w:rPr>
        <w:t xml:space="preserve">3.5 grams of methamphetamine from Mr. Price.  </w:t>
      </w:r>
      <w:r w:rsidR="009A2A66">
        <w:rPr>
          <w:szCs w:val="26"/>
        </w:rPr>
        <w:t>(T pp 22, 29</w:t>
      </w:r>
      <w:r w:rsidR="001D0D01">
        <w:rPr>
          <w:szCs w:val="26"/>
        </w:rPr>
        <w:t>, 130</w:t>
      </w:r>
      <w:r w:rsidR="009A2A66">
        <w:rPr>
          <w:szCs w:val="26"/>
        </w:rPr>
        <w:t>)</w:t>
      </w:r>
    </w:p>
    <w:p w14:paraId="48A05ADB" w14:textId="6BD6E54E" w:rsidR="00E457C3" w:rsidRDefault="008121EE" w:rsidP="00152C0A">
      <w:pPr>
        <w:spacing w:before="240"/>
        <w:rPr>
          <w:szCs w:val="26"/>
        </w:rPr>
      </w:pPr>
      <w:r>
        <w:rPr>
          <w:szCs w:val="26"/>
        </w:rPr>
        <w:t>The investigators follow</w:t>
      </w:r>
      <w:r w:rsidR="00730E06">
        <w:rPr>
          <w:szCs w:val="26"/>
        </w:rPr>
        <w:t xml:space="preserve">ed Owens to a neighborhood and parked by a house nearby to conduct surveillance.  </w:t>
      </w:r>
      <w:r w:rsidR="000468D9">
        <w:rPr>
          <w:szCs w:val="26"/>
        </w:rPr>
        <w:t>Owens</w:t>
      </w:r>
      <w:r w:rsidR="002116B6">
        <w:rPr>
          <w:szCs w:val="26"/>
        </w:rPr>
        <w:t xml:space="preserve"> pulled into a driveway and Mr. Price walked up to the car.  </w:t>
      </w:r>
      <w:r w:rsidR="00B37C85">
        <w:rPr>
          <w:szCs w:val="26"/>
        </w:rPr>
        <w:t xml:space="preserve">Owens gave $100 to Mr. Price and Mr. Price </w:t>
      </w:r>
      <w:r w:rsidR="00B756C0">
        <w:rPr>
          <w:szCs w:val="26"/>
        </w:rPr>
        <w:t xml:space="preserve">gave Owens a </w:t>
      </w:r>
      <w:r w:rsidR="000A2038">
        <w:rPr>
          <w:szCs w:val="26"/>
        </w:rPr>
        <w:t>clear plastic bag</w:t>
      </w:r>
      <w:r w:rsidR="009708D3">
        <w:rPr>
          <w:szCs w:val="26"/>
        </w:rPr>
        <w:t>.  (T pp 32, 131-32)  The bag contained a “crystal-like substance.”  (T p 33)</w:t>
      </w:r>
    </w:p>
    <w:p w14:paraId="50351C33" w14:textId="77777777" w:rsidR="00E2692E" w:rsidRDefault="00484BA6" w:rsidP="00E2692E">
      <w:pPr>
        <w:rPr>
          <w:szCs w:val="26"/>
          <w:lang w:eastAsia="ar-SA"/>
        </w:rPr>
      </w:pPr>
      <w:r w:rsidRPr="00484BA6">
        <w:rPr>
          <w:szCs w:val="26"/>
        </w:rPr>
        <w:t xml:space="preserve">Investigators sent the bag with the crystal substance to the State Crime Lab.  (T pp 47, 99)  </w:t>
      </w:r>
      <w:r w:rsidR="00E56D60">
        <w:rPr>
          <w:szCs w:val="26"/>
        </w:rPr>
        <w:t>On 12 April 2022 – the day before Mr. Price’s trial began – the prosecutor filed a notice</w:t>
      </w:r>
      <w:r w:rsidR="000828CC">
        <w:rPr>
          <w:szCs w:val="26"/>
        </w:rPr>
        <w:t xml:space="preserve"> </w:t>
      </w:r>
      <w:r w:rsidR="0024649A">
        <w:rPr>
          <w:szCs w:val="26"/>
          <w:lang w:eastAsia="ar-SA"/>
        </w:rPr>
        <w:t xml:space="preserve">stating that she </w:t>
      </w:r>
      <w:r w:rsidR="009B0FB6">
        <w:rPr>
          <w:szCs w:val="26"/>
          <w:lang w:eastAsia="ar-SA"/>
        </w:rPr>
        <w:t>planned to call Miguel Cruz-Qui</w:t>
      </w:r>
      <w:r w:rsidR="00BD6DBB">
        <w:rPr>
          <w:szCs w:val="26"/>
          <w:lang w:eastAsia="ar-SA"/>
        </w:rPr>
        <w:t>nones</w:t>
      </w:r>
      <w:r w:rsidR="00FF2182">
        <w:rPr>
          <w:szCs w:val="26"/>
          <w:lang w:eastAsia="ar-SA"/>
        </w:rPr>
        <w:t>, a forensic scientist at the Crime Lab,</w:t>
      </w:r>
      <w:r w:rsidR="00BD6DBB">
        <w:rPr>
          <w:szCs w:val="26"/>
          <w:lang w:eastAsia="ar-SA"/>
        </w:rPr>
        <w:t xml:space="preserve"> as an expert witness and </w:t>
      </w:r>
      <w:r w:rsidR="00DE1C87">
        <w:rPr>
          <w:szCs w:val="26"/>
          <w:lang w:eastAsia="ar-SA"/>
        </w:rPr>
        <w:t xml:space="preserve">that she </w:t>
      </w:r>
      <w:r w:rsidR="00BD6DBB">
        <w:rPr>
          <w:szCs w:val="26"/>
          <w:lang w:eastAsia="ar-SA"/>
        </w:rPr>
        <w:t xml:space="preserve">expected him to </w:t>
      </w:r>
      <w:r w:rsidR="005754EF">
        <w:rPr>
          <w:szCs w:val="26"/>
          <w:lang w:eastAsia="ar-SA"/>
        </w:rPr>
        <w:t>provide an</w:t>
      </w:r>
      <w:r w:rsidR="0024649A">
        <w:rPr>
          <w:szCs w:val="26"/>
          <w:lang w:eastAsia="ar-SA"/>
        </w:rPr>
        <w:t xml:space="preserve"> “independent opinion” that the </w:t>
      </w:r>
      <w:r w:rsidR="005754EF">
        <w:rPr>
          <w:szCs w:val="26"/>
          <w:lang w:eastAsia="ar-SA"/>
        </w:rPr>
        <w:t xml:space="preserve">crystal </w:t>
      </w:r>
      <w:r w:rsidR="0024649A">
        <w:rPr>
          <w:szCs w:val="26"/>
          <w:lang w:eastAsia="ar-SA"/>
        </w:rPr>
        <w:t xml:space="preserve">substance was methamphetamine.  (R Add pp 2-7)  </w:t>
      </w:r>
    </w:p>
    <w:p w14:paraId="2E27CD29" w14:textId="65B621E1" w:rsidR="00685606" w:rsidRDefault="0098555B" w:rsidP="00E2692E">
      <w:pPr>
        <w:rPr>
          <w:szCs w:val="26"/>
        </w:rPr>
      </w:pPr>
      <w:r>
        <w:rPr>
          <w:szCs w:val="26"/>
          <w:lang w:eastAsia="ar-SA"/>
        </w:rPr>
        <w:t xml:space="preserve">The following day, the State called Mr. Cruz-Quinones to testify </w:t>
      </w:r>
      <w:r w:rsidR="00DE1C87">
        <w:rPr>
          <w:szCs w:val="26"/>
          <w:lang w:eastAsia="ar-SA"/>
        </w:rPr>
        <w:t xml:space="preserve">at </w:t>
      </w:r>
      <w:r w:rsidR="00686253">
        <w:rPr>
          <w:szCs w:val="26"/>
          <w:lang w:eastAsia="ar-SA"/>
        </w:rPr>
        <w:t xml:space="preserve">Mr. Price’s trial.  </w:t>
      </w:r>
      <w:r w:rsidR="00E2692E">
        <w:rPr>
          <w:szCs w:val="26"/>
          <w:lang w:eastAsia="ar-SA"/>
        </w:rPr>
        <w:t xml:space="preserve">He </w:t>
      </w:r>
      <w:r w:rsidR="00484BA6" w:rsidRPr="00484BA6">
        <w:rPr>
          <w:szCs w:val="26"/>
        </w:rPr>
        <w:t xml:space="preserve">testified that his “coworker Mrs. Reagan” was “the analyst of the evidence in this case.”  (T p 99)  </w:t>
      </w:r>
      <w:r w:rsidR="002F3766">
        <w:rPr>
          <w:szCs w:val="26"/>
        </w:rPr>
        <w:t xml:space="preserve">However, </w:t>
      </w:r>
      <w:r w:rsidR="00A16B96">
        <w:rPr>
          <w:szCs w:val="26"/>
        </w:rPr>
        <w:t xml:space="preserve">he </w:t>
      </w:r>
      <w:r w:rsidR="007216EC">
        <w:rPr>
          <w:szCs w:val="26"/>
        </w:rPr>
        <w:t>explained</w:t>
      </w:r>
      <w:r w:rsidR="00A16B96">
        <w:rPr>
          <w:szCs w:val="26"/>
        </w:rPr>
        <w:t xml:space="preserve"> that </w:t>
      </w:r>
      <w:r w:rsidR="002F3766">
        <w:rPr>
          <w:szCs w:val="26"/>
        </w:rPr>
        <w:t>the</w:t>
      </w:r>
      <w:r w:rsidR="00484BA6" w:rsidRPr="00484BA6">
        <w:rPr>
          <w:szCs w:val="26"/>
        </w:rPr>
        <w:t xml:space="preserve"> Crime Lab sent him “as a substitute witness” and that he reviewed the case file “this </w:t>
      </w:r>
      <w:r w:rsidR="00484BA6" w:rsidRPr="00484BA6">
        <w:rPr>
          <w:szCs w:val="26"/>
        </w:rPr>
        <w:lastRenderedPageBreak/>
        <w:t>morning.”  (T p 99)  The case file contained Mrs. Reagan’s data and notes.  (T p 99)</w:t>
      </w:r>
    </w:p>
    <w:p w14:paraId="5DAAF309" w14:textId="59C91316" w:rsidR="00212718" w:rsidRDefault="009F0FF5" w:rsidP="00835350">
      <w:pPr>
        <w:spacing w:before="240"/>
        <w:rPr>
          <w:szCs w:val="26"/>
        </w:rPr>
      </w:pPr>
      <w:r>
        <w:rPr>
          <w:szCs w:val="26"/>
        </w:rPr>
        <w:t xml:space="preserve">Mr. Cruz-Quinones testified </w:t>
      </w:r>
      <w:r w:rsidR="005938C8">
        <w:rPr>
          <w:szCs w:val="26"/>
        </w:rPr>
        <w:t>that Mrs. Reagan performed a color test</w:t>
      </w:r>
      <w:r w:rsidR="00250626">
        <w:rPr>
          <w:szCs w:val="26"/>
        </w:rPr>
        <w:t xml:space="preserve"> on the substance</w:t>
      </w:r>
      <w:r w:rsidR="00421441">
        <w:rPr>
          <w:szCs w:val="26"/>
        </w:rPr>
        <w:t xml:space="preserve"> and that she “re</w:t>
      </w:r>
      <w:r w:rsidR="00AC168E" w:rsidRPr="00AC168E">
        <w:rPr>
          <w:szCs w:val="26"/>
        </w:rPr>
        <w:t>ported an orange color, which is a positive reaction.</w:t>
      </w:r>
      <w:r w:rsidR="00AC168E">
        <w:rPr>
          <w:szCs w:val="26"/>
        </w:rPr>
        <w:t>”</w:t>
      </w:r>
      <w:r w:rsidR="00D45E97">
        <w:rPr>
          <w:szCs w:val="26"/>
        </w:rPr>
        <w:t xml:space="preserve">  (T p 100)</w:t>
      </w:r>
      <w:r w:rsidR="00421441">
        <w:rPr>
          <w:szCs w:val="26"/>
        </w:rPr>
        <w:t xml:space="preserve">  According to Mr. Cruz-Quinones, the color orange </w:t>
      </w:r>
      <w:r w:rsidR="000932E9">
        <w:rPr>
          <w:szCs w:val="26"/>
        </w:rPr>
        <w:t>indicated the presence of “</w:t>
      </w:r>
      <w:r w:rsidR="00421441" w:rsidRPr="00421441">
        <w:rPr>
          <w:szCs w:val="26"/>
        </w:rPr>
        <w:t>phenethylamines,</w:t>
      </w:r>
      <w:r w:rsidR="000932E9">
        <w:rPr>
          <w:szCs w:val="26"/>
        </w:rPr>
        <w:t xml:space="preserve">” </w:t>
      </w:r>
      <w:r w:rsidR="005A033F">
        <w:rPr>
          <w:szCs w:val="26"/>
        </w:rPr>
        <w:t xml:space="preserve">which is </w:t>
      </w:r>
      <w:r w:rsidR="009071F9">
        <w:rPr>
          <w:szCs w:val="26"/>
        </w:rPr>
        <w:t>“</w:t>
      </w:r>
      <w:r w:rsidR="00421441" w:rsidRPr="00421441">
        <w:rPr>
          <w:szCs w:val="26"/>
        </w:rPr>
        <w:t>type of chemical compound</w:t>
      </w:r>
      <w:r w:rsidR="00FD5DAC">
        <w:rPr>
          <w:szCs w:val="26"/>
        </w:rPr>
        <w:t xml:space="preserve">” that includes methamphetamine.  </w:t>
      </w:r>
      <w:r w:rsidR="00CB0C68">
        <w:rPr>
          <w:szCs w:val="26"/>
        </w:rPr>
        <w:t>(T p 100)</w:t>
      </w:r>
      <w:r w:rsidR="00835350">
        <w:rPr>
          <w:szCs w:val="26"/>
        </w:rPr>
        <w:t xml:space="preserve">  Mr. Cruz-Quinones also described the infrared spectrometer test.  He explained that </w:t>
      </w:r>
      <w:r w:rsidR="00481A29">
        <w:rPr>
          <w:szCs w:val="26"/>
        </w:rPr>
        <w:t>an infrared spectrometer is an instrument that</w:t>
      </w:r>
      <w:r w:rsidR="00835350">
        <w:rPr>
          <w:szCs w:val="26"/>
        </w:rPr>
        <w:t xml:space="preserve"> “</w:t>
      </w:r>
      <w:r w:rsidR="00212718" w:rsidRPr="00212718">
        <w:rPr>
          <w:szCs w:val="26"/>
        </w:rPr>
        <w:t>shines very specific wavelengths of infrared</w:t>
      </w:r>
      <w:r w:rsidR="00212718">
        <w:rPr>
          <w:szCs w:val="26"/>
        </w:rPr>
        <w:t xml:space="preserve"> </w:t>
      </w:r>
      <w:r w:rsidR="00212718" w:rsidRPr="00212718">
        <w:rPr>
          <w:szCs w:val="26"/>
        </w:rPr>
        <w:t>light directly to the sample and will generate a spectrum,</w:t>
      </w:r>
      <w:r w:rsidR="00212718">
        <w:rPr>
          <w:szCs w:val="26"/>
        </w:rPr>
        <w:t xml:space="preserve"> </w:t>
      </w:r>
      <w:r w:rsidR="00212718" w:rsidRPr="00212718">
        <w:rPr>
          <w:szCs w:val="26"/>
        </w:rPr>
        <w:t>or a graph.</w:t>
      </w:r>
      <w:r w:rsidR="003B0E9F">
        <w:rPr>
          <w:szCs w:val="26"/>
        </w:rPr>
        <w:t xml:space="preserve">”  (T p 100)  </w:t>
      </w:r>
      <w:r w:rsidR="00212718" w:rsidRPr="00212718">
        <w:rPr>
          <w:szCs w:val="26"/>
        </w:rPr>
        <w:t xml:space="preserve"> </w:t>
      </w:r>
      <w:r w:rsidR="000050B8">
        <w:rPr>
          <w:szCs w:val="26"/>
        </w:rPr>
        <w:t>After, analysts can visually compare the spectrum with “</w:t>
      </w:r>
      <w:r w:rsidR="00212718" w:rsidRPr="00212718">
        <w:rPr>
          <w:szCs w:val="26"/>
        </w:rPr>
        <w:t>known reference</w:t>
      </w:r>
      <w:r w:rsidR="00212718">
        <w:rPr>
          <w:szCs w:val="26"/>
        </w:rPr>
        <w:t xml:space="preserve"> </w:t>
      </w:r>
      <w:r w:rsidR="00212718" w:rsidRPr="00212718">
        <w:rPr>
          <w:szCs w:val="26"/>
        </w:rPr>
        <w:t>standards</w:t>
      </w:r>
      <w:r w:rsidR="000050B8">
        <w:rPr>
          <w:szCs w:val="26"/>
        </w:rPr>
        <w:t>”</w:t>
      </w:r>
      <w:r w:rsidR="00212718" w:rsidRPr="00212718">
        <w:rPr>
          <w:szCs w:val="26"/>
        </w:rPr>
        <w:t xml:space="preserve"> </w:t>
      </w:r>
      <w:r w:rsidR="000050B8">
        <w:rPr>
          <w:szCs w:val="26"/>
        </w:rPr>
        <w:t>and identify the substance.</w:t>
      </w:r>
      <w:r w:rsidR="00D20237">
        <w:rPr>
          <w:szCs w:val="26"/>
        </w:rPr>
        <w:t xml:space="preserve">  (T pp 100-01)</w:t>
      </w:r>
    </w:p>
    <w:p w14:paraId="536360E1" w14:textId="18C552F3" w:rsidR="00152C0A" w:rsidRDefault="00E80CAC" w:rsidP="00241A41">
      <w:pPr>
        <w:spacing w:before="240"/>
        <w:rPr>
          <w:szCs w:val="26"/>
        </w:rPr>
      </w:pPr>
      <w:r>
        <w:rPr>
          <w:szCs w:val="26"/>
        </w:rPr>
        <w:t xml:space="preserve">Mr. Cruz-Quinones did not describe </w:t>
      </w:r>
      <w:r w:rsidR="00C32A58">
        <w:rPr>
          <w:szCs w:val="26"/>
        </w:rPr>
        <w:t xml:space="preserve">the results of </w:t>
      </w:r>
      <w:r w:rsidR="007729D0">
        <w:rPr>
          <w:szCs w:val="26"/>
        </w:rPr>
        <w:t xml:space="preserve">the infrared spectrometer test that Mrs. Reagan performed.  Instead, he </w:t>
      </w:r>
      <w:r w:rsidR="002B7290">
        <w:rPr>
          <w:szCs w:val="26"/>
        </w:rPr>
        <w:t xml:space="preserve">next testified that the </w:t>
      </w:r>
      <w:r w:rsidR="00B2152B">
        <w:rPr>
          <w:szCs w:val="26"/>
        </w:rPr>
        <w:t>weight of the substance as reported by Mrs. Reagan was “</w:t>
      </w:r>
      <w:r w:rsidR="004615ED" w:rsidRPr="004615ED">
        <w:rPr>
          <w:szCs w:val="26"/>
        </w:rPr>
        <w:t>3.55 plus/minus</w:t>
      </w:r>
      <w:r w:rsidR="004615ED">
        <w:rPr>
          <w:szCs w:val="26"/>
        </w:rPr>
        <w:t xml:space="preserve"> </w:t>
      </w:r>
      <w:r w:rsidR="004615ED" w:rsidRPr="004615ED">
        <w:rPr>
          <w:szCs w:val="26"/>
        </w:rPr>
        <w:t>0.06 grams.</w:t>
      </w:r>
      <w:r w:rsidR="00B2152B">
        <w:rPr>
          <w:szCs w:val="26"/>
        </w:rPr>
        <w:t xml:space="preserve">”  (T p </w:t>
      </w:r>
      <w:r w:rsidR="00570685">
        <w:rPr>
          <w:szCs w:val="26"/>
        </w:rPr>
        <w:t>101)</w:t>
      </w:r>
      <w:r w:rsidR="002F7CF4">
        <w:rPr>
          <w:szCs w:val="26"/>
        </w:rPr>
        <w:t xml:space="preserve">  He then testified that “</w:t>
      </w:r>
      <w:r w:rsidR="002F7CF4" w:rsidRPr="002F7CF4">
        <w:rPr>
          <w:szCs w:val="26"/>
        </w:rPr>
        <w:t>after reviewing the case file and based on</w:t>
      </w:r>
      <w:r w:rsidR="002F7CF4">
        <w:rPr>
          <w:szCs w:val="26"/>
        </w:rPr>
        <w:t xml:space="preserve"> </w:t>
      </w:r>
      <w:r w:rsidR="002F7CF4" w:rsidRPr="002F7CF4">
        <w:rPr>
          <w:szCs w:val="26"/>
        </w:rPr>
        <w:t xml:space="preserve">the results that </w:t>
      </w:r>
      <w:r w:rsidR="002F7CF4">
        <w:rPr>
          <w:szCs w:val="26"/>
        </w:rPr>
        <w:t xml:space="preserve">– the </w:t>
      </w:r>
      <w:r w:rsidR="002F7CF4" w:rsidRPr="002F7CF4">
        <w:rPr>
          <w:szCs w:val="26"/>
        </w:rPr>
        <w:t>analysis performed by Mrs. Reagan,</w:t>
      </w:r>
      <w:r w:rsidR="002F7CF4">
        <w:rPr>
          <w:szCs w:val="26"/>
        </w:rPr>
        <w:t xml:space="preserve"> </w:t>
      </w:r>
      <w:r w:rsidR="00603113">
        <w:rPr>
          <w:szCs w:val="26"/>
        </w:rPr>
        <w:t>[he]</w:t>
      </w:r>
      <w:r w:rsidR="002F7CF4" w:rsidRPr="002F7CF4">
        <w:rPr>
          <w:szCs w:val="26"/>
        </w:rPr>
        <w:t xml:space="preserve"> reached the same conclusion, the same opinion that</w:t>
      </w:r>
      <w:r w:rsidR="002F7CF4">
        <w:rPr>
          <w:szCs w:val="26"/>
        </w:rPr>
        <w:t xml:space="preserve"> </w:t>
      </w:r>
      <w:r w:rsidR="002F7CF4" w:rsidRPr="002F7CF4">
        <w:rPr>
          <w:szCs w:val="26"/>
        </w:rPr>
        <w:t>Mrs. Reagan has</w:t>
      </w:r>
      <w:r w:rsidR="002F7CF4">
        <w:rPr>
          <w:szCs w:val="26"/>
        </w:rPr>
        <w:t xml:space="preserve">,” </w:t>
      </w:r>
      <w:r w:rsidR="00202EED">
        <w:rPr>
          <w:szCs w:val="26"/>
        </w:rPr>
        <w:t>which was that “</w:t>
      </w:r>
      <w:r w:rsidR="00202EED" w:rsidRPr="00202EED">
        <w:rPr>
          <w:szCs w:val="26"/>
        </w:rPr>
        <w:t>the one plastic bag corner that was</w:t>
      </w:r>
      <w:r w:rsidR="00202EED">
        <w:rPr>
          <w:szCs w:val="26"/>
        </w:rPr>
        <w:t xml:space="preserve"> a</w:t>
      </w:r>
      <w:r w:rsidR="00202EED" w:rsidRPr="00202EED">
        <w:rPr>
          <w:szCs w:val="26"/>
        </w:rPr>
        <w:t>nalyzed that it was found to contain methamphetamine, which</w:t>
      </w:r>
      <w:r w:rsidR="00202EED">
        <w:rPr>
          <w:szCs w:val="26"/>
        </w:rPr>
        <w:t xml:space="preserve"> </w:t>
      </w:r>
      <w:r w:rsidR="00202EED" w:rsidRPr="00202EED">
        <w:rPr>
          <w:szCs w:val="26"/>
        </w:rPr>
        <w:t>is a Schedule II controlled substance in North Carolina, and</w:t>
      </w:r>
      <w:r w:rsidR="00AA4B29">
        <w:rPr>
          <w:szCs w:val="26"/>
        </w:rPr>
        <w:t xml:space="preserve"> </w:t>
      </w:r>
      <w:r w:rsidR="00202EED" w:rsidRPr="00202EED">
        <w:rPr>
          <w:szCs w:val="26"/>
        </w:rPr>
        <w:t>the net weight of the material was 3.55 plus/minus</w:t>
      </w:r>
      <w:r w:rsidR="00AA4B29">
        <w:rPr>
          <w:szCs w:val="26"/>
        </w:rPr>
        <w:t xml:space="preserve"> </w:t>
      </w:r>
      <w:r w:rsidR="00202EED" w:rsidRPr="00202EED">
        <w:rPr>
          <w:szCs w:val="26"/>
        </w:rPr>
        <w:t xml:space="preserve">0.06 </w:t>
      </w:r>
      <w:r w:rsidR="00202EED" w:rsidRPr="00202EED">
        <w:rPr>
          <w:szCs w:val="26"/>
        </w:rPr>
        <w:lastRenderedPageBreak/>
        <w:t>grams.</w:t>
      </w:r>
      <w:r w:rsidR="00AA4B29">
        <w:rPr>
          <w:szCs w:val="26"/>
        </w:rPr>
        <w:t xml:space="preserve">”  </w:t>
      </w:r>
      <w:r w:rsidR="00F61866">
        <w:rPr>
          <w:szCs w:val="26"/>
        </w:rPr>
        <w:t xml:space="preserve">(T p </w:t>
      </w:r>
      <w:r w:rsidR="00241A41">
        <w:rPr>
          <w:szCs w:val="26"/>
        </w:rPr>
        <w:t>102)</w:t>
      </w:r>
    </w:p>
    <w:p w14:paraId="7405C3DA" w14:textId="412786C9" w:rsidR="00955B3C" w:rsidRDefault="00D75074" w:rsidP="00F15018">
      <w:pPr>
        <w:spacing w:before="240"/>
        <w:rPr>
          <w:szCs w:val="26"/>
        </w:rPr>
      </w:pPr>
      <w:r>
        <w:rPr>
          <w:szCs w:val="26"/>
        </w:rPr>
        <w:t xml:space="preserve">The jury began deliberations </w:t>
      </w:r>
      <w:r w:rsidR="00C92AA7">
        <w:rPr>
          <w:szCs w:val="26"/>
        </w:rPr>
        <w:t xml:space="preserve">at 12:28 </w:t>
      </w:r>
      <w:r w:rsidR="00DA1183">
        <w:rPr>
          <w:szCs w:val="26"/>
        </w:rPr>
        <w:t xml:space="preserve">p.m. </w:t>
      </w:r>
      <w:r w:rsidR="00C92AA7">
        <w:rPr>
          <w:szCs w:val="26"/>
        </w:rPr>
        <w:t xml:space="preserve">on the second day of trial.  (T p </w:t>
      </w:r>
      <w:r w:rsidR="0015676E">
        <w:rPr>
          <w:szCs w:val="26"/>
        </w:rPr>
        <w:t xml:space="preserve">189)  </w:t>
      </w:r>
      <w:r w:rsidR="00955B3C">
        <w:rPr>
          <w:szCs w:val="26"/>
        </w:rPr>
        <w:t>Shortly after deliberations began, the jury asked to see a video of the drug buy</w:t>
      </w:r>
      <w:r w:rsidR="00EC5F4F">
        <w:rPr>
          <w:szCs w:val="26"/>
        </w:rPr>
        <w:t>, which the court permitted.  (</w:t>
      </w:r>
      <w:r w:rsidR="00981920">
        <w:rPr>
          <w:szCs w:val="26"/>
        </w:rPr>
        <w:t xml:space="preserve">R p 21, </w:t>
      </w:r>
      <w:r w:rsidR="00EC5F4F">
        <w:rPr>
          <w:szCs w:val="26"/>
        </w:rPr>
        <w:t>T pp 189-</w:t>
      </w:r>
      <w:r w:rsidR="001F483B">
        <w:rPr>
          <w:szCs w:val="26"/>
        </w:rPr>
        <w:t xml:space="preserve">194)  </w:t>
      </w:r>
      <w:r w:rsidR="009121FE">
        <w:rPr>
          <w:szCs w:val="26"/>
        </w:rPr>
        <w:t xml:space="preserve">Later, at 2:31 p.m., the jury asked whether </w:t>
      </w:r>
      <w:r w:rsidR="008662B8">
        <w:rPr>
          <w:szCs w:val="26"/>
        </w:rPr>
        <w:t xml:space="preserve">they were supposed to decide Mr. Price’s guilt on two separate offenses, or a greater offense and a lesser offense.  (R p </w:t>
      </w:r>
      <w:r w:rsidR="00981920">
        <w:rPr>
          <w:szCs w:val="26"/>
        </w:rPr>
        <w:t xml:space="preserve">22)  </w:t>
      </w:r>
      <w:r w:rsidR="001A732F">
        <w:rPr>
          <w:szCs w:val="26"/>
        </w:rPr>
        <w:t xml:space="preserve">The court explained that the </w:t>
      </w:r>
      <w:r w:rsidR="00CB5F7F">
        <w:rPr>
          <w:szCs w:val="26"/>
        </w:rPr>
        <w:t xml:space="preserve">possession of methamphetamine charge contained a </w:t>
      </w:r>
      <w:r w:rsidR="008C021A">
        <w:rPr>
          <w:szCs w:val="26"/>
        </w:rPr>
        <w:t xml:space="preserve">greater offense and a lesser offense.  (T p 198)  </w:t>
      </w:r>
      <w:r w:rsidR="00955B3C">
        <w:rPr>
          <w:szCs w:val="26"/>
        </w:rPr>
        <w:t xml:space="preserve">  </w:t>
      </w:r>
    </w:p>
    <w:p w14:paraId="42C63206" w14:textId="763CDC3A" w:rsidR="00813AED" w:rsidRDefault="00DA1183" w:rsidP="00A13A30">
      <w:pPr>
        <w:spacing w:before="240"/>
        <w:rPr>
          <w:b/>
          <w:bCs/>
          <w:color w:val="auto"/>
          <w:u w:val="single"/>
        </w:rPr>
      </w:pPr>
      <w:r>
        <w:rPr>
          <w:szCs w:val="26"/>
        </w:rPr>
        <w:t>At around 3:05 p.m.,</w:t>
      </w:r>
      <w:r w:rsidR="00C5296E">
        <w:rPr>
          <w:szCs w:val="26"/>
        </w:rPr>
        <w:t xml:space="preserve"> the jury sent a note saying, “</w:t>
      </w:r>
      <w:r w:rsidR="00F15018" w:rsidRPr="00F15018">
        <w:rPr>
          <w:szCs w:val="26"/>
        </w:rPr>
        <w:t>We are</w:t>
      </w:r>
      <w:r w:rsidR="00F15018">
        <w:rPr>
          <w:szCs w:val="26"/>
        </w:rPr>
        <w:t xml:space="preserve"> </w:t>
      </w:r>
      <w:r w:rsidR="00F15018" w:rsidRPr="00F15018">
        <w:rPr>
          <w:szCs w:val="26"/>
        </w:rPr>
        <w:t>hung on both charges.</w:t>
      </w:r>
      <w:r w:rsidR="00F11B7D">
        <w:rPr>
          <w:szCs w:val="26"/>
        </w:rPr>
        <w:t xml:space="preserve"> </w:t>
      </w:r>
      <w:r w:rsidR="00F15018" w:rsidRPr="00F15018">
        <w:rPr>
          <w:szCs w:val="26"/>
        </w:rPr>
        <w:t xml:space="preserve"> Intent is not guilty 12 to 0, but</w:t>
      </w:r>
      <w:r w:rsidR="00F11B7D">
        <w:rPr>
          <w:szCs w:val="26"/>
        </w:rPr>
        <w:t xml:space="preserve"> </w:t>
      </w:r>
      <w:r w:rsidR="00F15018" w:rsidRPr="00F15018">
        <w:rPr>
          <w:szCs w:val="26"/>
        </w:rPr>
        <w:t>possession is tied.</w:t>
      </w:r>
      <w:r w:rsidR="00F11B7D">
        <w:rPr>
          <w:szCs w:val="26"/>
        </w:rPr>
        <w:t xml:space="preserve">  T</w:t>
      </w:r>
      <w:r w:rsidR="00F15018" w:rsidRPr="00F15018">
        <w:rPr>
          <w:szCs w:val="26"/>
        </w:rPr>
        <w:t>o selling and deliver,</w:t>
      </w:r>
      <w:r w:rsidR="00F11B7D">
        <w:rPr>
          <w:szCs w:val="26"/>
        </w:rPr>
        <w:t xml:space="preserve"> </w:t>
      </w:r>
      <w:r w:rsidR="00F15018" w:rsidRPr="00F15018">
        <w:rPr>
          <w:szCs w:val="26"/>
        </w:rPr>
        <w:t>we are 6</w:t>
      </w:r>
      <w:r w:rsidR="00C5296E">
        <w:rPr>
          <w:szCs w:val="26"/>
        </w:rPr>
        <w:t>/</w:t>
      </w:r>
      <w:r w:rsidR="00F15018" w:rsidRPr="00F15018">
        <w:rPr>
          <w:szCs w:val="26"/>
        </w:rPr>
        <w:t>4</w:t>
      </w:r>
      <w:r w:rsidR="00C5296E">
        <w:rPr>
          <w:szCs w:val="26"/>
        </w:rPr>
        <w:t>/</w:t>
      </w:r>
      <w:r w:rsidR="00F15018" w:rsidRPr="00F15018">
        <w:rPr>
          <w:szCs w:val="26"/>
        </w:rPr>
        <w:t>2.</w:t>
      </w:r>
      <w:r w:rsidR="00F11B7D">
        <w:rPr>
          <w:szCs w:val="26"/>
        </w:rPr>
        <w:t>”</w:t>
      </w:r>
      <w:r w:rsidR="003900E4">
        <w:rPr>
          <w:szCs w:val="26"/>
        </w:rPr>
        <w:t xml:space="preserve">  (R p 25)</w:t>
      </w:r>
      <w:r w:rsidR="00F91758">
        <w:rPr>
          <w:szCs w:val="26"/>
        </w:rPr>
        <w:t xml:space="preserve">  In response, the court gave the jurors an </w:t>
      </w:r>
      <w:r w:rsidR="00F91758" w:rsidRPr="00F91758">
        <w:rPr>
          <w:i/>
          <w:iCs/>
          <w:szCs w:val="26"/>
        </w:rPr>
        <w:t>Allen</w:t>
      </w:r>
      <w:r w:rsidR="00F91758">
        <w:rPr>
          <w:szCs w:val="26"/>
        </w:rPr>
        <w:t xml:space="preserve"> charge, instructing them</w:t>
      </w:r>
      <w:r w:rsidR="003C68FD">
        <w:rPr>
          <w:szCs w:val="26"/>
        </w:rPr>
        <w:t xml:space="preserve"> in part</w:t>
      </w:r>
      <w:r w:rsidR="00F91758">
        <w:rPr>
          <w:szCs w:val="26"/>
        </w:rPr>
        <w:t xml:space="preserve"> </w:t>
      </w:r>
      <w:r w:rsidR="003C68FD">
        <w:rPr>
          <w:szCs w:val="26"/>
        </w:rPr>
        <w:t>to “</w:t>
      </w:r>
      <w:r w:rsidR="003C68FD" w:rsidRPr="003C68FD">
        <w:rPr>
          <w:szCs w:val="26"/>
        </w:rPr>
        <w:t>deliberate with a view</w:t>
      </w:r>
      <w:r w:rsidR="003C68FD">
        <w:rPr>
          <w:szCs w:val="26"/>
        </w:rPr>
        <w:t xml:space="preserve"> </w:t>
      </w:r>
      <w:r w:rsidR="003C68FD" w:rsidRPr="003C68FD">
        <w:rPr>
          <w:szCs w:val="26"/>
        </w:rPr>
        <w:t>towards reaching an agreement, if it can be done without</w:t>
      </w:r>
      <w:r w:rsidR="003C68FD">
        <w:rPr>
          <w:szCs w:val="26"/>
        </w:rPr>
        <w:t xml:space="preserve"> </w:t>
      </w:r>
      <w:r w:rsidR="003C68FD" w:rsidRPr="003C68FD">
        <w:rPr>
          <w:szCs w:val="26"/>
        </w:rPr>
        <w:t>violence to individual judgment.</w:t>
      </w:r>
      <w:r w:rsidR="003C68FD">
        <w:rPr>
          <w:szCs w:val="26"/>
        </w:rPr>
        <w:t>”  (T p</w:t>
      </w:r>
      <w:r w:rsidR="00076836">
        <w:rPr>
          <w:szCs w:val="26"/>
        </w:rPr>
        <w:t xml:space="preserve">p 200-01)  The jury </w:t>
      </w:r>
      <w:r w:rsidR="006154AA">
        <w:rPr>
          <w:szCs w:val="26"/>
        </w:rPr>
        <w:t xml:space="preserve">then twice asked to see the video again.  (R pp </w:t>
      </w:r>
      <w:r w:rsidR="0027454A">
        <w:rPr>
          <w:szCs w:val="26"/>
        </w:rPr>
        <w:t xml:space="preserve">28-29)  </w:t>
      </w:r>
      <w:r w:rsidR="00BE465C">
        <w:rPr>
          <w:szCs w:val="26"/>
        </w:rPr>
        <w:t xml:space="preserve">The court allowed the requests, but </w:t>
      </w:r>
      <w:r w:rsidR="00D93D57">
        <w:rPr>
          <w:szCs w:val="26"/>
        </w:rPr>
        <w:t>stated to the attorneys</w:t>
      </w:r>
      <w:r w:rsidR="00BE465C">
        <w:rPr>
          <w:szCs w:val="26"/>
        </w:rPr>
        <w:t xml:space="preserve"> </w:t>
      </w:r>
      <w:r w:rsidR="00843CE9">
        <w:rPr>
          <w:szCs w:val="26"/>
        </w:rPr>
        <w:t xml:space="preserve">after the </w:t>
      </w:r>
      <w:r w:rsidR="00D93D57">
        <w:rPr>
          <w:szCs w:val="26"/>
        </w:rPr>
        <w:t>second request, “</w:t>
      </w:r>
      <w:r w:rsidR="00950511" w:rsidRPr="00950511">
        <w:rPr>
          <w:szCs w:val="26"/>
        </w:rPr>
        <w:t>They</w:t>
      </w:r>
      <w:r w:rsidR="00950511">
        <w:rPr>
          <w:szCs w:val="26"/>
        </w:rPr>
        <w:t>’</w:t>
      </w:r>
      <w:r w:rsidR="00950511" w:rsidRPr="00950511">
        <w:rPr>
          <w:szCs w:val="26"/>
        </w:rPr>
        <w:t>re getting frustrated with each</w:t>
      </w:r>
      <w:r w:rsidR="00950511">
        <w:rPr>
          <w:szCs w:val="26"/>
        </w:rPr>
        <w:t xml:space="preserve"> </w:t>
      </w:r>
      <w:r w:rsidR="00950511" w:rsidRPr="00950511">
        <w:rPr>
          <w:szCs w:val="26"/>
        </w:rPr>
        <w:t>other</w:t>
      </w:r>
      <w:r w:rsidR="00950511">
        <w:rPr>
          <w:szCs w:val="26"/>
        </w:rPr>
        <w:t xml:space="preserve"> . . . .</w:t>
      </w:r>
      <w:r w:rsidR="00D93D57">
        <w:rPr>
          <w:szCs w:val="26"/>
        </w:rPr>
        <w:t>”</w:t>
      </w:r>
      <w:r w:rsidR="00950511">
        <w:rPr>
          <w:szCs w:val="26"/>
        </w:rPr>
        <w:t xml:space="preserve">  (T p 205)</w:t>
      </w:r>
      <w:r w:rsidR="00F73647">
        <w:rPr>
          <w:szCs w:val="26"/>
        </w:rPr>
        <w:t xml:space="preserve">  At 4:19 p.m., </w:t>
      </w:r>
      <w:r w:rsidR="006D6F33">
        <w:rPr>
          <w:szCs w:val="26"/>
        </w:rPr>
        <w:t xml:space="preserve">the jury returned verdicts finding Mr. Price guilty of sale and delivery of methamphetamine, but not guilty of </w:t>
      </w:r>
      <w:r w:rsidR="0076133B">
        <w:rPr>
          <w:szCs w:val="26"/>
        </w:rPr>
        <w:t xml:space="preserve">the </w:t>
      </w:r>
      <w:r w:rsidR="006D6F33">
        <w:rPr>
          <w:szCs w:val="26"/>
        </w:rPr>
        <w:t>possession of methamphetamine</w:t>
      </w:r>
      <w:r w:rsidR="0076133B">
        <w:rPr>
          <w:szCs w:val="26"/>
        </w:rPr>
        <w:t xml:space="preserve"> charge</w:t>
      </w:r>
      <w:r w:rsidR="006D6F33">
        <w:rPr>
          <w:szCs w:val="26"/>
        </w:rPr>
        <w:t xml:space="preserve">.  (R pp </w:t>
      </w:r>
      <w:r w:rsidR="00A92881">
        <w:rPr>
          <w:szCs w:val="26"/>
        </w:rPr>
        <w:t xml:space="preserve">30-31, T pp </w:t>
      </w:r>
      <w:r w:rsidR="002E1AFE">
        <w:rPr>
          <w:szCs w:val="26"/>
        </w:rPr>
        <w:t>210)</w:t>
      </w:r>
      <w:r w:rsidR="00813AED">
        <w:rPr>
          <w:b/>
          <w:bCs/>
          <w:color w:val="auto"/>
          <w:u w:val="single"/>
        </w:rPr>
        <w:br w:type="page"/>
      </w:r>
    </w:p>
    <w:p w14:paraId="68D03477" w14:textId="6DD94202" w:rsidR="008F64D1" w:rsidRPr="008E696D" w:rsidRDefault="00FE5CA2" w:rsidP="00775D0D">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center"/>
        <w:rPr>
          <w:b/>
          <w:bCs/>
          <w:color w:val="auto"/>
          <w:u w:val="single"/>
        </w:rPr>
      </w:pPr>
      <w:r w:rsidRPr="008E696D">
        <w:rPr>
          <w:b/>
          <w:bCs/>
          <w:color w:val="auto"/>
          <w:u w:val="single"/>
        </w:rPr>
        <w:lastRenderedPageBreak/>
        <w:t>ARGUMENT</w:t>
      </w:r>
    </w:p>
    <w:p w14:paraId="76FB5700" w14:textId="31D96BCF" w:rsidR="00C62921" w:rsidRDefault="00470472" w:rsidP="00610191">
      <w:pPr>
        <w:pStyle w:val="BodyText"/>
        <w:numPr>
          <w:ilvl w:val="0"/>
          <w:numId w:val="47"/>
        </w:numPr>
        <w:spacing w:before="240" w:after="0" w:line="240" w:lineRule="auto"/>
        <w:ind w:hanging="720"/>
        <w:contextualSpacing w:val="0"/>
        <w:rPr>
          <w:b/>
          <w:bCs/>
          <w:szCs w:val="26"/>
          <w:lang w:eastAsia="ar-SA"/>
        </w:rPr>
      </w:pPr>
      <w:r w:rsidRPr="00425725">
        <w:rPr>
          <w:b/>
          <w:bCs/>
          <w:szCs w:val="26"/>
          <w:lang w:eastAsia="ar-SA"/>
        </w:rPr>
        <w:t xml:space="preserve">The </w:t>
      </w:r>
      <w:r w:rsidR="00472718" w:rsidRPr="00472718">
        <w:rPr>
          <w:b/>
          <w:bCs/>
          <w:szCs w:val="26"/>
          <w:lang w:eastAsia="ar-SA"/>
        </w:rPr>
        <w:t>trial court committed plain error</w:t>
      </w:r>
      <w:r w:rsidR="00946340">
        <w:rPr>
          <w:b/>
          <w:bCs/>
          <w:szCs w:val="26"/>
          <w:lang w:eastAsia="ar-SA"/>
        </w:rPr>
        <w:t xml:space="preserve"> and violated Mr. Price’s </w:t>
      </w:r>
      <w:r w:rsidR="009A2E00">
        <w:rPr>
          <w:b/>
          <w:bCs/>
          <w:szCs w:val="26"/>
          <w:lang w:eastAsia="ar-SA"/>
        </w:rPr>
        <w:t xml:space="preserve">state and federal rights to confrontation </w:t>
      </w:r>
      <w:r w:rsidR="00472718" w:rsidRPr="00472718">
        <w:rPr>
          <w:b/>
          <w:bCs/>
          <w:szCs w:val="26"/>
          <w:lang w:eastAsia="ar-SA"/>
        </w:rPr>
        <w:t>by allowing Mr. Cruz-Qui</w:t>
      </w:r>
      <w:r w:rsidR="005D6DA0">
        <w:rPr>
          <w:b/>
          <w:bCs/>
          <w:szCs w:val="26"/>
          <w:lang w:eastAsia="ar-SA"/>
        </w:rPr>
        <w:t>n</w:t>
      </w:r>
      <w:r w:rsidR="00472718" w:rsidRPr="00472718">
        <w:rPr>
          <w:b/>
          <w:bCs/>
          <w:szCs w:val="26"/>
          <w:lang w:eastAsia="ar-SA"/>
        </w:rPr>
        <w:t xml:space="preserve">ones </w:t>
      </w:r>
      <w:r w:rsidR="00A63C68" w:rsidRPr="00A63C68">
        <w:rPr>
          <w:b/>
          <w:bCs/>
          <w:szCs w:val="26"/>
          <w:lang w:eastAsia="ar-SA"/>
        </w:rPr>
        <w:t>to identify the substance Mr. Price possessed as methamphetamine because Mr. Cruz-Quinones did not form an independent opinion about the identity of the substance</w:t>
      </w:r>
      <w:r w:rsidRPr="00425725">
        <w:rPr>
          <w:b/>
          <w:bCs/>
          <w:szCs w:val="26"/>
          <w:lang w:eastAsia="ar-SA"/>
        </w:rPr>
        <w:t>.</w:t>
      </w:r>
    </w:p>
    <w:p w14:paraId="3C6A6915" w14:textId="77777777" w:rsidR="00451AD4" w:rsidRDefault="005F37A5" w:rsidP="00C40EC5">
      <w:pPr>
        <w:pStyle w:val="BodyText"/>
        <w:spacing w:before="240" w:after="0"/>
        <w:contextualSpacing w:val="0"/>
        <w:rPr>
          <w:szCs w:val="26"/>
          <w:lang w:eastAsia="ar-SA"/>
        </w:rPr>
      </w:pPr>
      <w:r>
        <w:rPr>
          <w:szCs w:val="26"/>
          <w:lang w:eastAsia="ar-SA"/>
        </w:rPr>
        <w:t>Th</w:t>
      </w:r>
      <w:r w:rsidR="00F3352B">
        <w:rPr>
          <w:szCs w:val="26"/>
          <w:lang w:eastAsia="ar-SA"/>
        </w:rPr>
        <w:t>is</w:t>
      </w:r>
      <w:r>
        <w:rPr>
          <w:szCs w:val="26"/>
          <w:lang w:eastAsia="ar-SA"/>
        </w:rPr>
        <w:t xml:space="preserve"> </w:t>
      </w:r>
      <w:r w:rsidR="00375919" w:rsidRPr="00375919">
        <w:rPr>
          <w:szCs w:val="26"/>
          <w:lang w:eastAsia="ar-SA"/>
        </w:rPr>
        <w:t xml:space="preserve">case should be remanded for a new trial because the trial court improperly admitted surrogate testimony about the identity of the substance </w:t>
      </w:r>
      <w:r w:rsidR="00511E6E">
        <w:rPr>
          <w:szCs w:val="26"/>
          <w:lang w:eastAsia="ar-SA"/>
        </w:rPr>
        <w:t>at issue in this case</w:t>
      </w:r>
      <w:r w:rsidR="00375919" w:rsidRPr="00375919">
        <w:rPr>
          <w:szCs w:val="26"/>
          <w:lang w:eastAsia="ar-SA"/>
        </w:rPr>
        <w:t xml:space="preserve">.  Mr. Cruz-Quinones did not test the substance himself and acknowledged that the conclusion he drew about the substance was based on the analysis performed by a non-testifying analyst.  Further, the State failed to establish that Mr. Cruz-Quinones developed an independent opinion obtained through his own analysis of the data generated when the substance was tested.  In light of these circumstances, the admission of Mr. Cruz-Quinones’s testimony violated Mr. Price’s right to confrontation.  </w:t>
      </w:r>
    </w:p>
    <w:p w14:paraId="1B9F39B9" w14:textId="0ACC61E5" w:rsidR="006B4DB2" w:rsidRDefault="009D3588" w:rsidP="00451AD4">
      <w:pPr>
        <w:pStyle w:val="BodyText"/>
        <w:spacing w:after="0"/>
        <w:contextualSpacing w:val="0"/>
        <w:rPr>
          <w:szCs w:val="26"/>
          <w:lang w:eastAsia="ar-SA"/>
        </w:rPr>
      </w:pPr>
      <w:r>
        <w:rPr>
          <w:szCs w:val="26"/>
          <w:lang w:eastAsia="ar-SA"/>
        </w:rPr>
        <w:t xml:space="preserve">The </w:t>
      </w:r>
      <w:r w:rsidR="00542302" w:rsidRPr="00542302">
        <w:rPr>
          <w:szCs w:val="26"/>
          <w:lang w:eastAsia="ar-SA"/>
        </w:rPr>
        <w:t xml:space="preserve">violation prejudiced Mr. </w:t>
      </w:r>
      <w:r>
        <w:rPr>
          <w:szCs w:val="26"/>
          <w:lang w:eastAsia="ar-SA"/>
        </w:rPr>
        <w:t xml:space="preserve">Price </w:t>
      </w:r>
      <w:r w:rsidR="00542302" w:rsidRPr="00542302">
        <w:rPr>
          <w:szCs w:val="26"/>
          <w:lang w:eastAsia="ar-SA"/>
        </w:rPr>
        <w:t xml:space="preserve">and constituted plain error because Mr. Cruz-Quinones’s inadmissible opinion testimony addressed the core question of whether the substance was illegal.  That is, the State did not present any other evidence about the chemical make-up of the substance.  Further, the jurors struggled to agree on a verdict, stating at one point during deliberations that they were “tied” on the possession charge and fractured on the sell and delivery charge.  (R p </w:t>
      </w:r>
      <w:r w:rsidR="007C34A6">
        <w:rPr>
          <w:szCs w:val="26"/>
          <w:lang w:eastAsia="ar-SA"/>
        </w:rPr>
        <w:t>25</w:t>
      </w:r>
      <w:r w:rsidR="00542302" w:rsidRPr="00542302">
        <w:rPr>
          <w:szCs w:val="26"/>
          <w:lang w:eastAsia="ar-SA"/>
        </w:rPr>
        <w:t xml:space="preserve">, T p 199)  Ultimately, </w:t>
      </w:r>
      <w:r w:rsidR="00A21B9E">
        <w:rPr>
          <w:szCs w:val="26"/>
          <w:lang w:eastAsia="ar-SA"/>
        </w:rPr>
        <w:t xml:space="preserve">the jury likely </w:t>
      </w:r>
      <w:r w:rsidR="00542302" w:rsidRPr="00542302">
        <w:rPr>
          <w:szCs w:val="26"/>
          <w:lang w:eastAsia="ar-SA"/>
        </w:rPr>
        <w:t xml:space="preserve">would not have convicted Mr. Price if the court had excluded Mr. Cruz-Quinones’s </w:t>
      </w:r>
      <w:r w:rsidR="00542302" w:rsidRPr="00542302">
        <w:rPr>
          <w:szCs w:val="26"/>
          <w:lang w:eastAsia="ar-SA"/>
        </w:rPr>
        <w:lastRenderedPageBreak/>
        <w:t xml:space="preserve">opinion.  This case </w:t>
      </w:r>
      <w:r w:rsidR="009F4854">
        <w:rPr>
          <w:szCs w:val="26"/>
          <w:lang w:eastAsia="ar-SA"/>
        </w:rPr>
        <w:t>should</w:t>
      </w:r>
      <w:r w:rsidR="00542302" w:rsidRPr="00542302">
        <w:rPr>
          <w:szCs w:val="26"/>
          <w:lang w:eastAsia="ar-SA"/>
        </w:rPr>
        <w:t xml:space="preserve"> therefore be remanded for a new trial</w:t>
      </w:r>
      <w:r w:rsidR="0080643B">
        <w:rPr>
          <w:szCs w:val="26"/>
          <w:lang w:eastAsia="ar-SA"/>
        </w:rPr>
        <w:t>.</w:t>
      </w:r>
    </w:p>
    <w:p w14:paraId="46761CBD" w14:textId="42B5D72C" w:rsidR="006B4DB2" w:rsidRDefault="006B4DB2" w:rsidP="00610191">
      <w:pPr>
        <w:pStyle w:val="BodyText"/>
        <w:numPr>
          <w:ilvl w:val="1"/>
          <w:numId w:val="47"/>
        </w:numPr>
        <w:tabs>
          <w:tab w:val="clear" w:pos="720"/>
        </w:tabs>
        <w:spacing w:before="120" w:after="0" w:line="240" w:lineRule="auto"/>
        <w:ind w:hanging="720"/>
        <w:contextualSpacing w:val="0"/>
        <w:rPr>
          <w:b/>
          <w:bCs/>
          <w:szCs w:val="26"/>
          <w:lang w:eastAsia="ar-SA"/>
        </w:rPr>
      </w:pPr>
      <w:r>
        <w:rPr>
          <w:b/>
          <w:bCs/>
          <w:szCs w:val="26"/>
          <w:lang w:eastAsia="ar-SA"/>
        </w:rPr>
        <w:t>Standard of review</w:t>
      </w:r>
      <w:r w:rsidRPr="00425725">
        <w:rPr>
          <w:b/>
          <w:bCs/>
          <w:szCs w:val="26"/>
          <w:lang w:eastAsia="ar-SA"/>
        </w:rPr>
        <w:t>.</w:t>
      </w:r>
    </w:p>
    <w:p w14:paraId="7AF9151F" w14:textId="71674299" w:rsidR="009D69B9" w:rsidRDefault="009078D7" w:rsidP="009E717D">
      <w:pPr>
        <w:pStyle w:val="BodyText"/>
        <w:spacing w:before="240"/>
        <w:contextualSpacing w:val="0"/>
        <w:rPr>
          <w:szCs w:val="26"/>
        </w:rPr>
      </w:pPr>
      <w:r>
        <w:rPr>
          <w:szCs w:val="26"/>
        </w:rPr>
        <w:t>The defense attorney did not object to Mr. Cruz-Quinones’s testimony on confrontation grounds.  Therefore, t</w:t>
      </w:r>
      <w:r w:rsidR="003274CC">
        <w:rPr>
          <w:szCs w:val="26"/>
        </w:rPr>
        <w:t xml:space="preserve">his </w:t>
      </w:r>
      <w:r>
        <w:rPr>
          <w:szCs w:val="26"/>
        </w:rPr>
        <w:t xml:space="preserve">issue should be reviewed for plain error.  </w:t>
      </w:r>
      <w:r w:rsidRPr="00DD24CE">
        <w:rPr>
          <w:i/>
          <w:iCs/>
          <w:szCs w:val="26"/>
        </w:rPr>
        <w:t>State v. Brent</w:t>
      </w:r>
      <w:r w:rsidRPr="00817A12">
        <w:rPr>
          <w:szCs w:val="26"/>
        </w:rPr>
        <w:t>, 367 N.C. 73, 78</w:t>
      </w:r>
      <w:r>
        <w:rPr>
          <w:szCs w:val="26"/>
        </w:rPr>
        <w:t xml:space="preserve"> </w:t>
      </w:r>
      <w:r w:rsidRPr="00817A12">
        <w:rPr>
          <w:szCs w:val="26"/>
        </w:rPr>
        <w:t>(2013)</w:t>
      </w:r>
      <w:r w:rsidR="004D200C">
        <w:rPr>
          <w:szCs w:val="26"/>
        </w:rPr>
        <w:fldChar w:fldCharType="begin"/>
      </w:r>
      <w:r w:rsidR="004D200C">
        <w:instrText xml:space="preserve"> TA \l "</w:instrText>
      </w:r>
      <w:r w:rsidR="004D200C" w:rsidRPr="00363854">
        <w:rPr>
          <w:i/>
          <w:iCs/>
          <w:szCs w:val="26"/>
        </w:rPr>
        <w:instrText>State v. Brent</w:instrText>
      </w:r>
      <w:r w:rsidR="004D200C" w:rsidRPr="00363854">
        <w:rPr>
          <w:szCs w:val="26"/>
        </w:rPr>
        <w:instrText>, 367 N.C. 73, 78 (2013)</w:instrText>
      </w:r>
      <w:r w:rsidR="004D200C">
        <w:instrText xml:space="preserve">" \s "State v. Brent, 367 N.C. 73, 78 (2013)" \c 1 </w:instrText>
      </w:r>
      <w:r w:rsidR="004D200C">
        <w:rPr>
          <w:szCs w:val="26"/>
        </w:rPr>
        <w:fldChar w:fldCharType="end"/>
      </w:r>
      <w:r>
        <w:rPr>
          <w:szCs w:val="26"/>
        </w:rPr>
        <w:t xml:space="preserve"> (holding that the defendant lost the opportunity for appellate review of a confrontation argument </w:t>
      </w:r>
      <w:r w:rsidR="00BF0B73">
        <w:rPr>
          <w:szCs w:val="26"/>
        </w:rPr>
        <w:t>“</w:t>
      </w:r>
      <w:r>
        <w:rPr>
          <w:szCs w:val="26"/>
        </w:rPr>
        <w:t xml:space="preserve">by failing to </w:t>
      </w:r>
      <w:r w:rsidR="00BF0B73">
        <w:rPr>
          <w:szCs w:val="26"/>
        </w:rPr>
        <w:t>allege</w:t>
      </w:r>
      <w:r>
        <w:rPr>
          <w:szCs w:val="26"/>
        </w:rPr>
        <w:t xml:space="preserve"> plain error</w:t>
      </w:r>
      <w:r w:rsidR="00BF0B73">
        <w:rPr>
          <w:szCs w:val="26"/>
        </w:rPr>
        <w:t>”</w:t>
      </w:r>
      <w:r>
        <w:rPr>
          <w:szCs w:val="26"/>
        </w:rPr>
        <w:t xml:space="preserve">); </w:t>
      </w:r>
      <w:r w:rsidRPr="005D6DA0">
        <w:rPr>
          <w:i/>
          <w:iCs/>
          <w:szCs w:val="26"/>
        </w:rPr>
        <w:t>State v. Cao</w:t>
      </w:r>
      <w:r w:rsidRPr="00307A31">
        <w:rPr>
          <w:szCs w:val="26"/>
        </w:rPr>
        <w:t>, 175 N.C. App. 434, 436-37</w:t>
      </w:r>
      <w:r>
        <w:rPr>
          <w:szCs w:val="26"/>
        </w:rPr>
        <w:t xml:space="preserve"> </w:t>
      </w:r>
      <w:r w:rsidRPr="00307A31">
        <w:rPr>
          <w:szCs w:val="26"/>
        </w:rPr>
        <w:t>(2006)</w:t>
      </w:r>
      <w:r w:rsidR="004D200C">
        <w:rPr>
          <w:szCs w:val="26"/>
        </w:rPr>
        <w:fldChar w:fldCharType="begin"/>
      </w:r>
      <w:r w:rsidR="004D200C">
        <w:instrText xml:space="preserve"> TA \l "</w:instrText>
      </w:r>
      <w:r w:rsidR="004D200C" w:rsidRPr="00363854">
        <w:rPr>
          <w:i/>
          <w:iCs/>
          <w:szCs w:val="26"/>
        </w:rPr>
        <w:instrText>State v. Cao</w:instrText>
      </w:r>
      <w:r w:rsidR="004D200C" w:rsidRPr="00363854">
        <w:rPr>
          <w:szCs w:val="26"/>
        </w:rPr>
        <w:instrText>, 175 N.C. App. 434, 436-37 (2006)</w:instrText>
      </w:r>
      <w:r w:rsidR="004D200C">
        <w:instrText xml:space="preserve">" \s "State v. Cao, 175 N.C. App. 434, 436-37 (2006)" \c 1 </w:instrText>
      </w:r>
      <w:r w:rsidR="004D200C">
        <w:rPr>
          <w:szCs w:val="26"/>
        </w:rPr>
        <w:fldChar w:fldCharType="end"/>
      </w:r>
      <w:r w:rsidRPr="00307A31">
        <w:rPr>
          <w:szCs w:val="26"/>
        </w:rPr>
        <w:t xml:space="preserve"> (reviewing </w:t>
      </w:r>
      <w:r>
        <w:rPr>
          <w:szCs w:val="26"/>
        </w:rPr>
        <w:t>confrontation</w:t>
      </w:r>
      <w:r w:rsidRPr="00307A31">
        <w:rPr>
          <w:szCs w:val="26"/>
        </w:rPr>
        <w:t xml:space="preserve"> argument for plain error).</w:t>
      </w:r>
      <w:r>
        <w:rPr>
          <w:szCs w:val="26"/>
        </w:rPr>
        <w:t xml:space="preserve">  Plain error is error that had a probable impact on the jury’s verdict.  </w:t>
      </w:r>
      <w:r w:rsidRPr="00BC10D1">
        <w:rPr>
          <w:i/>
          <w:iCs/>
          <w:szCs w:val="26"/>
        </w:rPr>
        <w:t>State v. Lawrence</w:t>
      </w:r>
      <w:r w:rsidRPr="00C802AD">
        <w:rPr>
          <w:szCs w:val="26"/>
        </w:rPr>
        <w:t>, 365 N.C. 506, 518</w:t>
      </w:r>
      <w:r>
        <w:rPr>
          <w:szCs w:val="26"/>
        </w:rPr>
        <w:t xml:space="preserve"> </w:t>
      </w:r>
      <w:r w:rsidRPr="00C802AD">
        <w:rPr>
          <w:szCs w:val="26"/>
        </w:rPr>
        <w:t>(2012</w:t>
      </w:r>
      <w:r w:rsidRPr="004431EB">
        <w:rPr>
          <w:szCs w:val="26"/>
        </w:rPr>
        <w:t>)</w:t>
      </w:r>
      <w:r w:rsidR="004D200C">
        <w:rPr>
          <w:szCs w:val="26"/>
        </w:rPr>
        <w:fldChar w:fldCharType="begin"/>
      </w:r>
      <w:r w:rsidR="004D200C">
        <w:instrText xml:space="preserve"> TA \l "</w:instrText>
      </w:r>
      <w:r w:rsidR="004D200C" w:rsidRPr="00363854">
        <w:rPr>
          <w:i/>
          <w:iCs/>
          <w:szCs w:val="26"/>
        </w:rPr>
        <w:instrText>State v. Lawrence</w:instrText>
      </w:r>
      <w:r w:rsidR="004D200C" w:rsidRPr="00363854">
        <w:rPr>
          <w:szCs w:val="26"/>
        </w:rPr>
        <w:instrText>, 365 N.C. 506, 518 (2012)</w:instrText>
      </w:r>
      <w:r w:rsidR="004D200C">
        <w:instrText xml:space="preserve">" \s "State v. Lawrence, 365 N.C. 506, 518 (2012)" \c 1 </w:instrText>
      </w:r>
      <w:r w:rsidR="004D200C">
        <w:rPr>
          <w:szCs w:val="26"/>
        </w:rPr>
        <w:fldChar w:fldCharType="end"/>
      </w:r>
      <w:r w:rsidR="009D69B9">
        <w:rPr>
          <w:szCs w:val="26"/>
        </w:rPr>
        <w:t>.</w:t>
      </w:r>
    </w:p>
    <w:p w14:paraId="172EB739" w14:textId="565AEDDE" w:rsidR="009F19D0" w:rsidRDefault="00B77828" w:rsidP="00610191">
      <w:pPr>
        <w:pStyle w:val="BodyText"/>
        <w:numPr>
          <w:ilvl w:val="1"/>
          <w:numId w:val="47"/>
        </w:numPr>
        <w:tabs>
          <w:tab w:val="clear" w:pos="720"/>
        </w:tabs>
        <w:spacing w:before="120" w:after="0" w:line="240" w:lineRule="auto"/>
        <w:ind w:hanging="720"/>
        <w:contextualSpacing w:val="0"/>
        <w:rPr>
          <w:b/>
          <w:bCs/>
          <w:szCs w:val="26"/>
          <w:lang w:eastAsia="ar-SA"/>
        </w:rPr>
      </w:pPr>
      <w:r>
        <w:rPr>
          <w:b/>
          <w:bCs/>
          <w:szCs w:val="26"/>
          <w:lang w:eastAsia="ar-SA"/>
        </w:rPr>
        <w:t xml:space="preserve">Mr. </w:t>
      </w:r>
      <w:r w:rsidR="00D1761B">
        <w:rPr>
          <w:b/>
          <w:bCs/>
          <w:szCs w:val="26"/>
          <w:lang w:eastAsia="ar-SA"/>
        </w:rPr>
        <w:t xml:space="preserve">Cruz-Quinones </w:t>
      </w:r>
      <w:r w:rsidR="00222528">
        <w:rPr>
          <w:b/>
          <w:bCs/>
          <w:szCs w:val="26"/>
          <w:lang w:eastAsia="ar-SA"/>
        </w:rPr>
        <w:t xml:space="preserve">based his identification of </w:t>
      </w:r>
      <w:r w:rsidR="00AE7FE1">
        <w:rPr>
          <w:b/>
          <w:bCs/>
          <w:szCs w:val="26"/>
          <w:lang w:eastAsia="ar-SA"/>
        </w:rPr>
        <w:t xml:space="preserve">the </w:t>
      </w:r>
      <w:r w:rsidR="00D90F28">
        <w:rPr>
          <w:b/>
          <w:bCs/>
          <w:szCs w:val="26"/>
          <w:lang w:eastAsia="ar-SA"/>
        </w:rPr>
        <w:t xml:space="preserve">substance on the </w:t>
      </w:r>
      <w:r w:rsidR="00222528">
        <w:rPr>
          <w:b/>
          <w:bCs/>
          <w:szCs w:val="26"/>
          <w:lang w:eastAsia="ar-SA"/>
        </w:rPr>
        <w:t>analysis of</w:t>
      </w:r>
      <w:r w:rsidR="00AE7FE1">
        <w:rPr>
          <w:b/>
          <w:bCs/>
          <w:szCs w:val="26"/>
          <w:lang w:eastAsia="ar-SA"/>
        </w:rPr>
        <w:t xml:space="preserve"> </w:t>
      </w:r>
      <w:r w:rsidR="00EE5CB8">
        <w:rPr>
          <w:b/>
          <w:bCs/>
          <w:szCs w:val="26"/>
          <w:lang w:eastAsia="ar-SA"/>
        </w:rPr>
        <w:t>a</w:t>
      </w:r>
      <w:r w:rsidR="00AE7FE1">
        <w:rPr>
          <w:b/>
          <w:bCs/>
          <w:szCs w:val="26"/>
          <w:lang w:eastAsia="ar-SA"/>
        </w:rPr>
        <w:t xml:space="preserve"> non-testifying analyst</w:t>
      </w:r>
      <w:r w:rsidR="009F19D0" w:rsidRPr="00425725">
        <w:rPr>
          <w:b/>
          <w:bCs/>
          <w:szCs w:val="26"/>
          <w:lang w:eastAsia="ar-SA"/>
        </w:rPr>
        <w:t>.</w:t>
      </w:r>
    </w:p>
    <w:p w14:paraId="25D54FB8" w14:textId="128BB583" w:rsidR="00787C8A" w:rsidRDefault="00B56262" w:rsidP="00CD694F">
      <w:pPr>
        <w:pStyle w:val="BodyText"/>
        <w:spacing w:before="240" w:after="0"/>
        <w:contextualSpacing w:val="0"/>
        <w:rPr>
          <w:szCs w:val="26"/>
        </w:rPr>
      </w:pPr>
      <w:r>
        <w:rPr>
          <w:szCs w:val="26"/>
        </w:rPr>
        <w:t xml:space="preserve">The </w:t>
      </w:r>
      <w:r w:rsidR="00787C8A">
        <w:rPr>
          <w:szCs w:val="26"/>
        </w:rPr>
        <w:t xml:space="preserve">Sixth Amendment to the United States Constitution and Article I, § 23 of the North Carolina Constitution guarantee the right to confrontation in criminal cases.  </w:t>
      </w:r>
      <w:r w:rsidR="00CD694F">
        <w:rPr>
          <w:szCs w:val="26"/>
        </w:rPr>
        <w:t>Confrontation is “</w:t>
      </w:r>
      <w:r w:rsidR="00CD694F" w:rsidRPr="00CD694F">
        <w:rPr>
          <w:szCs w:val="26"/>
        </w:rPr>
        <w:t>a fundamental right essential to a fair trial in a criminal prosecution.</w:t>
      </w:r>
      <w:r w:rsidR="00CD694F">
        <w:rPr>
          <w:szCs w:val="26"/>
        </w:rPr>
        <w:t xml:space="preserve">”  </w:t>
      </w:r>
      <w:r w:rsidR="00CD694F" w:rsidRPr="00CD694F">
        <w:rPr>
          <w:i/>
          <w:iCs/>
          <w:szCs w:val="26"/>
        </w:rPr>
        <w:t>Pointer v. Texas</w:t>
      </w:r>
      <w:r w:rsidR="00CD694F" w:rsidRPr="00CD694F">
        <w:rPr>
          <w:szCs w:val="26"/>
        </w:rPr>
        <w:t>, 380 U.S. 400, 404</w:t>
      </w:r>
      <w:r w:rsidR="00CD694F">
        <w:rPr>
          <w:szCs w:val="26"/>
        </w:rPr>
        <w:t xml:space="preserve"> </w:t>
      </w:r>
      <w:r w:rsidR="00CD694F" w:rsidRPr="00CD694F">
        <w:rPr>
          <w:szCs w:val="26"/>
        </w:rPr>
        <w:t>(1965)</w:t>
      </w:r>
      <w:r w:rsidR="004D200C">
        <w:rPr>
          <w:szCs w:val="26"/>
        </w:rPr>
        <w:fldChar w:fldCharType="begin"/>
      </w:r>
      <w:r w:rsidR="004D200C">
        <w:instrText xml:space="preserve"> TA \l "</w:instrText>
      </w:r>
      <w:r w:rsidR="004D200C" w:rsidRPr="00363854">
        <w:rPr>
          <w:i/>
          <w:iCs/>
          <w:szCs w:val="26"/>
        </w:rPr>
        <w:instrText>Pointer v. Texas</w:instrText>
      </w:r>
      <w:r w:rsidR="004D200C" w:rsidRPr="00363854">
        <w:rPr>
          <w:szCs w:val="26"/>
        </w:rPr>
        <w:instrText>, 380 U.S. 400, 404 (1965)</w:instrText>
      </w:r>
      <w:r w:rsidR="004D200C">
        <w:instrText xml:space="preserve">" \s "Pointer v. Texas, 380 U.S. 400, 404 (1965)" \c 1 </w:instrText>
      </w:r>
      <w:r w:rsidR="004D200C">
        <w:rPr>
          <w:szCs w:val="26"/>
        </w:rPr>
        <w:fldChar w:fldCharType="end"/>
      </w:r>
      <w:r w:rsidR="00CD694F">
        <w:rPr>
          <w:szCs w:val="26"/>
        </w:rPr>
        <w:t>.  Indeed, t</w:t>
      </w:r>
      <w:r w:rsidR="00077FA0">
        <w:rPr>
          <w:szCs w:val="26"/>
        </w:rPr>
        <w:t xml:space="preserve">he ability to cross-examine adverse witnesses </w:t>
      </w:r>
      <w:r w:rsidR="00787C8A" w:rsidRPr="00034D94">
        <w:rPr>
          <w:szCs w:val="26"/>
        </w:rPr>
        <w:t>is “[o]ne of the most jealously guarded rights in the administration of justice</w:t>
      </w:r>
      <w:r w:rsidR="00787C8A">
        <w:rPr>
          <w:szCs w:val="26"/>
        </w:rPr>
        <w:t xml:space="preserve"> . . . .</w:t>
      </w:r>
      <w:r w:rsidR="00787C8A" w:rsidRPr="00034D94">
        <w:rPr>
          <w:szCs w:val="26"/>
        </w:rPr>
        <w:t xml:space="preserve">”  </w:t>
      </w:r>
      <w:r w:rsidR="00787C8A" w:rsidRPr="00C7643B">
        <w:rPr>
          <w:i/>
          <w:iCs/>
          <w:szCs w:val="26"/>
        </w:rPr>
        <w:t>Barnes v. North Carolina State Highway Com.</w:t>
      </w:r>
      <w:r w:rsidR="00787C8A" w:rsidRPr="00034D94">
        <w:rPr>
          <w:szCs w:val="26"/>
        </w:rPr>
        <w:t>, 250 N.C. 378, 394</w:t>
      </w:r>
      <w:r w:rsidR="00787C8A">
        <w:rPr>
          <w:szCs w:val="26"/>
        </w:rPr>
        <w:t xml:space="preserve"> </w:t>
      </w:r>
      <w:r w:rsidR="00787C8A" w:rsidRPr="00034D94">
        <w:rPr>
          <w:szCs w:val="26"/>
        </w:rPr>
        <w:t>(1959)</w:t>
      </w:r>
      <w:r w:rsidR="004D200C">
        <w:rPr>
          <w:szCs w:val="26"/>
        </w:rPr>
        <w:fldChar w:fldCharType="begin"/>
      </w:r>
      <w:r w:rsidR="004D200C">
        <w:instrText xml:space="preserve"> TA \l "</w:instrText>
      </w:r>
      <w:r w:rsidR="004D200C" w:rsidRPr="00363854">
        <w:rPr>
          <w:i/>
          <w:iCs/>
          <w:szCs w:val="26"/>
        </w:rPr>
        <w:instrText>Barnes v. North Carolina State Highway Com.</w:instrText>
      </w:r>
      <w:r w:rsidR="004D200C" w:rsidRPr="00363854">
        <w:rPr>
          <w:szCs w:val="26"/>
        </w:rPr>
        <w:instrText>, 250 N.C. 378, 394 (1959)</w:instrText>
      </w:r>
      <w:r w:rsidR="004D200C">
        <w:instrText xml:space="preserve">" \s "Barnes v. North Carolina State Highway Com., 250 N.C. 378, 394 (1959)" \c 1 </w:instrText>
      </w:r>
      <w:r w:rsidR="004D200C">
        <w:rPr>
          <w:szCs w:val="26"/>
        </w:rPr>
        <w:fldChar w:fldCharType="end"/>
      </w:r>
      <w:r w:rsidR="00787C8A" w:rsidRPr="00034D94">
        <w:rPr>
          <w:szCs w:val="26"/>
        </w:rPr>
        <w:t xml:space="preserve"> (</w:t>
      </w:r>
      <w:r w:rsidR="00787C8A">
        <w:rPr>
          <w:szCs w:val="26"/>
        </w:rPr>
        <w:t>citation omitted</w:t>
      </w:r>
      <w:r w:rsidR="00787C8A" w:rsidRPr="00034D94">
        <w:rPr>
          <w:szCs w:val="26"/>
        </w:rPr>
        <w:t>).</w:t>
      </w:r>
      <w:r w:rsidR="00787C8A">
        <w:rPr>
          <w:szCs w:val="26"/>
        </w:rPr>
        <w:t xml:space="preserve">  The right to confrontation requires that </w:t>
      </w:r>
      <w:r w:rsidR="00787C8A" w:rsidRPr="00476EB9">
        <w:rPr>
          <w:szCs w:val="26"/>
        </w:rPr>
        <w:t xml:space="preserve">testimonial statements of a witness who is absent from trial may </w:t>
      </w:r>
      <w:r w:rsidR="00787C8A">
        <w:rPr>
          <w:szCs w:val="26"/>
        </w:rPr>
        <w:t xml:space="preserve">not </w:t>
      </w:r>
      <w:r w:rsidR="00787C8A" w:rsidRPr="00476EB9">
        <w:rPr>
          <w:szCs w:val="26"/>
        </w:rPr>
        <w:t xml:space="preserve">be admitted </w:t>
      </w:r>
      <w:r w:rsidR="00787C8A">
        <w:rPr>
          <w:szCs w:val="26"/>
        </w:rPr>
        <w:t>unless</w:t>
      </w:r>
      <w:r w:rsidR="00787C8A" w:rsidRPr="00476EB9">
        <w:rPr>
          <w:szCs w:val="26"/>
        </w:rPr>
        <w:t xml:space="preserve"> </w:t>
      </w:r>
      <w:r w:rsidR="00EB747D">
        <w:rPr>
          <w:szCs w:val="26"/>
        </w:rPr>
        <w:t xml:space="preserve">(1) </w:t>
      </w:r>
      <w:r w:rsidR="00787C8A" w:rsidRPr="00476EB9">
        <w:rPr>
          <w:szCs w:val="26"/>
        </w:rPr>
        <w:t xml:space="preserve">the declarant is unavailable and </w:t>
      </w:r>
      <w:r w:rsidR="00EB747D">
        <w:rPr>
          <w:szCs w:val="26"/>
        </w:rPr>
        <w:t xml:space="preserve">(2) </w:t>
      </w:r>
      <w:r w:rsidR="00787C8A" w:rsidRPr="00476EB9">
        <w:rPr>
          <w:szCs w:val="26"/>
        </w:rPr>
        <w:lastRenderedPageBreak/>
        <w:t xml:space="preserve">the defendant had a prior opportunity to cross-examine the declarant. </w:t>
      </w:r>
      <w:r w:rsidR="00787C8A">
        <w:rPr>
          <w:szCs w:val="26"/>
        </w:rPr>
        <w:t xml:space="preserve"> </w:t>
      </w:r>
      <w:r w:rsidR="00787C8A" w:rsidRPr="007E20EE">
        <w:rPr>
          <w:i/>
          <w:iCs/>
          <w:szCs w:val="26"/>
        </w:rPr>
        <w:t>Crawford v. Washington</w:t>
      </w:r>
      <w:r w:rsidR="00787C8A" w:rsidRPr="00476EB9">
        <w:rPr>
          <w:szCs w:val="26"/>
        </w:rPr>
        <w:t>, 541 U.S. 36, 59</w:t>
      </w:r>
      <w:r w:rsidR="00787C8A">
        <w:rPr>
          <w:szCs w:val="26"/>
        </w:rPr>
        <w:t xml:space="preserve"> </w:t>
      </w:r>
      <w:r w:rsidR="00787C8A" w:rsidRPr="00476EB9">
        <w:rPr>
          <w:szCs w:val="26"/>
        </w:rPr>
        <w:t>(2004)</w:t>
      </w:r>
      <w:r w:rsidR="004D200C">
        <w:rPr>
          <w:szCs w:val="26"/>
        </w:rPr>
        <w:fldChar w:fldCharType="begin"/>
      </w:r>
      <w:r w:rsidR="004D200C">
        <w:instrText xml:space="preserve"> TA \l "</w:instrText>
      </w:r>
      <w:r w:rsidR="004D200C" w:rsidRPr="00363854">
        <w:rPr>
          <w:i/>
          <w:iCs/>
          <w:szCs w:val="26"/>
        </w:rPr>
        <w:instrText>Crawford v. Washington</w:instrText>
      </w:r>
      <w:r w:rsidR="004D200C" w:rsidRPr="00363854">
        <w:rPr>
          <w:szCs w:val="26"/>
        </w:rPr>
        <w:instrText>, 541 U.S. 36, 59 (2004)</w:instrText>
      </w:r>
      <w:r w:rsidR="004D200C">
        <w:instrText xml:space="preserve">" \s "Crawford v. Washington, 541 U.S. 36, 59 (2004)" \c 1 </w:instrText>
      </w:r>
      <w:r w:rsidR="004D200C">
        <w:rPr>
          <w:szCs w:val="26"/>
        </w:rPr>
        <w:fldChar w:fldCharType="end"/>
      </w:r>
      <w:r w:rsidR="00787C8A" w:rsidRPr="00476EB9">
        <w:rPr>
          <w:szCs w:val="26"/>
        </w:rPr>
        <w:t>.</w:t>
      </w:r>
      <w:r w:rsidR="00787C8A">
        <w:rPr>
          <w:szCs w:val="26"/>
        </w:rPr>
        <w:t xml:space="preserve">  </w:t>
      </w:r>
    </w:p>
    <w:p w14:paraId="03600C0E" w14:textId="68C22733" w:rsidR="00787C8A" w:rsidRDefault="00787C8A" w:rsidP="00787C8A">
      <w:pPr>
        <w:pStyle w:val="BodyText"/>
        <w:spacing w:after="0"/>
        <w:contextualSpacing w:val="0"/>
        <w:rPr>
          <w:szCs w:val="26"/>
        </w:rPr>
      </w:pPr>
      <w:r>
        <w:rPr>
          <w:szCs w:val="26"/>
        </w:rPr>
        <w:t xml:space="preserve">In </w:t>
      </w:r>
      <w:r w:rsidRPr="00E52C92">
        <w:rPr>
          <w:i/>
          <w:iCs/>
          <w:szCs w:val="26"/>
        </w:rPr>
        <w:t>Melendez-Diaz v. Massachusetts</w:t>
      </w:r>
      <w:r w:rsidRPr="00D057C5">
        <w:rPr>
          <w:szCs w:val="26"/>
        </w:rPr>
        <w:t>, 557 U.S. 305</w:t>
      </w:r>
      <w:r>
        <w:rPr>
          <w:szCs w:val="26"/>
        </w:rPr>
        <w:t>, 311 (2009)</w:t>
      </w:r>
      <w:r w:rsidR="004D200C">
        <w:rPr>
          <w:szCs w:val="26"/>
        </w:rPr>
        <w:fldChar w:fldCharType="begin"/>
      </w:r>
      <w:r w:rsidR="004D200C">
        <w:instrText xml:space="preserve"> TA \l "</w:instrText>
      </w:r>
      <w:r w:rsidR="004D200C" w:rsidRPr="00363854">
        <w:rPr>
          <w:i/>
          <w:iCs/>
          <w:szCs w:val="26"/>
        </w:rPr>
        <w:instrText>Melendez-Diaz v. Massachusetts</w:instrText>
      </w:r>
      <w:r w:rsidR="004D200C" w:rsidRPr="00363854">
        <w:rPr>
          <w:szCs w:val="26"/>
        </w:rPr>
        <w:instrText>, 557 U.S. 305, 311 (2009)</w:instrText>
      </w:r>
      <w:r w:rsidR="004D200C">
        <w:instrText xml:space="preserve">" \s "Melendez-Diaz v. Massachusetts, 557 U.S. 305, 311 (2009)" \c 1 </w:instrText>
      </w:r>
      <w:r w:rsidR="004D200C">
        <w:rPr>
          <w:szCs w:val="26"/>
        </w:rPr>
        <w:fldChar w:fldCharType="end"/>
      </w:r>
      <w:r>
        <w:rPr>
          <w:szCs w:val="26"/>
        </w:rPr>
        <w:t xml:space="preserve">, the United States Supreme Court held that </w:t>
      </w:r>
      <w:r w:rsidRPr="00E52C92">
        <w:rPr>
          <w:szCs w:val="26"/>
        </w:rPr>
        <w:t>forensic laboratory reports are testimonial</w:t>
      </w:r>
      <w:r>
        <w:rPr>
          <w:szCs w:val="26"/>
        </w:rPr>
        <w:t xml:space="preserve"> and that, </w:t>
      </w:r>
      <w:r w:rsidRPr="00E52C92">
        <w:rPr>
          <w:szCs w:val="26"/>
        </w:rPr>
        <w:t xml:space="preserve">absent a stipulation, the </w:t>
      </w:r>
      <w:r>
        <w:rPr>
          <w:szCs w:val="26"/>
        </w:rPr>
        <w:t>State</w:t>
      </w:r>
      <w:r w:rsidRPr="00E52C92">
        <w:rPr>
          <w:szCs w:val="26"/>
        </w:rPr>
        <w:t xml:space="preserve"> may not introduce such a report without </w:t>
      </w:r>
      <w:r>
        <w:rPr>
          <w:szCs w:val="26"/>
        </w:rPr>
        <w:t xml:space="preserve">an opportunity for the defendant to cross-examine the author.  Then, in </w:t>
      </w:r>
      <w:r w:rsidRPr="00A34235">
        <w:rPr>
          <w:i/>
          <w:iCs/>
          <w:szCs w:val="26"/>
        </w:rPr>
        <w:t>Bullcoming v. New Mexico</w:t>
      </w:r>
      <w:r w:rsidRPr="00355C1A">
        <w:rPr>
          <w:szCs w:val="26"/>
        </w:rPr>
        <w:t>, 564 U.S. 647</w:t>
      </w:r>
      <w:r>
        <w:rPr>
          <w:szCs w:val="26"/>
        </w:rPr>
        <w:t>, 663 (2011)</w:t>
      </w:r>
      <w:r w:rsidR="004D200C">
        <w:rPr>
          <w:szCs w:val="26"/>
        </w:rPr>
        <w:fldChar w:fldCharType="begin"/>
      </w:r>
      <w:r w:rsidR="004D200C">
        <w:instrText xml:space="preserve"> TA \l "</w:instrText>
      </w:r>
      <w:r w:rsidR="004D200C" w:rsidRPr="00363854">
        <w:rPr>
          <w:i/>
          <w:iCs/>
          <w:szCs w:val="26"/>
        </w:rPr>
        <w:instrText>Bullcoming v. New Mexico</w:instrText>
      </w:r>
      <w:r w:rsidR="004D200C" w:rsidRPr="00363854">
        <w:rPr>
          <w:szCs w:val="26"/>
        </w:rPr>
        <w:instrText>, 564 U.S. 647, 663 (2011)</w:instrText>
      </w:r>
      <w:r w:rsidR="004D200C">
        <w:instrText xml:space="preserve">" \s "Bullcoming v. New Mexico, 564 U.S. 647, 663 (2011)" \c 1 </w:instrText>
      </w:r>
      <w:r w:rsidR="004D200C">
        <w:rPr>
          <w:szCs w:val="26"/>
        </w:rPr>
        <w:fldChar w:fldCharType="end"/>
      </w:r>
      <w:r>
        <w:rPr>
          <w:szCs w:val="26"/>
        </w:rPr>
        <w:t>, the Court held that the State could not rely on surrogate testimony of an expert who did not conduct any analysis in the case to introduce a lab report into evidence.</w:t>
      </w:r>
    </w:p>
    <w:p w14:paraId="16BB3022" w14:textId="43DF6486" w:rsidR="00787C8A" w:rsidRDefault="00787C8A" w:rsidP="00787C8A">
      <w:pPr>
        <w:pStyle w:val="BodyText"/>
        <w:spacing w:after="0"/>
        <w:contextualSpacing w:val="0"/>
        <w:rPr>
          <w:szCs w:val="26"/>
        </w:rPr>
      </w:pPr>
      <w:r>
        <w:rPr>
          <w:szCs w:val="26"/>
        </w:rPr>
        <w:t xml:space="preserve">In </w:t>
      </w:r>
      <w:r w:rsidRPr="00E265F6">
        <w:rPr>
          <w:i/>
          <w:iCs/>
          <w:szCs w:val="26"/>
        </w:rPr>
        <w:t>Williams v. Illinois</w:t>
      </w:r>
      <w:r w:rsidRPr="00E670CA">
        <w:rPr>
          <w:szCs w:val="26"/>
        </w:rPr>
        <w:t>, 567 U.S. 50</w:t>
      </w:r>
      <w:r>
        <w:rPr>
          <w:szCs w:val="26"/>
        </w:rPr>
        <w:t xml:space="preserve"> (2012)</w:t>
      </w:r>
      <w:r w:rsidR="004D200C">
        <w:rPr>
          <w:szCs w:val="26"/>
        </w:rPr>
        <w:fldChar w:fldCharType="begin"/>
      </w:r>
      <w:r w:rsidR="004D200C">
        <w:instrText xml:space="preserve"> TA \l "</w:instrText>
      </w:r>
      <w:r w:rsidR="004D200C" w:rsidRPr="00363854">
        <w:rPr>
          <w:i/>
          <w:iCs/>
          <w:szCs w:val="26"/>
        </w:rPr>
        <w:instrText>Williams v. Illinois</w:instrText>
      </w:r>
      <w:r w:rsidR="004D200C" w:rsidRPr="00363854">
        <w:rPr>
          <w:szCs w:val="26"/>
        </w:rPr>
        <w:instrText>, 567 U.S. 50 (2012)</w:instrText>
      </w:r>
      <w:r w:rsidR="004D200C">
        <w:instrText xml:space="preserve">" \s "Williams v. Illinois, 567 U.S. 50 (2012)" \c 1 </w:instrText>
      </w:r>
      <w:r w:rsidR="004D200C">
        <w:rPr>
          <w:szCs w:val="26"/>
        </w:rPr>
        <w:fldChar w:fldCharType="end"/>
      </w:r>
      <w:r>
        <w:rPr>
          <w:szCs w:val="26"/>
        </w:rPr>
        <w:t xml:space="preserve">, the Supreme Court considered the admissibility of evidence involving DNA testing.  There, four analysts were involved in establishing that the defendant’s DNA matched DNA taken from swabs of the victim in a sexual assault case.  At trial, three of the analysts testified.  The fourth analyst – the one who </w:t>
      </w:r>
      <w:r w:rsidRPr="00CA63F4">
        <w:rPr>
          <w:szCs w:val="26"/>
        </w:rPr>
        <w:t xml:space="preserve">produced a DNA profile from the </w:t>
      </w:r>
      <w:r>
        <w:rPr>
          <w:szCs w:val="26"/>
        </w:rPr>
        <w:t>swab taken from the victim – did not testify.  In a plurality opinion, four justices concluded that the admission of the non-testifying analyst’s statements about the DNA profile through a surrogate analyst did not violate the defendant’s right to confrontation because the statements were not admitted for their truth or prepared for the primary purpose of proving any past events.</w:t>
      </w:r>
    </w:p>
    <w:p w14:paraId="263240ED" w14:textId="2A2F7F16" w:rsidR="00787C8A" w:rsidRDefault="00787C8A" w:rsidP="00787C8A">
      <w:pPr>
        <w:pStyle w:val="BodyText"/>
        <w:spacing w:after="0"/>
        <w:contextualSpacing w:val="0"/>
        <w:rPr>
          <w:szCs w:val="26"/>
        </w:rPr>
      </w:pPr>
      <w:bookmarkStart w:id="10" w:name="_Hlk117238048"/>
      <w:r>
        <w:rPr>
          <w:szCs w:val="26"/>
        </w:rPr>
        <w:t xml:space="preserve">After </w:t>
      </w:r>
      <w:r w:rsidRPr="00461FC0">
        <w:rPr>
          <w:i/>
          <w:iCs/>
          <w:szCs w:val="26"/>
        </w:rPr>
        <w:t>Williams</w:t>
      </w:r>
      <w:r>
        <w:rPr>
          <w:szCs w:val="26"/>
        </w:rPr>
        <w:t xml:space="preserve">, </w:t>
      </w:r>
      <w:r w:rsidR="009B63B4">
        <w:rPr>
          <w:szCs w:val="26"/>
        </w:rPr>
        <w:t xml:space="preserve">appellate courts around the country carefully scrutinized </w:t>
      </w:r>
      <w:r w:rsidR="009B63B4">
        <w:rPr>
          <w:szCs w:val="26"/>
        </w:rPr>
        <w:lastRenderedPageBreak/>
        <w:t>the testimony of surrogate analysts</w:t>
      </w:r>
      <w:r>
        <w:rPr>
          <w:szCs w:val="26"/>
        </w:rPr>
        <w:t xml:space="preserve">.  In </w:t>
      </w:r>
      <w:r w:rsidRPr="00DB24BC">
        <w:rPr>
          <w:i/>
          <w:iCs/>
          <w:szCs w:val="26"/>
        </w:rPr>
        <w:t>Grim v. State</w:t>
      </w:r>
      <w:r w:rsidRPr="00D441E1">
        <w:rPr>
          <w:szCs w:val="26"/>
        </w:rPr>
        <w:t>, 102 So. 3d 1073, 1081 (Miss. 2012)</w:t>
      </w:r>
      <w:r w:rsidR="004D200C">
        <w:rPr>
          <w:szCs w:val="26"/>
        </w:rPr>
        <w:fldChar w:fldCharType="begin"/>
      </w:r>
      <w:r w:rsidR="004D200C">
        <w:instrText xml:space="preserve"> TA \l "</w:instrText>
      </w:r>
      <w:r w:rsidR="004D200C" w:rsidRPr="00363854">
        <w:rPr>
          <w:i/>
          <w:iCs/>
          <w:szCs w:val="26"/>
        </w:rPr>
        <w:instrText>Grim v. State</w:instrText>
      </w:r>
      <w:r w:rsidR="004D200C" w:rsidRPr="00363854">
        <w:rPr>
          <w:szCs w:val="26"/>
        </w:rPr>
        <w:instrText>, 102 So. 3d 1073, 1081 (Miss. 2012)</w:instrText>
      </w:r>
      <w:r w:rsidR="004D200C">
        <w:instrText xml:space="preserve">" \s "Grim v. State, 102 So. 3d 1073, 1081 (Miss. 2012)" \c 1 </w:instrText>
      </w:r>
      <w:r w:rsidR="004D200C">
        <w:rPr>
          <w:szCs w:val="26"/>
        </w:rPr>
        <w:fldChar w:fldCharType="end"/>
      </w:r>
      <w:r>
        <w:rPr>
          <w:szCs w:val="26"/>
        </w:rPr>
        <w:t xml:space="preserve">, </w:t>
      </w:r>
      <w:r w:rsidR="00572DCE" w:rsidRPr="00572DCE">
        <w:rPr>
          <w:szCs w:val="26"/>
        </w:rPr>
        <w:t xml:space="preserve">the Supreme Court of Mississippi upheld the testimony of a surrogate analyst who was “actively involved” in the production of a lab report and had </w:t>
      </w:r>
      <w:r w:rsidR="00995836">
        <w:rPr>
          <w:szCs w:val="26"/>
        </w:rPr>
        <w:t>“</w:t>
      </w:r>
      <w:r w:rsidR="00572DCE" w:rsidRPr="00572DCE">
        <w:rPr>
          <w:szCs w:val="26"/>
        </w:rPr>
        <w:t>intimate knowledge</w:t>
      </w:r>
      <w:r w:rsidR="00995836">
        <w:rPr>
          <w:szCs w:val="26"/>
        </w:rPr>
        <w:t>”</w:t>
      </w:r>
      <w:r w:rsidR="00572DCE" w:rsidRPr="00572DCE">
        <w:rPr>
          <w:szCs w:val="26"/>
        </w:rPr>
        <w:t xml:space="preserve"> of the analysis of a substance determined to be cocaine</w:t>
      </w:r>
      <w:r w:rsidR="00995836">
        <w:rPr>
          <w:szCs w:val="26"/>
        </w:rPr>
        <w:t>.</w:t>
      </w:r>
      <w:bookmarkEnd w:id="10"/>
      <w:r>
        <w:rPr>
          <w:szCs w:val="26"/>
        </w:rPr>
        <w:t xml:space="preserve">  In </w:t>
      </w:r>
      <w:r w:rsidRPr="003F14D4">
        <w:rPr>
          <w:i/>
          <w:iCs/>
          <w:szCs w:val="26"/>
        </w:rPr>
        <w:t>State v. Medicine Eagle</w:t>
      </w:r>
      <w:r w:rsidRPr="00956816">
        <w:rPr>
          <w:szCs w:val="26"/>
        </w:rPr>
        <w:t>, 835 N.W.2d 886, 898</w:t>
      </w:r>
      <w:r>
        <w:rPr>
          <w:szCs w:val="26"/>
        </w:rPr>
        <w:t>-9</w:t>
      </w:r>
      <w:r w:rsidRPr="00956816">
        <w:rPr>
          <w:szCs w:val="26"/>
        </w:rPr>
        <w:t>02 (S.D. 2013)</w:t>
      </w:r>
      <w:r w:rsidR="004D200C">
        <w:rPr>
          <w:szCs w:val="26"/>
        </w:rPr>
        <w:fldChar w:fldCharType="begin"/>
      </w:r>
      <w:r w:rsidR="004D200C">
        <w:instrText xml:space="preserve"> TA \l "</w:instrText>
      </w:r>
      <w:r w:rsidR="004D200C" w:rsidRPr="00363854">
        <w:rPr>
          <w:i/>
          <w:iCs/>
          <w:szCs w:val="26"/>
        </w:rPr>
        <w:instrText>State v. Medicine Eagle</w:instrText>
      </w:r>
      <w:r w:rsidR="004D200C" w:rsidRPr="00363854">
        <w:rPr>
          <w:szCs w:val="26"/>
        </w:rPr>
        <w:instrText>, 835 N.W.2d 886, 898-902 (S.D. 2013)</w:instrText>
      </w:r>
      <w:r w:rsidR="004D200C">
        <w:instrText xml:space="preserve">" \s "State v. Medicine Eagle, 835 N.W.2d 886, 898-902 (S.D. 2013)" \c 1 </w:instrText>
      </w:r>
      <w:r w:rsidR="004D200C">
        <w:rPr>
          <w:szCs w:val="26"/>
        </w:rPr>
        <w:fldChar w:fldCharType="end"/>
      </w:r>
      <w:r>
        <w:rPr>
          <w:szCs w:val="26"/>
        </w:rPr>
        <w:t>, the Supreme Court of South Dakota affirmed the testimony of a surrogate analyst who “</w:t>
      </w:r>
      <w:r w:rsidRPr="00956816">
        <w:rPr>
          <w:szCs w:val="26"/>
        </w:rPr>
        <w:t>performed various steps of the [testing]</w:t>
      </w:r>
      <w:r>
        <w:rPr>
          <w:szCs w:val="26"/>
        </w:rPr>
        <w:t>” and “</w:t>
      </w:r>
      <w:r w:rsidRPr="00956816">
        <w:rPr>
          <w:szCs w:val="26"/>
        </w:rPr>
        <w:t>independently reviewed, analyzed, and compared the data obtained from the testing</w:t>
      </w:r>
      <w:r>
        <w:rPr>
          <w:szCs w:val="26"/>
        </w:rPr>
        <w:t xml:space="preserve">.”  </w:t>
      </w:r>
    </w:p>
    <w:p w14:paraId="17988CB4" w14:textId="64FA3595" w:rsidR="004F54AD" w:rsidRDefault="00787C8A" w:rsidP="004F54AD">
      <w:pPr>
        <w:pStyle w:val="BodyText"/>
        <w:spacing w:after="0"/>
        <w:contextualSpacing w:val="0"/>
        <w:rPr>
          <w:szCs w:val="26"/>
        </w:rPr>
      </w:pPr>
      <w:r>
        <w:rPr>
          <w:szCs w:val="26"/>
        </w:rPr>
        <w:t xml:space="preserve">Similarly, in </w:t>
      </w:r>
      <w:r w:rsidRPr="003F14D4">
        <w:rPr>
          <w:i/>
          <w:iCs/>
          <w:szCs w:val="26"/>
        </w:rPr>
        <w:t>Commonwealth v. Yohe</w:t>
      </w:r>
      <w:r w:rsidRPr="00972CCC">
        <w:rPr>
          <w:szCs w:val="26"/>
        </w:rPr>
        <w:t>, 621 Pa. 527, 542</w:t>
      </w:r>
      <w:r>
        <w:rPr>
          <w:szCs w:val="26"/>
        </w:rPr>
        <w:t xml:space="preserve"> </w:t>
      </w:r>
      <w:r w:rsidRPr="00972CCC">
        <w:rPr>
          <w:szCs w:val="26"/>
        </w:rPr>
        <w:t>(</w:t>
      </w:r>
      <w:r>
        <w:rPr>
          <w:szCs w:val="26"/>
        </w:rPr>
        <w:t xml:space="preserve">Penn. </w:t>
      </w:r>
      <w:r w:rsidRPr="00972CCC">
        <w:rPr>
          <w:szCs w:val="26"/>
        </w:rPr>
        <w:t>2013)</w:t>
      </w:r>
      <w:r w:rsidR="004D200C">
        <w:rPr>
          <w:szCs w:val="26"/>
        </w:rPr>
        <w:fldChar w:fldCharType="begin"/>
      </w:r>
      <w:r w:rsidR="004D200C">
        <w:instrText xml:space="preserve"> TA \l "</w:instrText>
      </w:r>
      <w:r w:rsidR="004D200C" w:rsidRPr="00363854">
        <w:rPr>
          <w:i/>
          <w:iCs/>
          <w:szCs w:val="26"/>
        </w:rPr>
        <w:instrText>Commonwealth v. Yohe</w:instrText>
      </w:r>
      <w:r w:rsidR="004D200C" w:rsidRPr="00363854">
        <w:rPr>
          <w:szCs w:val="26"/>
        </w:rPr>
        <w:instrText>, 621 Pa. 527, 542 (Penn. 2013)</w:instrText>
      </w:r>
      <w:r w:rsidR="004D200C">
        <w:instrText xml:space="preserve">" \s "Commonwealth v. Yohe, 621 Pa. 527, 542 (Penn. 2013)" \c 1 </w:instrText>
      </w:r>
      <w:r w:rsidR="004D200C">
        <w:rPr>
          <w:szCs w:val="26"/>
        </w:rPr>
        <w:fldChar w:fldCharType="end"/>
      </w:r>
      <w:r>
        <w:rPr>
          <w:szCs w:val="26"/>
        </w:rPr>
        <w:t>, the Supreme Court of Pennsylvania upheld the testimony of a surrogate analyst who reviewed the “</w:t>
      </w:r>
      <w:r w:rsidRPr="00972CCC">
        <w:rPr>
          <w:szCs w:val="26"/>
        </w:rPr>
        <w:t>raw data contained in the test printouts, compared the results of the three tests, ensured that they supported each other, verified the correctness of the procedures as logged by the technicians, and certified and authored the Report.</w:t>
      </w:r>
      <w:r>
        <w:rPr>
          <w:szCs w:val="26"/>
        </w:rPr>
        <w:t xml:space="preserve">”  Finally, in </w:t>
      </w:r>
      <w:r w:rsidRPr="003F14D4">
        <w:rPr>
          <w:i/>
          <w:iCs/>
          <w:szCs w:val="26"/>
        </w:rPr>
        <w:t>Marshall v. People</w:t>
      </w:r>
      <w:r w:rsidRPr="002445AE">
        <w:rPr>
          <w:szCs w:val="26"/>
        </w:rPr>
        <w:t>, 309 P.3d 943, 947 (</w:t>
      </w:r>
      <w:r>
        <w:rPr>
          <w:szCs w:val="26"/>
        </w:rPr>
        <w:t xml:space="preserve">Colo. </w:t>
      </w:r>
      <w:r w:rsidRPr="002445AE">
        <w:rPr>
          <w:szCs w:val="26"/>
        </w:rPr>
        <w:t>2013)</w:t>
      </w:r>
      <w:r w:rsidR="004D200C">
        <w:rPr>
          <w:szCs w:val="26"/>
        </w:rPr>
        <w:fldChar w:fldCharType="begin"/>
      </w:r>
      <w:r w:rsidR="004D200C">
        <w:instrText xml:space="preserve"> TA \l "</w:instrText>
      </w:r>
      <w:r w:rsidR="004D200C" w:rsidRPr="00363854">
        <w:rPr>
          <w:i/>
          <w:iCs/>
          <w:szCs w:val="26"/>
        </w:rPr>
        <w:instrText>Marshall v. People</w:instrText>
      </w:r>
      <w:r w:rsidR="004D200C" w:rsidRPr="00363854">
        <w:rPr>
          <w:szCs w:val="26"/>
        </w:rPr>
        <w:instrText>, 309 P.3d 943, 947 (Colo. 2013)</w:instrText>
      </w:r>
      <w:r w:rsidR="004D200C">
        <w:instrText xml:space="preserve">" \s "Marshall v. People, 309 P.3d 943, 947 (Colo. 2013)" \c 1 </w:instrText>
      </w:r>
      <w:r w:rsidR="004D200C">
        <w:rPr>
          <w:szCs w:val="26"/>
        </w:rPr>
        <w:fldChar w:fldCharType="end"/>
      </w:r>
      <w:r>
        <w:rPr>
          <w:szCs w:val="26"/>
        </w:rPr>
        <w:t>, the Supreme Court of Colorado upheld the testimony of a surrogate analyst who “</w:t>
      </w:r>
      <w:r w:rsidRPr="00F74D9A">
        <w:rPr>
          <w:szCs w:val="26"/>
        </w:rPr>
        <w:t>synthesized the tests performed by two different analysts to ensure that both had reached the same conclusion</w:t>
      </w:r>
      <w:r>
        <w:rPr>
          <w:szCs w:val="26"/>
        </w:rPr>
        <w:t>,” reviewed the data generated by instruments to “e</w:t>
      </w:r>
      <w:r w:rsidRPr="00F74D9A">
        <w:rPr>
          <w:szCs w:val="26"/>
        </w:rPr>
        <w:t>nsure that the controls show the instruments were working properly while they performed the tests</w:t>
      </w:r>
      <w:r>
        <w:rPr>
          <w:szCs w:val="26"/>
        </w:rPr>
        <w:t xml:space="preserve">,” and </w:t>
      </w:r>
      <w:r w:rsidRPr="00F74D9A">
        <w:rPr>
          <w:szCs w:val="26"/>
        </w:rPr>
        <w:t xml:space="preserve">reviewed the </w:t>
      </w:r>
      <w:r>
        <w:rPr>
          <w:szCs w:val="26"/>
        </w:rPr>
        <w:t xml:space="preserve">non-testifying </w:t>
      </w:r>
      <w:r w:rsidRPr="00F74D9A">
        <w:rPr>
          <w:szCs w:val="26"/>
        </w:rPr>
        <w:t>analysts</w:t>
      </w:r>
      <w:r>
        <w:rPr>
          <w:szCs w:val="26"/>
        </w:rPr>
        <w:t>’</w:t>
      </w:r>
      <w:r w:rsidRPr="00F74D9A">
        <w:rPr>
          <w:szCs w:val="26"/>
        </w:rPr>
        <w:t xml:space="preserve"> notes to </w:t>
      </w:r>
      <w:r>
        <w:rPr>
          <w:szCs w:val="26"/>
        </w:rPr>
        <w:t>“</w:t>
      </w:r>
      <w:r w:rsidRPr="00F74D9A">
        <w:rPr>
          <w:szCs w:val="26"/>
        </w:rPr>
        <w:t>conclude that they followed lab protocol throughout the testing process</w:t>
      </w:r>
      <w:r>
        <w:rPr>
          <w:szCs w:val="26"/>
        </w:rPr>
        <w:t>.”</w:t>
      </w:r>
    </w:p>
    <w:p w14:paraId="661E40C8" w14:textId="4E741678" w:rsidR="005B2C05" w:rsidRDefault="00115FBA" w:rsidP="00FE2076">
      <w:pPr>
        <w:pStyle w:val="BodyText"/>
        <w:spacing w:after="0"/>
        <w:contextualSpacing w:val="0"/>
        <w:rPr>
          <w:szCs w:val="26"/>
        </w:rPr>
      </w:pPr>
      <w:r>
        <w:rPr>
          <w:szCs w:val="26"/>
        </w:rPr>
        <w:lastRenderedPageBreak/>
        <w:t>During that same period</w:t>
      </w:r>
      <w:r w:rsidR="00787C8A">
        <w:rPr>
          <w:szCs w:val="26"/>
        </w:rPr>
        <w:t xml:space="preserve">, our Supreme Court considered the admissibility of surrogate testimony in </w:t>
      </w:r>
      <w:r w:rsidR="00AC2AD9">
        <w:rPr>
          <w:szCs w:val="26"/>
        </w:rPr>
        <w:t>four</w:t>
      </w:r>
      <w:r w:rsidR="00422540">
        <w:rPr>
          <w:szCs w:val="26"/>
        </w:rPr>
        <w:t xml:space="preserve"> </w:t>
      </w:r>
      <w:r w:rsidR="00EA4E82">
        <w:rPr>
          <w:szCs w:val="26"/>
        </w:rPr>
        <w:t>cases</w:t>
      </w:r>
      <w:r w:rsidR="000318C4">
        <w:rPr>
          <w:szCs w:val="26"/>
        </w:rPr>
        <w:t xml:space="preserve"> involving </w:t>
      </w:r>
      <w:r w:rsidR="002F25E8">
        <w:rPr>
          <w:szCs w:val="26"/>
        </w:rPr>
        <w:t>cocaine charges.</w:t>
      </w:r>
      <w:r w:rsidR="006A1EEB" w:rsidRPr="006A1EEB">
        <w:rPr>
          <w:szCs w:val="26"/>
        </w:rPr>
        <w:t xml:space="preserve"> </w:t>
      </w:r>
      <w:r w:rsidR="000A686C">
        <w:rPr>
          <w:szCs w:val="26"/>
        </w:rPr>
        <w:t xml:space="preserve"> </w:t>
      </w:r>
      <w:r w:rsidR="006A1EEB">
        <w:rPr>
          <w:szCs w:val="26"/>
        </w:rPr>
        <w:t xml:space="preserve">In </w:t>
      </w:r>
      <w:r w:rsidR="006A1EEB" w:rsidRPr="00561424">
        <w:rPr>
          <w:i/>
          <w:iCs/>
          <w:szCs w:val="26"/>
        </w:rPr>
        <w:t>State v. Ortiz-Zape</w:t>
      </w:r>
      <w:r w:rsidR="006A1EEB" w:rsidRPr="008E6A29">
        <w:rPr>
          <w:szCs w:val="26"/>
        </w:rPr>
        <w:t>, 367 N.C. 1</w:t>
      </w:r>
      <w:r w:rsidR="006A1EEB">
        <w:rPr>
          <w:szCs w:val="26"/>
        </w:rPr>
        <w:t xml:space="preserve"> (2013)</w:t>
      </w:r>
      <w:r w:rsidR="004D200C">
        <w:rPr>
          <w:szCs w:val="26"/>
        </w:rPr>
        <w:fldChar w:fldCharType="begin"/>
      </w:r>
      <w:r w:rsidR="004D200C">
        <w:instrText xml:space="preserve"> TA \l "</w:instrText>
      </w:r>
      <w:r w:rsidR="004D200C" w:rsidRPr="00363854">
        <w:rPr>
          <w:i/>
          <w:iCs/>
          <w:szCs w:val="26"/>
        </w:rPr>
        <w:instrText>State v. Ortiz-Zape</w:instrText>
      </w:r>
      <w:r w:rsidR="004D200C" w:rsidRPr="00363854">
        <w:rPr>
          <w:szCs w:val="26"/>
        </w:rPr>
        <w:instrText>, 367 N.C. 1 (2013)</w:instrText>
      </w:r>
      <w:r w:rsidR="004D200C">
        <w:instrText xml:space="preserve">" \s "State v. Ortiz-Zape, 367 N.C. 1 (2013)" \c 1 </w:instrText>
      </w:r>
      <w:r w:rsidR="004D200C">
        <w:rPr>
          <w:szCs w:val="26"/>
        </w:rPr>
        <w:fldChar w:fldCharType="end"/>
      </w:r>
      <w:r w:rsidR="006A1EEB">
        <w:rPr>
          <w:szCs w:val="26"/>
        </w:rPr>
        <w:t xml:space="preserve">, the surrogate analyst who </w:t>
      </w:r>
      <w:r w:rsidR="001536CD">
        <w:rPr>
          <w:szCs w:val="26"/>
        </w:rPr>
        <w:t xml:space="preserve">testified for the </w:t>
      </w:r>
      <w:r w:rsidR="00C83FFA">
        <w:rPr>
          <w:szCs w:val="26"/>
        </w:rPr>
        <w:t>State said t</w:t>
      </w:r>
      <w:r w:rsidR="00302E96">
        <w:rPr>
          <w:szCs w:val="26"/>
        </w:rPr>
        <w:t>hat she</w:t>
      </w:r>
      <w:r w:rsidR="006A1EEB">
        <w:rPr>
          <w:szCs w:val="26"/>
        </w:rPr>
        <w:t xml:space="preserve"> conducted a “peer review” of </w:t>
      </w:r>
      <w:r w:rsidR="006D79BD">
        <w:rPr>
          <w:szCs w:val="26"/>
        </w:rPr>
        <w:t xml:space="preserve">the </w:t>
      </w:r>
      <w:r w:rsidR="006A1EEB">
        <w:rPr>
          <w:szCs w:val="26"/>
        </w:rPr>
        <w:t xml:space="preserve">chemical analysis that the non-testifying analyst performed on the substance.  </w:t>
      </w:r>
      <w:r w:rsidR="006A1EEB" w:rsidRPr="002A52B3">
        <w:rPr>
          <w:i/>
          <w:iCs/>
          <w:szCs w:val="26"/>
        </w:rPr>
        <w:t>Id</w:t>
      </w:r>
      <w:r w:rsidR="006A1EEB">
        <w:rPr>
          <w:szCs w:val="26"/>
        </w:rPr>
        <w:t xml:space="preserve">. at 12.  To that end, she reviewed the “drug </w:t>
      </w:r>
      <w:r w:rsidR="006A1EEB" w:rsidRPr="00E55C33">
        <w:rPr>
          <w:szCs w:val="26"/>
        </w:rPr>
        <w:t>chemistry worksheet or the lab notes</w:t>
      </w:r>
      <w:r w:rsidR="006A1EEB">
        <w:rPr>
          <w:szCs w:val="26"/>
        </w:rPr>
        <w:t>”</w:t>
      </w:r>
      <w:r w:rsidR="006A1EEB" w:rsidRPr="00E55C33">
        <w:rPr>
          <w:szCs w:val="26"/>
        </w:rPr>
        <w:t xml:space="preserve"> that the </w:t>
      </w:r>
      <w:r w:rsidR="006A1EEB">
        <w:rPr>
          <w:szCs w:val="26"/>
        </w:rPr>
        <w:t xml:space="preserve">non-testifying </w:t>
      </w:r>
      <w:r w:rsidR="006A1EEB" w:rsidRPr="00E55C33">
        <w:rPr>
          <w:szCs w:val="26"/>
        </w:rPr>
        <w:t xml:space="preserve">analyst </w:t>
      </w:r>
      <w:r w:rsidR="006A1EEB">
        <w:rPr>
          <w:szCs w:val="26"/>
        </w:rPr>
        <w:t>prepared, the “</w:t>
      </w:r>
      <w:r w:rsidR="006A1EEB" w:rsidRPr="00E55C33">
        <w:rPr>
          <w:szCs w:val="26"/>
        </w:rPr>
        <w:t>data that came from the instrumen</w:t>
      </w:r>
      <w:r w:rsidR="006A1EEB">
        <w:rPr>
          <w:szCs w:val="26"/>
        </w:rPr>
        <w:t>t” the non-testifying analyst used, and the “</w:t>
      </w:r>
      <w:r w:rsidR="006A1EEB" w:rsidRPr="00E55C33">
        <w:rPr>
          <w:szCs w:val="26"/>
        </w:rPr>
        <w:t>data that was still on the instrument</w:t>
      </w:r>
      <w:r w:rsidR="006A1EEB">
        <w:rPr>
          <w:szCs w:val="26"/>
        </w:rPr>
        <w:t xml:space="preserve">.”  </w:t>
      </w:r>
      <w:r w:rsidR="006A1EEB" w:rsidRPr="00EB5F4C">
        <w:rPr>
          <w:i/>
          <w:iCs/>
          <w:szCs w:val="26"/>
        </w:rPr>
        <w:t>Id</w:t>
      </w:r>
      <w:r w:rsidR="006A1EEB">
        <w:rPr>
          <w:szCs w:val="26"/>
        </w:rPr>
        <w:t xml:space="preserve">. at 12-13.  </w:t>
      </w:r>
      <w:r w:rsidR="00D30D0B">
        <w:rPr>
          <w:szCs w:val="26"/>
        </w:rPr>
        <w:t xml:space="preserve">After reviewing all of these materials, she concluded that the substance was cocaine.  </w:t>
      </w:r>
      <w:r w:rsidR="00D30D0B" w:rsidRPr="00D30D0B">
        <w:rPr>
          <w:i/>
          <w:iCs/>
          <w:szCs w:val="26"/>
        </w:rPr>
        <w:t>Id</w:t>
      </w:r>
      <w:r w:rsidR="00D30D0B">
        <w:rPr>
          <w:szCs w:val="26"/>
        </w:rPr>
        <w:t xml:space="preserve">. at 4.  </w:t>
      </w:r>
      <w:r w:rsidR="00B9227D">
        <w:rPr>
          <w:szCs w:val="26"/>
        </w:rPr>
        <w:t>The</w:t>
      </w:r>
      <w:r w:rsidR="006A1EEB">
        <w:rPr>
          <w:szCs w:val="26"/>
        </w:rPr>
        <w:t xml:space="preserve"> Supreme Court held that the testimony of the </w:t>
      </w:r>
      <w:r w:rsidR="00302E96">
        <w:rPr>
          <w:szCs w:val="26"/>
        </w:rPr>
        <w:t xml:space="preserve">surrogate </w:t>
      </w:r>
      <w:r w:rsidR="006A1EEB">
        <w:rPr>
          <w:szCs w:val="26"/>
        </w:rPr>
        <w:t xml:space="preserve">analyst did not violate the defendant’s right to confrontation because the opinion she gave in court was based on her “own analysis of the data . . . .”  </w:t>
      </w:r>
      <w:r w:rsidR="006A1EEB" w:rsidRPr="00A459EA">
        <w:rPr>
          <w:i/>
          <w:iCs/>
          <w:szCs w:val="26"/>
        </w:rPr>
        <w:t>Id</w:t>
      </w:r>
      <w:r w:rsidR="006A1EEB">
        <w:rPr>
          <w:szCs w:val="26"/>
        </w:rPr>
        <w:t>. at 13.  In reaching this conclusion, the Court stressed that “</w:t>
      </w:r>
      <w:r w:rsidR="006A1EEB" w:rsidRPr="00BC1698">
        <w:rPr>
          <w:szCs w:val="26"/>
        </w:rPr>
        <w:t xml:space="preserve">the expert must present an independent opinion obtained through his or her own analysis and not merely ‘surrogate testimony’ parroting otherwise inadmissible statements.”  </w:t>
      </w:r>
      <w:r w:rsidR="006A1EEB" w:rsidRPr="00F62346">
        <w:rPr>
          <w:i/>
          <w:iCs/>
          <w:szCs w:val="26"/>
        </w:rPr>
        <w:t>Id</w:t>
      </w:r>
      <w:r w:rsidR="006A1EEB">
        <w:rPr>
          <w:szCs w:val="26"/>
        </w:rPr>
        <w:t>. at</w:t>
      </w:r>
      <w:r w:rsidR="006A1EEB" w:rsidRPr="00BC1698">
        <w:rPr>
          <w:szCs w:val="26"/>
        </w:rPr>
        <w:t xml:space="preserve"> 9</w:t>
      </w:r>
      <w:r w:rsidR="006A1EEB">
        <w:rPr>
          <w:szCs w:val="26"/>
        </w:rPr>
        <w:t>.</w:t>
      </w:r>
      <w:r w:rsidR="00FE2076">
        <w:rPr>
          <w:szCs w:val="26"/>
        </w:rPr>
        <w:t xml:space="preserve"> </w:t>
      </w:r>
    </w:p>
    <w:p w14:paraId="4ACD887C" w14:textId="31497C2E" w:rsidR="00561424" w:rsidRDefault="00001999" w:rsidP="00561424">
      <w:pPr>
        <w:pStyle w:val="BodyText"/>
        <w:spacing w:after="0"/>
        <w:contextualSpacing w:val="0"/>
        <w:rPr>
          <w:szCs w:val="26"/>
        </w:rPr>
      </w:pPr>
      <w:r>
        <w:rPr>
          <w:szCs w:val="26"/>
          <w:lang w:eastAsia="ar-SA"/>
        </w:rPr>
        <w:t>I</w:t>
      </w:r>
      <w:r w:rsidR="006E097D">
        <w:rPr>
          <w:szCs w:val="26"/>
          <w:lang w:eastAsia="ar-SA"/>
        </w:rPr>
        <w:t xml:space="preserve">n </w:t>
      </w:r>
      <w:r w:rsidR="006E097D" w:rsidRPr="00E829ED">
        <w:rPr>
          <w:i/>
          <w:iCs/>
          <w:szCs w:val="26"/>
          <w:lang w:eastAsia="ar-SA"/>
        </w:rPr>
        <w:t>State v. Brent</w:t>
      </w:r>
      <w:r w:rsidR="006E097D" w:rsidRPr="00B974A3">
        <w:rPr>
          <w:szCs w:val="26"/>
          <w:lang w:eastAsia="ar-SA"/>
        </w:rPr>
        <w:t>, 367 N.C. 73 (2013)</w:t>
      </w:r>
      <w:r w:rsidR="004D200C">
        <w:rPr>
          <w:szCs w:val="26"/>
          <w:lang w:eastAsia="ar-SA"/>
        </w:rPr>
        <w:fldChar w:fldCharType="begin"/>
      </w:r>
      <w:r w:rsidR="004D200C">
        <w:instrText xml:space="preserve"> TA \l "</w:instrText>
      </w:r>
      <w:r w:rsidR="004D200C" w:rsidRPr="00363854">
        <w:rPr>
          <w:i/>
          <w:iCs/>
          <w:szCs w:val="26"/>
          <w:lang w:eastAsia="ar-SA"/>
        </w:rPr>
        <w:instrText>State v. Brent</w:instrText>
      </w:r>
      <w:r w:rsidR="004D200C" w:rsidRPr="00363854">
        <w:rPr>
          <w:szCs w:val="26"/>
          <w:lang w:eastAsia="ar-SA"/>
        </w:rPr>
        <w:instrText>, 367 N.C. 73 (2013)</w:instrText>
      </w:r>
      <w:r w:rsidR="004D200C">
        <w:instrText xml:space="preserve">" \s "State v. Brent, 367 N.C. 73 (2013)" \c 1 </w:instrText>
      </w:r>
      <w:r w:rsidR="004D200C">
        <w:rPr>
          <w:szCs w:val="26"/>
          <w:lang w:eastAsia="ar-SA"/>
        </w:rPr>
        <w:fldChar w:fldCharType="end"/>
      </w:r>
      <w:r w:rsidR="006E097D">
        <w:rPr>
          <w:szCs w:val="26"/>
          <w:lang w:eastAsia="ar-SA"/>
        </w:rPr>
        <w:t xml:space="preserve">, the State’s surrogate analyst testified that she reviewed </w:t>
      </w:r>
      <w:r w:rsidR="0040395F">
        <w:rPr>
          <w:szCs w:val="26"/>
          <w:lang w:eastAsia="ar-SA"/>
        </w:rPr>
        <w:t>“</w:t>
      </w:r>
      <w:r w:rsidR="006E097D" w:rsidRPr="00BA2A78">
        <w:rPr>
          <w:szCs w:val="26"/>
          <w:lang w:eastAsia="ar-SA"/>
        </w:rPr>
        <w:t>three machine-produced graphs showing the results of infrared scans</w:t>
      </w:r>
      <w:r w:rsidR="0040395F">
        <w:rPr>
          <w:szCs w:val="26"/>
          <w:lang w:eastAsia="ar-SA"/>
        </w:rPr>
        <w:t>”</w:t>
      </w:r>
      <w:r w:rsidR="006E097D">
        <w:rPr>
          <w:szCs w:val="26"/>
          <w:lang w:eastAsia="ar-SA"/>
        </w:rPr>
        <w:t xml:space="preserve"> and determined that the substance at issue in the case was cocaine.  </w:t>
      </w:r>
      <w:r w:rsidR="00F930C1">
        <w:rPr>
          <w:szCs w:val="26"/>
          <w:lang w:eastAsia="ar-SA"/>
        </w:rPr>
        <w:t>The</w:t>
      </w:r>
      <w:r w:rsidR="006E097D">
        <w:rPr>
          <w:szCs w:val="26"/>
          <w:lang w:eastAsia="ar-SA"/>
        </w:rPr>
        <w:t xml:space="preserve"> Supreme Court upheld the surrogate analyst’s testimony, holding that she developed “</w:t>
      </w:r>
      <w:r w:rsidR="006E097D" w:rsidRPr="00657760">
        <w:rPr>
          <w:szCs w:val="26"/>
          <w:lang w:eastAsia="ar-SA"/>
        </w:rPr>
        <w:t xml:space="preserve">an independent opinion based on her </w:t>
      </w:r>
      <w:r w:rsidR="006E097D" w:rsidRPr="00657760">
        <w:rPr>
          <w:szCs w:val="26"/>
          <w:lang w:eastAsia="ar-SA"/>
        </w:rPr>
        <w:lastRenderedPageBreak/>
        <w:t>analysis of data reasonably relied upon by experts in her field</w:t>
      </w:r>
      <w:r w:rsidR="006E097D">
        <w:rPr>
          <w:szCs w:val="26"/>
          <w:lang w:eastAsia="ar-SA"/>
        </w:rPr>
        <w:t xml:space="preserve">.”  </w:t>
      </w:r>
      <w:r w:rsidR="006E097D" w:rsidRPr="00286C7F">
        <w:rPr>
          <w:i/>
          <w:iCs/>
          <w:szCs w:val="26"/>
          <w:lang w:eastAsia="ar-SA"/>
        </w:rPr>
        <w:t>Id</w:t>
      </w:r>
      <w:r w:rsidR="006E097D">
        <w:rPr>
          <w:szCs w:val="26"/>
          <w:lang w:eastAsia="ar-SA"/>
        </w:rPr>
        <w:t>. at 77.  The</w:t>
      </w:r>
      <w:r w:rsidR="00FF213F">
        <w:rPr>
          <w:szCs w:val="26"/>
          <w:lang w:eastAsia="ar-SA"/>
        </w:rPr>
        <w:t xml:space="preserve"> Court also upheld the testimony of the State’s surrogate analyst </w:t>
      </w:r>
      <w:r w:rsidR="006E097D">
        <w:rPr>
          <w:szCs w:val="26"/>
          <w:lang w:eastAsia="ar-SA"/>
        </w:rPr>
        <w:t xml:space="preserve">in </w:t>
      </w:r>
      <w:r w:rsidR="006E097D" w:rsidRPr="000C5AAC">
        <w:rPr>
          <w:i/>
          <w:iCs/>
          <w:szCs w:val="26"/>
          <w:lang w:eastAsia="ar-SA"/>
        </w:rPr>
        <w:t>State v. Brewington</w:t>
      </w:r>
      <w:r w:rsidR="006E097D" w:rsidRPr="00F35E73">
        <w:rPr>
          <w:szCs w:val="26"/>
          <w:lang w:eastAsia="ar-SA"/>
        </w:rPr>
        <w:t>, 367 N.C. 29 (2013)</w:t>
      </w:r>
      <w:r w:rsidR="004D200C">
        <w:rPr>
          <w:szCs w:val="26"/>
          <w:lang w:eastAsia="ar-SA"/>
        </w:rPr>
        <w:fldChar w:fldCharType="begin"/>
      </w:r>
      <w:r w:rsidR="004D200C">
        <w:instrText xml:space="preserve"> TA \l "</w:instrText>
      </w:r>
      <w:r w:rsidR="004D200C" w:rsidRPr="00363854">
        <w:rPr>
          <w:i/>
          <w:iCs/>
          <w:szCs w:val="26"/>
          <w:lang w:eastAsia="ar-SA"/>
        </w:rPr>
        <w:instrText>State v. Brewington</w:instrText>
      </w:r>
      <w:r w:rsidR="004D200C" w:rsidRPr="00363854">
        <w:rPr>
          <w:szCs w:val="26"/>
          <w:lang w:eastAsia="ar-SA"/>
        </w:rPr>
        <w:instrText>, 367 N.C. 29 (2013)</w:instrText>
      </w:r>
      <w:r w:rsidR="004D200C">
        <w:instrText xml:space="preserve">" \s "State v. Brewington, 367 N.C. 29 (2013)" \c 1 </w:instrText>
      </w:r>
      <w:r w:rsidR="004D200C">
        <w:rPr>
          <w:szCs w:val="26"/>
          <w:lang w:eastAsia="ar-SA"/>
        </w:rPr>
        <w:fldChar w:fldCharType="end"/>
      </w:r>
      <w:r w:rsidR="00FF213F">
        <w:rPr>
          <w:szCs w:val="26"/>
          <w:lang w:eastAsia="ar-SA"/>
        </w:rPr>
        <w:t>.  There</w:t>
      </w:r>
      <w:r w:rsidR="006E097D">
        <w:rPr>
          <w:szCs w:val="26"/>
          <w:lang w:eastAsia="ar-SA"/>
        </w:rPr>
        <w:t xml:space="preserve">, the </w:t>
      </w:r>
      <w:r w:rsidR="0029113A">
        <w:rPr>
          <w:szCs w:val="26"/>
          <w:lang w:eastAsia="ar-SA"/>
        </w:rPr>
        <w:t xml:space="preserve">surrogate analyst based her opinion on </w:t>
      </w:r>
      <w:r w:rsidR="006E097D" w:rsidRPr="00F35E73">
        <w:rPr>
          <w:szCs w:val="26"/>
          <w:lang w:eastAsia="ar-SA"/>
        </w:rPr>
        <w:t xml:space="preserve">her </w:t>
      </w:r>
      <w:r w:rsidR="006E097D">
        <w:rPr>
          <w:szCs w:val="26"/>
          <w:lang w:eastAsia="ar-SA"/>
        </w:rPr>
        <w:t xml:space="preserve">own </w:t>
      </w:r>
      <w:r w:rsidR="006E097D" w:rsidRPr="00F35E73">
        <w:rPr>
          <w:szCs w:val="26"/>
          <w:lang w:eastAsia="ar-SA"/>
        </w:rPr>
        <w:t>review of the results of testing</w:t>
      </w:r>
      <w:r w:rsidR="006E097D">
        <w:rPr>
          <w:szCs w:val="26"/>
          <w:lang w:eastAsia="ar-SA"/>
        </w:rPr>
        <w:t xml:space="preserve"> done by another analyst.  </w:t>
      </w:r>
      <w:r w:rsidR="0029113A" w:rsidRPr="0029113A">
        <w:rPr>
          <w:i/>
          <w:iCs/>
          <w:szCs w:val="26"/>
          <w:lang w:eastAsia="ar-SA"/>
        </w:rPr>
        <w:t>Id</w:t>
      </w:r>
      <w:r w:rsidR="0029113A">
        <w:rPr>
          <w:szCs w:val="26"/>
          <w:lang w:eastAsia="ar-SA"/>
        </w:rPr>
        <w:t xml:space="preserve">. at 32.  </w:t>
      </w:r>
      <w:r w:rsidR="006E097D">
        <w:rPr>
          <w:szCs w:val="26"/>
          <w:lang w:eastAsia="ar-SA"/>
        </w:rPr>
        <w:t xml:space="preserve">Specifically, the surrogate analyst reviewed </w:t>
      </w:r>
      <w:r w:rsidR="00493A36">
        <w:rPr>
          <w:szCs w:val="26"/>
          <w:lang w:eastAsia="ar-SA"/>
        </w:rPr>
        <w:t xml:space="preserve">notes indicating that </w:t>
      </w:r>
      <w:r w:rsidR="002D237A">
        <w:rPr>
          <w:szCs w:val="26"/>
          <w:lang w:eastAsia="ar-SA"/>
        </w:rPr>
        <w:t>the substance in the case “</w:t>
      </w:r>
      <w:r w:rsidR="00493A36" w:rsidRPr="00493A36">
        <w:rPr>
          <w:szCs w:val="26"/>
          <w:lang w:eastAsia="ar-SA"/>
        </w:rPr>
        <w:t>did not turn any color</w:t>
      </w:r>
      <w:r w:rsidR="002D237A">
        <w:rPr>
          <w:szCs w:val="26"/>
          <w:lang w:eastAsia="ar-SA"/>
        </w:rPr>
        <w:t>” on one color test</w:t>
      </w:r>
      <w:r w:rsidR="00720199">
        <w:rPr>
          <w:szCs w:val="26"/>
          <w:lang w:eastAsia="ar-SA"/>
        </w:rPr>
        <w:t xml:space="preserve">.  She also saw the results of a second color test, </w:t>
      </w:r>
      <w:r w:rsidR="00086B22">
        <w:rPr>
          <w:szCs w:val="26"/>
          <w:lang w:eastAsia="ar-SA"/>
        </w:rPr>
        <w:t xml:space="preserve">noting that “[i]t turned blue.”  </w:t>
      </w:r>
      <w:r w:rsidR="00086B22" w:rsidRPr="009D2379">
        <w:rPr>
          <w:i/>
          <w:iCs/>
          <w:szCs w:val="26"/>
          <w:lang w:eastAsia="ar-SA"/>
        </w:rPr>
        <w:t>Id</w:t>
      </w:r>
      <w:r w:rsidR="00086B22">
        <w:rPr>
          <w:szCs w:val="26"/>
          <w:lang w:eastAsia="ar-SA"/>
        </w:rPr>
        <w:t xml:space="preserve">. at </w:t>
      </w:r>
      <w:r w:rsidR="009D2379">
        <w:rPr>
          <w:szCs w:val="26"/>
          <w:lang w:eastAsia="ar-SA"/>
        </w:rPr>
        <w:t xml:space="preserve">35 (Beasley, J., dissenting).  Additionally, the surrogate analyst reviewed two graphs </w:t>
      </w:r>
      <w:r w:rsidR="00DB4F97">
        <w:rPr>
          <w:szCs w:val="26"/>
          <w:lang w:eastAsia="ar-SA"/>
        </w:rPr>
        <w:t>produced by a separate instrument that the non-testifying analyst used on the substance.</w:t>
      </w:r>
      <w:r w:rsidR="006E097D">
        <w:rPr>
          <w:szCs w:val="26"/>
          <w:lang w:eastAsia="ar-SA"/>
        </w:rPr>
        <w:t xml:space="preserve"> </w:t>
      </w:r>
      <w:r w:rsidR="00DB4F97">
        <w:rPr>
          <w:szCs w:val="26"/>
          <w:lang w:eastAsia="ar-SA"/>
        </w:rPr>
        <w:t xml:space="preserve"> </w:t>
      </w:r>
      <w:r w:rsidR="006E097D" w:rsidRPr="00B223B3">
        <w:rPr>
          <w:i/>
          <w:iCs/>
          <w:szCs w:val="26"/>
          <w:lang w:eastAsia="ar-SA"/>
        </w:rPr>
        <w:t>Id</w:t>
      </w:r>
      <w:r w:rsidR="006E097D">
        <w:rPr>
          <w:szCs w:val="26"/>
          <w:lang w:eastAsia="ar-SA"/>
        </w:rPr>
        <w:t>. at 36</w:t>
      </w:r>
      <w:r w:rsidR="00EA4E82">
        <w:rPr>
          <w:szCs w:val="26"/>
        </w:rPr>
        <w:t xml:space="preserve">.  </w:t>
      </w:r>
    </w:p>
    <w:p w14:paraId="73E7549A" w14:textId="519C1815" w:rsidR="00787C8A" w:rsidRDefault="00FC73F2" w:rsidP="00604F8A">
      <w:pPr>
        <w:pStyle w:val="BodyText"/>
        <w:spacing w:after="0"/>
        <w:contextualSpacing w:val="0"/>
        <w:rPr>
          <w:szCs w:val="26"/>
        </w:rPr>
      </w:pPr>
      <w:r>
        <w:rPr>
          <w:szCs w:val="26"/>
        </w:rPr>
        <w:t xml:space="preserve">In contrast to </w:t>
      </w:r>
      <w:r w:rsidRPr="00604F8A">
        <w:rPr>
          <w:i/>
          <w:iCs/>
          <w:szCs w:val="26"/>
        </w:rPr>
        <w:t>Ortiz-Zape</w:t>
      </w:r>
      <w:r>
        <w:rPr>
          <w:szCs w:val="26"/>
        </w:rPr>
        <w:t xml:space="preserve">, </w:t>
      </w:r>
      <w:r w:rsidRPr="00604F8A">
        <w:rPr>
          <w:i/>
          <w:iCs/>
          <w:szCs w:val="26"/>
        </w:rPr>
        <w:t>Brent</w:t>
      </w:r>
      <w:r>
        <w:rPr>
          <w:szCs w:val="26"/>
        </w:rPr>
        <w:t xml:space="preserve">, and </w:t>
      </w:r>
      <w:r w:rsidRPr="00604F8A">
        <w:rPr>
          <w:i/>
          <w:iCs/>
          <w:szCs w:val="26"/>
        </w:rPr>
        <w:t>Brewington</w:t>
      </w:r>
      <w:r>
        <w:rPr>
          <w:szCs w:val="26"/>
        </w:rPr>
        <w:t xml:space="preserve">, the Supreme Court held in </w:t>
      </w:r>
      <w:r w:rsidRPr="00996329">
        <w:rPr>
          <w:i/>
          <w:iCs/>
          <w:szCs w:val="26"/>
        </w:rPr>
        <w:t>State v. Craven</w:t>
      </w:r>
      <w:r w:rsidRPr="00745F31">
        <w:rPr>
          <w:szCs w:val="26"/>
        </w:rPr>
        <w:t>, 367 N.C. 51</w:t>
      </w:r>
      <w:r>
        <w:rPr>
          <w:szCs w:val="26"/>
        </w:rPr>
        <w:t xml:space="preserve"> (2013)</w:t>
      </w:r>
      <w:r w:rsidR="004D200C">
        <w:rPr>
          <w:szCs w:val="26"/>
        </w:rPr>
        <w:fldChar w:fldCharType="begin"/>
      </w:r>
      <w:r w:rsidR="004D200C">
        <w:instrText xml:space="preserve"> TA \l "</w:instrText>
      </w:r>
      <w:r w:rsidR="004D200C" w:rsidRPr="00363854">
        <w:rPr>
          <w:i/>
          <w:iCs/>
          <w:szCs w:val="26"/>
        </w:rPr>
        <w:instrText>State v. Craven</w:instrText>
      </w:r>
      <w:r w:rsidR="004D200C" w:rsidRPr="00363854">
        <w:rPr>
          <w:szCs w:val="26"/>
        </w:rPr>
        <w:instrText>, 367 N.C. 51 (2013)</w:instrText>
      </w:r>
      <w:r w:rsidR="004D200C">
        <w:instrText xml:space="preserve">" \s "State v. Craven, 367 N.C. 51 (2013)" \c 1 </w:instrText>
      </w:r>
      <w:r w:rsidR="004D200C">
        <w:rPr>
          <w:szCs w:val="26"/>
        </w:rPr>
        <w:fldChar w:fldCharType="end"/>
      </w:r>
      <w:r>
        <w:rPr>
          <w:szCs w:val="26"/>
        </w:rPr>
        <w:t xml:space="preserve"> that the State’s surrogate analyst </w:t>
      </w:r>
      <w:r w:rsidR="00604F8A">
        <w:rPr>
          <w:szCs w:val="26"/>
        </w:rPr>
        <w:t>did not develop an independent opinion.  There</w:t>
      </w:r>
      <w:r w:rsidR="00787C8A">
        <w:rPr>
          <w:szCs w:val="26"/>
        </w:rPr>
        <w:t xml:space="preserve">, the surrogate analyst brought the non-testifying analyst’s report, as well as “notes and documentation,” to the defendant’s trial.  </w:t>
      </w:r>
      <w:r w:rsidR="00604F8A">
        <w:rPr>
          <w:i/>
          <w:iCs/>
          <w:szCs w:val="26"/>
        </w:rPr>
        <w:t>Id.</w:t>
      </w:r>
      <w:r w:rsidR="00787C8A">
        <w:rPr>
          <w:szCs w:val="26"/>
        </w:rPr>
        <w:t xml:space="preserve"> at 55.  The surrogate analyst also testified that she reviewed the report and agreed with its conclusion that the substance was cocaine.  </w:t>
      </w:r>
      <w:r w:rsidR="00787C8A" w:rsidRPr="00D75D6A">
        <w:rPr>
          <w:i/>
          <w:iCs/>
          <w:szCs w:val="26"/>
        </w:rPr>
        <w:t>Id</w:t>
      </w:r>
      <w:r w:rsidR="00787C8A">
        <w:rPr>
          <w:szCs w:val="26"/>
        </w:rPr>
        <w:t xml:space="preserve">. at 56.  She also had the “underlying data” and lab report for a separate charge and agreed with the conclusion of the non-testifying analyst about the identity of that substance.  </w:t>
      </w:r>
      <w:r w:rsidR="00787C8A" w:rsidRPr="00A2700D">
        <w:rPr>
          <w:i/>
          <w:iCs/>
          <w:szCs w:val="26"/>
        </w:rPr>
        <w:t>Id</w:t>
      </w:r>
      <w:r w:rsidR="00787C8A">
        <w:rPr>
          <w:szCs w:val="26"/>
        </w:rPr>
        <w:t>.  Our Supreme Court held that the surrogate analyst’s testimony violated the defendant’s right to confrontation because the surrogate analyst did not offer her own “</w:t>
      </w:r>
      <w:r w:rsidR="00787C8A" w:rsidRPr="00250B97">
        <w:rPr>
          <w:szCs w:val="26"/>
        </w:rPr>
        <w:t>independent analysis</w:t>
      </w:r>
      <w:r w:rsidR="00787C8A">
        <w:rPr>
          <w:szCs w:val="26"/>
        </w:rPr>
        <w:t xml:space="preserve">” of </w:t>
      </w:r>
      <w:r w:rsidR="00787C8A">
        <w:rPr>
          <w:szCs w:val="26"/>
        </w:rPr>
        <w:lastRenderedPageBreak/>
        <w:t xml:space="preserve">the substances and that she instead “parroted” the conclusions that non-testifying analysts drew from their analysis.  </w:t>
      </w:r>
      <w:r w:rsidR="00787C8A" w:rsidRPr="00EF43F1">
        <w:rPr>
          <w:i/>
          <w:iCs/>
          <w:szCs w:val="26"/>
        </w:rPr>
        <w:t>Id</w:t>
      </w:r>
      <w:r w:rsidR="00787C8A">
        <w:rPr>
          <w:szCs w:val="26"/>
        </w:rPr>
        <w:t>.  at 56-57.</w:t>
      </w:r>
    </w:p>
    <w:p w14:paraId="0796EEC4" w14:textId="1A13EE55" w:rsidR="00FF7C05" w:rsidRDefault="00FF7C05" w:rsidP="00FF7C05">
      <w:pPr>
        <w:pStyle w:val="BodyText"/>
        <w:spacing w:after="0"/>
        <w:contextualSpacing w:val="0"/>
        <w:rPr>
          <w:szCs w:val="26"/>
        </w:rPr>
      </w:pPr>
      <w:r>
        <w:rPr>
          <w:szCs w:val="26"/>
        </w:rPr>
        <w:t xml:space="preserve">Out of these four cases, this case most closely resembles </w:t>
      </w:r>
      <w:r>
        <w:rPr>
          <w:i/>
          <w:iCs/>
          <w:szCs w:val="26"/>
        </w:rPr>
        <w:t>Craven</w:t>
      </w:r>
      <w:r>
        <w:rPr>
          <w:szCs w:val="26"/>
        </w:rPr>
        <w:t xml:space="preserve">.  That is, Mr. Cruz-Quinones’s involvement in Mr. Price’s case fell short of the work performed by the surrogate analysts in </w:t>
      </w:r>
      <w:r>
        <w:rPr>
          <w:i/>
          <w:iCs/>
          <w:szCs w:val="26"/>
        </w:rPr>
        <w:t>Ortiz-Zape</w:t>
      </w:r>
      <w:r>
        <w:rPr>
          <w:szCs w:val="26"/>
        </w:rPr>
        <w:t xml:space="preserve">, </w:t>
      </w:r>
      <w:r>
        <w:rPr>
          <w:i/>
          <w:iCs/>
          <w:szCs w:val="26"/>
        </w:rPr>
        <w:t>Brent</w:t>
      </w:r>
      <w:r>
        <w:rPr>
          <w:szCs w:val="26"/>
        </w:rPr>
        <w:t xml:space="preserve">, and </w:t>
      </w:r>
      <w:r>
        <w:rPr>
          <w:i/>
          <w:iCs/>
          <w:szCs w:val="26"/>
        </w:rPr>
        <w:t>Brewington</w:t>
      </w:r>
      <w:r>
        <w:rPr>
          <w:szCs w:val="26"/>
        </w:rPr>
        <w:t xml:space="preserve">.  Mr. Cruz-Quinones stated that he reviewed Mrs. Reagan’s data and notes.  (T p 99)  However, the State did not establish that Mr. Cruz-Quinones carefully reviewed the data produced by the testing in this case to develop an independent opinion about the identity of the substance at issue in the case.  For example, the surrogate analyst in </w:t>
      </w:r>
      <w:r>
        <w:rPr>
          <w:i/>
          <w:iCs/>
          <w:szCs w:val="26"/>
        </w:rPr>
        <w:t>Brewington</w:t>
      </w:r>
      <w:r>
        <w:rPr>
          <w:szCs w:val="26"/>
        </w:rPr>
        <w:t xml:space="preserve"> determined that one of the color tests did not turn any color and directly reviewed the results of another color test to determine that the results were, in fact, blue.  </w:t>
      </w:r>
      <w:r>
        <w:rPr>
          <w:i/>
          <w:iCs/>
          <w:szCs w:val="26"/>
          <w:lang w:eastAsia="ar-SA"/>
        </w:rPr>
        <w:t>Brewington</w:t>
      </w:r>
      <w:r>
        <w:rPr>
          <w:szCs w:val="26"/>
          <w:lang w:eastAsia="ar-SA"/>
        </w:rPr>
        <w:t>, 367 N.C. at 32</w:t>
      </w:r>
      <w:r>
        <w:rPr>
          <w:szCs w:val="26"/>
        </w:rPr>
        <w:t xml:space="preserve">.  Reviewing the raw data from the color test is critical because “color tests are subjective” and an analyst’s conclusion that a color test indicates the presence of drugs “is dependent upon the accuracy of his observation.”  </w:t>
      </w:r>
      <w:r>
        <w:rPr>
          <w:i/>
          <w:iCs/>
          <w:szCs w:val="26"/>
        </w:rPr>
        <w:t>People v. Gomez</w:t>
      </w:r>
      <w:r>
        <w:rPr>
          <w:szCs w:val="26"/>
        </w:rPr>
        <w:t>, 596 P.2d 1192, 1194 (Colo. 1979)</w:t>
      </w:r>
      <w:r w:rsidR="004D200C">
        <w:rPr>
          <w:szCs w:val="26"/>
        </w:rPr>
        <w:fldChar w:fldCharType="begin"/>
      </w:r>
      <w:r w:rsidR="004D200C">
        <w:instrText xml:space="preserve"> TA \l "</w:instrText>
      </w:r>
      <w:r w:rsidR="004D200C" w:rsidRPr="00363854">
        <w:rPr>
          <w:i/>
          <w:iCs/>
          <w:szCs w:val="26"/>
        </w:rPr>
        <w:instrText>People v. Gomez</w:instrText>
      </w:r>
      <w:r w:rsidR="004D200C" w:rsidRPr="00363854">
        <w:rPr>
          <w:szCs w:val="26"/>
        </w:rPr>
        <w:instrText>, 596 P.2d 1192, 1194 (Colo. 1979)</w:instrText>
      </w:r>
      <w:r w:rsidR="004D200C">
        <w:instrText xml:space="preserve">" \s "People v. Gomez, 596 P.2d 1192, 1194 (Colo. 1979)" \c 1 </w:instrText>
      </w:r>
      <w:r w:rsidR="004D200C">
        <w:rPr>
          <w:szCs w:val="26"/>
        </w:rPr>
        <w:fldChar w:fldCharType="end"/>
      </w:r>
      <w:r>
        <w:rPr>
          <w:szCs w:val="26"/>
        </w:rPr>
        <w:t xml:space="preserve">.  In contrast to the surrogate analyst in </w:t>
      </w:r>
      <w:r>
        <w:rPr>
          <w:i/>
          <w:iCs/>
          <w:szCs w:val="26"/>
        </w:rPr>
        <w:t>Brewington</w:t>
      </w:r>
      <w:r>
        <w:rPr>
          <w:szCs w:val="26"/>
        </w:rPr>
        <w:t>, Mr. Cruz-Quinones did not review the results of the color test himself.  Instead, he testified that his “coworker Mrs. Reagan reported an orange color” on the color test.  (T p 100</w:t>
      </w:r>
      <w:r w:rsidRPr="004C174D">
        <w:rPr>
          <w:szCs w:val="26"/>
        </w:rPr>
        <w:t>)</w:t>
      </w:r>
    </w:p>
    <w:p w14:paraId="44527BF1" w14:textId="715FB547" w:rsidR="00FF7C05" w:rsidRDefault="00FF7C05" w:rsidP="00FF7C05">
      <w:pPr>
        <w:pStyle w:val="BodyText"/>
        <w:spacing w:after="0"/>
        <w:contextualSpacing w:val="0"/>
        <w:rPr>
          <w:szCs w:val="26"/>
        </w:rPr>
      </w:pPr>
      <w:r>
        <w:rPr>
          <w:szCs w:val="26"/>
        </w:rPr>
        <w:t xml:space="preserve">Additionally, while Mr. Cruz-Quinones described how the infrared spectrometer worked, (T p 100), he did not testify about any of the data </w:t>
      </w:r>
      <w:r>
        <w:rPr>
          <w:szCs w:val="26"/>
        </w:rPr>
        <w:lastRenderedPageBreak/>
        <w:t>produced by the infrared spectrometer for this case, whether he reviewed th</w:t>
      </w:r>
      <w:r w:rsidR="00226415">
        <w:rPr>
          <w:szCs w:val="26"/>
        </w:rPr>
        <w:t>ose</w:t>
      </w:r>
      <w:r>
        <w:rPr>
          <w:szCs w:val="26"/>
        </w:rPr>
        <w:t xml:space="preserve"> data, or how he knew any data from the instrument indicated that the substance was methamphetamine.</w:t>
      </w:r>
      <w:r w:rsidRPr="00904C6D">
        <w:rPr>
          <w:szCs w:val="26"/>
        </w:rPr>
        <w:t xml:space="preserve"> </w:t>
      </w:r>
      <w:r>
        <w:rPr>
          <w:szCs w:val="26"/>
        </w:rPr>
        <w:t xml:space="preserve"> As described above, the surrogate analyst in </w:t>
      </w:r>
      <w:r w:rsidRPr="00B81E34">
        <w:rPr>
          <w:i/>
          <w:iCs/>
          <w:szCs w:val="26"/>
        </w:rPr>
        <w:t>Brent</w:t>
      </w:r>
      <w:r>
        <w:rPr>
          <w:szCs w:val="26"/>
        </w:rPr>
        <w:t xml:space="preserve"> specifically testified that she directly reviewed graphs depicting the results of infrared scans.  </w:t>
      </w:r>
      <w:r w:rsidRPr="007B7A93">
        <w:rPr>
          <w:i/>
          <w:iCs/>
          <w:szCs w:val="26"/>
        </w:rPr>
        <w:t>Brent</w:t>
      </w:r>
      <w:r w:rsidRPr="00B714F7">
        <w:rPr>
          <w:szCs w:val="26"/>
        </w:rPr>
        <w:t xml:space="preserve">, 367 N.C. </w:t>
      </w:r>
      <w:r>
        <w:rPr>
          <w:szCs w:val="26"/>
        </w:rPr>
        <w:t>at 77.  By contrast, Mr. Cruz-Quinones made no such claims.  He testified, for example, that the infrared spectrometer “</w:t>
      </w:r>
      <w:r w:rsidRPr="00507B76">
        <w:rPr>
          <w:szCs w:val="26"/>
        </w:rPr>
        <w:t>shines very specific wavelengths of infrared</w:t>
      </w:r>
      <w:r>
        <w:rPr>
          <w:szCs w:val="26"/>
        </w:rPr>
        <w:t xml:space="preserve"> </w:t>
      </w:r>
      <w:r w:rsidRPr="00507B76">
        <w:rPr>
          <w:szCs w:val="26"/>
        </w:rPr>
        <w:t>light directly to the sample and will generate a spectrum,</w:t>
      </w:r>
      <w:r>
        <w:rPr>
          <w:szCs w:val="26"/>
        </w:rPr>
        <w:t xml:space="preserve"> </w:t>
      </w:r>
      <w:r w:rsidRPr="00507B76">
        <w:rPr>
          <w:szCs w:val="26"/>
        </w:rPr>
        <w:t>or a graph.</w:t>
      </w:r>
      <w:r>
        <w:rPr>
          <w:szCs w:val="26"/>
        </w:rPr>
        <w:t xml:space="preserve">”  (T p 100) </w:t>
      </w:r>
      <w:r w:rsidRPr="00507B76">
        <w:rPr>
          <w:szCs w:val="26"/>
        </w:rPr>
        <w:t xml:space="preserve"> </w:t>
      </w:r>
      <w:r>
        <w:rPr>
          <w:szCs w:val="26"/>
        </w:rPr>
        <w:t>He also testified that after comparing that spectrum with “known reference standards,” an analyst “</w:t>
      </w:r>
      <w:r w:rsidRPr="00DF4B58">
        <w:rPr>
          <w:szCs w:val="26"/>
        </w:rPr>
        <w:t>can identify the substance.</w:t>
      </w:r>
      <w:r>
        <w:rPr>
          <w:szCs w:val="26"/>
        </w:rPr>
        <w:t xml:space="preserve">”  (T pp 100-01)  However, at no point did he testify that he </w:t>
      </w:r>
      <w:r w:rsidR="00801EFC">
        <w:rPr>
          <w:szCs w:val="26"/>
        </w:rPr>
        <w:t xml:space="preserve">actually </w:t>
      </w:r>
      <w:r>
        <w:rPr>
          <w:szCs w:val="26"/>
        </w:rPr>
        <w:t xml:space="preserve">reviewed the spectrum produced for the substance </w:t>
      </w:r>
      <w:r w:rsidRPr="004D0953">
        <w:rPr>
          <w:szCs w:val="26"/>
        </w:rPr>
        <w:t>in this case</w:t>
      </w:r>
      <w:r>
        <w:rPr>
          <w:szCs w:val="26"/>
        </w:rPr>
        <w:t>, that he compared that spectrum to any reference standards, or how he knew the spectrum produced by the infrared spectrometer indicated that the substance was methamphetamine.</w:t>
      </w:r>
    </w:p>
    <w:p w14:paraId="2B69A2DF" w14:textId="228DB15B" w:rsidR="00FF7C05" w:rsidRDefault="00FF7C05" w:rsidP="00FF7C05">
      <w:pPr>
        <w:pStyle w:val="BodyText"/>
        <w:spacing w:after="0"/>
        <w:contextualSpacing w:val="0"/>
        <w:rPr>
          <w:szCs w:val="26"/>
          <w:lang w:eastAsia="ar-SA"/>
        </w:rPr>
      </w:pPr>
      <w:r>
        <w:rPr>
          <w:szCs w:val="26"/>
          <w:lang w:eastAsia="ar-SA"/>
        </w:rPr>
        <w:t xml:space="preserve">In footnote 3 of the </w:t>
      </w:r>
      <w:r w:rsidRPr="00F9449B">
        <w:rPr>
          <w:i/>
          <w:iCs/>
          <w:szCs w:val="26"/>
          <w:lang w:eastAsia="ar-SA"/>
        </w:rPr>
        <w:t>Ortiz-Zape</w:t>
      </w:r>
      <w:r>
        <w:rPr>
          <w:szCs w:val="26"/>
          <w:lang w:eastAsia="ar-SA"/>
        </w:rPr>
        <w:t xml:space="preserve"> opinion, our Supreme Court recommended that prosecutors “</w:t>
      </w:r>
      <w:r w:rsidRPr="005B2C05">
        <w:rPr>
          <w:szCs w:val="26"/>
          <w:lang w:eastAsia="ar-SA"/>
        </w:rPr>
        <w:t>err on the side of laying a foundation that establishes compliance with Rule of Evidence 703, as well as the lab’s standard procedures, whether the testifying analyst observed or participated in the initial laboratory testing, what independent analysis the testifying analyst conducted to reach her opinion, and any assumptions upon which the testifying analyst’s testimony relies.”</w:t>
      </w:r>
      <w:r>
        <w:rPr>
          <w:szCs w:val="26"/>
          <w:lang w:eastAsia="ar-SA"/>
        </w:rPr>
        <w:t xml:space="preserve">  </w:t>
      </w:r>
      <w:r w:rsidRPr="000F05B4">
        <w:rPr>
          <w:i/>
          <w:iCs/>
          <w:szCs w:val="26"/>
          <w:lang w:eastAsia="ar-SA"/>
        </w:rPr>
        <w:t>Id</w:t>
      </w:r>
      <w:r>
        <w:rPr>
          <w:szCs w:val="26"/>
          <w:lang w:eastAsia="ar-SA"/>
        </w:rPr>
        <w:t xml:space="preserve">. at 13 n.3.  Here, Mr. Cruz-Quinones talked generally </w:t>
      </w:r>
      <w:r>
        <w:rPr>
          <w:szCs w:val="26"/>
          <w:lang w:eastAsia="ar-SA"/>
        </w:rPr>
        <w:lastRenderedPageBreak/>
        <w:t xml:space="preserve">about the lab’s procedures.  However, his testimony indicated that he did not observe or participate in the </w:t>
      </w:r>
      <w:r w:rsidRPr="005B2C05">
        <w:rPr>
          <w:szCs w:val="26"/>
          <w:lang w:eastAsia="ar-SA"/>
        </w:rPr>
        <w:t>laboratory testing</w:t>
      </w:r>
      <w:r w:rsidR="002623A1">
        <w:rPr>
          <w:szCs w:val="26"/>
          <w:lang w:eastAsia="ar-SA"/>
        </w:rPr>
        <w:t xml:space="preserve"> for the substance in this case</w:t>
      </w:r>
      <w:r>
        <w:rPr>
          <w:szCs w:val="26"/>
          <w:lang w:eastAsia="ar-SA"/>
        </w:rPr>
        <w:t xml:space="preserve">.  He also did not describe </w:t>
      </w:r>
      <w:r w:rsidRPr="005B2C05">
        <w:rPr>
          <w:szCs w:val="26"/>
          <w:lang w:eastAsia="ar-SA"/>
        </w:rPr>
        <w:t xml:space="preserve">what independent analysis </w:t>
      </w:r>
      <w:r>
        <w:rPr>
          <w:szCs w:val="26"/>
          <w:lang w:eastAsia="ar-SA"/>
        </w:rPr>
        <w:t>he conducted to reach his opinion other than looking at Mrs. Reagan’s notes.  And, finally, he did not describe any</w:t>
      </w:r>
      <w:r w:rsidRPr="005B2C05">
        <w:rPr>
          <w:szCs w:val="26"/>
          <w:lang w:eastAsia="ar-SA"/>
        </w:rPr>
        <w:t xml:space="preserve"> assumptions </w:t>
      </w:r>
      <w:r>
        <w:rPr>
          <w:szCs w:val="26"/>
          <w:lang w:eastAsia="ar-SA"/>
        </w:rPr>
        <w:t>that he relied on to reach his conclusions.</w:t>
      </w:r>
    </w:p>
    <w:p w14:paraId="0E9A0215" w14:textId="30439AD2" w:rsidR="00FF7C05" w:rsidRDefault="00A364A5" w:rsidP="00FF7C05">
      <w:pPr>
        <w:pStyle w:val="BodyText"/>
        <w:spacing w:after="0"/>
        <w:contextualSpacing w:val="0"/>
        <w:rPr>
          <w:szCs w:val="26"/>
          <w:lang w:eastAsia="ar-SA"/>
        </w:rPr>
      </w:pPr>
      <w:r>
        <w:rPr>
          <w:szCs w:val="26"/>
          <w:lang w:eastAsia="ar-SA"/>
        </w:rPr>
        <w:t xml:space="preserve">Perhaps </w:t>
      </w:r>
      <w:r w:rsidR="007071F5">
        <w:rPr>
          <w:szCs w:val="26"/>
          <w:lang w:eastAsia="ar-SA"/>
        </w:rPr>
        <w:t xml:space="preserve">the most telling detail in this case is the timing of Mr. Cruz-Quinones’s review.  On 12 April 2022, the day before Mr. Price’s trial, the prosecutor filed a notice stating that she expected Mr. Cruz-Quinones to testify about his “independent opinion” that the substance in this case was methamphetamine.  (R Add pp 2-7)  However, Mr. Cruz-Quinones had not even done any work on this case at the time.  He testified the following day, on 13 April 2022.  As he admitted in his testimony, he read Mrs. Reagan’s notes “this morning” – that is, on the morning he was set to testify against Mr. Price.  (T p 99)  Thus, the prosecutor understood that Mr. Cruz-Quinones would testify that he agreed with Mrs. Reagan’s analysis </w:t>
      </w:r>
      <w:r w:rsidR="007071F5" w:rsidRPr="0047496E">
        <w:rPr>
          <w:i/>
          <w:iCs/>
          <w:szCs w:val="26"/>
          <w:lang w:eastAsia="ar-SA"/>
        </w:rPr>
        <w:t>even before Mr. Cruz-Quinones himself ever looked at Mrs. Reagan’s notes</w:t>
      </w:r>
      <w:r w:rsidR="007071F5">
        <w:rPr>
          <w:szCs w:val="26"/>
          <w:lang w:eastAsia="ar-SA"/>
        </w:rPr>
        <w:t xml:space="preserve">. </w:t>
      </w:r>
      <w:r w:rsidR="00885463">
        <w:rPr>
          <w:szCs w:val="26"/>
          <w:lang w:eastAsia="ar-SA"/>
        </w:rPr>
        <w:t xml:space="preserve"> </w:t>
      </w:r>
      <w:r w:rsidR="007071F5">
        <w:rPr>
          <w:szCs w:val="26"/>
          <w:lang w:eastAsia="ar-SA"/>
        </w:rPr>
        <w:t>Further, reading a colleague’s notes for the first time on the day of trial provides little time for serious analysis, much less the formulation of a truly independent opinion</w:t>
      </w:r>
      <w:r w:rsidR="00575F4E">
        <w:rPr>
          <w:szCs w:val="26"/>
          <w:lang w:eastAsia="ar-SA"/>
        </w:rPr>
        <w:t>.</w:t>
      </w:r>
      <w:r w:rsidR="00FF7C05">
        <w:rPr>
          <w:szCs w:val="26"/>
          <w:lang w:eastAsia="ar-SA"/>
        </w:rPr>
        <w:t xml:space="preserve">  </w:t>
      </w:r>
    </w:p>
    <w:p w14:paraId="418D835C" w14:textId="090E2847" w:rsidR="00C9593E" w:rsidRDefault="00FF7C05" w:rsidP="00FF7C05">
      <w:pPr>
        <w:pStyle w:val="BodyText"/>
        <w:spacing w:after="0"/>
        <w:contextualSpacing w:val="0"/>
        <w:rPr>
          <w:szCs w:val="26"/>
        </w:rPr>
      </w:pPr>
      <w:r>
        <w:rPr>
          <w:szCs w:val="26"/>
        </w:rPr>
        <w:t xml:space="preserve">Ultimately, </w:t>
      </w:r>
      <w:r w:rsidR="00F12366">
        <w:rPr>
          <w:szCs w:val="26"/>
        </w:rPr>
        <w:t xml:space="preserve">Mr. Cruz-Quinones did not develop an independent opinion about the substance that was the subject of the controlled buy in this case.  By his own admission, Mr. Cruz-Quinones concluded the substance was </w:t>
      </w:r>
      <w:r w:rsidR="00F12366">
        <w:rPr>
          <w:szCs w:val="26"/>
        </w:rPr>
        <w:lastRenderedPageBreak/>
        <w:t xml:space="preserve">methamphetamine based on “the </w:t>
      </w:r>
      <w:r w:rsidR="00F12366" w:rsidRPr="004422A6">
        <w:rPr>
          <w:szCs w:val="26"/>
        </w:rPr>
        <w:t xml:space="preserve">analysis performed </w:t>
      </w:r>
      <w:r w:rsidR="00F12366" w:rsidRPr="00F342CE">
        <w:rPr>
          <w:i/>
          <w:iCs/>
          <w:szCs w:val="26"/>
          <w:u w:val="single"/>
        </w:rPr>
        <w:t>by Mrs. Reagan</w:t>
      </w:r>
      <w:r w:rsidR="00F12366" w:rsidRPr="00F9498D">
        <w:rPr>
          <w:szCs w:val="26"/>
        </w:rPr>
        <w:t>.</w:t>
      </w:r>
      <w:r w:rsidR="00F12366">
        <w:rPr>
          <w:szCs w:val="26"/>
        </w:rPr>
        <w:t>”  (T p 102) (emphasis added).  Indeed, he acknowledged that it was Mrs. Reagan who was “</w:t>
      </w:r>
      <w:r w:rsidR="00F12366" w:rsidRPr="006972B3">
        <w:rPr>
          <w:szCs w:val="26"/>
        </w:rPr>
        <w:t>the analyst of the evidence in this</w:t>
      </w:r>
      <w:r w:rsidR="00F12366">
        <w:rPr>
          <w:szCs w:val="26"/>
        </w:rPr>
        <w:t xml:space="preserve"> </w:t>
      </w:r>
      <w:r w:rsidR="00F12366" w:rsidRPr="006972B3">
        <w:rPr>
          <w:szCs w:val="26"/>
        </w:rPr>
        <w:t>case.</w:t>
      </w:r>
      <w:r w:rsidR="00F12366">
        <w:rPr>
          <w:szCs w:val="26"/>
        </w:rPr>
        <w:t xml:space="preserve">”  (T p 99)  </w:t>
      </w:r>
      <w:r w:rsidR="00F12366" w:rsidRPr="00FB56FC">
        <w:rPr>
          <w:szCs w:val="26"/>
        </w:rPr>
        <w:t xml:space="preserve">As explained in </w:t>
      </w:r>
      <w:r w:rsidR="006E6026">
        <w:rPr>
          <w:szCs w:val="26"/>
        </w:rPr>
        <w:t>an</w:t>
      </w:r>
      <w:r w:rsidR="00F12366" w:rsidRPr="00FB56FC">
        <w:rPr>
          <w:szCs w:val="26"/>
        </w:rPr>
        <w:t xml:space="preserve"> amicus brief</w:t>
      </w:r>
      <w:r w:rsidR="006E6026">
        <w:rPr>
          <w:szCs w:val="26"/>
        </w:rPr>
        <w:t xml:space="preserve"> filed in this case</w:t>
      </w:r>
      <w:r w:rsidR="00F12366" w:rsidRPr="00FB56FC">
        <w:rPr>
          <w:szCs w:val="26"/>
        </w:rPr>
        <w:t xml:space="preserve">, </w:t>
      </w:r>
      <w:r w:rsidR="00F12366">
        <w:rPr>
          <w:szCs w:val="26"/>
        </w:rPr>
        <w:t>Mr. Cruz-Quinones could not “</w:t>
      </w:r>
      <w:r w:rsidR="00F12366" w:rsidRPr="00262954">
        <w:rPr>
          <w:szCs w:val="26"/>
        </w:rPr>
        <w:t xml:space="preserve">meaningfully testify to </w:t>
      </w:r>
      <w:r w:rsidR="00F12366">
        <w:rPr>
          <w:szCs w:val="26"/>
        </w:rPr>
        <w:t>[Mrs. Reagan’s]</w:t>
      </w:r>
      <w:r w:rsidR="00F12366" w:rsidRPr="00262954">
        <w:rPr>
          <w:szCs w:val="26"/>
        </w:rPr>
        <w:t xml:space="preserve"> specific knowledge and observations, or to the specific test or testing processes </w:t>
      </w:r>
      <w:r w:rsidR="00B678CC">
        <w:rPr>
          <w:szCs w:val="26"/>
        </w:rPr>
        <w:t>[she]</w:t>
      </w:r>
      <w:r w:rsidR="00F12366" w:rsidRPr="00262954">
        <w:rPr>
          <w:szCs w:val="26"/>
        </w:rPr>
        <w:t xml:space="preserve"> employed</w:t>
      </w:r>
      <w:r w:rsidR="00F12366" w:rsidRPr="004F1F30">
        <w:rPr>
          <w:szCs w:val="26"/>
        </w:rPr>
        <w:t>.</w:t>
      </w:r>
      <w:r w:rsidR="00F12366">
        <w:rPr>
          <w:szCs w:val="26"/>
        </w:rPr>
        <w:t xml:space="preserve">”  </w:t>
      </w:r>
      <w:r w:rsidR="00F12366" w:rsidRPr="00FB56FC">
        <w:rPr>
          <w:szCs w:val="26"/>
        </w:rPr>
        <w:t xml:space="preserve">Brief </w:t>
      </w:r>
      <w:r w:rsidR="0012141C">
        <w:rPr>
          <w:szCs w:val="26"/>
        </w:rPr>
        <w:t xml:space="preserve">of </w:t>
      </w:r>
      <w:r w:rsidR="0012141C" w:rsidRPr="0012141C">
        <w:rPr>
          <w:szCs w:val="26"/>
        </w:rPr>
        <w:t>Amicus Curiae</w:t>
      </w:r>
      <w:r w:rsidR="00F12366" w:rsidRPr="00FB56FC">
        <w:rPr>
          <w:szCs w:val="26"/>
        </w:rPr>
        <w:t xml:space="preserve">, p. </w:t>
      </w:r>
      <w:r w:rsidR="0012141C">
        <w:rPr>
          <w:szCs w:val="26"/>
        </w:rPr>
        <w:t>11</w:t>
      </w:r>
      <w:r w:rsidR="00F12366">
        <w:rPr>
          <w:szCs w:val="26"/>
        </w:rPr>
        <w:t xml:space="preserve">.  To the extent that Mr. Cruz-Quinones had any opinion of the substance in this case, he was far more of a “transmitter” of Mrs. Reagan’s conclusions about the identity of the substance, </w:t>
      </w:r>
      <w:r w:rsidR="00F12366" w:rsidRPr="0096413D">
        <w:rPr>
          <w:i/>
          <w:iCs/>
          <w:szCs w:val="26"/>
        </w:rPr>
        <w:t>Burns v. United States</w:t>
      </w:r>
      <w:r w:rsidR="00F12366" w:rsidRPr="000053A6">
        <w:rPr>
          <w:szCs w:val="26"/>
        </w:rPr>
        <w:t>, 235 A.3d 758, 787 (D.C. 2020)</w:t>
      </w:r>
      <w:r w:rsidR="004D200C">
        <w:rPr>
          <w:szCs w:val="26"/>
        </w:rPr>
        <w:fldChar w:fldCharType="begin"/>
      </w:r>
      <w:r w:rsidR="004D200C">
        <w:instrText xml:space="preserve"> TA \l "</w:instrText>
      </w:r>
      <w:r w:rsidR="004D200C" w:rsidRPr="00363854">
        <w:rPr>
          <w:i/>
          <w:iCs/>
          <w:szCs w:val="26"/>
        </w:rPr>
        <w:instrText>Burns v. United States</w:instrText>
      </w:r>
      <w:r w:rsidR="004D200C" w:rsidRPr="00363854">
        <w:rPr>
          <w:szCs w:val="26"/>
        </w:rPr>
        <w:instrText>, 235 A.3d 758, 787 (D.C. 2020)</w:instrText>
      </w:r>
      <w:r w:rsidR="004D200C">
        <w:instrText xml:space="preserve">" \s "Burns v. United States, 235 A.3d 758, 787 (D.C. 2020)" \c 1 </w:instrText>
      </w:r>
      <w:r w:rsidR="004D200C">
        <w:rPr>
          <w:szCs w:val="26"/>
        </w:rPr>
        <w:fldChar w:fldCharType="end"/>
      </w:r>
      <w:r w:rsidR="00F12366">
        <w:rPr>
          <w:szCs w:val="26"/>
        </w:rPr>
        <w:t xml:space="preserve">, and </w:t>
      </w:r>
      <w:r w:rsidR="00F12366">
        <w:rPr>
          <w:szCs w:val="26"/>
          <w:lang w:eastAsia="ar-SA"/>
        </w:rPr>
        <w:t>“</w:t>
      </w:r>
      <w:r w:rsidR="00F12366" w:rsidRPr="00501AA9">
        <w:rPr>
          <w:szCs w:val="26"/>
          <w:lang w:eastAsia="ar-SA"/>
        </w:rPr>
        <w:t>merely parroted</w:t>
      </w:r>
      <w:r w:rsidR="00F12366">
        <w:rPr>
          <w:szCs w:val="26"/>
          <w:lang w:eastAsia="ar-SA"/>
        </w:rPr>
        <w:t xml:space="preserve">” her opinion to the jury, </w:t>
      </w:r>
      <w:r w:rsidR="00F12366" w:rsidRPr="001C7D0E">
        <w:rPr>
          <w:i/>
          <w:iCs/>
          <w:szCs w:val="26"/>
          <w:lang w:eastAsia="ar-SA"/>
        </w:rPr>
        <w:t>Craven</w:t>
      </w:r>
      <w:r w:rsidR="00F12366" w:rsidRPr="00501AA9">
        <w:rPr>
          <w:szCs w:val="26"/>
          <w:lang w:eastAsia="ar-SA"/>
        </w:rPr>
        <w:t xml:space="preserve">, 367 N.C. </w:t>
      </w:r>
      <w:r w:rsidR="00F12366">
        <w:rPr>
          <w:szCs w:val="26"/>
          <w:lang w:eastAsia="ar-SA"/>
        </w:rPr>
        <w:t xml:space="preserve">at </w:t>
      </w:r>
      <w:r w:rsidR="00F12366" w:rsidRPr="00501AA9">
        <w:rPr>
          <w:szCs w:val="26"/>
          <w:lang w:eastAsia="ar-SA"/>
        </w:rPr>
        <w:t>56-57</w:t>
      </w:r>
      <w:r w:rsidR="00F12366">
        <w:rPr>
          <w:szCs w:val="26"/>
          <w:lang w:eastAsia="ar-SA"/>
        </w:rPr>
        <w:t xml:space="preserve">. </w:t>
      </w:r>
      <w:r w:rsidR="00F12366">
        <w:rPr>
          <w:szCs w:val="26"/>
        </w:rPr>
        <w:t xml:space="preserve"> The trial court therefore violated Mr. Price’s state and federal rights to confrontation by depriving him of an opportunity to cross-examine Mrs. Reagan – the individual who analyzed the substance in this case and identified it as methamphetamine</w:t>
      </w:r>
      <w:r w:rsidR="0005013E">
        <w:rPr>
          <w:szCs w:val="26"/>
        </w:rPr>
        <w:t>.</w:t>
      </w:r>
    </w:p>
    <w:p w14:paraId="4C90AE6C" w14:textId="756BBB24" w:rsidR="00EC7F02" w:rsidRDefault="00EC7F02" w:rsidP="00610191">
      <w:pPr>
        <w:pStyle w:val="BodyText"/>
        <w:numPr>
          <w:ilvl w:val="1"/>
          <w:numId w:val="47"/>
        </w:numPr>
        <w:tabs>
          <w:tab w:val="clear" w:pos="720"/>
        </w:tabs>
        <w:spacing w:after="240" w:line="240" w:lineRule="auto"/>
        <w:ind w:hanging="720"/>
        <w:contextualSpacing w:val="0"/>
        <w:rPr>
          <w:b/>
          <w:bCs/>
          <w:szCs w:val="26"/>
          <w:lang w:eastAsia="ar-SA"/>
        </w:rPr>
      </w:pPr>
      <w:r>
        <w:rPr>
          <w:b/>
          <w:bCs/>
          <w:szCs w:val="26"/>
          <w:lang w:eastAsia="ar-SA"/>
        </w:rPr>
        <w:t>A new trial is required</w:t>
      </w:r>
      <w:r w:rsidRPr="00425725">
        <w:rPr>
          <w:b/>
          <w:bCs/>
          <w:szCs w:val="26"/>
          <w:lang w:eastAsia="ar-SA"/>
        </w:rPr>
        <w:t>.</w:t>
      </w:r>
    </w:p>
    <w:p w14:paraId="27381C8E" w14:textId="3CBC19C0" w:rsidR="00335552" w:rsidRDefault="000262DB" w:rsidP="00335552">
      <w:pPr>
        <w:pStyle w:val="BodyText"/>
        <w:spacing w:before="240" w:after="0"/>
        <w:rPr>
          <w:kern w:val="2"/>
          <w:szCs w:val="26"/>
        </w:rPr>
      </w:pPr>
      <w:r>
        <w:rPr>
          <w:szCs w:val="26"/>
        </w:rPr>
        <w:t xml:space="preserve">To </w:t>
      </w:r>
      <w:r w:rsidR="00335552">
        <w:rPr>
          <w:szCs w:val="26"/>
        </w:rPr>
        <w:t xml:space="preserve">demonstrate prejudice under plain error review, the defendant must show that the error had a probable impact on the trial.  </w:t>
      </w:r>
      <w:r w:rsidR="00335552">
        <w:rPr>
          <w:i/>
          <w:iCs/>
          <w:szCs w:val="26"/>
        </w:rPr>
        <w:t>State v. Towe</w:t>
      </w:r>
      <w:r w:rsidR="00335552">
        <w:rPr>
          <w:szCs w:val="26"/>
        </w:rPr>
        <w:t>, 366 N.C. 56, 64 (2012)</w:t>
      </w:r>
      <w:r w:rsidR="004D200C">
        <w:rPr>
          <w:szCs w:val="26"/>
        </w:rPr>
        <w:fldChar w:fldCharType="begin"/>
      </w:r>
      <w:r w:rsidR="004D200C">
        <w:instrText xml:space="preserve"> TA \l "</w:instrText>
      </w:r>
      <w:r w:rsidR="004D200C" w:rsidRPr="00363854">
        <w:rPr>
          <w:i/>
          <w:iCs/>
          <w:szCs w:val="26"/>
        </w:rPr>
        <w:instrText>State v. Towe</w:instrText>
      </w:r>
      <w:r w:rsidR="004D200C" w:rsidRPr="00363854">
        <w:rPr>
          <w:szCs w:val="26"/>
        </w:rPr>
        <w:instrText>, 366 N.C. 56, 64 (2012)</w:instrText>
      </w:r>
      <w:r w:rsidR="004D200C">
        <w:instrText xml:space="preserve">" \s "State v. Towe, 366 N.C. 56, 64 (2012)" \c 1 </w:instrText>
      </w:r>
      <w:r w:rsidR="004D200C">
        <w:rPr>
          <w:szCs w:val="26"/>
        </w:rPr>
        <w:fldChar w:fldCharType="end"/>
      </w:r>
      <w:r w:rsidR="00335552">
        <w:rPr>
          <w:szCs w:val="26"/>
        </w:rPr>
        <w:t>.  Here, the admission of Mr. Cruz-Quinones’s testimony had a probable impact on the verdict for this case.</w:t>
      </w:r>
      <w:r w:rsidR="00335552">
        <w:rPr>
          <w:szCs w:val="26"/>
          <w:lang w:eastAsia="ar-SA"/>
        </w:rPr>
        <w:t xml:space="preserve">  The jurors in this case had difficulty reaching a verdict.  They deliberated for approximately three hours.  (T pp 187, 197, 209)  </w:t>
      </w:r>
      <w:r w:rsidR="00335552">
        <w:rPr>
          <w:szCs w:val="26"/>
        </w:rPr>
        <w:t xml:space="preserve">During their deliberations, they sent a note to the judge </w:t>
      </w:r>
      <w:r w:rsidR="00335552">
        <w:rPr>
          <w:szCs w:val="26"/>
        </w:rPr>
        <w:lastRenderedPageBreak/>
        <w:t xml:space="preserve">explaining that they were “hung on both charges.”  (R p 25, T p 199)  As deliberations continued, the trial court remarked that the jurors were “frustrated with each other . . . .”  (T p 205)  </w:t>
      </w:r>
      <w:r w:rsidR="00335552">
        <w:rPr>
          <w:szCs w:val="26"/>
          <w:lang w:eastAsia="ar-SA"/>
        </w:rPr>
        <w:t xml:space="preserve">  Then, they returned a split </w:t>
      </w:r>
      <w:r w:rsidR="00335552">
        <w:rPr>
          <w:szCs w:val="26"/>
        </w:rPr>
        <w:t>verdict – not guilty of the possession of methamphetamine charge, but guilty of sale or delivery of methamphetamine.  (R pp 30-31, T p 210)</w:t>
      </w:r>
    </w:p>
    <w:p w14:paraId="2EAC43C3" w14:textId="46909B56" w:rsidR="00335552" w:rsidRDefault="00335552" w:rsidP="00335552">
      <w:pPr>
        <w:pStyle w:val="BodyText"/>
        <w:spacing w:after="0"/>
        <w:rPr>
          <w:szCs w:val="26"/>
        </w:rPr>
      </w:pPr>
      <w:r>
        <w:rPr>
          <w:szCs w:val="26"/>
          <w:lang w:eastAsia="ar-SA"/>
        </w:rPr>
        <w:t xml:space="preserve">Further, </w:t>
      </w:r>
      <w:r w:rsidRPr="00911687">
        <w:rPr>
          <w:szCs w:val="26"/>
          <w:lang w:eastAsia="ar-SA"/>
        </w:rPr>
        <w:t>Mr. Cruz-Quinones’s testimony addressed the central fact in question at Mr. Price’s trial – the identity of the substance that he gave the informant.  Methamphetamine is chemically-defined as a Schedule II controlled substance.  N.C. Gen. Stat. § 90-90(3)</w:t>
      </w:r>
      <w:r w:rsidR="004D200C">
        <w:rPr>
          <w:szCs w:val="26"/>
          <w:lang w:eastAsia="ar-SA"/>
        </w:rPr>
        <w:fldChar w:fldCharType="begin"/>
      </w:r>
      <w:r w:rsidR="004D200C">
        <w:instrText xml:space="preserve"> TA \l "</w:instrText>
      </w:r>
      <w:r w:rsidR="004D200C" w:rsidRPr="00363854">
        <w:rPr>
          <w:szCs w:val="26"/>
          <w:lang w:eastAsia="ar-SA"/>
        </w:rPr>
        <w:instrText>N.C. Gen. Stat. § 90-90(3)</w:instrText>
      </w:r>
      <w:r w:rsidR="004D200C">
        <w:instrText xml:space="preserve">" \s "N.C. Gen. Stat. § 90-90(3)" \c 2 </w:instrText>
      </w:r>
      <w:r w:rsidR="004D200C">
        <w:rPr>
          <w:szCs w:val="26"/>
          <w:lang w:eastAsia="ar-SA"/>
        </w:rPr>
        <w:fldChar w:fldCharType="end"/>
      </w:r>
      <w:r w:rsidRPr="00911687">
        <w:rPr>
          <w:szCs w:val="26"/>
          <w:lang w:eastAsia="ar-SA"/>
        </w:rPr>
        <w:t xml:space="preserve">.  Our Supreme Court has held that “some form of scientifically valid chemical analysis is required” to establish the identify of controlled substances.  </w:t>
      </w:r>
      <w:r w:rsidRPr="00A43D90">
        <w:rPr>
          <w:i/>
          <w:iCs/>
          <w:szCs w:val="26"/>
          <w:lang w:eastAsia="ar-SA"/>
        </w:rPr>
        <w:t>State v. Ward</w:t>
      </w:r>
      <w:r w:rsidRPr="00911687">
        <w:rPr>
          <w:szCs w:val="26"/>
          <w:lang w:eastAsia="ar-SA"/>
        </w:rPr>
        <w:t>, 364 N.C. 133, 147 (2010)</w:t>
      </w:r>
      <w:r w:rsidR="004D200C">
        <w:rPr>
          <w:szCs w:val="26"/>
          <w:lang w:eastAsia="ar-SA"/>
        </w:rPr>
        <w:fldChar w:fldCharType="begin"/>
      </w:r>
      <w:r w:rsidR="004D200C">
        <w:instrText xml:space="preserve"> TA \l "</w:instrText>
      </w:r>
      <w:r w:rsidR="004D200C" w:rsidRPr="00363854">
        <w:rPr>
          <w:i/>
          <w:iCs/>
          <w:szCs w:val="26"/>
          <w:lang w:eastAsia="ar-SA"/>
        </w:rPr>
        <w:instrText>State v. Ward</w:instrText>
      </w:r>
      <w:r w:rsidR="004D200C" w:rsidRPr="00363854">
        <w:rPr>
          <w:szCs w:val="26"/>
          <w:lang w:eastAsia="ar-SA"/>
        </w:rPr>
        <w:instrText>, 364 N.C. 133, 147 (2010)</w:instrText>
      </w:r>
      <w:r w:rsidR="004D200C">
        <w:instrText xml:space="preserve">" \s "State v. Ward, 364 N.C. 133, 147 (2010)" \c 1 </w:instrText>
      </w:r>
      <w:r w:rsidR="004D200C">
        <w:rPr>
          <w:szCs w:val="26"/>
          <w:lang w:eastAsia="ar-SA"/>
        </w:rPr>
        <w:fldChar w:fldCharType="end"/>
      </w:r>
      <w:r w:rsidRPr="00911687">
        <w:rPr>
          <w:szCs w:val="26"/>
          <w:lang w:eastAsia="ar-SA"/>
        </w:rPr>
        <w:t xml:space="preserve">.  </w:t>
      </w:r>
      <w:r>
        <w:rPr>
          <w:szCs w:val="26"/>
        </w:rPr>
        <w:t>Further, it is well-known that juries tend to give “</w:t>
      </w:r>
      <w:r w:rsidRPr="00404CE1">
        <w:rPr>
          <w:szCs w:val="26"/>
        </w:rPr>
        <w:t>heightened credence</w:t>
      </w:r>
      <w:r>
        <w:rPr>
          <w:szCs w:val="26"/>
        </w:rPr>
        <w:t>” to “</w:t>
      </w:r>
      <w:r w:rsidRPr="00404CE1">
        <w:rPr>
          <w:szCs w:val="26"/>
        </w:rPr>
        <w:t>scientific evidence</w:t>
      </w:r>
      <w:r>
        <w:rPr>
          <w:szCs w:val="26"/>
        </w:rPr>
        <w:t xml:space="preserve">.”  </w:t>
      </w:r>
      <w:r w:rsidRPr="00FE311F">
        <w:rPr>
          <w:i/>
          <w:iCs/>
          <w:szCs w:val="26"/>
        </w:rPr>
        <w:t>State v. Helms</w:t>
      </w:r>
      <w:r w:rsidRPr="00404CE1">
        <w:rPr>
          <w:szCs w:val="26"/>
        </w:rPr>
        <w:t>, 348 N.C. 578, 583 (1998)</w:t>
      </w:r>
      <w:r w:rsidR="004D200C">
        <w:rPr>
          <w:szCs w:val="26"/>
        </w:rPr>
        <w:fldChar w:fldCharType="begin"/>
      </w:r>
      <w:r w:rsidR="004D200C">
        <w:instrText xml:space="preserve"> TA \l "</w:instrText>
      </w:r>
      <w:r w:rsidR="004D200C" w:rsidRPr="00363854">
        <w:rPr>
          <w:i/>
          <w:iCs/>
          <w:szCs w:val="26"/>
        </w:rPr>
        <w:instrText>State v. Helms</w:instrText>
      </w:r>
      <w:r w:rsidR="004D200C" w:rsidRPr="00363854">
        <w:rPr>
          <w:szCs w:val="26"/>
        </w:rPr>
        <w:instrText>, 348 N.C. 578, 583 (1998)</w:instrText>
      </w:r>
      <w:r w:rsidR="004D200C">
        <w:instrText xml:space="preserve">" \s "State v. Helms, 348 N.C. 578, 583 (1998)" \c 1 </w:instrText>
      </w:r>
      <w:r w:rsidR="004D200C">
        <w:rPr>
          <w:szCs w:val="26"/>
        </w:rPr>
        <w:fldChar w:fldCharType="end"/>
      </w:r>
      <w:r w:rsidRPr="00E464CF">
        <w:rPr>
          <w:szCs w:val="26"/>
        </w:rPr>
        <w:t>.</w:t>
      </w:r>
      <w:r>
        <w:rPr>
          <w:szCs w:val="26"/>
        </w:rPr>
        <w:t xml:space="preserve">  </w:t>
      </w:r>
    </w:p>
    <w:p w14:paraId="6D206CD3" w14:textId="2BF91DEE" w:rsidR="00F06040" w:rsidRDefault="00335552" w:rsidP="00F12366">
      <w:pPr>
        <w:pStyle w:val="BodyText"/>
        <w:spacing w:before="240" w:after="0"/>
        <w:rPr>
          <w:b/>
          <w:bCs/>
          <w:szCs w:val="26"/>
          <w:lang w:eastAsia="ar-SA"/>
        </w:rPr>
      </w:pPr>
      <w:r>
        <w:rPr>
          <w:szCs w:val="26"/>
          <w:lang w:eastAsia="ar-SA"/>
        </w:rPr>
        <w:t xml:space="preserve">Although the State presented testimony about the controlled buy, Mr. Cruz-Quinones’s testimony was the only evidence that purported to identify the chemical make-up of the substance.  Had the court properly excluded Mr. Cruz-Quinones’s testimony, the jury likely would not have convicted Mr. Price of the sale and delivery of methamphetamine charge.  </w:t>
      </w:r>
      <w:r w:rsidRPr="00911687">
        <w:rPr>
          <w:szCs w:val="26"/>
          <w:lang w:eastAsia="ar-SA"/>
        </w:rPr>
        <w:t xml:space="preserve">Therefore, the erroneous admission of Mr. Cruz-Quinones’s testimony prejudiced Mr. Price, constituted plain error, and warrants a new trial.  And because the judgment for Mr. Price’s </w:t>
      </w:r>
      <w:r>
        <w:rPr>
          <w:szCs w:val="26"/>
          <w:lang w:eastAsia="ar-SA"/>
        </w:rPr>
        <w:t>conviction for sale or delivery of</w:t>
      </w:r>
      <w:r w:rsidRPr="00911687">
        <w:rPr>
          <w:szCs w:val="26"/>
          <w:lang w:eastAsia="ar-SA"/>
        </w:rPr>
        <w:t xml:space="preserve"> methamphetamine served as the basis </w:t>
      </w:r>
      <w:r w:rsidRPr="00911687">
        <w:rPr>
          <w:szCs w:val="26"/>
          <w:lang w:eastAsia="ar-SA"/>
        </w:rPr>
        <w:lastRenderedPageBreak/>
        <w:t xml:space="preserve">for the habitual felon conviction, the habitual felon conviction must also be vacated.  </w:t>
      </w:r>
      <w:r w:rsidRPr="00A20B49">
        <w:rPr>
          <w:i/>
          <w:iCs/>
          <w:szCs w:val="26"/>
          <w:lang w:eastAsia="ar-SA"/>
        </w:rPr>
        <w:t>State v. Jones</w:t>
      </w:r>
      <w:r w:rsidRPr="00911687">
        <w:rPr>
          <w:szCs w:val="26"/>
          <w:lang w:eastAsia="ar-SA"/>
        </w:rPr>
        <w:t>, 157 N.C. App. 472, 479 (2003)</w:t>
      </w:r>
      <w:r w:rsidR="004D200C">
        <w:rPr>
          <w:szCs w:val="26"/>
          <w:lang w:eastAsia="ar-SA"/>
        </w:rPr>
        <w:fldChar w:fldCharType="begin"/>
      </w:r>
      <w:r w:rsidR="004D200C">
        <w:instrText xml:space="preserve"> TA \l "</w:instrText>
      </w:r>
      <w:r w:rsidR="004D200C" w:rsidRPr="00363854">
        <w:rPr>
          <w:i/>
          <w:iCs/>
          <w:szCs w:val="26"/>
          <w:lang w:eastAsia="ar-SA"/>
        </w:rPr>
        <w:instrText>State v. Jones</w:instrText>
      </w:r>
      <w:r w:rsidR="004D200C" w:rsidRPr="00363854">
        <w:rPr>
          <w:szCs w:val="26"/>
          <w:lang w:eastAsia="ar-SA"/>
        </w:rPr>
        <w:instrText>, 157 N.C. App. 472, 479 (2003)</w:instrText>
      </w:r>
      <w:r w:rsidR="004D200C">
        <w:instrText xml:space="preserve">" \s "State v. Jones, 157 N.C. App. 472, 479 (2003)" \c 1 </w:instrText>
      </w:r>
      <w:r w:rsidR="004D200C">
        <w:rPr>
          <w:szCs w:val="26"/>
          <w:lang w:eastAsia="ar-SA"/>
        </w:rPr>
        <w:fldChar w:fldCharType="end"/>
      </w:r>
      <w:r w:rsidR="00E464CF" w:rsidRPr="00E464CF">
        <w:rPr>
          <w:szCs w:val="26"/>
        </w:rPr>
        <w:t>.</w:t>
      </w:r>
    </w:p>
    <w:p w14:paraId="2FDAB580" w14:textId="137AE7EF" w:rsidR="008D5331" w:rsidRDefault="008D5331" w:rsidP="00610191">
      <w:pPr>
        <w:pStyle w:val="BodyText"/>
        <w:numPr>
          <w:ilvl w:val="0"/>
          <w:numId w:val="47"/>
        </w:numPr>
        <w:spacing w:after="0" w:line="240" w:lineRule="auto"/>
        <w:ind w:hanging="720"/>
        <w:contextualSpacing w:val="0"/>
        <w:rPr>
          <w:b/>
          <w:bCs/>
          <w:szCs w:val="26"/>
          <w:lang w:eastAsia="ar-SA"/>
        </w:rPr>
      </w:pPr>
      <w:r w:rsidRPr="00425725">
        <w:rPr>
          <w:b/>
          <w:bCs/>
          <w:szCs w:val="26"/>
          <w:lang w:eastAsia="ar-SA"/>
        </w:rPr>
        <w:t xml:space="preserve">The </w:t>
      </w:r>
      <w:r w:rsidR="00DF2A48" w:rsidRPr="00DF2A48">
        <w:rPr>
          <w:b/>
          <w:bCs/>
          <w:szCs w:val="26"/>
          <w:lang w:eastAsia="ar-SA"/>
        </w:rPr>
        <w:t>trial court committed plain error and violated Evidence Rule 702 by admitting Mr. Cruz-Quinones’s opinion that the substance in this case was methamphetamine because his opinion was not based upon sufficient facts or data</w:t>
      </w:r>
      <w:r w:rsidR="00172A56">
        <w:rPr>
          <w:b/>
          <w:bCs/>
          <w:szCs w:val="26"/>
          <w:lang w:eastAsia="ar-SA"/>
        </w:rPr>
        <w:t>,</w:t>
      </w:r>
      <w:r w:rsidR="00DF2A48" w:rsidRPr="00DF2A48">
        <w:rPr>
          <w:b/>
          <w:bCs/>
          <w:szCs w:val="26"/>
          <w:lang w:eastAsia="ar-SA"/>
        </w:rPr>
        <w:t xml:space="preserve"> and the evidence did not establish that he applied principles and methods reliably to the facts of the case</w:t>
      </w:r>
      <w:r w:rsidRPr="00425725">
        <w:rPr>
          <w:b/>
          <w:bCs/>
          <w:szCs w:val="26"/>
          <w:lang w:eastAsia="ar-SA"/>
        </w:rPr>
        <w:t>.</w:t>
      </w:r>
    </w:p>
    <w:p w14:paraId="0A728AAF" w14:textId="77777777" w:rsidR="0039287E" w:rsidRDefault="00745F7D" w:rsidP="0039287E">
      <w:pPr>
        <w:pStyle w:val="BodyText"/>
        <w:spacing w:before="240" w:after="0"/>
        <w:contextualSpacing w:val="0"/>
        <w:rPr>
          <w:szCs w:val="26"/>
          <w:lang w:eastAsia="ar-SA"/>
        </w:rPr>
      </w:pPr>
      <w:r>
        <w:rPr>
          <w:szCs w:val="26"/>
          <w:lang w:eastAsia="ar-SA"/>
        </w:rPr>
        <w:t xml:space="preserve">If </w:t>
      </w:r>
      <w:r w:rsidR="0039287E">
        <w:rPr>
          <w:szCs w:val="26"/>
          <w:lang w:eastAsia="ar-SA"/>
        </w:rPr>
        <w:t xml:space="preserve">this Court does not grant a new trial based on the violation of Mr. Price’s rights to confrontation, it should nevertheless grant a new trial because Mr. Cruz-Quinones’s opinion about the identity of the substance violated Rule 702 of the North Carolina Rules of Evidence.  Mr. Cruz-Quinones’s opinion was not admissible under Rule 702 because it was not based on sufficient facts or data, and because he failed to establish that he applied principles and methods reliably to the facts of this case.  </w:t>
      </w:r>
    </w:p>
    <w:p w14:paraId="150EC648" w14:textId="5FFDBA97" w:rsidR="0040672B" w:rsidRDefault="0039287E" w:rsidP="0039287E">
      <w:pPr>
        <w:pStyle w:val="BodyText"/>
        <w:spacing w:after="0"/>
        <w:contextualSpacing w:val="0"/>
        <w:rPr>
          <w:szCs w:val="26"/>
          <w:lang w:eastAsia="ar-SA"/>
        </w:rPr>
      </w:pPr>
      <w:r>
        <w:rPr>
          <w:szCs w:val="26"/>
          <w:lang w:eastAsia="ar-SA"/>
        </w:rPr>
        <w:t xml:space="preserve">Further, the admission of his testimony prejudiced Mr. Price.  Even with Mr. Cruz-Quinones’s testimony, the jury struggled to agree on the verdicts in this case and only convicted Mr. Price of one of the substantive charges.  Had the court properly excluded Mr. Cruz-Quinones’s inadmissible opinion testimony – which was the only evidence of the chemical make-up of the substance – the jurors likely would have acquitted Mr. Price of sale and delivery of methamphetamine just as they did with the possession of methamphetamine charge.  </w:t>
      </w:r>
      <w:r w:rsidR="00A301DE">
        <w:rPr>
          <w:szCs w:val="26"/>
          <w:lang w:eastAsia="ar-SA"/>
        </w:rPr>
        <w:t>In other words</w:t>
      </w:r>
      <w:r>
        <w:rPr>
          <w:szCs w:val="26"/>
          <w:lang w:eastAsia="ar-SA"/>
        </w:rPr>
        <w:t xml:space="preserve">, there is a reasonable probability </w:t>
      </w:r>
      <w:r>
        <w:rPr>
          <w:szCs w:val="26"/>
          <w:lang w:eastAsia="ar-SA"/>
        </w:rPr>
        <w:lastRenderedPageBreak/>
        <w:t>that one or more jurors would not have agreed to convict Mr. Price of sale and delivery of methamphetamine had the court prevented the State from presenting Mr. Cruz-Quinones’s inadmissible opinion testimony to the jury.  Therefore, the admission of Mr. Cruz-Quinones</w:t>
      </w:r>
      <w:r w:rsidR="00BB4C90">
        <w:rPr>
          <w:szCs w:val="26"/>
          <w:lang w:eastAsia="ar-SA"/>
        </w:rPr>
        <w:t xml:space="preserve">’s testimony </w:t>
      </w:r>
      <w:r>
        <w:rPr>
          <w:szCs w:val="26"/>
          <w:lang w:eastAsia="ar-SA"/>
        </w:rPr>
        <w:t>constituted plain error and warrants a new trial</w:t>
      </w:r>
      <w:r w:rsidR="00CC175D">
        <w:rPr>
          <w:szCs w:val="26"/>
          <w:lang w:eastAsia="ar-SA"/>
        </w:rPr>
        <w:t xml:space="preserve"> on both the sale and delivery of methamphetamine </w:t>
      </w:r>
      <w:r w:rsidR="00E515E1">
        <w:rPr>
          <w:szCs w:val="26"/>
          <w:lang w:eastAsia="ar-SA"/>
        </w:rPr>
        <w:t>and habitual felon charges</w:t>
      </w:r>
      <w:r w:rsidR="00D76D79">
        <w:rPr>
          <w:szCs w:val="26"/>
          <w:lang w:eastAsia="ar-SA"/>
        </w:rPr>
        <w:t>.</w:t>
      </w:r>
    </w:p>
    <w:p w14:paraId="3291FFDB" w14:textId="77777777" w:rsidR="009544BA" w:rsidRDefault="009544BA" w:rsidP="00610191">
      <w:pPr>
        <w:pStyle w:val="BodyText"/>
        <w:numPr>
          <w:ilvl w:val="1"/>
          <w:numId w:val="47"/>
        </w:numPr>
        <w:tabs>
          <w:tab w:val="clear" w:pos="720"/>
        </w:tabs>
        <w:spacing w:after="0" w:line="240" w:lineRule="auto"/>
        <w:ind w:hanging="720"/>
        <w:contextualSpacing w:val="0"/>
        <w:rPr>
          <w:b/>
          <w:bCs/>
          <w:szCs w:val="26"/>
          <w:lang w:eastAsia="ar-SA"/>
        </w:rPr>
      </w:pPr>
      <w:r>
        <w:rPr>
          <w:b/>
          <w:bCs/>
          <w:szCs w:val="26"/>
          <w:lang w:eastAsia="ar-SA"/>
        </w:rPr>
        <w:t>Standard of review</w:t>
      </w:r>
      <w:r w:rsidRPr="00425725">
        <w:rPr>
          <w:b/>
          <w:bCs/>
          <w:szCs w:val="26"/>
          <w:lang w:eastAsia="ar-SA"/>
        </w:rPr>
        <w:t>.</w:t>
      </w:r>
    </w:p>
    <w:p w14:paraId="26114FF9" w14:textId="3CA438E7" w:rsidR="009544BA" w:rsidRDefault="00937414" w:rsidP="00E15B8A">
      <w:pPr>
        <w:pStyle w:val="BodyText"/>
        <w:spacing w:before="240"/>
        <w:contextualSpacing w:val="0"/>
        <w:rPr>
          <w:szCs w:val="26"/>
        </w:rPr>
      </w:pPr>
      <w:r w:rsidRPr="00937414">
        <w:rPr>
          <w:szCs w:val="26"/>
        </w:rPr>
        <w:t xml:space="preserve">The defense attorney did not object to Mr. Cruz-Quinones’s testimony on </w:t>
      </w:r>
      <w:r w:rsidR="00822F25">
        <w:rPr>
          <w:szCs w:val="26"/>
        </w:rPr>
        <w:t>the ground that it violated Rule 702 of the North Carolina Rules of Evidence</w:t>
      </w:r>
      <w:r>
        <w:rPr>
          <w:szCs w:val="26"/>
        </w:rPr>
        <w:t xml:space="preserve">.  </w:t>
      </w:r>
      <w:r w:rsidR="00822F25">
        <w:rPr>
          <w:szCs w:val="26"/>
        </w:rPr>
        <w:t>This Court should therefore review this argument for plain error</w:t>
      </w:r>
      <w:r w:rsidR="009544BA">
        <w:rPr>
          <w:szCs w:val="26"/>
        </w:rPr>
        <w:t xml:space="preserve">.  </w:t>
      </w:r>
      <w:r w:rsidR="00E15B8A" w:rsidRPr="00E15B8A">
        <w:rPr>
          <w:i/>
          <w:iCs/>
          <w:szCs w:val="26"/>
        </w:rPr>
        <w:t>State v. Koiyan</w:t>
      </w:r>
      <w:r w:rsidR="00E15B8A" w:rsidRPr="00E15B8A">
        <w:rPr>
          <w:szCs w:val="26"/>
        </w:rPr>
        <w:t>, 270 N.C. App. 792, 795</w:t>
      </w:r>
      <w:r w:rsidR="006E7734">
        <w:rPr>
          <w:szCs w:val="26"/>
        </w:rPr>
        <w:t xml:space="preserve"> </w:t>
      </w:r>
      <w:r w:rsidR="00E15B8A" w:rsidRPr="00E15B8A">
        <w:rPr>
          <w:szCs w:val="26"/>
        </w:rPr>
        <w:t>(2020)</w:t>
      </w:r>
      <w:r w:rsidR="004D200C">
        <w:rPr>
          <w:szCs w:val="26"/>
        </w:rPr>
        <w:fldChar w:fldCharType="begin"/>
      </w:r>
      <w:r w:rsidR="004D200C">
        <w:instrText xml:space="preserve"> TA \l "</w:instrText>
      </w:r>
      <w:r w:rsidR="004D200C" w:rsidRPr="00363854">
        <w:rPr>
          <w:i/>
          <w:iCs/>
          <w:szCs w:val="26"/>
        </w:rPr>
        <w:instrText>State v. Koiyan</w:instrText>
      </w:r>
      <w:r w:rsidR="004D200C" w:rsidRPr="00363854">
        <w:rPr>
          <w:szCs w:val="26"/>
        </w:rPr>
        <w:instrText>, 270 N.C. App. 792, 795, 841 S.E.2d 351, 353 (2020)</w:instrText>
      </w:r>
      <w:r w:rsidR="004D200C">
        <w:instrText xml:space="preserve">" \s "State v. Koiyan, 270 N.C. App. 792, 795, 841 S.E.2d 351, 353 (2020)" \c 1 </w:instrText>
      </w:r>
      <w:r w:rsidR="004D200C">
        <w:rPr>
          <w:szCs w:val="26"/>
        </w:rPr>
        <w:fldChar w:fldCharType="end"/>
      </w:r>
      <w:r w:rsidR="009544BA" w:rsidRPr="00E15B8A">
        <w:rPr>
          <w:szCs w:val="26"/>
        </w:rPr>
        <w:t>.</w:t>
      </w:r>
      <w:r w:rsidR="009544BA">
        <w:rPr>
          <w:szCs w:val="26"/>
        </w:rPr>
        <w:t xml:space="preserve">  </w:t>
      </w:r>
      <w:r w:rsidR="0010534C" w:rsidRPr="0010534C">
        <w:rPr>
          <w:i/>
          <w:iCs/>
          <w:szCs w:val="26"/>
        </w:rPr>
        <w:t>See also</w:t>
      </w:r>
      <w:r w:rsidR="0010534C">
        <w:rPr>
          <w:szCs w:val="26"/>
        </w:rPr>
        <w:t xml:space="preserve"> </w:t>
      </w:r>
      <w:r w:rsidR="0010534C" w:rsidRPr="009E717D">
        <w:rPr>
          <w:i/>
          <w:iCs/>
          <w:szCs w:val="26"/>
        </w:rPr>
        <w:t>State v. Hunt</w:t>
      </w:r>
      <w:r w:rsidR="0010534C" w:rsidRPr="00437E19">
        <w:rPr>
          <w:szCs w:val="26"/>
        </w:rPr>
        <w:t>, 250 N.C. App. 238, 246 (2016)</w:t>
      </w:r>
      <w:r w:rsidR="004D200C">
        <w:rPr>
          <w:szCs w:val="26"/>
        </w:rPr>
        <w:fldChar w:fldCharType="begin"/>
      </w:r>
      <w:r w:rsidR="004D200C">
        <w:instrText xml:space="preserve"> TA \l "</w:instrText>
      </w:r>
      <w:r w:rsidR="004D200C" w:rsidRPr="00363854">
        <w:rPr>
          <w:i/>
          <w:iCs/>
          <w:szCs w:val="26"/>
        </w:rPr>
        <w:instrText>State v. Hunt</w:instrText>
      </w:r>
      <w:r w:rsidR="004D200C" w:rsidRPr="00363854">
        <w:rPr>
          <w:szCs w:val="26"/>
        </w:rPr>
        <w:instrText>, 250 N.C. App. 238, 246 (2016)</w:instrText>
      </w:r>
      <w:r w:rsidR="004D200C">
        <w:instrText xml:space="preserve">" \s "State v. Hunt, 250 N.C. App. 238, 246 (2016)" \c 1 </w:instrText>
      </w:r>
      <w:r w:rsidR="004D200C">
        <w:rPr>
          <w:szCs w:val="26"/>
        </w:rPr>
        <w:fldChar w:fldCharType="end"/>
      </w:r>
      <w:r w:rsidR="0010534C">
        <w:rPr>
          <w:szCs w:val="26"/>
        </w:rPr>
        <w:t xml:space="preserve"> (holding that </w:t>
      </w:r>
      <w:r w:rsidR="0010534C" w:rsidRPr="00437E19">
        <w:rPr>
          <w:szCs w:val="26"/>
        </w:rPr>
        <w:t xml:space="preserve">an </w:t>
      </w:r>
      <w:r w:rsidR="0010534C">
        <w:rPr>
          <w:szCs w:val="26"/>
        </w:rPr>
        <w:t>“</w:t>
      </w:r>
      <w:r w:rsidR="0010534C" w:rsidRPr="00437E19">
        <w:rPr>
          <w:szCs w:val="26"/>
        </w:rPr>
        <w:t>unpreserved challenge to the performance of a trial court</w:t>
      </w:r>
      <w:r w:rsidR="0010534C">
        <w:rPr>
          <w:szCs w:val="26"/>
        </w:rPr>
        <w:t>’</w:t>
      </w:r>
      <w:r w:rsidR="0010534C" w:rsidRPr="00437E19">
        <w:rPr>
          <w:szCs w:val="26"/>
        </w:rPr>
        <w:t>s gatekeeping function in admitting opinion testimony in a criminal trial is subject to plain error review in North Carolina state courts”</w:t>
      </w:r>
      <w:r w:rsidR="0010534C">
        <w:rPr>
          <w:szCs w:val="26"/>
        </w:rPr>
        <w:t>).</w:t>
      </w:r>
      <w:r w:rsidR="0010534C" w:rsidRPr="00437E19">
        <w:rPr>
          <w:szCs w:val="26"/>
        </w:rPr>
        <w:t xml:space="preserve"> </w:t>
      </w:r>
      <w:r w:rsidR="0010534C">
        <w:rPr>
          <w:szCs w:val="26"/>
        </w:rPr>
        <w:t xml:space="preserve"> </w:t>
      </w:r>
      <w:r w:rsidR="009544BA">
        <w:rPr>
          <w:szCs w:val="26"/>
        </w:rPr>
        <w:t xml:space="preserve">Plain error is error that had a probable impact on the jury’s verdict.  </w:t>
      </w:r>
      <w:r w:rsidR="009544BA" w:rsidRPr="00BC10D1">
        <w:rPr>
          <w:i/>
          <w:iCs/>
          <w:szCs w:val="26"/>
        </w:rPr>
        <w:t>State v. Lawrence</w:t>
      </w:r>
      <w:r w:rsidR="009544BA" w:rsidRPr="00C802AD">
        <w:rPr>
          <w:szCs w:val="26"/>
        </w:rPr>
        <w:t>, 365 N.C. 506, 518</w:t>
      </w:r>
      <w:r w:rsidR="009544BA">
        <w:rPr>
          <w:szCs w:val="26"/>
        </w:rPr>
        <w:t xml:space="preserve"> </w:t>
      </w:r>
      <w:r w:rsidR="009544BA" w:rsidRPr="00C802AD">
        <w:rPr>
          <w:szCs w:val="26"/>
        </w:rPr>
        <w:t>(2012</w:t>
      </w:r>
      <w:r w:rsidR="009544BA" w:rsidRPr="004431EB">
        <w:rPr>
          <w:szCs w:val="26"/>
        </w:rPr>
        <w:t>)</w:t>
      </w:r>
      <w:r w:rsidR="004D200C">
        <w:rPr>
          <w:szCs w:val="26"/>
        </w:rPr>
        <w:fldChar w:fldCharType="begin"/>
      </w:r>
      <w:r w:rsidR="004D200C">
        <w:instrText xml:space="preserve"> TA \s "State v. Lawrence, 365 N.C. 506, 518 (2012)" </w:instrText>
      </w:r>
      <w:r w:rsidR="004D200C">
        <w:rPr>
          <w:szCs w:val="26"/>
        </w:rPr>
        <w:fldChar w:fldCharType="end"/>
      </w:r>
      <w:r w:rsidR="009544BA">
        <w:rPr>
          <w:szCs w:val="26"/>
        </w:rPr>
        <w:t>.</w:t>
      </w:r>
    </w:p>
    <w:p w14:paraId="72820CD7" w14:textId="7D1C8E31" w:rsidR="0026702B" w:rsidRDefault="00BF5C81" w:rsidP="00610191">
      <w:pPr>
        <w:pStyle w:val="BodyText"/>
        <w:numPr>
          <w:ilvl w:val="1"/>
          <w:numId w:val="47"/>
        </w:numPr>
        <w:tabs>
          <w:tab w:val="clear" w:pos="720"/>
        </w:tabs>
        <w:spacing w:after="0" w:line="240" w:lineRule="auto"/>
        <w:ind w:hanging="720"/>
        <w:contextualSpacing w:val="0"/>
        <w:rPr>
          <w:b/>
          <w:bCs/>
          <w:szCs w:val="26"/>
          <w:lang w:eastAsia="ar-SA"/>
        </w:rPr>
      </w:pPr>
      <w:r>
        <w:rPr>
          <w:b/>
          <w:bCs/>
          <w:szCs w:val="26"/>
          <w:lang w:eastAsia="ar-SA"/>
        </w:rPr>
        <w:t>Mr. Cruz-Quinones’s testimony did not satisfy the rigorous standards of Evidence Rule 702</w:t>
      </w:r>
      <w:r w:rsidR="0026702B" w:rsidRPr="00425725">
        <w:rPr>
          <w:b/>
          <w:bCs/>
          <w:szCs w:val="26"/>
          <w:lang w:eastAsia="ar-SA"/>
        </w:rPr>
        <w:t>.</w:t>
      </w:r>
    </w:p>
    <w:p w14:paraId="1A30EC53" w14:textId="753C23AE" w:rsidR="000C4F8A" w:rsidRPr="000C4F8A" w:rsidRDefault="000C4F8A" w:rsidP="003A190F">
      <w:pPr>
        <w:pStyle w:val="BodyText"/>
        <w:spacing w:before="240" w:after="0"/>
        <w:contextualSpacing w:val="0"/>
        <w:rPr>
          <w:szCs w:val="26"/>
        </w:rPr>
      </w:pPr>
      <w:r w:rsidRPr="000C4F8A">
        <w:rPr>
          <w:szCs w:val="26"/>
        </w:rPr>
        <w:t xml:space="preserve">Evidence Rule 702 </w:t>
      </w:r>
      <w:r w:rsidR="00AD1CA4">
        <w:rPr>
          <w:szCs w:val="26"/>
        </w:rPr>
        <w:t xml:space="preserve">permits the testimony of </w:t>
      </w:r>
      <w:r w:rsidR="00640E9A">
        <w:rPr>
          <w:szCs w:val="26"/>
        </w:rPr>
        <w:t>expert witnesses who are qualified by “</w:t>
      </w:r>
      <w:r w:rsidR="00640E9A" w:rsidRPr="000C4F8A">
        <w:rPr>
          <w:szCs w:val="26"/>
        </w:rPr>
        <w:t>knowledge, skill, experience, training, or education</w:t>
      </w:r>
      <w:r w:rsidR="00640E9A">
        <w:rPr>
          <w:szCs w:val="26"/>
        </w:rPr>
        <w:t xml:space="preserve">.”  </w:t>
      </w:r>
      <w:r w:rsidR="00E70F45">
        <w:rPr>
          <w:szCs w:val="26"/>
        </w:rPr>
        <w:t>However, the witness may not give an opinion unless “all of the following” apply:</w:t>
      </w:r>
    </w:p>
    <w:p w14:paraId="05EBD569" w14:textId="1649D58F" w:rsidR="000C4F8A" w:rsidRPr="000C4F8A" w:rsidRDefault="000C4F8A" w:rsidP="003A190F">
      <w:pPr>
        <w:pStyle w:val="BodyText"/>
        <w:tabs>
          <w:tab w:val="clear" w:pos="1440"/>
          <w:tab w:val="left" w:pos="1260"/>
        </w:tabs>
        <w:spacing w:after="0"/>
        <w:ind w:left="1260" w:hanging="540"/>
        <w:contextualSpacing w:val="0"/>
        <w:rPr>
          <w:szCs w:val="26"/>
        </w:rPr>
      </w:pPr>
      <w:r w:rsidRPr="000C4F8A">
        <w:rPr>
          <w:szCs w:val="26"/>
        </w:rPr>
        <w:lastRenderedPageBreak/>
        <w:t>(1)</w:t>
      </w:r>
      <w:r w:rsidR="003A190F">
        <w:rPr>
          <w:szCs w:val="26"/>
        </w:rPr>
        <w:tab/>
      </w:r>
      <w:r w:rsidRPr="000C4F8A">
        <w:rPr>
          <w:szCs w:val="26"/>
        </w:rPr>
        <w:t>The testimony is based upon sufficient facts or data.</w:t>
      </w:r>
    </w:p>
    <w:p w14:paraId="4366D677" w14:textId="29928401" w:rsidR="000C4F8A" w:rsidRPr="000C4F8A" w:rsidRDefault="000C4F8A" w:rsidP="003A190F">
      <w:pPr>
        <w:pStyle w:val="BodyText"/>
        <w:tabs>
          <w:tab w:val="clear" w:pos="1440"/>
          <w:tab w:val="left" w:pos="1260"/>
        </w:tabs>
        <w:spacing w:after="0"/>
        <w:ind w:left="1260" w:hanging="540"/>
        <w:contextualSpacing w:val="0"/>
        <w:rPr>
          <w:szCs w:val="26"/>
        </w:rPr>
      </w:pPr>
      <w:r w:rsidRPr="000C4F8A">
        <w:rPr>
          <w:szCs w:val="26"/>
        </w:rPr>
        <w:t>(2)</w:t>
      </w:r>
      <w:r w:rsidR="003A190F">
        <w:rPr>
          <w:szCs w:val="26"/>
        </w:rPr>
        <w:tab/>
      </w:r>
      <w:r w:rsidRPr="000C4F8A">
        <w:rPr>
          <w:szCs w:val="26"/>
        </w:rPr>
        <w:t>The testimony is the product of reliable principles and methods.</w:t>
      </w:r>
    </w:p>
    <w:p w14:paraId="5B3E6B58" w14:textId="74DED58E" w:rsidR="000C4F8A" w:rsidRPr="000C4F8A" w:rsidRDefault="000C4F8A" w:rsidP="003A190F">
      <w:pPr>
        <w:pStyle w:val="BodyText"/>
        <w:tabs>
          <w:tab w:val="clear" w:pos="1440"/>
          <w:tab w:val="left" w:pos="1260"/>
        </w:tabs>
        <w:spacing w:after="0"/>
        <w:ind w:left="1260" w:hanging="540"/>
        <w:contextualSpacing w:val="0"/>
        <w:rPr>
          <w:szCs w:val="26"/>
        </w:rPr>
      </w:pPr>
      <w:r w:rsidRPr="000C4F8A">
        <w:rPr>
          <w:szCs w:val="26"/>
        </w:rPr>
        <w:t>(3)</w:t>
      </w:r>
      <w:r w:rsidR="003A190F">
        <w:rPr>
          <w:szCs w:val="26"/>
        </w:rPr>
        <w:tab/>
      </w:r>
      <w:r w:rsidRPr="000C4F8A">
        <w:rPr>
          <w:szCs w:val="26"/>
        </w:rPr>
        <w:t xml:space="preserve">The witness has </w:t>
      </w:r>
      <w:bookmarkStart w:id="11" w:name="_Hlk117860486"/>
      <w:r w:rsidRPr="000C4F8A">
        <w:rPr>
          <w:szCs w:val="26"/>
        </w:rPr>
        <w:t>applied the principles and methods reliably to the facts of the case</w:t>
      </w:r>
      <w:bookmarkEnd w:id="11"/>
      <w:r w:rsidRPr="000C4F8A">
        <w:rPr>
          <w:szCs w:val="26"/>
        </w:rPr>
        <w:t>.</w:t>
      </w:r>
    </w:p>
    <w:p w14:paraId="00813139" w14:textId="016CFA29" w:rsidR="009C0B54" w:rsidRDefault="00316F33" w:rsidP="00BF1575">
      <w:pPr>
        <w:pStyle w:val="BodyText"/>
        <w:spacing w:after="0"/>
        <w:ind w:firstLine="0"/>
        <w:contextualSpacing w:val="0"/>
        <w:rPr>
          <w:szCs w:val="26"/>
        </w:rPr>
      </w:pPr>
      <w:r>
        <w:rPr>
          <w:szCs w:val="26"/>
        </w:rPr>
        <w:tab/>
      </w:r>
      <w:r w:rsidR="005C1642">
        <w:rPr>
          <w:szCs w:val="26"/>
        </w:rPr>
        <w:t xml:space="preserve">By </w:t>
      </w:r>
      <w:r w:rsidR="00140CC7">
        <w:rPr>
          <w:szCs w:val="26"/>
        </w:rPr>
        <w:t xml:space="preserve">including </w:t>
      </w:r>
      <w:r w:rsidR="005C1642">
        <w:rPr>
          <w:szCs w:val="26"/>
        </w:rPr>
        <w:t>th</w:t>
      </w:r>
      <w:r w:rsidR="00334B04">
        <w:rPr>
          <w:szCs w:val="26"/>
        </w:rPr>
        <w:t>ese</w:t>
      </w:r>
      <w:r w:rsidR="005C1642">
        <w:rPr>
          <w:szCs w:val="26"/>
        </w:rPr>
        <w:t xml:space="preserve"> criteria</w:t>
      </w:r>
      <w:r w:rsidR="00140CC7">
        <w:rPr>
          <w:szCs w:val="26"/>
        </w:rPr>
        <w:t xml:space="preserve"> in Rule 702</w:t>
      </w:r>
      <w:r w:rsidR="005C1642">
        <w:rPr>
          <w:szCs w:val="26"/>
        </w:rPr>
        <w:t xml:space="preserve">, </w:t>
      </w:r>
      <w:r w:rsidR="00140CC7">
        <w:rPr>
          <w:szCs w:val="26"/>
        </w:rPr>
        <w:t xml:space="preserve">our General Assembly aligned </w:t>
      </w:r>
      <w:r w:rsidR="00BC09BF">
        <w:rPr>
          <w:szCs w:val="26"/>
        </w:rPr>
        <w:t xml:space="preserve">the North Carolina Rules of Evidence with </w:t>
      </w:r>
      <w:r w:rsidR="00140CC7">
        <w:rPr>
          <w:szCs w:val="26"/>
        </w:rPr>
        <w:t xml:space="preserve">the Federal Rules of Evidence and formally adopted the standard for expert testimony under </w:t>
      </w:r>
      <w:r w:rsidR="00140CC7" w:rsidRPr="00C2242D">
        <w:rPr>
          <w:i/>
          <w:iCs/>
          <w:szCs w:val="26"/>
        </w:rPr>
        <w:t>Daubert v. Merrell Dow Pharm., Inc.</w:t>
      </w:r>
      <w:r w:rsidR="00140CC7" w:rsidRPr="000C1950">
        <w:rPr>
          <w:szCs w:val="26"/>
        </w:rPr>
        <w:t>, 509 U.S. 579 (1993)</w:t>
      </w:r>
      <w:r w:rsidR="004D200C">
        <w:rPr>
          <w:szCs w:val="26"/>
        </w:rPr>
        <w:fldChar w:fldCharType="begin"/>
      </w:r>
      <w:r w:rsidR="004D200C">
        <w:instrText xml:space="preserve"> TA \l "</w:instrText>
      </w:r>
      <w:r w:rsidR="004D200C" w:rsidRPr="00363854">
        <w:rPr>
          <w:i/>
          <w:iCs/>
          <w:szCs w:val="26"/>
        </w:rPr>
        <w:instrText>Daubert v. Merrell Dow Pharm., Inc.</w:instrText>
      </w:r>
      <w:r w:rsidR="004D200C" w:rsidRPr="00363854">
        <w:rPr>
          <w:szCs w:val="26"/>
        </w:rPr>
        <w:instrText>, 509 U.S. 579 (1993)</w:instrText>
      </w:r>
      <w:r w:rsidR="004D200C">
        <w:instrText xml:space="preserve">" \s "Daubert v. Merrell Dow Pharm., Inc., 509 U.S. 579 (1993)" \c 1 </w:instrText>
      </w:r>
      <w:r w:rsidR="004D200C">
        <w:rPr>
          <w:szCs w:val="26"/>
        </w:rPr>
        <w:fldChar w:fldCharType="end"/>
      </w:r>
      <w:r w:rsidR="00140CC7">
        <w:rPr>
          <w:szCs w:val="26"/>
        </w:rPr>
        <w:t>.</w:t>
      </w:r>
      <w:r w:rsidR="00DC0825">
        <w:rPr>
          <w:szCs w:val="26"/>
        </w:rPr>
        <w:t xml:space="preserve">  </w:t>
      </w:r>
      <w:r w:rsidR="00B272F4" w:rsidRPr="00F3086D">
        <w:rPr>
          <w:i/>
          <w:iCs/>
          <w:szCs w:val="26"/>
        </w:rPr>
        <w:t>State v. McGrady</w:t>
      </w:r>
      <w:r w:rsidR="00B272F4" w:rsidRPr="00B272F4">
        <w:rPr>
          <w:szCs w:val="26"/>
        </w:rPr>
        <w:t>, 368 N.C. 880</w:t>
      </w:r>
      <w:r w:rsidR="00F3086D">
        <w:rPr>
          <w:szCs w:val="26"/>
        </w:rPr>
        <w:t>, 884</w:t>
      </w:r>
      <w:r w:rsidR="00B272F4">
        <w:rPr>
          <w:szCs w:val="26"/>
        </w:rPr>
        <w:t xml:space="preserve"> (2016)</w:t>
      </w:r>
      <w:r w:rsidR="004D200C">
        <w:rPr>
          <w:szCs w:val="26"/>
        </w:rPr>
        <w:fldChar w:fldCharType="begin"/>
      </w:r>
      <w:r w:rsidR="004D200C">
        <w:instrText xml:space="preserve"> TA \l "</w:instrText>
      </w:r>
      <w:r w:rsidR="004D200C" w:rsidRPr="00363854">
        <w:rPr>
          <w:i/>
          <w:iCs/>
          <w:szCs w:val="26"/>
        </w:rPr>
        <w:instrText>State v. McGrady</w:instrText>
      </w:r>
      <w:r w:rsidR="004D200C" w:rsidRPr="00363854">
        <w:rPr>
          <w:szCs w:val="26"/>
        </w:rPr>
        <w:instrText>, 368 N.C. 880, 884 (2016)</w:instrText>
      </w:r>
      <w:r w:rsidR="004D200C">
        <w:instrText xml:space="preserve">" \s "State v. McGrady, 368 N.C. 880, 884 (2016)" \c 1 </w:instrText>
      </w:r>
      <w:r w:rsidR="004D200C">
        <w:rPr>
          <w:szCs w:val="26"/>
        </w:rPr>
        <w:fldChar w:fldCharType="end"/>
      </w:r>
      <w:r w:rsidR="00B272F4">
        <w:rPr>
          <w:szCs w:val="26"/>
        </w:rPr>
        <w:t xml:space="preserve">.  </w:t>
      </w:r>
      <w:r w:rsidR="00DC0825">
        <w:rPr>
          <w:szCs w:val="26"/>
        </w:rPr>
        <w:t xml:space="preserve">Under </w:t>
      </w:r>
      <w:r w:rsidR="00DC0825" w:rsidRPr="00DC0825">
        <w:rPr>
          <w:i/>
          <w:iCs/>
          <w:szCs w:val="26"/>
        </w:rPr>
        <w:t>Daubert</w:t>
      </w:r>
      <w:r w:rsidR="00DC0825">
        <w:rPr>
          <w:szCs w:val="26"/>
        </w:rPr>
        <w:t xml:space="preserve">, trial </w:t>
      </w:r>
      <w:r w:rsidR="00BF1575">
        <w:rPr>
          <w:szCs w:val="26"/>
        </w:rPr>
        <w:t>courts</w:t>
      </w:r>
      <w:r w:rsidR="00DC0825">
        <w:rPr>
          <w:szCs w:val="26"/>
        </w:rPr>
        <w:t xml:space="preserve"> are obligated to ensure that </w:t>
      </w:r>
      <w:r w:rsidR="001A58FA">
        <w:rPr>
          <w:szCs w:val="26"/>
        </w:rPr>
        <w:t>“</w:t>
      </w:r>
      <w:r w:rsidR="001A58FA" w:rsidRPr="000C1950">
        <w:rPr>
          <w:szCs w:val="26"/>
        </w:rPr>
        <w:t>any and all scientific testimony or evidence admitted is not only relevant, but reliable.</w:t>
      </w:r>
      <w:r w:rsidR="001A58FA">
        <w:rPr>
          <w:szCs w:val="26"/>
        </w:rPr>
        <w:t xml:space="preserve">”  </w:t>
      </w:r>
      <w:r w:rsidR="00DC0825" w:rsidRPr="00316F33">
        <w:rPr>
          <w:i/>
          <w:iCs/>
          <w:szCs w:val="26"/>
        </w:rPr>
        <w:t>Daubert</w:t>
      </w:r>
      <w:r>
        <w:rPr>
          <w:szCs w:val="26"/>
        </w:rPr>
        <w:t xml:space="preserve">, 509 U.S. </w:t>
      </w:r>
      <w:r w:rsidR="00DC0825">
        <w:rPr>
          <w:szCs w:val="26"/>
        </w:rPr>
        <w:t>at 589.</w:t>
      </w:r>
      <w:r w:rsidR="00F3086D">
        <w:rPr>
          <w:szCs w:val="26"/>
        </w:rPr>
        <w:t xml:space="preserve">  </w:t>
      </w:r>
      <w:r w:rsidR="00DB5049">
        <w:rPr>
          <w:szCs w:val="26"/>
        </w:rPr>
        <w:t>In other words</w:t>
      </w:r>
      <w:r w:rsidR="00BF1575">
        <w:rPr>
          <w:szCs w:val="26"/>
        </w:rPr>
        <w:t xml:space="preserve">, trial courts </w:t>
      </w:r>
      <w:r w:rsidR="005A16FD">
        <w:rPr>
          <w:szCs w:val="26"/>
        </w:rPr>
        <w:t>“</w:t>
      </w:r>
      <w:r w:rsidR="005A16FD" w:rsidRPr="005A16FD">
        <w:rPr>
          <w:szCs w:val="26"/>
        </w:rPr>
        <w:t>must now perform a more rigorous gatekeeping function when determining the admissibility of opinion testimony by expert witnesses than was the case under the prior version of Rule 702.</w:t>
      </w:r>
      <w:r w:rsidR="005A16FD">
        <w:rPr>
          <w:szCs w:val="26"/>
        </w:rPr>
        <w:t xml:space="preserve">”  </w:t>
      </w:r>
      <w:r w:rsidR="005A16FD" w:rsidRPr="00712886">
        <w:rPr>
          <w:i/>
          <w:iCs/>
          <w:szCs w:val="26"/>
        </w:rPr>
        <w:t>State v. Daughtridge</w:t>
      </w:r>
      <w:r w:rsidR="005A16FD" w:rsidRPr="005A16FD">
        <w:rPr>
          <w:szCs w:val="26"/>
        </w:rPr>
        <w:t>, 248 N.C. App. 707, 722 (2016)</w:t>
      </w:r>
      <w:r w:rsidR="004D200C">
        <w:rPr>
          <w:szCs w:val="26"/>
        </w:rPr>
        <w:fldChar w:fldCharType="begin"/>
      </w:r>
      <w:r w:rsidR="004D200C">
        <w:instrText xml:space="preserve"> TA \l "</w:instrText>
      </w:r>
      <w:r w:rsidR="004D200C" w:rsidRPr="00363854">
        <w:rPr>
          <w:i/>
          <w:iCs/>
          <w:szCs w:val="26"/>
        </w:rPr>
        <w:instrText>State v. Daughtridge</w:instrText>
      </w:r>
      <w:r w:rsidR="004D200C" w:rsidRPr="00363854">
        <w:rPr>
          <w:szCs w:val="26"/>
        </w:rPr>
        <w:instrText>, 248 N.C. App. 707, 722 (2016)</w:instrText>
      </w:r>
      <w:r w:rsidR="004D200C">
        <w:instrText xml:space="preserve">" \s "State v. Daughtridge, 248 N.C. App. 707, 722 (2016)" \c 1 </w:instrText>
      </w:r>
      <w:r w:rsidR="004D200C">
        <w:rPr>
          <w:szCs w:val="26"/>
        </w:rPr>
        <w:fldChar w:fldCharType="end"/>
      </w:r>
      <w:r w:rsidR="005A16FD">
        <w:rPr>
          <w:szCs w:val="26"/>
        </w:rPr>
        <w:t>.</w:t>
      </w:r>
    </w:p>
    <w:p w14:paraId="49A2E07E" w14:textId="6364C29A" w:rsidR="003D7B46" w:rsidRDefault="003F707A" w:rsidP="009A3261">
      <w:pPr>
        <w:pStyle w:val="BodyText"/>
        <w:spacing w:after="0"/>
        <w:contextualSpacing w:val="0"/>
        <w:rPr>
          <w:szCs w:val="26"/>
        </w:rPr>
      </w:pPr>
      <w:r>
        <w:rPr>
          <w:szCs w:val="26"/>
        </w:rPr>
        <w:t xml:space="preserve">Applying the </w:t>
      </w:r>
      <w:r w:rsidRPr="001C5B9D">
        <w:rPr>
          <w:i/>
          <w:iCs/>
          <w:szCs w:val="26"/>
        </w:rPr>
        <w:t>Daubert</w:t>
      </w:r>
      <w:r>
        <w:rPr>
          <w:szCs w:val="26"/>
        </w:rPr>
        <w:t xml:space="preserve"> standard for expert testimony in </w:t>
      </w:r>
      <w:r w:rsidR="001C5B9D">
        <w:rPr>
          <w:szCs w:val="26"/>
        </w:rPr>
        <w:t>criminal cases involving drugs</w:t>
      </w:r>
      <w:r w:rsidR="009A3261">
        <w:rPr>
          <w:szCs w:val="26"/>
        </w:rPr>
        <w:t xml:space="preserve"> is critical because most </w:t>
      </w:r>
      <w:r w:rsidR="00E55DA3">
        <w:rPr>
          <w:szCs w:val="26"/>
        </w:rPr>
        <w:t>controlled substances</w:t>
      </w:r>
      <w:r w:rsidR="00352AB4">
        <w:rPr>
          <w:szCs w:val="26"/>
        </w:rPr>
        <w:t xml:space="preserve"> </w:t>
      </w:r>
      <w:r w:rsidR="008B19B6">
        <w:rPr>
          <w:szCs w:val="26"/>
        </w:rPr>
        <w:t xml:space="preserve">– like </w:t>
      </w:r>
      <w:r w:rsidR="00352AB4">
        <w:rPr>
          <w:szCs w:val="26"/>
        </w:rPr>
        <w:t>methamphetamine</w:t>
      </w:r>
      <w:r w:rsidR="008B19B6">
        <w:rPr>
          <w:szCs w:val="26"/>
        </w:rPr>
        <w:t xml:space="preserve"> – are </w:t>
      </w:r>
      <w:r w:rsidR="00E55DA3">
        <w:rPr>
          <w:szCs w:val="26"/>
        </w:rPr>
        <w:t xml:space="preserve">chemically-defined </w:t>
      </w:r>
      <w:r w:rsidR="00352AB4">
        <w:rPr>
          <w:szCs w:val="26"/>
        </w:rPr>
        <w:t>by statute</w:t>
      </w:r>
      <w:r w:rsidR="00E55DA3">
        <w:rPr>
          <w:szCs w:val="26"/>
        </w:rPr>
        <w:t xml:space="preserve">.  </w:t>
      </w:r>
      <w:r w:rsidR="00352AB4" w:rsidRPr="00B07695">
        <w:rPr>
          <w:i/>
          <w:iCs/>
          <w:szCs w:val="26"/>
        </w:rPr>
        <w:t>See</w:t>
      </w:r>
      <w:r w:rsidR="00C33B35">
        <w:rPr>
          <w:i/>
          <w:iCs/>
          <w:szCs w:val="26"/>
        </w:rPr>
        <w:t>, e.g.,</w:t>
      </w:r>
      <w:r w:rsidR="00352AB4">
        <w:rPr>
          <w:szCs w:val="26"/>
        </w:rPr>
        <w:t xml:space="preserve"> </w:t>
      </w:r>
      <w:r w:rsidR="00E55DA3">
        <w:rPr>
          <w:szCs w:val="26"/>
        </w:rPr>
        <w:t>N.C. Gen. Stat. § 90-90(3)</w:t>
      </w:r>
      <w:r w:rsidR="004D200C">
        <w:rPr>
          <w:szCs w:val="26"/>
        </w:rPr>
        <w:fldChar w:fldCharType="begin"/>
      </w:r>
      <w:r w:rsidR="004D200C">
        <w:instrText xml:space="preserve"> TA \s "N.C. Gen. Stat. § 90-90(3)" </w:instrText>
      </w:r>
      <w:r w:rsidR="004D200C">
        <w:rPr>
          <w:szCs w:val="26"/>
        </w:rPr>
        <w:fldChar w:fldCharType="end"/>
      </w:r>
      <w:r w:rsidR="000D76E6">
        <w:rPr>
          <w:szCs w:val="26"/>
        </w:rPr>
        <w:t xml:space="preserve"> (i</w:t>
      </w:r>
      <w:r w:rsidR="000D76E6" w:rsidRPr="000D76E6">
        <w:rPr>
          <w:szCs w:val="26"/>
        </w:rPr>
        <w:t>ncluding “[a]ny material, compound, mixture, or preparation which contains any quantity” of “[m]ethamphetamine, including its salts, isomers, and salts of isomers” in Schedule II of the North Carolina Controlled Substances Act</w:t>
      </w:r>
      <w:r w:rsidR="000D76E6">
        <w:rPr>
          <w:szCs w:val="26"/>
        </w:rPr>
        <w:t>)</w:t>
      </w:r>
      <w:r w:rsidR="00E55DA3">
        <w:rPr>
          <w:szCs w:val="26"/>
        </w:rPr>
        <w:t xml:space="preserve">.  </w:t>
      </w:r>
      <w:r w:rsidR="00B07695">
        <w:rPr>
          <w:szCs w:val="26"/>
        </w:rPr>
        <w:t>As explained by our Supreme Court</w:t>
      </w:r>
      <w:r w:rsidR="00EE0098">
        <w:rPr>
          <w:szCs w:val="26"/>
        </w:rPr>
        <w:t>,</w:t>
      </w:r>
      <w:r w:rsidR="00B07695">
        <w:rPr>
          <w:szCs w:val="26"/>
        </w:rPr>
        <w:t xml:space="preserve"> “</w:t>
      </w:r>
      <w:r w:rsidR="003D7B46" w:rsidRPr="003D7B46">
        <w:rPr>
          <w:szCs w:val="26"/>
        </w:rPr>
        <w:t>chemical analysis</w:t>
      </w:r>
      <w:r w:rsidR="00E55DA3">
        <w:rPr>
          <w:szCs w:val="26"/>
        </w:rPr>
        <w:t xml:space="preserve">” is </w:t>
      </w:r>
      <w:r w:rsidR="00E55DA3">
        <w:rPr>
          <w:szCs w:val="26"/>
        </w:rPr>
        <w:lastRenderedPageBreak/>
        <w:t xml:space="preserve">essential to </w:t>
      </w:r>
      <w:r w:rsidR="00B07695">
        <w:rPr>
          <w:szCs w:val="26"/>
        </w:rPr>
        <w:t>“</w:t>
      </w:r>
      <w:r w:rsidR="003D7B46" w:rsidRPr="003D7B46">
        <w:rPr>
          <w:szCs w:val="26"/>
        </w:rPr>
        <w:t>accurately identify controlled substances before the criminal penalties</w:t>
      </w:r>
      <w:r w:rsidR="006D4658">
        <w:rPr>
          <w:szCs w:val="26"/>
        </w:rPr>
        <w:t>” of North Carolina law can be imposed</w:t>
      </w:r>
      <w:r w:rsidR="003D7B46" w:rsidRPr="003D7B46">
        <w:rPr>
          <w:szCs w:val="26"/>
        </w:rPr>
        <w:t xml:space="preserve">. </w:t>
      </w:r>
      <w:r w:rsidR="00391BBE">
        <w:rPr>
          <w:szCs w:val="26"/>
        </w:rPr>
        <w:t xml:space="preserve"> </w:t>
      </w:r>
      <w:r w:rsidR="003D7B46" w:rsidRPr="00391BBE">
        <w:rPr>
          <w:i/>
          <w:iCs/>
          <w:szCs w:val="26"/>
        </w:rPr>
        <w:t>State v. Ward</w:t>
      </w:r>
      <w:r w:rsidR="003D7B46" w:rsidRPr="003D7B46">
        <w:rPr>
          <w:szCs w:val="26"/>
        </w:rPr>
        <w:t>, 364 N.C. 133, 143</w:t>
      </w:r>
      <w:r w:rsidR="00391BBE">
        <w:rPr>
          <w:szCs w:val="26"/>
        </w:rPr>
        <w:t xml:space="preserve"> </w:t>
      </w:r>
      <w:r w:rsidR="003D7B46" w:rsidRPr="003D7B46">
        <w:rPr>
          <w:szCs w:val="26"/>
        </w:rPr>
        <w:t>(2010)</w:t>
      </w:r>
      <w:r w:rsidR="004D200C">
        <w:rPr>
          <w:szCs w:val="26"/>
        </w:rPr>
        <w:fldChar w:fldCharType="begin"/>
      </w:r>
      <w:r w:rsidR="004D200C">
        <w:instrText xml:space="preserve"> TA \l "</w:instrText>
      </w:r>
      <w:r w:rsidR="004D200C" w:rsidRPr="00363854">
        <w:rPr>
          <w:i/>
          <w:iCs/>
          <w:szCs w:val="26"/>
        </w:rPr>
        <w:instrText>State v. Ward</w:instrText>
      </w:r>
      <w:r w:rsidR="004D200C" w:rsidRPr="00363854">
        <w:rPr>
          <w:szCs w:val="26"/>
        </w:rPr>
        <w:instrText>, 364 N.C. 133, 143 (2010)</w:instrText>
      </w:r>
      <w:r w:rsidR="004D200C">
        <w:instrText xml:space="preserve">" \s "State v. Ward, 364 N.C. 133, 143 (2010)" \c 1 </w:instrText>
      </w:r>
      <w:r w:rsidR="004D200C">
        <w:rPr>
          <w:szCs w:val="26"/>
        </w:rPr>
        <w:fldChar w:fldCharType="end"/>
      </w:r>
      <w:r w:rsidR="003D7B46" w:rsidRPr="003D7B46">
        <w:rPr>
          <w:szCs w:val="26"/>
        </w:rPr>
        <w:t>.</w:t>
      </w:r>
      <w:r w:rsidR="00F83D7A">
        <w:rPr>
          <w:szCs w:val="26"/>
        </w:rPr>
        <w:t xml:space="preserve">  </w:t>
      </w:r>
    </w:p>
    <w:p w14:paraId="0CA31957" w14:textId="1ACA5161" w:rsidR="000157FA" w:rsidRDefault="007F2B57" w:rsidP="008270A2">
      <w:pPr>
        <w:pStyle w:val="BodyText"/>
        <w:spacing w:after="0"/>
        <w:contextualSpacing w:val="0"/>
        <w:rPr>
          <w:szCs w:val="26"/>
        </w:rPr>
      </w:pPr>
      <w:r>
        <w:rPr>
          <w:szCs w:val="26"/>
        </w:rPr>
        <w:t xml:space="preserve">Here, Mr. Cruz-Quinones’s identification of the substance at issue in this case as methamphetamine </w:t>
      </w:r>
      <w:r w:rsidR="00C42E79">
        <w:rPr>
          <w:szCs w:val="26"/>
        </w:rPr>
        <w:t xml:space="preserve">was not admissible because it did not satisfy </w:t>
      </w:r>
      <w:r w:rsidR="000F2865">
        <w:rPr>
          <w:szCs w:val="26"/>
        </w:rPr>
        <w:t xml:space="preserve">the </w:t>
      </w:r>
      <w:r w:rsidR="007E67BF">
        <w:rPr>
          <w:szCs w:val="26"/>
        </w:rPr>
        <w:t xml:space="preserve">level of rigor now required under Rule 702.  </w:t>
      </w:r>
      <w:r w:rsidR="00472DDA">
        <w:rPr>
          <w:szCs w:val="26"/>
        </w:rPr>
        <w:t>Specifically, his opinion testimony did not satisfy the first and third criteria under Rule 702</w:t>
      </w:r>
      <w:r w:rsidR="002C047D">
        <w:rPr>
          <w:szCs w:val="26"/>
        </w:rPr>
        <w:t xml:space="preserve">.  </w:t>
      </w:r>
    </w:p>
    <w:p w14:paraId="18C16CA4" w14:textId="77B50691" w:rsidR="00CA7B31" w:rsidRDefault="00146108" w:rsidP="008270A2">
      <w:pPr>
        <w:pStyle w:val="BodyText"/>
        <w:spacing w:after="0"/>
        <w:contextualSpacing w:val="0"/>
        <w:rPr>
          <w:szCs w:val="26"/>
        </w:rPr>
      </w:pPr>
      <w:r>
        <w:rPr>
          <w:szCs w:val="26"/>
        </w:rPr>
        <w:t>Take the first criterion under Rule 702</w:t>
      </w:r>
      <w:r w:rsidR="002C047D">
        <w:rPr>
          <w:szCs w:val="26"/>
        </w:rPr>
        <w:t>:</w:t>
      </w:r>
      <w:r w:rsidR="00CA512A">
        <w:rPr>
          <w:szCs w:val="26"/>
        </w:rPr>
        <w:t xml:space="preserve"> </w:t>
      </w:r>
      <w:r w:rsidR="00A11C7F">
        <w:rPr>
          <w:szCs w:val="26"/>
        </w:rPr>
        <w:t>To be admissible, opinion testimony must be supported by</w:t>
      </w:r>
      <w:r w:rsidR="007007D2">
        <w:rPr>
          <w:szCs w:val="26"/>
        </w:rPr>
        <w:t xml:space="preserve"> sufficient facts or dat</w:t>
      </w:r>
      <w:r w:rsidR="007172EC">
        <w:rPr>
          <w:szCs w:val="26"/>
        </w:rPr>
        <w:t>a</w:t>
      </w:r>
      <w:r w:rsidR="002C047D">
        <w:rPr>
          <w:szCs w:val="26"/>
        </w:rPr>
        <w:t xml:space="preserve">.  With respect to the color test, Mr. Cruz-Quinones </w:t>
      </w:r>
      <w:r w:rsidR="003D5A3B">
        <w:rPr>
          <w:szCs w:val="26"/>
        </w:rPr>
        <w:t xml:space="preserve">testified </w:t>
      </w:r>
      <w:r w:rsidR="0003105B">
        <w:rPr>
          <w:szCs w:val="26"/>
        </w:rPr>
        <w:t xml:space="preserve">that Mrs. Reagan </w:t>
      </w:r>
      <w:r w:rsidR="00BF2329">
        <w:rPr>
          <w:szCs w:val="26"/>
        </w:rPr>
        <w:t>“reported an orange color” on the color test.  (T p 100</w:t>
      </w:r>
      <w:r w:rsidR="00BF2329" w:rsidRPr="004C174D">
        <w:rPr>
          <w:szCs w:val="26"/>
        </w:rPr>
        <w:t>)</w:t>
      </w:r>
      <w:r w:rsidR="00F93663">
        <w:rPr>
          <w:szCs w:val="26"/>
        </w:rPr>
        <w:t xml:space="preserve">  </w:t>
      </w:r>
      <w:r w:rsidR="00093B1A">
        <w:rPr>
          <w:szCs w:val="26"/>
        </w:rPr>
        <w:t xml:space="preserve">That is, Mr. Cruz-Quinones </w:t>
      </w:r>
      <w:r w:rsidR="00732BD5">
        <w:rPr>
          <w:szCs w:val="26"/>
        </w:rPr>
        <w:t xml:space="preserve">himself </w:t>
      </w:r>
      <w:r w:rsidR="00093B1A">
        <w:rPr>
          <w:szCs w:val="26"/>
        </w:rPr>
        <w:t>did not see the results of the color test</w:t>
      </w:r>
      <w:r w:rsidR="00732BD5">
        <w:rPr>
          <w:szCs w:val="26"/>
        </w:rPr>
        <w:t xml:space="preserve">.  His failure to review the results of the color test </w:t>
      </w:r>
      <w:r w:rsidR="00773497">
        <w:rPr>
          <w:szCs w:val="26"/>
        </w:rPr>
        <w:t>himself</w:t>
      </w:r>
      <w:r w:rsidR="00732BD5">
        <w:rPr>
          <w:szCs w:val="26"/>
        </w:rPr>
        <w:t xml:space="preserve"> is significant </w:t>
      </w:r>
      <w:r w:rsidR="00C4649D">
        <w:rPr>
          <w:szCs w:val="26"/>
        </w:rPr>
        <w:t>for purposes of Rule 702 because c</w:t>
      </w:r>
      <w:r w:rsidR="00BF2329">
        <w:rPr>
          <w:szCs w:val="26"/>
        </w:rPr>
        <w:t xml:space="preserve">olor tests have a </w:t>
      </w:r>
      <w:r w:rsidR="004165A8">
        <w:rPr>
          <w:szCs w:val="26"/>
        </w:rPr>
        <w:t>“</w:t>
      </w:r>
      <w:r w:rsidR="004165A8" w:rsidRPr="004165A8">
        <w:rPr>
          <w:szCs w:val="26"/>
        </w:rPr>
        <w:t>significant subjective element</w:t>
      </w:r>
      <w:r w:rsidR="00251BBE">
        <w:rPr>
          <w:szCs w:val="26"/>
        </w:rPr>
        <w:t>.</w:t>
      </w:r>
      <w:r w:rsidR="004165A8">
        <w:rPr>
          <w:szCs w:val="26"/>
        </w:rPr>
        <w:t xml:space="preserve">”  </w:t>
      </w:r>
      <w:r w:rsidR="004165A8" w:rsidRPr="005B4EA7">
        <w:rPr>
          <w:i/>
          <w:iCs/>
          <w:szCs w:val="26"/>
        </w:rPr>
        <w:t>State v. Workman</w:t>
      </w:r>
      <w:r w:rsidR="004165A8" w:rsidRPr="004165A8">
        <w:rPr>
          <w:szCs w:val="26"/>
        </w:rPr>
        <w:t>, 122 P.3d 639, 643 (</w:t>
      </w:r>
      <w:r w:rsidR="005B4EA7">
        <w:rPr>
          <w:szCs w:val="26"/>
        </w:rPr>
        <w:t>Utah 2005</w:t>
      </w:r>
      <w:r w:rsidR="004165A8" w:rsidRPr="004165A8">
        <w:rPr>
          <w:szCs w:val="26"/>
        </w:rPr>
        <w:t>)</w:t>
      </w:r>
      <w:r w:rsidR="004D200C">
        <w:rPr>
          <w:szCs w:val="26"/>
        </w:rPr>
        <w:fldChar w:fldCharType="begin"/>
      </w:r>
      <w:r w:rsidR="004D200C">
        <w:instrText xml:space="preserve"> TA \l "</w:instrText>
      </w:r>
      <w:r w:rsidR="004D200C" w:rsidRPr="00363854">
        <w:rPr>
          <w:i/>
          <w:iCs/>
          <w:szCs w:val="26"/>
        </w:rPr>
        <w:instrText>State v. Workman</w:instrText>
      </w:r>
      <w:r w:rsidR="004D200C" w:rsidRPr="00363854">
        <w:rPr>
          <w:szCs w:val="26"/>
        </w:rPr>
        <w:instrText>, 122 P.3d 639, 643 (Utah 2005)</w:instrText>
      </w:r>
      <w:r w:rsidR="004D200C">
        <w:instrText xml:space="preserve">" \s "State v. Workman, 122 P.3d 639, 643 (Utah 2005)" \c 1 </w:instrText>
      </w:r>
      <w:r w:rsidR="004D200C">
        <w:rPr>
          <w:szCs w:val="26"/>
        </w:rPr>
        <w:fldChar w:fldCharType="end"/>
      </w:r>
      <w:r w:rsidR="00BF2329">
        <w:rPr>
          <w:szCs w:val="26"/>
        </w:rPr>
        <w:t>.</w:t>
      </w:r>
      <w:r w:rsidR="00EE2648">
        <w:rPr>
          <w:szCs w:val="26"/>
        </w:rPr>
        <w:t xml:space="preserve">  </w:t>
      </w:r>
      <w:r w:rsidR="00A01A49">
        <w:rPr>
          <w:szCs w:val="26"/>
        </w:rPr>
        <w:t>Similarly,</w:t>
      </w:r>
      <w:r w:rsidR="00C4649D">
        <w:rPr>
          <w:szCs w:val="26"/>
        </w:rPr>
        <w:t xml:space="preserve"> a</w:t>
      </w:r>
      <w:r w:rsidR="007E0BCE" w:rsidRPr="007E0BCE">
        <w:rPr>
          <w:szCs w:val="26"/>
        </w:rPr>
        <w:t xml:space="preserve">lthough </w:t>
      </w:r>
      <w:r w:rsidR="007E1B60">
        <w:rPr>
          <w:szCs w:val="26"/>
        </w:rPr>
        <w:t>Mr. Cruz-Quinones</w:t>
      </w:r>
      <w:r w:rsidR="007E0BCE" w:rsidRPr="007E0BCE">
        <w:rPr>
          <w:szCs w:val="26"/>
        </w:rPr>
        <w:t xml:space="preserve"> described </w:t>
      </w:r>
      <w:r w:rsidR="007E1B60">
        <w:rPr>
          <w:szCs w:val="26"/>
        </w:rPr>
        <w:t>how the</w:t>
      </w:r>
      <w:r w:rsidR="007E0BCE" w:rsidRPr="007E0BCE">
        <w:rPr>
          <w:szCs w:val="26"/>
        </w:rPr>
        <w:t xml:space="preserve"> infrared spectrometer test</w:t>
      </w:r>
      <w:r w:rsidR="007E1B60">
        <w:rPr>
          <w:szCs w:val="26"/>
        </w:rPr>
        <w:t xml:space="preserve"> worked</w:t>
      </w:r>
      <w:r w:rsidR="00D416BD">
        <w:rPr>
          <w:szCs w:val="26"/>
        </w:rPr>
        <w:t xml:space="preserve"> in general</w:t>
      </w:r>
      <w:r w:rsidR="007E0BCE" w:rsidRPr="007E0BCE">
        <w:rPr>
          <w:szCs w:val="26"/>
        </w:rPr>
        <w:t xml:space="preserve">, he did not testify about </w:t>
      </w:r>
      <w:r w:rsidR="00C07F13">
        <w:rPr>
          <w:szCs w:val="26"/>
        </w:rPr>
        <w:t xml:space="preserve">how the </w:t>
      </w:r>
      <w:r w:rsidR="007E0BCE" w:rsidRPr="007E0BCE">
        <w:rPr>
          <w:szCs w:val="26"/>
        </w:rPr>
        <w:t xml:space="preserve">test worked </w:t>
      </w:r>
      <w:r w:rsidR="007E0BCE" w:rsidRPr="00B42C7D">
        <w:rPr>
          <w:i/>
          <w:iCs/>
          <w:szCs w:val="26"/>
        </w:rPr>
        <w:t>in this case</w:t>
      </w:r>
      <w:r w:rsidR="007E0BCE" w:rsidRPr="007E0BCE">
        <w:rPr>
          <w:szCs w:val="26"/>
        </w:rPr>
        <w:t xml:space="preserve">.  </w:t>
      </w:r>
      <w:r w:rsidR="00BD0CA7">
        <w:rPr>
          <w:szCs w:val="26"/>
        </w:rPr>
        <w:t xml:space="preserve">He did not testify, for example, </w:t>
      </w:r>
      <w:r w:rsidR="008270A2">
        <w:rPr>
          <w:szCs w:val="26"/>
        </w:rPr>
        <w:t xml:space="preserve">that he reviewed the spectrum </w:t>
      </w:r>
      <w:r w:rsidR="0033549E">
        <w:rPr>
          <w:szCs w:val="26"/>
        </w:rPr>
        <w:t xml:space="preserve">that the infrared spectrometer produced for the substance </w:t>
      </w:r>
      <w:r w:rsidR="00D93D0F">
        <w:rPr>
          <w:szCs w:val="26"/>
        </w:rPr>
        <w:t>the informant gave to the officers</w:t>
      </w:r>
      <w:r w:rsidR="00441209">
        <w:rPr>
          <w:szCs w:val="26"/>
        </w:rPr>
        <w:t xml:space="preserve"> or that he reviewed any reference standards for methamphetamine</w:t>
      </w:r>
      <w:r w:rsidR="0033549E">
        <w:rPr>
          <w:szCs w:val="26"/>
        </w:rPr>
        <w:t xml:space="preserve">.  </w:t>
      </w:r>
      <w:r w:rsidR="00441209">
        <w:rPr>
          <w:szCs w:val="26"/>
        </w:rPr>
        <w:t>W</w:t>
      </w:r>
      <w:r w:rsidR="00920A5B">
        <w:rPr>
          <w:szCs w:val="26"/>
        </w:rPr>
        <w:t>ithout evidence that Mr. Cruz-Quinones reviewed the results of the color tes</w:t>
      </w:r>
      <w:r w:rsidR="002469FE">
        <w:rPr>
          <w:szCs w:val="26"/>
        </w:rPr>
        <w:t>t</w:t>
      </w:r>
      <w:r w:rsidR="00827909">
        <w:rPr>
          <w:szCs w:val="26"/>
        </w:rPr>
        <w:t xml:space="preserve"> or</w:t>
      </w:r>
      <w:r w:rsidR="002469FE">
        <w:rPr>
          <w:szCs w:val="26"/>
        </w:rPr>
        <w:t xml:space="preserve"> the spectrum produced by the infrared spectrometer, </w:t>
      </w:r>
      <w:r w:rsidR="00827909">
        <w:rPr>
          <w:szCs w:val="26"/>
        </w:rPr>
        <w:lastRenderedPageBreak/>
        <w:t xml:space="preserve">or that he was familiar with the reference standard for methamphetamine, </w:t>
      </w:r>
      <w:r w:rsidR="00525FBC">
        <w:rPr>
          <w:szCs w:val="26"/>
        </w:rPr>
        <w:t>his opinion was not supported by sufficient facts or data</w:t>
      </w:r>
      <w:r w:rsidR="00CA7B31">
        <w:rPr>
          <w:szCs w:val="26"/>
        </w:rPr>
        <w:t>.</w:t>
      </w:r>
    </w:p>
    <w:p w14:paraId="39488EFF" w14:textId="796F364F" w:rsidR="00F24E7F" w:rsidRDefault="004800AA" w:rsidP="00F24E7F">
      <w:pPr>
        <w:pStyle w:val="BodyText"/>
        <w:spacing w:after="0"/>
        <w:contextualSpacing w:val="0"/>
        <w:rPr>
          <w:szCs w:val="26"/>
        </w:rPr>
      </w:pPr>
      <w:r>
        <w:rPr>
          <w:szCs w:val="26"/>
        </w:rPr>
        <w:t xml:space="preserve">Under </w:t>
      </w:r>
      <w:r w:rsidR="00F24E7F">
        <w:rPr>
          <w:szCs w:val="26"/>
        </w:rPr>
        <w:t xml:space="preserve">the third criterion under Rule 702, the State must show that the witness </w:t>
      </w:r>
      <w:r w:rsidR="00F24E7F" w:rsidRPr="00F52F53">
        <w:rPr>
          <w:szCs w:val="26"/>
        </w:rPr>
        <w:t>applied principles and methods reliably to the facts of the case</w:t>
      </w:r>
      <w:r w:rsidR="00F24E7F">
        <w:rPr>
          <w:szCs w:val="26"/>
        </w:rPr>
        <w:t xml:space="preserve">.  In </w:t>
      </w:r>
      <w:r w:rsidR="00F24E7F" w:rsidRPr="00193FB5">
        <w:rPr>
          <w:i/>
          <w:iCs/>
          <w:szCs w:val="26"/>
        </w:rPr>
        <w:t>State v. Sasek</w:t>
      </w:r>
      <w:r w:rsidR="00F24E7F" w:rsidRPr="00773B58">
        <w:rPr>
          <w:szCs w:val="26"/>
        </w:rPr>
        <w:t>, 271 N.C. App. 568, 574</w:t>
      </w:r>
      <w:r w:rsidR="00F24E7F">
        <w:rPr>
          <w:szCs w:val="26"/>
        </w:rPr>
        <w:t xml:space="preserve"> (2020)</w:t>
      </w:r>
      <w:r w:rsidR="004D200C">
        <w:rPr>
          <w:szCs w:val="26"/>
        </w:rPr>
        <w:fldChar w:fldCharType="begin"/>
      </w:r>
      <w:r w:rsidR="004D200C">
        <w:instrText xml:space="preserve"> TA \l "</w:instrText>
      </w:r>
      <w:r w:rsidR="004D200C" w:rsidRPr="00363854">
        <w:rPr>
          <w:i/>
          <w:iCs/>
          <w:szCs w:val="26"/>
        </w:rPr>
        <w:instrText>State v. Sasek</w:instrText>
      </w:r>
      <w:r w:rsidR="004D200C" w:rsidRPr="00363854">
        <w:rPr>
          <w:szCs w:val="26"/>
        </w:rPr>
        <w:instrText>, 271 N.C. App. 568, 574 (2020)</w:instrText>
      </w:r>
      <w:r w:rsidR="004D200C">
        <w:instrText xml:space="preserve">" \s "State v. Sasek, 271 N.C. App. 568, 574 (2020)" \c 1 </w:instrText>
      </w:r>
      <w:r w:rsidR="004D200C">
        <w:rPr>
          <w:szCs w:val="26"/>
        </w:rPr>
        <w:fldChar w:fldCharType="end"/>
      </w:r>
      <w:r w:rsidR="00F24E7F">
        <w:rPr>
          <w:szCs w:val="26"/>
        </w:rPr>
        <w:t>, this Court held that the trial court erred by admitting expert testimony that the substance at issue in the case was methamphetamine “</w:t>
      </w:r>
      <w:r w:rsidR="00F24E7F" w:rsidRPr="00773B58">
        <w:rPr>
          <w:szCs w:val="26"/>
        </w:rPr>
        <w:t>without first requiring that she explain how she applied GCMS testing in this case</w:t>
      </w:r>
      <w:r w:rsidR="00F24E7F">
        <w:rPr>
          <w:szCs w:val="26"/>
        </w:rPr>
        <w:t xml:space="preserve">.”  The same is true here.  As described above, Mr. Cruz-Quinones did not see the results of the color test himself.  Because color tests are “dependent upon the accuracy” of the analyst’s observation, </w:t>
      </w:r>
      <w:r w:rsidR="00F24E7F">
        <w:rPr>
          <w:i/>
          <w:iCs/>
          <w:szCs w:val="26"/>
        </w:rPr>
        <w:t>People v. Gomez</w:t>
      </w:r>
      <w:r w:rsidR="00F24E7F">
        <w:rPr>
          <w:szCs w:val="26"/>
        </w:rPr>
        <w:t>, 596 P.2d 1192, 1194 (Colo. 1979)</w:t>
      </w:r>
      <w:r w:rsidR="004D200C">
        <w:rPr>
          <w:szCs w:val="26"/>
        </w:rPr>
        <w:fldChar w:fldCharType="begin"/>
      </w:r>
      <w:r w:rsidR="004D200C">
        <w:instrText xml:space="preserve"> TA \s "People v. Gomez, 596 P.2d 1192, 1194 (Colo. 1979)" </w:instrText>
      </w:r>
      <w:r w:rsidR="004D200C">
        <w:rPr>
          <w:szCs w:val="26"/>
        </w:rPr>
        <w:fldChar w:fldCharType="end"/>
      </w:r>
      <w:r w:rsidR="00F24E7F">
        <w:rPr>
          <w:szCs w:val="26"/>
        </w:rPr>
        <w:t xml:space="preserve">, the trial court could not have concluded that Mr. Cruz-Quinones reliably applied any principles or methods involving the color test to the substance in this case.  </w:t>
      </w:r>
    </w:p>
    <w:p w14:paraId="1860A4F8" w14:textId="5BBAF5CC" w:rsidR="000D4787" w:rsidRDefault="00F24E7F" w:rsidP="00F24E7F">
      <w:pPr>
        <w:pStyle w:val="BodyText"/>
        <w:spacing w:after="0"/>
        <w:contextualSpacing w:val="0"/>
        <w:rPr>
          <w:b/>
          <w:bCs/>
          <w:szCs w:val="26"/>
          <w:lang w:eastAsia="ar-SA"/>
        </w:rPr>
      </w:pPr>
      <w:r>
        <w:rPr>
          <w:szCs w:val="26"/>
        </w:rPr>
        <w:t xml:space="preserve">Similarly, while Mr. Cruz-Quinones generally described how the infrared spectrometer works, he did not testify that the machine was properly calibrated or cleaned of any contaminants.  </w:t>
      </w:r>
      <w:r w:rsidRPr="00CF5FF5">
        <w:rPr>
          <w:i/>
          <w:iCs/>
          <w:szCs w:val="26"/>
        </w:rPr>
        <w:t>See Santen v. Tuthill</w:t>
      </w:r>
      <w:r w:rsidRPr="00CF5FF5">
        <w:rPr>
          <w:szCs w:val="26"/>
        </w:rPr>
        <w:t>, 578 S.E.2d 788, 791 (</w:t>
      </w:r>
      <w:r>
        <w:rPr>
          <w:szCs w:val="26"/>
        </w:rPr>
        <w:t xml:space="preserve">Va. </w:t>
      </w:r>
      <w:r w:rsidRPr="00CF5FF5">
        <w:rPr>
          <w:szCs w:val="26"/>
        </w:rPr>
        <w:t>2003)</w:t>
      </w:r>
      <w:r w:rsidR="004D200C">
        <w:rPr>
          <w:szCs w:val="26"/>
        </w:rPr>
        <w:fldChar w:fldCharType="begin"/>
      </w:r>
      <w:r w:rsidR="004D200C">
        <w:instrText xml:space="preserve"> TA \l "</w:instrText>
      </w:r>
      <w:r w:rsidR="004D200C" w:rsidRPr="00363854">
        <w:rPr>
          <w:i/>
          <w:iCs/>
          <w:szCs w:val="26"/>
        </w:rPr>
        <w:instrText>Santen v. Tuthill</w:instrText>
      </w:r>
      <w:r w:rsidR="004D200C" w:rsidRPr="00363854">
        <w:rPr>
          <w:szCs w:val="26"/>
        </w:rPr>
        <w:instrText>, 578 S.E.2d 788, 791 (Va. 2003)</w:instrText>
      </w:r>
      <w:r w:rsidR="004D200C">
        <w:instrText xml:space="preserve">" \s "Santen v. Tuthill, 578 S.E.2d 788, 791 (Va. 2003)" \c 1 </w:instrText>
      </w:r>
      <w:r w:rsidR="004D200C">
        <w:rPr>
          <w:szCs w:val="26"/>
        </w:rPr>
        <w:fldChar w:fldCharType="end"/>
      </w:r>
      <w:r>
        <w:rPr>
          <w:szCs w:val="26"/>
        </w:rPr>
        <w:t xml:space="preserve"> (upholding the exclusion of expert testimony about a preliminary breath test because “</w:t>
      </w:r>
      <w:r w:rsidRPr="000779D3">
        <w:rPr>
          <w:szCs w:val="26"/>
        </w:rPr>
        <w:t>there was no evidence</w:t>
      </w:r>
      <w:r>
        <w:rPr>
          <w:szCs w:val="26"/>
        </w:rPr>
        <w:t xml:space="preserve"> . . . </w:t>
      </w:r>
      <w:r w:rsidRPr="000779D3">
        <w:rPr>
          <w:szCs w:val="26"/>
        </w:rPr>
        <w:t>that the machine</w:t>
      </w:r>
      <w:r>
        <w:rPr>
          <w:szCs w:val="26"/>
        </w:rPr>
        <w:t xml:space="preserve"> . . .</w:t>
      </w:r>
      <w:r w:rsidRPr="000779D3">
        <w:rPr>
          <w:szCs w:val="26"/>
        </w:rPr>
        <w:t xml:space="preserve"> had been regularly calibrated</w:t>
      </w:r>
      <w:r>
        <w:rPr>
          <w:szCs w:val="26"/>
        </w:rPr>
        <w:t xml:space="preserve">”); </w:t>
      </w:r>
      <w:r w:rsidRPr="00F101E0">
        <w:rPr>
          <w:i/>
          <w:iCs/>
          <w:szCs w:val="26"/>
        </w:rPr>
        <w:t>State v. McDonald</w:t>
      </w:r>
      <w:r w:rsidRPr="00D90347">
        <w:rPr>
          <w:szCs w:val="26"/>
        </w:rPr>
        <w:t>, 216 N.C. App. 161, 166 (2011)</w:t>
      </w:r>
      <w:r w:rsidR="004D200C">
        <w:rPr>
          <w:szCs w:val="26"/>
        </w:rPr>
        <w:fldChar w:fldCharType="begin"/>
      </w:r>
      <w:r w:rsidR="004D200C">
        <w:instrText xml:space="preserve"> TA \l "</w:instrText>
      </w:r>
      <w:r w:rsidR="004D200C" w:rsidRPr="00363854">
        <w:rPr>
          <w:i/>
          <w:iCs/>
          <w:szCs w:val="26"/>
        </w:rPr>
        <w:instrText>State v. McDonald</w:instrText>
      </w:r>
      <w:r w:rsidR="004D200C" w:rsidRPr="00363854">
        <w:rPr>
          <w:szCs w:val="26"/>
        </w:rPr>
        <w:instrText>, 216 N.C. App. 161, 166, (2011)</w:instrText>
      </w:r>
      <w:r w:rsidR="004D200C">
        <w:instrText xml:space="preserve">" \s "State v. McDonald, 216 N.C. App. 161, 166, (2011)" \c 1 </w:instrText>
      </w:r>
      <w:r w:rsidR="004D200C">
        <w:rPr>
          <w:szCs w:val="26"/>
        </w:rPr>
        <w:fldChar w:fldCharType="end"/>
      </w:r>
      <w:r>
        <w:rPr>
          <w:szCs w:val="26"/>
        </w:rPr>
        <w:t xml:space="preserve"> (upholding expert testimony that the substance in the case was cocaine in part because the expert testified about “</w:t>
      </w:r>
      <w:r w:rsidRPr="00D90347">
        <w:rPr>
          <w:szCs w:val="26"/>
        </w:rPr>
        <w:t xml:space="preserve">the calibration of the equipment and </w:t>
      </w:r>
      <w:r w:rsidRPr="00D90347">
        <w:rPr>
          <w:szCs w:val="26"/>
        </w:rPr>
        <w:lastRenderedPageBreak/>
        <w:t xml:space="preserve">the use of </w:t>
      </w:r>
      <w:r>
        <w:rPr>
          <w:szCs w:val="26"/>
        </w:rPr>
        <w:t>‘</w:t>
      </w:r>
      <w:r w:rsidRPr="00D90347">
        <w:rPr>
          <w:szCs w:val="26"/>
        </w:rPr>
        <w:t>blank</w:t>
      </w:r>
      <w:r>
        <w:rPr>
          <w:szCs w:val="26"/>
        </w:rPr>
        <w:t>’</w:t>
      </w:r>
      <w:r w:rsidRPr="00D90347">
        <w:rPr>
          <w:szCs w:val="26"/>
        </w:rPr>
        <w:t xml:space="preserve"> samples to clean the instruments and prevent cross-contamination </w:t>
      </w:r>
      <w:r>
        <w:rPr>
          <w:szCs w:val="26"/>
        </w:rPr>
        <w:t>b</w:t>
      </w:r>
      <w:r w:rsidRPr="00D90347">
        <w:rPr>
          <w:szCs w:val="26"/>
        </w:rPr>
        <w:t>etween samples of evidence</w:t>
      </w:r>
      <w:r>
        <w:rPr>
          <w:szCs w:val="26"/>
        </w:rPr>
        <w:t>”)</w:t>
      </w:r>
      <w:r w:rsidRPr="00D90347">
        <w:rPr>
          <w:szCs w:val="26"/>
        </w:rPr>
        <w:t>.</w:t>
      </w:r>
      <w:r>
        <w:rPr>
          <w:szCs w:val="26"/>
        </w:rPr>
        <w:t xml:space="preserve">  Mr. Cruz-Quinones also did not explain how the infrared spectrometer helped him identify the substance in this case.  He did not describe any spectrum that was produced by Mrs. Reagan for this case or testify that he himself reviewed any spectrum.  He also did not testify that he compared the spectrum produced for the substance in this case to any reference standards.  Ultimately, without any evidence on these issues, the court could not conclude that Mr. Cruz-Quinones a</w:t>
      </w:r>
      <w:r w:rsidRPr="00F52F53">
        <w:rPr>
          <w:szCs w:val="26"/>
        </w:rPr>
        <w:t xml:space="preserve">pplied principles and methods reliably to the facts of </w:t>
      </w:r>
      <w:r>
        <w:rPr>
          <w:szCs w:val="26"/>
        </w:rPr>
        <w:t>this</w:t>
      </w:r>
      <w:r w:rsidRPr="00F52F53">
        <w:rPr>
          <w:szCs w:val="26"/>
        </w:rPr>
        <w:t xml:space="preserve"> case</w:t>
      </w:r>
      <w:r>
        <w:rPr>
          <w:szCs w:val="26"/>
        </w:rPr>
        <w:t>.</w:t>
      </w:r>
      <w:r w:rsidRPr="00A06EB6">
        <w:rPr>
          <w:szCs w:val="26"/>
        </w:rPr>
        <w:t xml:space="preserve"> </w:t>
      </w:r>
      <w:r>
        <w:rPr>
          <w:szCs w:val="26"/>
        </w:rPr>
        <w:t xml:space="preserve"> </w:t>
      </w:r>
      <w:r w:rsidRPr="008E5AAA">
        <w:rPr>
          <w:i/>
          <w:iCs/>
          <w:szCs w:val="26"/>
        </w:rPr>
        <w:t>Sasek</w:t>
      </w:r>
      <w:r>
        <w:rPr>
          <w:szCs w:val="26"/>
        </w:rPr>
        <w:t xml:space="preserve">, </w:t>
      </w:r>
      <w:r w:rsidRPr="00773B58">
        <w:rPr>
          <w:szCs w:val="26"/>
        </w:rPr>
        <w:t xml:space="preserve">271 N.C. App. </w:t>
      </w:r>
      <w:r>
        <w:rPr>
          <w:szCs w:val="26"/>
        </w:rPr>
        <w:t>at</w:t>
      </w:r>
      <w:r w:rsidRPr="00773B58">
        <w:rPr>
          <w:szCs w:val="26"/>
        </w:rPr>
        <w:t xml:space="preserve"> 574</w:t>
      </w:r>
      <w:r w:rsidR="00A06EB6">
        <w:rPr>
          <w:szCs w:val="26"/>
        </w:rPr>
        <w:t>.</w:t>
      </w:r>
    </w:p>
    <w:p w14:paraId="2FF83DD9" w14:textId="48E1C573" w:rsidR="0041134A" w:rsidRDefault="0038489F" w:rsidP="00610191">
      <w:pPr>
        <w:pStyle w:val="BodyText"/>
        <w:numPr>
          <w:ilvl w:val="1"/>
          <w:numId w:val="47"/>
        </w:numPr>
        <w:tabs>
          <w:tab w:val="clear" w:pos="720"/>
        </w:tabs>
        <w:spacing w:after="240" w:line="240" w:lineRule="auto"/>
        <w:ind w:hanging="720"/>
        <w:contextualSpacing w:val="0"/>
        <w:rPr>
          <w:b/>
          <w:bCs/>
          <w:szCs w:val="26"/>
          <w:lang w:eastAsia="ar-SA"/>
        </w:rPr>
      </w:pPr>
      <w:r>
        <w:rPr>
          <w:b/>
          <w:bCs/>
          <w:szCs w:val="26"/>
          <w:lang w:eastAsia="ar-SA"/>
        </w:rPr>
        <w:t>A new</w:t>
      </w:r>
      <w:r w:rsidR="0031105E">
        <w:rPr>
          <w:b/>
          <w:bCs/>
          <w:szCs w:val="26"/>
          <w:lang w:eastAsia="ar-SA"/>
        </w:rPr>
        <w:t xml:space="preserve"> trial</w:t>
      </w:r>
      <w:r>
        <w:rPr>
          <w:b/>
          <w:bCs/>
          <w:szCs w:val="26"/>
          <w:lang w:eastAsia="ar-SA"/>
        </w:rPr>
        <w:t xml:space="preserve"> is required</w:t>
      </w:r>
      <w:r w:rsidR="0041134A" w:rsidRPr="00425725">
        <w:rPr>
          <w:b/>
          <w:bCs/>
          <w:szCs w:val="26"/>
          <w:lang w:eastAsia="ar-SA"/>
        </w:rPr>
        <w:t>.</w:t>
      </w:r>
    </w:p>
    <w:p w14:paraId="7C9BEF03" w14:textId="07851ED7" w:rsidR="00221658" w:rsidRDefault="005B223C" w:rsidP="000F4D65">
      <w:pPr>
        <w:pStyle w:val="BodyText"/>
        <w:spacing w:after="0"/>
        <w:rPr>
          <w:szCs w:val="26"/>
        </w:rPr>
      </w:pPr>
      <w:r>
        <w:rPr>
          <w:szCs w:val="26"/>
        </w:rPr>
        <w:t xml:space="preserve">In </w:t>
      </w:r>
      <w:r w:rsidR="008830DF">
        <w:rPr>
          <w:szCs w:val="26"/>
        </w:rPr>
        <w:t xml:space="preserve">order to warrant relief under the plain error standard of review, the defendant must show that the error had a probable impact on the trial.  </w:t>
      </w:r>
      <w:r w:rsidR="008830DF">
        <w:rPr>
          <w:i/>
          <w:iCs/>
          <w:szCs w:val="26"/>
        </w:rPr>
        <w:t>State v. Towe</w:t>
      </w:r>
      <w:r w:rsidR="008830DF">
        <w:rPr>
          <w:szCs w:val="26"/>
        </w:rPr>
        <w:t>, 366 N.C. 56, 64 (2012)</w:t>
      </w:r>
      <w:r w:rsidR="004D200C">
        <w:rPr>
          <w:szCs w:val="26"/>
        </w:rPr>
        <w:fldChar w:fldCharType="begin"/>
      </w:r>
      <w:r w:rsidR="004D200C">
        <w:instrText xml:space="preserve"> TA \s "State v. Towe, 366 N.C. 56, 64 (2012)" </w:instrText>
      </w:r>
      <w:r w:rsidR="004D200C">
        <w:rPr>
          <w:szCs w:val="26"/>
        </w:rPr>
        <w:fldChar w:fldCharType="end"/>
      </w:r>
      <w:r w:rsidR="008830DF">
        <w:rPr>
          <w:szCs w:val="26"/>
        </w:rPr>
        <w:t xml:space="preserve">.  In this case, Mr. Cruz-Quinones’s testimony </w:t>
      </w:r>
      <w:r w:rsidR="006F3C71">
        <w:rPr>
          <w:szCs w:val="26"/>
        </w:rPr>
        <w:t>likely affected</w:t>
      </w:r>
      <w:r w:rsidR="00624157">
        <w:rPr>
          <w:szCs w:val="26"/>
        </w:rPr>
        <w:t xml:space="preserve"> the outcome of Mr. Price’s trial</w:t>
      </w:r>
      <w:r w:rsidR="008830DF">
        <w:rPr>
          <w:szCs w:val="26"/>
        </w:rPr>
        <w:t>.  Even after Mr. Cruz-Quinones testified that the substance in this case was methamphetamine, the jury acquitted Mr. Price of the possession of methamphetamine charge.  (R p 31)  Had the court excluded his opinion testimony altogether, it is likely the jury would have acquitted Mr. Price of the sale or delivery of methamphetamine charge</w:t>
      </w:r>
      <w:r w:rsidR="00F84254">
        <w:rPr>
          <w:szCs w:val="26"/>
        </w:rPr>
        <w:t>,</w:t>
      </w:r>
      <w:r w:rsidR="008830DF">
        <w:rPr>
          <w:szCs w:val="26"/>
        </w:rPr>
        <w:t xml:space="preserve"> as well.  The State did not present any other evidence about the chemical make-up of the substance and, as the trial judge recognized, the jurors were deeply conflicted about the case.  </w:t>
      </w:r>
      <w:r w:rsidR="00177610">
        <w:rPr>
          <w:szCs w:val="26"/>
        </w:rPr>
        <w:t>Thus, t</w:t>
      </w:r>
      <w:r w:rsidR="008830DF">
        <w:rPr>
          <w:szCs w:val="26"/>
        </w:rPr>
        <w:t xml:space="preserve">here is a reasonable </w:t>
      </w:r>
      <w:r w:rsidR="008830DF">
        <w:rPr>
          <w:szCs w:val="26"/>
        </w:rPr>
        <w:lastRenderedPageBreak/>
        <w:t>probability the jury would not have found Mr. Price guilty of sale or delivery of methamphetamine if the court had kept Mr. Cruz-Quinones’s inadmissible opinion testimony out of the evidence</w:t>
      </w:r>
      <w:r w:rsidR="00221658">
        <w:rPr>
          <w:szCs w:val="26"/>
        </w:rPr>
        <w:t>.</w:t>
      </w:r>
    </w:p>
    <w:p w14:paraId="4FD891B5" w14:textId="628FAB9A" w:rsidR="000F4D65" w:rsidRDefault="00B53647" w:rsidP="000F4D65">
      <w:pPr>
        <w:pStyle w:val="BodyText"/>
        <w:spacing w:after="0"/>
        <w:rPr>
          <w:szCs w:val="26"/>
        </w:rPr>
      </w:pPr>
      <w:r>
        <w:rPr>
          <w:szCs w:val="26"/>
        </w:rPr>
        <w:t xml:space="preserve">Although </w:t>
      </w:r>
      <w:r w:rsidR="003D57A4">
        <w:rPr>
          <w:szCs w:val="26"/>
        </w:rPr>
        <w:t xml:space="preserve">Mr. </w:t>
      </w:r>
      <w:r w:rsidR="00ED3A3C">
        <w:rPr>
          <w:szCs w:val="26"/>
        </w:rPr>
        <w:t xml:space="preserve">Cruz-Quinones’s testimony </w:t>
      </w:r>
      <w:r w:rsidR="001203D2">
        <w:rPr>
          <w:szCs w:val="26"/>
        </w:rPr>
        <w:t>affected the outcome of Mr. Price’s trial, t</w:t>
      </w:r>
      <w:r w:rsidR="000F4D65">
        <w:rPr>
          <w:szCs w:val="26"/>
        </w:rPr>
        <w:t xml:space="preserve">his Court has held that improperly admitted expert opinion testimony about the identity of substances in </w:t>
      </w:r>
      <w:r w:rsidR="00E900E0">
        <w:rPr>
          <w:szCs w:val="26"/>
        </w:rPr>
        <w:t xml:space="preserve">a </w:t>
      </w:r>
      <w:r w:rsidR="000F4D65">
        <w:rPr>
          <w:szCs w:val="26"/>
        </w:rPr>
        <w:t xml:space="preserve">drug case did not constitute plain error because the </w:t>
      </w:r>
      <w:r w:rsidR="00E900E0">
        <w:rPr>
          <w:szCs w:val="26"/>
        </w:rPr>
        <w:t xml:space="preserve">State’s </w:t>
      </w:r>
      <w:r w:rsidR="000F4D65">
        <w:rPr>
          <w:szCs w:val="26"/>
        </w:rPr>
        <w:t>expert</w:t>
      </w:r>
      <w:r w:rsidR="00E900E0">
        <w:rPr>
          <w:szCs w:val="26"/>
        </w:rPr>
        <w:t xml:space="preserve"> </w:t>
      </w:r>
      <w:r w:rsidR="000F4D65">
        <w:rPr>
          <w:szCs w:val="26"/>
        </w:rPr>
        <w:t xml:space="preserve">testified that </w:t>
      </w:r>
      <w:r w:rsidR="0016533D">
        <w:rPr>
          <w:szCs w:val="26"/>
        </w:rPr>
        <w:t>she</w:t>
      </w:r>
      <w:r w:rsidR="000F4D65">
        <w:rPr>
          <w:szCs w:val="26"/>
        </w:rPr>
        <w:t xml:space="preserve"> performed “chemical analysis” and then testified about </w:t>
      </w:r>
      <w:r w:rsidR="003B3B9E">
        <w:rPr>
          <w:szCs w:val="26"/>
        </w:rPr>
        <w:t>“</w:t>
      </w:r>
      <w:r w:rsidR="000F4D65">
        <w:rPr>
          <w:szCs w:val="26"/>
        </w:rPr>
        <w:t>the results</w:t>
      </w:r>
      <w:r w:rsidR="003B3B9E">
        <w:rPr>
          <w:szCs w:val="26"/>
        </w:rPr>
        <w:t>”</w:t>
      </w:r>
      <w:r w:rsidR="000F4D65">
        <w:rPr>
          <w:szCs w:val="26"/>
        </w:rPr>
        <w:t xml:space="preserve"> of that analysis.  </w:t>
      </w:r>
      <w:r w:rsidR="00E900E0" w:rsidRPr="000D1A62">
        <w:rPr>
          <w:i/>
          <w:iCs/>
          <w:szCs w:val="26"/>
        </w:rPr>
        <w:t>State v. Piland</w:t>
      </w:r>
      <w:r w:rsidR="00E900E0" w:rsidRPr="00595C97">
        <w:rPr>
          <w:szCs w:val="26"/>
        </w:rPr>
        <w:t>, 263 N.C. App. 323, 340</w:t>
      </w:r>
      <w:r w:rsidR="00E900E0">
        <w:rPr>
          <w:szCs w:val="26"/>
        </w:rPr>
        <w:t xml:space="preserve"> </w:t>
      </w:r>
      <w:r w:rsidR="00E900E0" w:rsidRPr="00595C97">
        <w:rPr>
          <w:szCs w:val="26"/>
        </w:rPr>
        <w:t>(2018)</w:t>
      </w:r>
      <w:r w:rsidR="004D200C">
        <w:rPr>
          <w:szCs w:val="26"/>
        </w:rPr>
        <w:fldChar w:fldCharType="begin"/>
      </w:r>
      <w:r w:rsidR="004D200C">
        <w:instrText xml:space="preserve"> TA \l "</w:instrText>
      </w:r>
      <w:r w:rsidR="004D200C" w:rsidRPr="00363854">
        <w:rPr>
          <w:i/>
          <w:iCs/>
          <w:szCs w:val="26"/>
        </w:rPr>
        <w:instrText>State v. Piland</w:instrText>
      </w:r>
      <w:r w:rsidR="004D200C" w:rsidRPr="00363854">
        <w:rPr>
          <w:szCs w:val="26"/>
        </w:rPr>
        <w:instrText>, 263 N.C. App. 323, 340 (2018)</w:instrText>
      </w:r>
      <w:r w:rsidR="004D200C">
        <w:instrText xml:space="preserve">" \s "State v. Piland, 263 N.C. App. 323, 340 (2018)" \c 1 </w:instrText>
      </w:r>
      <w:r w:rsidR="004D200C">
        <w:rPr>
          <w:szCs w:val="26"/>
        </w:rPr>
        <w:fldChar w:fldCharType="end"/>
      </w:r>
      <w:r w:rsidR="00E900E0">
        <w:rPr>
          <w:szCs w:val="26"/>
        </w:rPr>
        <w:t xml:space="preserve">.  </w:t>
      </w:r>
      <w:r w:rsidR="00624157">
        <w:rPr>
          <w:szCs w:val="26"/>
        </w:rPr>
        <w:t>This Court</w:t>
      </w:r>
      <w:r w:rsidR="003717B1">
        <w:rPr>
          <w:szCs w:val="26"/>
        </w:rPr>
        <w:t xml:space="preserve"> reached the same conclusion in </w:t>
      </w:r>
      <w:r w:rsidR="003717B1" w:rsidRPr="00CC2516">
        <w:rPr>
          <w:i/>
          <w:iCs/>
          <w:szCs w:val="26"/>
        </w:rPr>
        <w:t>State v. Sasek</w:t>
      </w:r>
      <w:r w:rsidR="003717B1" w:rsidRPr="00C4077B">
        <w:rPr>
          <w:szCs w:val="26"/>
        </w:rPr>
        <w:t xml:space="preserve">, </w:t>
      </w:r>
      <w:r w:rsidR="00C4077B" w:rsidRPr="00C4077B">
        <w:rPr>
          <w:szCs w:val="26"/>
        </w:rPr>
        <w:t>271 N.C. App. at 574</w:t>
      </w:r>
      <w:r w:rsidR="004D200C">
        <w:rPr>
          <w:szCs w:val="26"/>
        </w:rPr>
        <w:fldChar w:fldCharType="begin"/>
      </w:r>
      <w:r w:rsidR="004D200C">
        <w:instrText xml:space="preserve"> TA \l "</w:instrText>
      </w:r>
      <w:r w:rsidR="004D200C" w:rsidRPr="00363854">
        <w:rPr>
          <w:i/>
          <w:iCs/>
          <w:szCs w:val="26"/>
        </w:rPr>
        <w:instrText>State v. Sasek</w:instrText>
      </w:r>
      <w:r w:rsidR="004D200C" w:rsidRPr="00363854">
        <w:rPr>
          <w:szCs w:val="26"/>
        </w:rPr>
        <w:instrText>, 271 N.C. App. at 574</w:instrText>
      </w:r>
      <w:r w:rsidR="004D200C">
        <w:instrText xml:space="preserve">" \s "State v. Sasek, 271 N.C. App. at 574" \c 1 </w:instrText>
      </w:r>
      <w:r w:rsidR="004D200C">
        <w:rPr>
          <w:szCs w:val="26"/>
        </w:rPr>
        <w:fldChar w:fldCharType="end"/>
      </w:r>
      <w:r w:rsidR="00C4077B" w:rsidRPr="00C4077B">
        <w:rPr>
          <w:szCs w:val="26"/>
        </w:rPr>
        <w:t xml:space="preserve"> and</w:t>
      </w:r>
      <w:r w:rsidR="000F4D65" w:rsidRPr="00C4077B">
        <w:rPr>
          <w:i/>
          <w:iCs/>
          <w:szCs w:val="26"/>
        </w:rPr>
        <w:t xml:space="preserve"> </w:t>
      </w:r>
      <w:r w:rsidR="00FA0DB9" w:rsidRPr="00C4077B">
        <w:rPr>
          <w:i/>
          <w:iCs/>
          <w:szCs w:val="26"/>
        </w:rPr>
        <w:t>State v. Campbell</w:t>
      </w:r>
      <w:r w:rsidR="00FA0DB9" w:rsidRPr="00C4077B">
        <w:rPr>
          <w:szCs w:val="26"/>
        </w:rPr>
        <w:t>, 2022-NCCOA-627</w:t>
      </w:r>
      <w:r w:rsidR="004D200C">
        <w:rPr>
          <w:szCs w:val="26"/>
        </w:rPr>
        <w:fldChar w:fldCharType="begin"/>
      </w:r>
      <w:r w:rsidR="004D200C">
        <w:instrText xml:space="preserve"> TA \l "</w:instrText>
      </w:r>
      <w:r w:rsidR="004D200C" w:rsidRPr="00363854">
        <w:rPr>
          <w:i/>
          <w:iCs/>
          <w:szCs w:val="26"/>
        </w:rPr>
        <w:instrText>State v. Campbell</w:instrText>
      </w:r>
      <w:r w:rsidR="004D200C" w:rsidRPr="00363854">
        <w:rPr>
          <w:szCs w:val="26"/>
        </w:rPr>
        <w:instrText>, 2022-NCCOA-627</w:instrText>
      </w:r>
      <w:r w:rsidR="004D200C">
        <w:instrText xml:space="preserve">" \s "State v. Campbell, 2022-NCCOA-627" \c 1 </w:instrText>
      </w:r>
      <w:r w:rsidR="004D200C">
        <w:rPr>
          <w:szCs w:val="26"/>
        </w:rPr>
        <w:fldChar w:fldCharType="end"/>
      </w:r>
      <w:r w:rsidR="00FA0DB9" w:rsidRPr="00C4077B">
        <w:rPr>
          <w:szCs w:val="26"/>
        </w:rPr>
        <w:t>, ¶</w:t>
      </w:r>
      <w:r w:rsidR="00C4077B" w:rsidRPr="00C4077B">
        <w:rPr>
          <w:szCs w:val="26"/>
        </w:rPr>
        <w:t xml:space="preserve"> </w:t>
      </w:r>
      <w:r w:rsidR="00FA0DB9" w:rsidRPr="00C4077B">
        <w:rPr>
          <w:szCs w:val="26"/>
        </w:rPr>
        <w:t>1</w:t>
      </w:r>
      <w:r w:rsidR="00FA0DB9">
        <w:rPr>
          <w:szCs w:val="26"/>
        </w:rPr>
        <w:t>4</w:t>
      </w:r>
      <w:r w:rsidR="00C4077B">
        <w:rPr>
          <w:szCs w:val="26"/>
        </w:rPr>
        <w:t>.</w:t>
      </w:r>
      <w:r w:rsidR="00FA0DB9">
        <w:rPr>
          <w:szCs w:val="26"/>
        </w:rPr>
        <w:t xml:space="preserve"> </w:t>
      </w:r>
      <w:r w:rsidR="00C4077B">
        <w:rPr>
          <w:szCs w:val="26"/>
        </w:rPr>
        <w:t xml:space="preserve"> </w:t>
      </w:r>
      <w:r w:rsidR="00FA0DB9">
        <w:rPr>
          <w:szCs w:val="26"/>
        </w:rPr>
        <w:t>However, t</w:t>
      </w:r>
      <w:r w:rsidR="000F4D65">
        <w:rPr>
          <w:szCs w:val="26"/>
        </w:rPr>
        <w:t>h</w:t>
      </w:r>
      <w:r w:rsidR="00CA2D23">
        <w:rPr>
          <w:szCs w:val="26"/>
        </w:rPr>
        <w:t>o</w:t>
      </w:r>
      <w:r w:rsidR="000F4D65">
        <w:rPr>
          <w:szCs w:val="26"/>
        </w:rPr>
        <w:t xml:space="preserve">se cases contradict longstanding precedent on determining prejudice </w:t>
      </w:r>
      <w:r w:rsidR="00696D8A">
        <w:rPr>
          <w:szCs w:val="26"/>
        </w:rPr>
        <w:t>in cases involving plain error review</w:t>
      </w:r>
      <w:r w:rsidR="000F4D65">
        <w:rPr>
          <w:szCs w:val="26"/>
        </w:rPr>
        <w:t xml:space="preserve">.  </w:t>
      </w:r>
    </w:p>
    <w:p w14:paraId="19F7024D" w14:textId="53D6BE21" w:rsidR="00835E8E" w:rsidRPr="00835E8E" w:rsidRDefault="000F4D65" w:rsidP="00513D4F">
      <w:pPr>
        <w:pStyle w:val="BodyText"/>
        <w:spacing w:after="0"/>
        <w:contextualSpacing w:val="0"/>
        <w:rPr>
          <w:szCs w:val="26"/>
        </w:rPr>
      </w:pPr>
      <w:r w:rsidRPr="001D422B">
        <w:rPr>
          <w:szCs w:val="26"/>
        </w:rPr>
        <w:t xml:space="preserve">When </w:t>
      </w:r>
      <w:r>
        <w:rPr>
          <w:szCs w:val="26"/>
        </w:rPr>
        <w:t>an appellate court examines the impact of an evidentiary error</w:t>
      </w:r>
      <w:r w:rsidR="005C2FFA">
        <w:rPr>
          <w:szCs w:val="26"/>
        </w:rPr>
        <w:t xml:space="preserve"> under plain error review</w:t>
      </w:r>
      <w:r>
        <w:rPr>
          <w:szCs w:val="26"/>
        </w:rPr>
        <w:t xml:space="preserve">, it must review the strength of </w:t>
      </w:r>
      <w:r w:rsidRPr="00343D99">
        <w:rPr>
          <w:szCs w:val="26"/>
        </w:rPr>
        <w:t>the remaining evidence in the case</w:t>
      </w:r>
      <w:r>
        <w:rPr>
          <w:szCs w:val="26"/>
        </w:rPr>
        <w:t xml:space="preserve">.  In other words, the question is whether a different outcome would have occurred </w:t>
      </w:r>
      <w:r w:rsidRPr="00DE4FFC">
        <w:rPr>
          <w:szCs w:val="26"/>
          <w:u w:val="single"/>
        </w:rPr>
        <w:t>in the</w:t>
      </w:r>
      <w:r w:rsidRPr="00343D99">
        <w:rPr>
          <w:i/>
          <w:iCs/>
          <w:szCs w:val="26"/>
          <w:u w:val="single"/>
        </w:rPr>
        <w:t xml:space="preserve"> absence </w:t>
      </w:r>
      <w:r w:rsidRPr="00DE4FFC">
        <w:rPr>
          <w:szCs w:val="26"/>
          <w:u w:val="single"/>
        </w:rPr>
        <w:t>of the erroneously admitted evidence</w:t>
      </w:r>
      <w:r w:rsidRPr="001D422B">
        <w:rPr>
          <w:szCs w:val="26"/>
        </w:rPr>
        <w:t>.</w:t>
      </w:r>
      <w:r>
        <w:rPr>
          <w:szCs w:val="26"/>
        </w:rPr>
        <w:t xml:space="preserve">  </w:t>
      </w:r>
      <w:r w:rsidR="002037A5">
        <w:rPr>
          <w:szCs w:val="26"/>
        </w:rPr>
        <w:t xml:space="preserve">As our Supreme Court explained in </w:t>
      </w:r>
      <w:r w:rsidR="00C82082" w:rsidRPr="00360426">
        <w:rPr>
          <w:i/>
          <w:iCs/>
          <w:szCs w:val="26"/>
        </w:rPr>
        <w:t>State v. Lawrence</w:t>
      </w:r>
      <w:r w:rsidR="00C82082" w:rsidRPr="00C82082">
        <w:rPr>
          <w:szCs w:val="26"/>
        </w:rPr>
        <w:t>, 365 N.C. 506, 519</w:t>
      </w:r>
      <w:r w:rsidR="002037A5">
        <w:rPr>
          <w:szCs w:val="26"/>
        </w:rPr>
        <w:t xml:space="preserve"> </w:t>
      </w:r>
      <w:r w:rsidR="00C82082" w:rsidRPr="00C82082">
        <w:rPr>
          <w:szCs w:val="26"/>
        </w:rPr>
        <w:t>(2012)</w:t>
      </w:r>
      <w:r w:rsidR="004D200C">
        <w:rPr>
          <w:szCs w:val="26"/>
        </w:rPr>
        <w:fldChar w:fldCharType="begin"/>
      </w:r>
      <w:r w:rsidR="004D200C">
        <w:instrText xml:space="preserve"> TA \l "</w:instrText>
      </w:r>
      <w:r w:rsidR="004D200C" w:rsidRPr="00363854">
        <w:rPr>
          <w:i/>
          <w:iCs/>
          <w:szCs w:val="26"/>
        </w:rPr>
        <w:instrText>State v. Lawrence</w:instrText>
      </w:r>
      <w:r w:rsidR="004D200C" w:rsidRPr="00363854">
        <w:rPr>
          <w:szCs w:val="26"/>
        </w:rPr>
        <w:instrText>, 365 N.C. 506, 519 (2012)</w:instrText>
      </w:r>
      <w:r w:rsidR="004D200C">
        <w:instrText xml:space="preserve">" \s "State v. Lawrence, 365 N.C. 506, 519 (2012)" \c 1 </w:instrText>
      </w:r>
      <w:r w:rsidR="004D200C">
        <w:rPr>
          <w:szCs w:val="26"/>
        </w:rPr>
        <w:fldChar w:fldCharType="end"/>
      </w:r>
      <w:r w:rsidR="002037A5">
        <w:rPr>
          <w:szCs w:val="26"/>
        </w:rPr>
        <w:t>, when a defendant asserts plain error on appeal, he must show that, “</w:t>
      </w:r>
      <w:r w:rsidR="00C82082" w:rsidRPr="00C82082">
        <w:rPr>
          <w:szCs w:val="26"/>
        </w:rPr>
        <w:t>absent the error, the jury probably would have returned a different verdict.</w:t>
      </w:r>
      <w:r w:rsidR="002037A5">
        <w:rPr>
          <w:szCs w:val="26"/>
        </w:rPr>
        <w:t>”</w:t>
      </w:r>
      <w:r w:rsidR="007566DA">
        <w:rPr>
          <w:szCs w:val="26"/>
        </w:rPr>
        <w:t xml:space="preserve">  This Court has taken the same approach.  In </w:t>
      </w:r>
      <w:r w:rsidR="007566DA" w:rsidRPr="003E3AC7">
        <w:rPr>
          <w:i/>
          <w:iCs/>
          <w:szCs w:val="26"/>
        </w:rPr>
        <w:t>State v. Delsanto</w:t>
      </w:r>
      <w:r w:rsidR="007566DA" w:rsidRPr="00C66703">
        <w:rPr>
          <w:szCs w:val="26"/>
        </w:rPr>
        <w:t>, 172 N.C. App. 42, 49</w:t>
      </w:r>
      <w:r w:rsidR="007566DA">
        <w:rPr>
          <w:szCs w:val="26"/>
        </w:rPr>
        <w:t xml:space="preserve"> </w:t>
      </w:r>
      <w:r w:rsidR="007566DA" w:rsidRPr="00C66703">
        <w:rPr>
          <w:szCs w:val="26"/>
        </w:rPr>
        <w:t>(2005)</w:t>
      </w:r>
      <w:r w:rsidR="004D200C">
        <w:rPr>
          <w:szCs w:val="26"/>
        </w:rPr>
        <w:fldChar w:fldCharType="begin"/>
      </w:r>
      <w:r w:rsidR="004D200C">
        <w:instrText xml:space="preserve"> TA \l "</w:instrText>
      </w:r>
      <w:r w:rsidR="004D200C" w:rsidRPr="00363854">
        <w:rPr>
          <w:i/>
          <w:iCs/>
          <w:szCs w:val="26"/>
        </w:rPr>
        <w:instrText>State v. Delsanto</w:instrText>
      </w:r>
      <w:r w:rsidR="004D200C" w:rsidRPr="00363854">
        <w:rPr>
          <w:szCs w:val="26"/>
        </w:rPr>
        <w:instrText>, 172 N.C. App. 42, 49 (2005)</w:instrText>
      </w:r>
      <w:r w:rsidR="004D200C">
        <w:instrText xml:space="preserve">" \s "State v. Delsanto, 172 N.C. App. 42, 49 (2005)" \c 1 </w:instrText>
      </w:r>
      <w:r w:rsidR="004D200C">
        <w:rPr>
          <w:szCs w:val="26"/>
        </w:rPr>
        <w:fldChar w:fldCharType="end"/>
      </w:r>
      <w:r w:rsidR="007566DA">
        <w:rPr>
          <w:szCs w:val="26"/>
        </w:rPr>
        <w:t xml:space="preserve">, for example, this Court granted </w:t>
      </w:r>
      <w:r w:rsidR="0005331B">
        <w:rPr>
          <w:szCs w:val="26"/>
        </w:rPr>
        <w:t xml:space="preserve">a new trial based on the </w:t>
      </w:r>
      <w:r w:rsidR="00F907EC">
        <w:rPr>
          <w:szCs w:val="26"/>
        </w:rPr>
        <w:t xml:space="preserve">improper admission </w:t>
      </w:r>
      <w:r w:rsidR="00F907EC">
        <w:rPr>
          <w:szCs w:val="26"/>
        </w:rPr>
        <w:lastRenderedPageBreak/>
        <w:t>of expert testimony because “[t]he</w:t>
      </w:r>
      <w:r w:rsidR="00F907EC" w:rsidRPr="00C66703">
        <w:rPr>
          <w:szCs w:val="26"/>
        </w:rPr>
        <w:t xml:space="preserve"> State did not present other overwhelming evidence of defendant</w:t>
      </w:r>
      <w:r w:rsidR="00F907EC">
        <w:rPr>
          <w:szCs w:val="26"/>
        </w:rPr>
        <w:t>’</w:t>
      </w:r>
      <w:r w:rsidR="00F907EC" w:rsidRPr="00C66703">
        <w:rPr>
          <w:szCs w:val="26"/>
        </w:rPr>
        <w:t>s guilt.</w:t>
      </w:r>
      <w:r w:rsidR="00F907EC">
        <w:rPr>
          <w:szCs w:val="26"/>
        </w:rPr>
        <w:t xml:space="preserve">” </w:t>
      </w:r>
      <w:r w:rsidR="008D23DB">
        <w:rPr>
          <w:szCs w:val="26"/>
        </w:rPr>
        <w:t xml:space="preserve"> </w:t>
      </w:r>
      <w:r w:rsidR="002F1308">
        <w:rPr>
          <w:szCs w:val="26"/>
        </w:rPr>
        <w:t xml:space="preserve">Similarly, </w:t>
      </w:r>
      <w:r w:rsidR="00835E8E">
        <w:rPr>
          <w:szCs w:val="26"/>
        </w:rPr>
        <w:t xml:space="preserve">in </w:t>
      </w:r>
      <w:r w:rsidR="00835E8E" w:rsidRPr="00513D4F">
        <w:rPr>
          <w:i/>
          <w:iCs/>
          <w:szCs w:val="26"/>
        </w:rPr>
        <w:t>State v. Dean</w:t>
      </w:r>
      <w:r w:rsidR="00835E8E" w:rsidRPr="00835E8E">
        <w:rPr>
          <w:szCs w:val="26"/>
        </w:rPr>
        <w:t>, 196 N.C. App. 180, 195 (2009)</w:t>
      </w:r>
      <w:r w:rsidR="004D200C">
        <w:rPr>
          <w:szCs w:val="26"/>
        </w:rPr>
        <w:fldChar w:fldCharType="begin"/>
      </w:r>
      <w:r w:rsidR="004D200C">
        <w:instrText xml:space="preserve"> TA \l "</w:instrText>
      </w:r>
      <w:r w:rsidR="004D200C" w:rsidRPr="00363854">
        <w:rPr>
          <w:i/>
          <w:iCs/>
          <w:szCs w:val="26"/>
        </w:rPr>
        <w:instrText>State v. Dean</w:instrText>
      </w:r>
      <w:r w:rsidR="004D200C" w:rsidRPr="00363854">
        <w:rPr>
          <w:szCs w:val="26"/>
        </w:rPr>
        <w:instrText>, 196 N.C. App. 180, 195 (2009)</w:instrText>
      </w:r>
      <w:r w:rsidR="004D200C">
        <w:instrText xml:space="preserve">" \s "State v. Dean, 196 N.C. App. 180, 195 (2009)" \c 1 </w:instrText>
      </w:r>
      <w:r w:rsidR="004D200C">
        <w:rPr>
          <w:szCs w:val="26"/>
        </w:rPr>
        <w:fldChar w:fldCharType="end"/>
      </w:r>
      <w:r w:rsidR="00835E8E">
        <w:rPr>
          <w:szCs w:val="26"/>
        </w:rPr>
        <w:t xml:space="preserve">, this Court denied relief under plain error review </w:t>
      </w:r>
      <w:r w:rsidR="00C45A05">
        <w:rPr>
          <w:szCs w:val="26"/>
        </w:rPr>
        <w:t>because of the “non-objectionable evidence” presented against the defendant</w:t>
      </w:r>
      <w:r w:rsidR="00513D4F">
        <w:rPr>
          <w:szCs w:val="26"/>
        </w:rPr>
        <w:t xml:space="preserve"> and because the “</w:t>
      </w:r>
      <w:r w:rsidR="00835E8E" w:rsidRPr="00835E8E">
        <w:rPr>
          <w:szCs w:val="26"/>
        </w:rPr>
        <w:t>the challenged evidence did not tilt the scales and cause the jury to reach its verdict.</w:t>
      </w:r>
      <w:r w:rsidR="00513D4F">
        <w:rPr>
          <w:szCs w:val="26"/>
        </w:rPr>
        <w:t>”</w:t>
      </w:r>
    </w:p>
    <w:p w14:paraId="7B891B51" w14:textId="59AC4FC3" w:rsidR="00761FDA" w:rsidRDefault="000F4D65" w:rsidP="000F4D65">
      <w:pPr>
        <w:pStyle w:val="BodyText"/>
        <w:spacing w:after="0"/>
        <w:contextualSpacing w:val="0"/>
        <w:rPr>
          <w:szCs w:val="26"/>
        </w:rPr>
      </w:pPr>
      <w:r w:rsidRPr="005876E0">
        <w:rPr>
          <w:szCs w:val="26"/>
        </w:rPr>
        <w:t xml:space="preserve">It is well-settled that </w:t>
      </w:r>
      <w:r>
        <w:rPr>
          <w:szCs w:val="26"/>
        </w:rPr>
        <w:t>this Court must follow precedent from our Supreme Court</w:t>
      </w:r>
      <w:r w:rsidR="00045AE1">
        <w:rPr>
          <w:szCs w:val="26"/>
        </w:rPr>
        <w:t>, as well as prior decisions of this Court</w:t>
      </w:r>
      <w:r>
        <w:rPr>
          <w:szCs w:val="26"/>
        </w:rPr>
        <w:t xml:space="preserve">.  </w:t>
      </w:r>
      <w:r w:rsidRPr="004D69A9">
        <w:rPr>
          <w:i/>
          <w:iCs/>
          <w:szCs w:val="26"/>
        </w:rPr>
        <w:t>State v. Coria</w:t>
      </w:r>
      <w:r w:rsidRPr="005876E0">
        <w:rPr>
          <w:szCs w:val="26"/>
        </w:rPr>
        <w:t>, 131 N.C. App. 449, 456</w:t>
      </w:r>
      <w:r>
        <w:rPr>
          <w:szCs w:val="26"/>
        </w:rPr>
        <w:t xml:space="preserve"> </w:t>
      </w:r>
      <w:r w:rsidRPr="005876E0">
        <w:rPr>
          <w:szCs w:val="26"/>
        </w:rPr>
        <w:t>(1998)</w:t>
      </w:r>
      <w:r w:rsidR="004D200C">
        <w:rPr>
          <w:szCs w:val="26"/>
        </w:rPr>
        <w:fldChar w:fldCharType="begin"/>
      </w:r>
      <w:r w:rsidR="004D200C">
        <w:instrText xml:space="preserve"> TA \l "</w:instrText>
      </w:r>
      <w:r w:rsidR="004D200C" w:rsidRPr="00363854">
        <w:rPr>
          <w:i/>
          <w:iCs/>
          <w:szCs w:val="26"/>
        </w:rPr>
        <w:instrText>State v. Coria</w:instrText>
      </w:r>
      <w:r w:rsidR="004D200C" w:rsidRPr="00363854">
        <w:rPr>
          <w:szCs w:val="26"/>
        </w:rPr>
        <w:instrText>, 131 N.C. App. 449, 456 (1998)</w:instrText>
      </w:r>
      <w:r w:rsidR="004D200C">
        <w:instrText xml:space="preserve">" \s "State v. Coria, 131 N.C. App. 449, 456 (1998)" \c 1 </w:instrText>
      </w:r>
      <w:r w:rsidR="004D200C">
        <w:rPr>
          <w:szCs w:val="26"/>
        </w:rPr>
        <w:fldChar w:fldCharType="end"/>
      </w:r>
      <w:r>
        <w:rPr>
          <w:szCs w:val="26"/>
        </w:rPr>
        <w:t>;</w:t>
      </w:r>
      <w:r w:rsidRPr="00394761">
        <w:rPr>
          <w:szCs w:val="26"/>
        </w:rPr>
        <w:t xml:space="preserve"> </w:t>
      </w:r>
      <w:r w:rsidR="00045AE1" w:rsidRPr="00045AE1">
        <w:rPr>
          <w:i/>
          <w:iCs/>
          <w:szCs w:val="26"/>
        </w:rPr>
        <w:t>Jailall v. N.C. Dep’t of Pub. Instruction</w:t>
      </w:r>
      <w:r w:rsidR="00045AE1" w:rsidRPr="00045AE1">
        <w:rPr>
          <w:szCs w:val="26"/>
        </w:rPr>
        <w:t>, 196 N.C. App. 90, 98 (2009)</w:t>
      </w:r>
      <w:r w:rsidR="004D200C">
        <w:rPr>
          <w:szCs w:val="26"/>
        </w:rPr>
        <w:fldChar w:fldCharType="begin"/>
      </w:r>
      <w:r w:rsidR="004D200C">
        <w:instrText xml:space="preserve"> TA \l "</w:instrText>
      </w:r>
      <w:r w:rsidR="004D200C" w:rsidRPr="00363854">
        <w:rPr>
          <w:i/>
          <w:iCs/>
          <w:szCs w:val="26"/>
        </w:rPr>
        <w:instrText>Jailall v. N.C. Dep’t of Pub. Instruction</w:instrText>
      </w:r>
      <w:r w:rsidR="004D200C" w:rsidRPr="00363854">
        <w:rPr>
          <w:szCs w:val="26"/>
        </w:rPr>
        <w:instrText>, 196 N.C. App. 90, 98 (2009)</w:instrText>
      </w:r>
      <w:r w:rsidR="004D200C">
        <w:instrText xml:space="preserve">" \s "Jailall v. N.C. Dep’t of Pub. Instruction, 196 N.C. App. 90, 98 (2009)" \c 1 </w:instrText>
      </w:r>
      <w:r w:rsidR="004D200C">
        <w:rPr>
          <w:szCs w:val="26"/>
        </w:rPr>
        <w:fldChar w:fldCharType="end"/>
      </w:r>
      <w:r w:rsidR="00045AE1" w:rsidRPr="00045AE1">
        <w:rPr>
          <w:szCs w:val="26"/>
        </w:rPr>
        <w:t xml:space="preserve">.  </w:t>
      </w:r>
      <w:r w:rsidRPr="008A686C">
        <w:rPr>
          <w:i/>
          <w:iCs/>
          <w:szCs w:val="26"/>
        </w:rPr>
        <w:t>Piland</w:t>
      </w:r>
      <w:r>
        <w:rPr>
          <w:szCs w:val="26"/>
        </w:rPr>
        <w:t xml:space="preserve">, </w:t>
      </w:r>
      <w:r w:rsidRPr="008A686C">
        <w:rPr>
          <w:i/>
          <w:iCs/>
          <w:szCs w:val="26"/>
        </w:rPr>
        <w:t>Sasek</w:t>
      </w:r>
      <w:r>
        <w:rPr>
          <w:szCs w:val="26"/>
        </w:rPr>
        <w:t xml:space="preserve">, and </w:t>
      </w:r>
      <w:r w:rsidRPr="008A686C">
        <w:rPr>
          <w:i/>
          <w:iCs/>
          <w:szCs w:val="26"/>
        </w:rPr>
        <w:t>Campbell</w:t>
      </w:r>
      <w:r>
        <w:rPr>
          <w:szCs w:val="26"/>
        </w:rPr>
        <w:t xml:space="preserve"> violate </w:t>
      </w:r>
      <w:r w:rsidR="008A6B90">
        <w:rPr>
          <w:szCs w:val="26"/>
        </w:rPr>
        <w:t xml:space="preserve">decisions like </w:t>
      </w:r>
      <w:r w:rsidR="008A6B90" w:rsidRPr="000B14A6">
        <w:rPr>
          <w:i/>
          <w:iCs/>
          <w:szCs w:val="26"/>
        </w:rPr>
        <w:t>Lawrence</w:t>
      </w:r>
      <w:r w:rsidR="008A6B90">
        <w:rPr>
          <w:szCs w:val="26"/>
        </w:rPr>
        <w:t xml:space="preserve">, </w:t>
      </w:r>
      <w:r w:rsidR="008A6B90" w:rsidRPr="000B14A6">
        <w:rPr>
          <w:i/>
          <w:iCs/>
          <w:szCs w:val="26"/>
        </w:rPr>
        <w:t>Delsanto</w:t>
      </w:r>
      <w:r w:rsidR="008A6B90">
        <w:rPr>
          <w:szCs w:val="26"/>
        </w:rPr>
        <w:t xml:space="preserve">, and </w:t>
      </w:r>
      <w:r w:rsidR="00B54A5C">
        <w:rPr>
          <w:i/>
          <w:iCs/>
          <w:szCs w:val="26"/>
        </w:rPr>
        <w:t>Dean</w:t>
      </w:r>
      <w:r w:rsidR="004C2BD4">
        <w:rPr>
          <w:i/>
          <w:iCs/>
          <w:szCs w:val="26"/>
        </w:rPr>
        <w:t xml:space="preserve"> </w:t>
      </w:r>
      <w:r>
        <w:rPr>
          <w:szCs w:val="26"/>
        </w:rPr>
        <w:t xml:space="preserve">regarding the way </w:t>
      </w:r>
      <w:r w:rsidR="00610ECB">
        <w:rPr>
          <w:szCs w:val="26"/>
        </w:rPr>
        <w:t xml:space="preserve">our </w:t>
      </w:r>
      <w:r w:rsidR="00752873">
        <w:rPr>
          <w:szCs w:val="26"/>
        </w:rPr>
        <w:t xml:space="preserve">courts </w:t>
      </w:r>
      <w:r>
        <w:rPr>
          <w:szCs w:val="26"/>
        </w:rPr>
        <w:t xml:space="preserve">analyze prejudice </w:t>
      </w:r>
      <w:r w:rsidR="004C2BD4">
        <w:rPr>
          <w:szCs w:val="26"/>
        </w:rPr>
        <w:t>under the plain error standard of review</w:t>
      </w:r>
      <w:r>
        <w:rPr>
          <w:szCs w:val="26"/>
        </w:rPr>
        <w:t>.</w:t>
      </w:r>
      <w:r w:rsidR="00CC6141">
        <w:rPr>
          <w:szCs w:val="26"/>
        </w:rPr>
        <w:t xml:space="preserve">  Under cases like </w:t>
      </w:r>
      <w:r w:rsidR="00CC6141" w:rsidRPr="00260207">
        <w:rPr>
          <w:i/>
          <w:iCs/>
          <w:szCs w:val="26"/>
        </w:rPr>
        <w:t>Lawrence</w:t>
      </w:r>
      <w:r w:rsidR="00CC6141">
        <w:rPr>
          <w:szCs w:val="26"/>
        </w:rPr>
        <w:t xml:space="preserve">, </w:t>
      </w:r>
      <w:r w:rsidR="00CC6141" w:rsidRPr="00260207">
        <w:rPr>
          <w:i/>
          <w:iCs/>
          <w:szCs w:val="26"/>
        </w:rPr>
        <w:t>Delsanto</w:t>
      </w:r>
      <w:r w:rsidR="00CC6141">
        <w:rPr>
          <w:szCs w:val="26"/>
        </w:rPr>
        <w:t xml:space="preserve">, and </w:t>
      </w:r>
      <w:r w:rsidR="003D3544">
        <w:rPr>
          <w:i/>
          <w:iCs/>
          <w:szCs w:val="26"/>
        </w:rPr>
        <w:t>Dean</w:t>
      </w:r>
      <w:r w:rsidR="00CC6141">
        <w:rPr>
          <w:szCs w:val="26"/>
        </w:rPr>
        <w:t xml:space="preserve">, </w:t>
      </w:r>
      <w:r>
        <w:rPr>
          <w:szCs w:val="26"/>
        </w:rPr>
        <w:t>an appellate court cannot rely on evidence it has found to be erroneously admitted in determining whether the admission of that same evidence was prejudicial</w:t>
      </w:r>
      <w:r w:rsidR="00E64EEB">
        <w:rPr>
          <w:szCs w:val="26"/>
        </w:rPr>
        <w:t>.</w:t>
      </w:r>
      <w:r w:rsidR="008B0FE8">
        <w:rPr>
          <w:szCs w:val="26"/>
        </w:rPr>
        <w:t xml:space="preserve">  </w:t>
      </w:r>
      <w:r w:rsidR="009B031F">
        <w:rPr>
          <w:szCs w:val="26"/>
        </w:rPr>
        <w:t xml:space="preserve">This means that </w:t>
      </w:r>
      <w:r w:rsidR="00AC5F24">
        <w:rPr>
          <w:szCs w:val="26"/>
        </w:rPr>
        <w:t xml:space="preserve">the State cannot rely on the results of </w:t>
      </w:r>
      <w:r w:rsidR="002D6CC5">
        <w:rPr>
          <w:szCs w:val="26"/>
        </w:rPr>
        <w:t xml:space="preserve">any chemical </w:t>
      </w:r>
      <w:r w:rsidR="00B911E3">
        <w:rPr>
          <w:szCs w:val="26"/>
        </w:rPr>
        <w:t>analysis</w:t>
      </w:r>
      <w:r w:rsidR="004E6E61">
        <w:rPr>
          <w:szCs w:val="26"/>
        </w:rPr>
        <w:t xml:space="preserve"> </w:t>
      </w:r>
      <w:r w:rsidR="008F377E">
        <w:rPr>
          <w:szCs w:val="26"/>
        </w:rPr>
        <w:t xml:space="preserve">that occurred </w:t>
      </w:r>
      <w:r w:rsidR="004E6E61">
        <w:rPr>
          <w:szCs w:val="26"/>
        </w:rPr>
        <w:t xml:space="preserve">in this case </w:t>
      </w:r>
      <w:r w:rsidR="00146918">
        <w:rPr>
          <w:szCs w:val="26"/>
        </w:rPr>
        <w:t xml:space="preserve">to find that the admission of </w:t>
      </w:r>
      <w:r w:rsidR="0092312C">
        <w:rPr>
          <w:szCs w:val="26"/>
        </w:rPr>
        <w:t>Mr. Cruz-Quinones’s</w:t>
      </w:r>
      <w:r w:rsidR="00146918">
        <w:rPr>
          <w:szCs w:val="26"/>
        </w:rPr>
        <w:t xml:space="preserve"> opinion testimony </w:t>
      </w:r>
      <w:r w:rsidR="00776616">
        <w:rPr>
          <w:szCs w:val="26"/>
        </w:rPr>
        <w:t xml:space="preserve">about those same results </w:t>
      </w:r>
      <w:r w:rsidR="00F30686">
        <w:rPr>
          <w:szCs w:val="26"/>
        </w:rPr>
        <w:t>was not prejudicial</w:t>
      </w:r>
      <w:r w:rsidR="00C97E2B">
        <w:rPr>
          <w:szCs w:val="26"/>
        </w:rPr>
        <w:t>.</w:t>
      </w:r>
    </w:p>
    <w:p w14:paraId="42F7663C" w14:textId="7580EE71" w:rsidR="00A60364" w:rsidRDefault="00695934" w:rsidP="0037210B">
      <w:pPr>
        <w:pStyle w:val="BodyText"/>
        <w:spacing w:after="0"/>
        <w:contextualSpacing w:val="0"/>
        <w:rPr>
          <w:b/>
          <w:bCs/>
          <w:color w:val="000000" w:themeColor="text1"/>
          <w:szCs w:val="26"/>
          <w:u w:val="single"/>
        </w:rPr>
      </w:pPr>
      <w:r>
        <w:rPr>
          <w:szCs w:val="26"/>
        </w:rPr>
        <w:t xml:space="preserve">Even assuming </w:t>
      </w:r>
      <w:r w:rsidRPr="00531F7D">
        <w:rPr>
          <w:i/>
          <w:iCs/>
          <w:szCs w:val="26"/>
        </w:rPr>
        <w:t>Piland</w:t>
      </w:r>
      <w:r>
        <w:rPr>
          <w:szCs w:val="26"/>
        </w:rPr>
        <w:t xml:space="preserve">, </w:t>
      </w:r>
      <w:r w:rsidRPr="00531F7D">
        <w:rPr>
          <w:i/>
          <w:iCs/>
          <w:szCs w:val="26"/>
        </w:rPr>
        <w:t>Sasek</w:t>
      </w:r>
      <w:r>
        <w:rPr>
          <w:szCs w:val="26"/>
        </w:rPr>
        <w:t xml:space="preserve">, and </w:t>
      </w:r>
      <w:r w:rsidRPr="001F4611">
        <w:rPr>
          <w:i/>
          <w:iCs/>
          <w:szCs w:val="26"/>
        </w:rPr>
        <w:t>Campbell</w:t>
      </w:r>
      <w:r>
        <w:rPr>
          <w:szCs w:val="26"/>
        </w:rPr>
        <w:t xml:space="preserve"> </w:t>
      </w:r>
      <w:r w:rsidR="00531F7D">
        <w:rPr>
          <w:szCs w:val="26"/>
        </w:rPr>
        <w:t xml:space="preserve">were binding, the cases would </w:t>
      </w:r>
      <w:r w:rsidR="00531F7D" w:rsidRPr="00377B4D">
        <w:rPr>
          <w:i/>
          <w:iCs/>
          <w:szCs w:val="26"/>
        </w:rPr>
        <w:t>still</w:t>
      </w:r>
      <w:r w:rsidR="00531F7D">
        <w:rPr>
          <w:szCs w:val="26"/>
        </w:rPr>
        <w:t xml:space="preserve"> not apply to this case because they are </w:t>
      </w:r>
      <w:r w:rsidR="00BE2DEC">
        <w:rPr>
          <w:szCs w:val="26"/>
        </w:rPr>
        <w:t>distinguishable</w:t>
      </w:r>
      <w:r w:rsidR="006A4214">
        <w:rPr>
          <w:szCs w:val="26"/>
        </w:rPr>
        <w:t xml:space="preserve"> in one key respect</w:t>
      </w:r>
      <w:r w:rsidR="00531F7D">
        <w:rPr>
          <w:szCs w:val="26"/>
        </w:rPr>
        <w:t xml:space="preserve">.  </w:t>
      </w:r>
      <w:r w:rsidR="00E16FA9">
        <w:rPr>
          <w:szCs w:val="26"/>
        </w:rPr>
        <w:t>In each case, this</w:t>
      </w:r>
      <w:r w:rsidR="00CF2E67">
        <w:rPr>
          <w:szCs w:val="26"/>
        </w:rPr>
        <w:t xml:space="preserve"> Court held that </w:t>
      </w:r>
      <w:r w:rsidR="00F1365A">
        <w:rPr>
          <w:szCs w:val="26"/>
        </w:rPr>
        <w:t>inadmissible expert opinion testimony was harmless because</w:t>
      </w:r>
      <w:r w:rsidR="005620B9">
        <w:rPr>
          <w:szCs w:val="26"/>
        </w:rPr>
        <w:t xml:space="preserve"> </w:t>
      </w:r>
      <w:r w:rsidR="00E16FA9">
        <w:rPr>
          <w:szCs w:val="26"/>
        </w:rPr>
        <w:t>the experts testified that they performed</w:t>
      </w:r>
      <w:r w:rsidR="003B5E03">
        <w:rPr>
          <w:szCs w:val="26"/>
        </w:rPr>
        <w:t xml:space="preserve"> a</w:t>
      </w:r>
      <w:r w:rsidR="00E16FA9">
        <w:rPr>
          <w:szCs w:val="26"/>
        </w:rPr>
        <w:t xml:space="preserve"> </w:t>
      </w:r>
      <w:r w:rsidR="00E16FA9">
        <w:rPr>
          <w:szCs w:val="26"/>
        </w:rPr>
        <w:lastRenderedPageBreak/>
        <w:t xml:space="preserve">“chemical </w:t>
      </w:r>
      <w:r w:rsidR="00E16FA9" w:rsidRPr="00435DD2">
        <w:rPr>
          <w:szCs w:val="26"/>
        </w:rPr>
        <w:t xml:space="preserve">analysis” and then </w:t>
      </w:r>
      <w:r w:rsidR="005D6A4A" w:rsidRPr="00435DD2">
        <w:rPr>
          <w:szCs w:val="26"/>
        </w:rPr>
        <w:t>described</w:t>
      </w:r>
      <w:r w:rsidR="00E16FA9" w:rsidRPr="00435DD2">
        <w:rPr>
          <w:szCs w:val="26"/>
        </w:rPr>
        <w:t xml:space="preserve"> the results of th</w:t>
      </w:r>
      <w:r w:rsidR="003032C8" w:rsidRPr="00435DD2">
        <w:rPr>
          <w:szCs w:val="26"/>
        </w:rPr>
        <w:t xml:space="preserve">e chemical </w:t>
      </w:r>
      <w:r w:rsidR="00E16FA9" w:rsidRPr="00435DD2">
        <w:rPr>
          <w:szCs w:val="26"/>
        </w:rPr>
        <w:t>analysis</w:t>
      </w:r>
      <w:r w:rsidR="003032C8" w:rsidRPr="00435DD2">
        <w:rPr>
          <w:szCs w:val="26"/>
        </w:rPr>
        <w:t xml:space="preserve"> </w:t>
      </w:r>
      <w:r w:rsidR="00FD1822">
        <w:rPr>
          <w:szCs w:val="26"/>
        </w:rPr>
        <w:t>they performed</w:t>
      </w:r>
      <w:r w:rsidR="003032C8" w:rsidRPr="00435DD2">
        <w:rPr>
          <w:szCs w:val="26"/>
        </w:rPr>
        <w:t xml:space="preserve">.  </w:t>
      </w:r>
      <w:r w:rsidR="00142C4A" w:rsidRPr="00435DD2">
        <w:rPr>
          <w:i/>
          <w:iCs/>
          <w:szCs w:val="26"/>
        </w:rPr>
        <w:t>Campbell</w:t>
      </w:r>
      <w:r w:rsidR="00142C4A" w:rsidRPr="00435DD2">
        <w:rPr>
          <w:szCs w:val="26"/>
        </w:rPr>
        <w:t xml:space="preserve">, </w:t>
      </w:r>
      <w:r w:rsidR="00435DD2" w:rsidRPr="00435DD2">
        <w:rPr>
          <w:szCs w:val="26"/>
        </w:rPr>
        <w:t xml:space="preserve">2022-NCCOA-627, ¶ 14; </w:t>
      </w:r>
      <w:r w:rsidR="00142C4A" w:rsidRPr="00435DD2">
        <w:rPr>
          <w:i/>
          <w:iCs/>
          <w:szCs w:val="26"/>
        </w:rPr>
        <w:t>Sasek</w:t>
      </w:r>
      <w:r w:rsidR="00142C4A" w:rsidRPr="00435DD2">
        <w:rPr>
          <w:szCs w:val="26"/>
        </w:rPr>
        <w:t>, 271 N.C. App. at 574</w:t>
      </w:r>
      <w:r w:rsidR="00435DD2">
        <w:rPr>
          <w:szCs w:val="26"/>
        </w:rPr>
        <w:t xml:space="preserve">; </w:t>
      </w:r>
      <w:r w:rsidR="00F67601" w:rsidRPr="00435DD2">
        <w:rPr>
          <w:i/>
          <w:iCs/>
          <w:szCs w:val="26"/>
        </w:rPr>
        <w:t>Piland</w:t>
      </w:r>
      <w:r w:rsidR="007A12B5" w:rsidRPr="00435DD2">
        <w:rPr>
          <w:szCs w:val="26"/>
        </w:rPr>
        <w:t xml:space="preserve">, 263 N.C. App. </w:t>
      </w:r>
      <w:r w:rsidR="00F67601" w:rsidRPr="00435DD2">
        <w:rPr>
          <w:szCs w:val="26"/>
        </w:rPr>
        <w:t>at</w:t>
      </w:r>
      <w:r w:rsidR="007A12B5" w:rsidRPr="00435DD2">
        <w:rPr>
          <w:szCs w:val="26"/>
        </w:rPr>
        <w:t xml:space="preserve"> 339</w:t>
      </w:r>
      <w:r w:rsidR="00435DD2">
        <w:rPr>
          <w:szCs w:val="26"/>
        </w:rPr>
        <w:t xml:space="preserve">.  </w:t>
      </w:r>
      <w:r w:rsidR="003032C8">
        <w:rPr>
          <w:szCs w:val="26"/>
        </w:rPr>
        <w:t xml:space="preserve">Unlike the State’s witnesses in </w:t>
      </w:r>
      <w:r w:rsidR="003032C8" w:rsidRPr="003032C8">
        <w:rPr>
          <w:i/>
          <w:iCs/>
          <w:szCs w:val="26"/>
        </w:rPr>
        <w:t>Piland</w:t>
      </w:r>
      <w:r w:rsidR="003032C8">
        <w:rPr>
          <w:szCs w:val="26"/>
        </w:rPr>
        <w:t xml:space="preserve">, </w:t>
      </w:r>
      <w:r w:rsidR="003032C8" w:rsidRPr="003032C8">
        <w:rPr>
          <w:i/>
          <w:iCs/>
          <w:szCs w:val="26"/>
        </w:rPr>
        <w:t>Sasek</w:t>
      </w:r>
      <w:r w:rsidR="003032C8">
        <w:rPr>
          <w:szCs w:val="26"/>
        </w:rPr>
        <w:t xml:space="preserve">, and </w:t>
      </w:r>
      <w:r w:rsidR="003032C8" w:rsidRPr="003032C8">
        <w:rPr>
          <w:i/>
          <w:iCs/>
          <w:szCs w:val="26"/>
        </w:rPr>
        <w:t>Campbell</w:t>
      </w:r>
      <w:r w:rsidR="003032C8">
        <w:rPr>
          <w:szCs w:val="26"/>
        </w:rPr>
        <w:t>, Mr. Cruz-Quinones did not</w:t>
      </w:r>
      <w:r w:rsidR="00EA27F7">
        <w:rPr>
          <w:szCs w:val="26"/>
        </w:rPr>
        <w:t xml:space="preserve"> </w:t>
      </w:r>
      <w:r w:rsidR="008709DB">
        <w:rPr>
          <w:szCs w:val="26"/>
        </w:rPr>
        <w:t>perform</w:t>
      </w:r>
      <w:r w:rsidR="00EA27F7">
        <w:rPr>
          <w:szCs w:val="26"/>
        </w:rPr>
        <w:t xml:space="preserve"> any chemical analysis </w:t>
      </w:r>
      <w:r w:rsidR="007C5B33">
        <w:rPr>
          <w:szCs w:val="26"/>
        </w:rPr>
        <w:t>on the substance in this case</w:t>
      </w:r>
      <w:r w:rsidR="00E16FA9">
        <w:rPr>
          <w:szCs w:val="26"/>
        </w:rPr>
        <w:t>.</w:t>
      </w:r>
      <w:r w:rsidR="00EE22B1">
        <w:rPr>
          <w:szCs w:val="26"/>
        </w:rPr>
        <w:t xml:space="preserve">  </w:t>
      </w:r>
      <w:r w:rsidR="00FD1822">
        <w:rPr>
          <w:szCs w:val="26"/>
        </w:rPr>
        <w:t>By Mr. Cruz-Quinones’s own admission</w:t>
      </w:r>
      <w:r w:rsidR="00EE22B1">
        <w:rPr>
          <w:szCs w:val="26"/>
        </w:rPr>
        <w:t xml:space="preserve">, </w:t>
      </w:r>
      <w:r w:rsidR="00B26968">
        <w:rPr>
          <w:szCs w:val="26"/>
        </w:rPr>
        <w:t xml:space="preserve">his </w:t>
      </w:r>
      <w:r w:rsidR="0083652A">
        <w:rPr>
          <w:szCs w:val="26"/>
        </w:rPr>
        <w:t>only</w:t>
      </w:r>
      <w:r w:rsidR="00B26968">
        <w:rPr>
          <w:szCs w:val="26"/>
        </w:rPr>
        <w:t xml:space="preserve"> involvement in the case was reviewing Mrs. Reagan’s work </w:t>
      </w:r>
      <w:r w:rsidR="0041381F">
        <w:rPr>
          <w:szCs w:val="26"/>
        </w:rPr>
        <w:t xml:space="preserve">on the morning of Mr. Price’s trial. </w:t>
      </w:r>
      <w:r w:rsidR="00E53F3A" w:rsidRPr="00E53F3A">
        <w:rPr>
          <w:szCs w:val="26"/>
        </w:rPr>
        <w:t xml:space="preserve"> (T p</w:t>
      </w:r>
      <w:r w:rsidR="00E209D7">
        <w:rPr>
          <w:szCs w:val="26"/>
        </w:rPr>
        <w:t>p</w:t>
      </w:r>
      <w:r w:rsidR="00E53F3A" w:rsidRPr="00E53F3A">
        <w:rPr>
          <w:szCs w:val="26"/>
        </w:rPr>
        <w:t xml:space="preserve"> 100</w:t>
      </w:r>
      <w:r w:rsidR="00E209D7">
        <w:rPr>
          <w:szCs w:val="26"/>
        </w:rPr>
        <w:t>, 102</w:t>
      </w:r>
      <w:r w:rsidR="00E53F3A" w:rsidRPr="00E53F3A">
        <w:rPr>
          <w:szCs w:val="26"/>
        </w:rPr>
        <w:t>)</w:t>
      </w:r>
      <w:r w:rsidR="005C0D73">
        <w:rPr>
          <w:szCs w:val="26"/>
        </w:rPr>
        <w:t xml:space="preserve">  </w:t>
      </w:r>
      <w:r w:rsidR="00DE0375">
        <w:rPr>
          <w:szCs w:val="26"/>
        </w:rPr>
        <w:t xml:space="preserve">Thus, </w:t>
      </w:r>
      <w:r w:rsidR="00C82B30">
        <w:rPr>
          <w:szCs w:val="26"/>
        </w:rPr>
        <w:t>he did not provide the type of testimony that</w:t>
      </w:r>
      <w:r w:rsidR="005A41CA">
        <w:rPr>
          <w:szCs w:val="26"/>
        </w:rPr>
        <w:t xml:space="preserve"> </w:t>
      </w:r>
      <w:r w:rsidR="00394824">
        <w:rPr>
          <w:szCs w:val="26"/>
        </w:rPr>
        <w:t>rendered the errors</w:t>
      </w:r>
      <w:r w:rsidR="005A41CA">
        <w:rPr>
          <w:szCs w:val="26"/>
        </w:rPr>
        <w:t xml:space="preserve"> in </w:t>
      </w:r>
      <w:r w:rsidR="005A41CA" w:rsidRPr="005A41CA">
        <w:rPr>
          <w:i/>
          <w:iCs/>
          <w:szCs w:val="26"/>
        </w:rPr>
        <w:t>Piland</w:t>
      </w:r>
      <w:r w:rsidR="005A41CA">
        <w:rPr>
          <w:szCs w:val="26"/>
        </w:rPr>
        <w:t xml:space="preserve">, </w:t>
      </w:r>
      <w:r w:rsidR="005A41CA" w:rsidRPr="005A41CA">
        <w:rPr>
          <w:i/>
          <w:iCs/>
          <w:szCs w:val="26"/>
        </w:rPr>
        <w:t>Sasek</w:t>
      </w:r>
      <w:r w:rsidR="005A41CA">
        <w:rPr>
          <w:szCs w:val="26"/>
        </w:rPr>
        <w:t xml:space="preserve">, and </w:t>
      </w:r>
      <w:r w:rsidR="005A41CA" w:rsidRPr="005A41CA">
        <w:rPr>
          <w:i/>
          <w:iCs/>
          <w:szCs w:val="26"/>
        </w:rPr>
        <w:t>Campbell</w:t>
      </w:r>
      <w:r w:rsidR="00394824">
        <w:rPr>
          <w:szCs w:val="26"/>
        </w:rPr>
        <w:t xml:space="preserve"> harmless</w:t>
      </w:r>
      <w:r w:rsidR="00E43014">
        <w:rPr>
          <w:szCs w:val="26"/>
        </w:rPr>
        <w:t>.</w:t>
      </w:r>
      <w:r w:rsidR="002E4370">
        <w:rPr>
          <w:szCs w:val="26"/>
        </w:rPr>
        <w:t xml:space="preserve">  </w:t>
      </w:r>
      <w:r w:rsidR="009F48B4">
        <w:rPr>
          <w:szCs w:val="26"/>
        </w:rPr>
        <w:t xml:space="preserve">Ultimately, because Mr. Cruz-Quinones’s </w:t>
      </w:r>
      <w:r w:rsidR="000A651F">
        <w:rPr>
          <w:szCs w:val="26"/>
        </w:rPr>
        <w:t>testimony was inadmissible and prejudiced Mr. Price,</w:t>
      </w:r>
      <w:r w:rsidR="004818A1">
        <w:rPr>
          <w:szCs w:val="26"/>
        </w:rPr>
        <w:t xml:space="preserve"> Mr. Price’s </w:t>
      </w:r>
      <w:r w:rsidR="000A651F">
        <w:rPr>
          <w:szCs w:val="26"/>
        </w:rPr>
        <w:t>convictions for sale or delivery of methamphetamine and attaining habitual felon status should be reversed.</w:t>
      </w:r>
      <w:bookmarkEnd w:id="5"/>
      <w:bookmarkEnd w:id="6"/>
      <w:bookmarkEnd w:id="7"/>
      <w:bookmarkEnd w:id="8"/>
      <w:bookmarkEnd w:id="9"/>
    </w:p>
    <w:p w14:paraId="5386A863" w14:textId="2AEF8CC0" w:rsidR="003A789F" w:rsidRPr="005B0DE2" w:rsidRDefault="003A789F" w:rsidP="003A789F">
      <w:pPr>
        <w:pStyle w:val="Heading1"/>
        <w:rPr>
          <w:color w:val="000000" w:themeColor="text1"/>
        </w:rPr>
      </w:pPr>
      <w:r w:rsidRPr="005B0DE2">
        <w:rPr>
          <w:color w:val="000000" w:themeColor="text1"/>
        </w:rPr>
        <w:t>CONCLUSION</w:t>
      </w:r>
    </w:p>
    <w:p w14:paraId="6FF6D313" w14:textId="680DE7FC" w:rsidR="003A789F" w:rsidRPr="005B0DE2" w:rsidRDefault="003A789F" w:rsidP="003A789F">
      <w:pPr>
        <w:pStyle w:val="WW-Default"/>
        <w:spacing w:line="480" w:lineRule="auto"/>
        <w:ind w:firstLine="720"/>
        <w:jc w:val="both"/>
        <w:rPr>
          <w:rFonts w:ascii="Century Schoolbook" w:hAnsi="Century Schoolbook" w:cs="Times New Roman"/>
          <w:color w:val="000000" w:themeColor="text1"/>
          <w:sz w:val="26"/>
          <w:szCs w:val="26"/>
          <w:lang w:eastAsia="ar-SA" w:bidi="ar-SA"/>
        </w:rPr>
      </w:pPr>
      <w:r w:rsidRPr="003C1B92">
        <w:rPr>
          <w:rFonts w:ascii="Century Schoolbook" w:hAnsi="Century Schoolbook" w:cs="Times New Roman"/>
          <w:color w:val="000000" w:themeColor="text1"/>
          <w:sz w:val="26"/>
          <w:szCs w:val="26"/>
          <w:lang w:eastAsia="ar-SA" w:bidi="ar-SA"/>
        </w:rPr>
        <w:t xml:space="preserve">For the foregoing reasons, </w:t>
      </w:r>
      <w:r w:rsidR="00711CDE">
        <w:rPr>
          <w:rFonts w:ascii="Century Schoolbook" w:hAnsi="Century Schoolbook" w:cs="Times New Roman"/>
          <w:color w:val="000000" w:themeColor="text1"/>
          <w:sz w:val="26"/>
          <w:szCs w:val="26"/>
          <w:lang w:eastAsia="ar-SA" w:bidi="ar-SA"/>
        </w:rPr>
        <w:t xml:space="preserve">this Court should </w:t>
      </w:r>
      <w:r w:rsidR="00C806AC">
        <w:rPr>
          <w:rFonts w:ascii="Century Schoolbook" w:hAnsi="Century Schoolbook" w:cs="Times New Roman"/>
          <w:color w:val="000000" w:themeColor="text1"/>
          <w:sz w:val="26"/>
          <w:szCs w:val="26"/>
          <w:lang w:eastAsia="ar-SA" w:bidi="ar-SA"/>
        </w:rPr>
        <w:t xml:space="preserve">grant </w:t>
      </w:r>
      <w:r w:rsidR="005E1E71">
        <w:rPr>
          <w:rFonts w:ascii="Century Schoolbook" w:hAnsi="Century Schoolbook" w:cs="Times New Roman"/>
          <w:color w:val="000000" w:themeColor="text1"/>
          <w:sz w:val="26"/>
          <w:szCs w:val="26"/>
          <w:lang w:eastAsia="ar-SA" w:bidi="ar-SA"/>
        </w:rPr>
        <w:t>Mr. Price</w:t>
      </w:r>
      <w:r w:rsidR="00744CC3">
        <w:rPr>
          <w:rFonts w:ascii="Century Schoolbook" w:hAnsi="Century Schoolbook" w:cs="Times New Roman"/>
          <w:color w:val="000000" w:themeColor="text1"/>
          <w:sz w:val="26"/>
          <w:szCs w:val="26"/>
          <w:lang w:eastAsia="ar-SA" w:bidi="ar-SA"/>
        </w:rPr>
        <w:t xml:space="preserve"> a new trial</w:t>
      </w:r>
      <w:r w:rsidRPr="005B0DE2">
        <w:rPr>
          <w:rFonts w:ascii="Century Schoolbook" w:hAnsi="Century Schoolbook" w:cs="Times New Roman"/>
          <w:color w:val="000000" w:themeColor="text1"/>
          <w:sz w:val="26"/>
          <w:szCs w:val="26"/>
          <w:lang w:eastAsia="ar-SA" w:bidi="ar-SA"/>
        </w:rPr>
        <w:t>.</w:t>
      </w:r>
    </w:p>
    <w:p w14:paraId="1185601E" w14:textId="391D86E6" w:rsidR="00776C8C" w:rsidRPr="00F51E8B" w:rsidRDefault="003A789F" w:rsidP="003A789F">
      <w:pPr>
        <w:pStyle w:val="WW-Default"/>
        <w:widowControl/>
        <w:spacing w:line="480" w:lineRule="auto"/>
        <w:ind w:firstLine="720"/>
        <w:jc w:val="both"/>
        <w:rPr>
          <w:rFonts w:ascii="Century Schoolbook" w:hAnsi="Century Schoolbook" w:cs="Times New Roman"/>
          <w:sz w:val="26"/>
          <w:szCs w:val="26"/>
          <w:u w:val="single"/>
        </w:rPr>
      </w:pPr>
      <w:r w:rsidRPr="005B0DE2">
        <w:rPr>
          <w:rFonts w:ascii="Century Schoolbook" w:hAnsi="Century Schoolbook" w:cs="Times New Roman"/>
          <w:color w:val="000000" w:themeColor="text1"/>
          <w:sz w:val="26"/>
          <w:szCs w:val="26"/>
        </w:rPr>
        <w:t xml:space="preserve">Respectfully submitted, this the </w:t>
      </w:r>
      <w:r w:rsidR="00153858">
        <w:rPr>
          <w:rFonts w:ascii="Century Schoolbook" w:hAnsi="Century Schoolbook" w:cs="Times New Roman"/>
          <w:color w:val="000000" w:themeColor="text1"/>
          <w:sz w:val="26"/>
          <w:szCs w:val="26"/>
        </w:rPr>
        <w:t>2</w:t>
      </w:r>
      <w:r w:rsidR="00251BBE">
        <w:rPr>
          <w:rFonts w:ascii="Century Schoolbook" w:hAnsi="Century Schoolbook" w:cs="Times New Roman"/>
          <w:color w:val="000000" w:themeColor="text1"/>
          <w:sz w:val="26"/>
          <w:szCs w:val="26"/>
        </w:rPr>
        <w:t>7</w:t>
      </w:r>
      <w:r w:rsidR="00744CC3">
        <w:rPr>
          <w:rFonts w:ascii="Century Schoolbook" w:hAnsi="Century Schoolbook" w:cs="Times New Roman"/>
          <w:color w:val="000000" w:themeColor="text1"/>
          <w:sz w:val="26"/>
          <w:szCs w:val="26"/>
        </w:rPr>
        <w:t>th</w:t>
      </w:r>
      <w:r w:rsidRPr="005B0DE2">
        <w:rPr>
          <w:rFonts w:ascii="Century Schoolbook" w:hAnsi="Century Schoolbook" w:cs="Times New Roman"/>
          <w:color w:val="000000" w:themeColor="text1"/>
          <w:sz w:val="26"/>
          <w:szCs w:val="26"/>
        </w:rPr>
        <w:t xml:space="preserve"> day of </w:t>
      </w:r>
      <w:r w:rsidR="00153858">
        <w:rPr>
          <w:rFonts w:ascii="Century Schoolbook" w:hAnsi="Century Schoolbook" w:cs="Times New Roman"/>
          <w:color w:val="000000" w:themeColor="text1"/>
          <w:sz w:val="26"/>
          <w:szCs w:val="26"/>
        </w:rPr>
        <w:t>February</w:t>
      </w:r>
      <w:r w:rsidRPr="005B0DE2">
        <w:rPr>
          <w:rFonts w:ascii="Century Schoolbook" w:hAnsi="Century Schoolbook" w:cs="Times New Roman"/>
          <w:color w:val="000000" w:themeColor="text1"/>
          <w:sz w:val="26"/>
          <w:szCs w:val="26"/>
        </w:rPr>
        <w:t>, 20</w:t>
      </w:r>
      <w:r>
        <w:rPr>
          <w:rFonts w:ascii="Century Schoolbook" w:hAnsi="Century Schoolbook" w:cs="Times New Roman"/>
          <w:color w:val="000000" w:themeColor="text1"/>
          <w:sz w:val="26"/>
          <w:szCs w:val="26"/>
        </w:rPr>
        <w:t>2</w:t>
      </w:r>
      <w:r w:rsidR="00153858">
        <w:rPr>
          <w:rFonts w:ascii="Century Schoolbook" w:hAnsi="Century Schoolbook" w:cs="Times New Roman"/>
          <w:color w:val="000000" w:themeColor="text1"/>
          <w:sz w:val="26"/>
          <w:szCs w:val="26"/>
        </w:rPr>
        <w:t>3</w:t>
      </w:r>
      <w:r w:rsidR="00CA6349" w:rsidRPr="00F51E8B">
        <w:rPr>
          <w:rFonts w:ascii="Century Schoolbook" w:hAnsi="Century Schoolbook" w:cs="Times New Roman"/>
          <w:sz w:val="26"/>
          <w:szCs w:val="26"/>
        </w:rPr>
        <w:t>.</w:t>
      </w:r>
    </w:p>
    <w:p w14:paraId="44C50DE1" w14:textId="7C0A16D1" w:rsidR="00A62B96" w:rsidRPr="00F51E8B" w:rsidRDefault="00503187" w:rsidP="00744CC3">
      <w:pPr>
        <w:tabs>
          <w:tab w:val="clear" w:pos="4680"/>
          <w:tab w:val="left" w:pos="3060"/>
        </w:tabs>
        <w:spacing w:line="240" w:lineRule="auto"/>
        <w:rPr>
          <w:color w:val="auto"/>
          <w:szCs w:val="26"/>
          <w:u w:val="single"/>
        </w:rPr>
      </w:pPr>
      <w:r w:rsidRPr="00F51E8B">
        <w:rPr>
          <w:color w:val="auto"/>
          <w:szCs w:val="26"/>
        </w:rPr>
        <w:tab/>
      </w:r>
      <w:r w:rsidRPr="00F51E8B">
        <w:rPr>
          <w:color w:val="auto"/>
          <w:szCs w:val="26"/>
        </w:rPr>
        <w:tab/>
      </w:r>
      <w:r w:rsidRPr="00F51E8B">
        <w:rPr>
          <w:color w:val="auto"/>
          <w:szCs w:val="26"/>
        </w:rPr>
        <w:tab/>
      </w:r>
      <w:r w:rsidRPr="00F51E8B">
        <w:rPr>
          <w:color w:val="auto"/>
          <w:szCs w:val="26"/>
        </w:rPr>
        <w:tab/>
      </w:r>
      <w:r w:rsidR="00175717" w:rsidRPr="00F51E8B">
        <w:rPr>
          <w:color w:val="auto"/>
          <w:szCs w:val="26"/>
        </w:rPr>
        <w:t>(</w:t>
      </w:r>
      <w:r w:rsidR="00A62B96" w:rsidRPr="00F51E8B">
        <w:rPr>
          <w:color w:val="auto"/>
          <w:szCs w:val="26"/>
          <w:u w:val="single"/>
        </w:rPr>
        <w:t>Electronically Submitted</w:t>
      </w:r>
      <w:r w:rsidR="00175717" w:rsidRPr="00F51E8B">
        <w:rPr>
          <w:color w:val="auto"/>
          <w:szCs w:val="26"/>
          <w:u w:val="single"/>
        </w:rPr>
        <w:t>)</w:t>
      </w:r>
    </w:p>
    <w:p w14:paraId="56B2464E" w14:textId="43D4E199" w:rsidR="00A62B96" w:rsidRPr="00F51E8B" w:rsidRDefault="00CA6349"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r>
      <w:r w:rsidR="00175717" w:rsidRPr="00F51E8B">
        <w:rPr>
          <w:color w:val="auto"/>
          <w:szCs w:val="26"/>
        </w:rPr>
        <w:t>David W. Andrews</w:t>
      </w:r>
    </w:p>
    <w:p w14:paraId="104008D0" w14:textId="77777777"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t>Assistant Appellate Defender</w:t>
      </w:r>
    </w:p>
    <w:p w14:paraId="039ECB50" w14:textId="380F822B"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t xml:space="preserve">North Carolina State Bar No. </w:t>
      </w:r>
      <w:r w:rsidR="00175717" w:rsidRPr="00F51E8B">
        <w:rPr>
          <w:color w:val="auto"/>
          <w:szCs w:val="26"/>
        </w:rPr>
        <w:t>35124</w:t>
      </w:r>
      <w:r w:rsidRPr="00F51E8B">
        <w:rPr>
          <w:color w:val="auto"/>
          <w:szCs w:val="26"/>
        </w:rPr>
        <w:t xml:space="preserve"> </w:t>
      </w:r>
    </w:p>
    <w:p w14:paraId="7DEA74EE" w14:textId="54410522"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r>
      <w:r w:rsidR="0097043A" w:rsidRPr="00F51E8B">
        <w:rPr>
          <w:color w:val="auto"/>
          <w:szCs w:val="26"/>
        </w:rPr>
        <w:t>David.W.Andrews@nccourts.org</w:t>
      </w:r>
    </w:p>
    <w:p w14:paraId="2694C97F" w14:textId="77777777"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r>
      <w:r w:rsidRPr="00F51E8B">
        <w:rPr>
          <w:color w:val="auto"/>
          <w:szCs w:val="26"/>
        </w:rPr>
        <w:tab/>
      </w:r>
    </w:p>
    <w:p w14:paraId="3502CA81" w14:textId="77777777"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t>Glenn Gerding</w:t>
      </w:r>
    </w:p>
    <w:p w14:paraId="471F87A3" w14:textId="77777777" w:rsidR="00A62B96" w:rsidRPr="00F51E8B"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t>Appellate Defender</w:t>
      </w:r>
    </w:p>
    <w:p w14:paraId="1FA34AB7" w14:textId="77777777" w:rsidR="00A62B96" w:rsidRPr="00C23021" w:rsidRDefault="00A62B96" w:rsidP="00744CC3">
      <w:pPr>
        <w:tabs>
          <w:tab w:val="clear" w:pos="4680"/>
          <w:tab w:val="left" w:pos="3060"/>
        </w:tabs>
        <w:spacing w:line="240" w:lineRule="auto"/>
        <w:rPr>
          <w:color w:val="auto"/>
          <w:szCs w:val="26"/>
        </w:rPr>
      </w:pPr>
      <w:r w:rsidRPr="00F51E8B">
        <w:rPr>
          <w:color w:val="auto"/>
          <w:szCs w:val="26"/>
        </w:rPr>
        <w:tab/>
      </w:r>
      <w:r w:rsidRPr="00F51E8B">
        <w:rPr>
          <w:color w:val="auto"/>
          <w:szCs w:val="26"/>
        </w:rPr>
        <w:tab/>
      </w:r>
      <w:r w:rsidRPr="00F51E8B">
        <w:rPr>
          <w:color w:val="auto"/>
          <w:szCs w:val="26"/>
        </w:rPr>
        <w:tab/>
      </w:r>
      <w:r w:rsidRPr="00F51E8B">
        <w:rPr>
          <w:color w:val="auto"/>
          <w:szCs w:val="26"/>
        </w:rPr>
        <w:tab/>
        <w:t>North Carolina</w:t>
      </w:r>
      <w:r w:rsidRPr="00C23021">
        <w:rPr>
          <w:color w:val="auto"/>
          <w:szCs w:val="26"/>
        </w:rPr>
        <w:t xml:space="preserve"> State Bar No. 23124</w:t>
      </w:r>
    </w:p>
    <w:p w14:paraId="5676016E" w14:textId="77777777" w:rsidR="00A62B96" w:rsidRPr="00C23021" w:rsidRDefault="00A62B96" w:rsidP="00744CC3">
      <w:pPr>
        <w:tabs>
          <w:tab w:val="clear" w:pos="4680"/>
          <w:tab w:val="left" w:pos="3060"/>
        </w:tabs>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Office of the Appellate Defender</w:t>
      </w:r>
    </w:p>
    <w:p w14:paraId="0821C696" w14:textId="77777777" w:rsidR="00A62B96" w:rsidRPr="00C23021" w:rsidRDefault="00A62B96" w:rsidP="00744CC3">
      <w:pPr>
        <w:tabs>
          <w:tab w:val="clear" w:pos="4680"/>
          <w:tab w:val="left" w:pos="3060"/>
        </w:tabs>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t>123 West Main Street, Suite 500</w:t>
      </w:r>
    </w:p>
    <w:p w14:paraId="12CC1201" w14:textId="77777777" w:rsidR="00A62B96" w:rsidRPr="00C23021" w:rsidRDefault="00A62B96" w:rsidP="00744CC3">
      <w:pPr>
        <w:tabs>
          <w:tab w:val="clear" w:pos="4680"/>
          <w:tab w:val="left" w:pos="3060"/>
        </w:tabs>
        <w:spacing w:line="240" w:lineRule="auto"/>
        <w:rPr>
          <w:color w:val="auto"/>
          <w:szCs w:val="26"/>
        </w:rPr>
      </w:pPr>
      <w:r w:rsidRPr="00C23021">
        <w:rPr>
          <w:color w:val="auto"/>
          <w:szCs w:val="26"/>
        </w:rPr>
        <w:lastRenderedPageBreak/>
        <w:tab/>
      </w:r>
      <w:r w:rsidRPr="00C23021">
        <w:rPr>
          <w:color w:val="auto"/>
          <w:szCs w:val="26"/>
        </w:rPr>
        <w:tab/>
      </w:r>
      <w:r w:rsidRPr="00C23021">
        <w:rPr>
          <w:color w:val="auto"/>
          <w:szCs w:val="26"/>
        </w:rPr>
        <w:tab/>
      </w:r>
      <w:r w:rsidRPr="00C23021">
        <w:rPr>
          <w:color w:val="auto"/>
          <w:szCs w:val="26"/>
        </w:rPr>
        <w:tab/>
        <w:t>Durham, North Carolina 27701</w:t>
      </w:r>
    </w:p>
    <w:p w14:paraId="39DB7BF7" w14:textId="1AB69D54" w:rsidR="00A62B96" w:rsidRPr="00C23021" w:rsidRDefault="00A62B96" w:rsidP="00744CC3">
      <w:pPr>
        <w:tabs>
          <w:tab w:val="clear" w:pos="4680"/>
          <w:tab w:val="left" w:pos="3060"/>
        </w:tabs>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0097043A">
        <w:rPr>
          <w:color w:val="auto"/>
          <w:szCs w:val="26"/>
        </w:rPr>
        <w:t>(</w:t>
      </w:r>
      <w:r w:rsidRPr="00C23021">
        <w:rPr>
          <w:color w:val="auto"/>
          <w:szCs w:val="26"/>
        </w:rPr>
        <w:t>919</w:t>
      </w:r>
      <w:r w:rsidR="0097043A">
        <w:rPr>
          <w:color w:val="auto"/>
          <w:szCs w:val="26"/>
        </w:rPr>
        <w:t xml:space="preserve">) </w:t>
      </w:r>
      <w:r w:rsidRPr="00C23021">
        <w:rPr>
          <w:color w:val="auto"/>
          <w:szCs w:val="26"/>
        </w:rPr>
        <w:t>354</w:t>
      </w:r>
      <w:r w:rsidR="0097043A">
        <w:rPr>
          <w:color w:val="auto"/>
          <w:szCs w:val="26"/>
        </w:rPr>
        <w:t>-7</w:t>
      </w:r>
      <w:r w:rsidRPr="00C23021">
        <w:rPr>
          <w:color w:val="auto"/>
          <w:szCs w:val="26"/>
        </w:rPr>
        <w:t>210</w:t>
      </w:r>
    </w:p>
    <w:p w14:paraId="342F9723" w14:textId="77777777" w:rsidR="00A62B96" w:rsidRPr="00C23021" w:rsidRDefault="00A62B96" w:rsidP="00744CC3">
      <w:pPr>
        <w:tabs>
          <w:tab w:val="clear" w:pos="4680"/>
          <w:tab w:val="left" w:pos="3060"/>
        </w:tabs>
        <w:spacing w:line="240" w:lineRule="auto"/>
        <w:rPr>
          <w:color w:val="auto"/>
          <w:szCs w:val="26"/>
        </w:rPr>
      </w:pPr>
    </w:p>
    <w:p w14:paraId="61A80817" w14:textId="71FCCEC7" w:rsidR="00A62B96" w:rsidRPr="00C23021" w:rsidRDefault="00A62B96" w:rsidP="00744CC3">
      <w:pPr>
        <w:tabs>
          <w:tab w:val="clear" w:pos="4680"/>
          <w:tab w:val="left" w:pos="3060"/>
        </w:tabs>
        <w:spacing w:line="240" w:lineRule="auto"/>
        <w:rPr>
          <w:caps/>
          <w:color w:val="auto"/>
          <w:kern w:val="26"/>
          <w:szCs w:val="26"/>
        </w:rPr>
      </w:pPr>
      <w:r w:rsidRPr="00C23021">
        <w:rPr>
          <w:caps/>
          <w:color w:val="auto"/>
          <w:kern w:val="26"/>
          <w:szCs w:val="26"/>
        </w:rPr>
        <w:tab/>
      </w:r>
      <w:r w:rsidRPr="00C23021">
        <w:rPr>
          <w:caps/>
          <w:color w:val="auto"/>
          <w:kern w:val="26"/>
          <w:szCs w:val="26"/>
        </w:rPr>
        <w:tab/>
      </w:r>
      <w:r w:rsidRPr="00C23021">
        <w:rPr>
          <w:caps/>
          <w:color w:val="auto"/>
          <w:kern w:val="26"/>
          <w:szCs w:val="26"/>
        </w:rPr>
        <w:tab/>
      </w:r>
      <w:r w:rsidRPr="00C23021">
        <w:rPr>
          <w:caps/>
          <w:color w:val="auto"/>
          <w:kern w:val="26"/>
          <w:szCs w:val="26"/>
        </w:rPr>
        <w:tab/>
        <w:t xml:space="preserve">Attorneys for </w:t>
      </w:r>
      <w:r w:rsidR="005E1E71">
        <w:rPr>
          <w:caps/>
          <w:color w:val="auto"/>
          <w:kern w:val="26"/>
          <w:szCs w:val="26"/>
        </w:rPr>
        <w:t>ROBERT LEE PRICE</w:t>
      </w:r>
    </w:p>
    <w:p w14:paraId="7B8CDE5C" w14:textId="5EBD8137" w:rsidR="00942394" w:rsidRPr="00C66818" w:rsidRDefault="00756078" w:rsidP="0037210B">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center"/>
        <w:rPr>
          <w:b/>
          <w:bCs/>
          <w:color w:val="000000" w:themeColor="text1"/>
          <w:szCs w:val="26"/>
          <w:u w:val="single"/>
        </w:rPr>
      </w:pPr>
      <w:bookmarkStart w:id="12" w:name="_Toc503990255"/>
      <w:bookmarkStart w:id="13" w:name="_Toc505494714"/>
      <w:bookmarkStart w:id="14" w:name="_Toc15393849"/>
      <w:bookmarkStart w:id="15" w:name="_Toc16158663"/>
      <w:r>
        <w:rPr>
          <w:b/>
          <w:bCs/>
          <w:color w:val="000000" w:themeColor="text1"/>
          <w:szCs w:val="26"/>
          <w:u w:val="single"/>
        </w:rPr>
        <w:br w:type="page"/>
      </w:r>
      <w:r w:rsidR="00942394" w:rsidRPr="00C66818">
        <w:rPr>
          <w:b/>
          <w:bCs/>
          <w:color w:val="000000" w:themeColor="text1"/>
          <w:szCs w:val="26"/>
          <w:u w:val="single"/>
        </w:rPr>
        <w:lastRenderedPageBreak/>
        <w:t>CERTIFICATE OF COMPLIANCE WITH RULE 28(j)</w:t>
      </w:r>
    </w:p>
    <w:p w14:paraId="5C9CFD55" w14:textId="77777777" w:rsidR="0020615B" w:rsidRDefault="0020615B" w:rsidP="0020615B">
      <w:pPr>
        <w:spacing w:before="240" w:line="240" w:lineRule="auto"/>
        <w:rPr>
          <w:color w:val="000000" w:themeColor="text1"/>
          <w:szCs w:val="26"/>
        </w:rPr>
      </w:pPr>
    </w:p>
    <w:p w14:paraId="663B67D4" w14:textId="589C1B33" w:rsidR="00942394" w:rsidRPr="005B0DE2" w:rsidRDefault="00942394" w:rsidP="0020615B">
      <w:pPr>
        <w:spacing w:before="240" w:line="240" w:lineRule="auto"/>
        <w:rPr>
          <w:color w:val="000000" w:themeColor="text1"/>
          <w:szCs w:val="26"/>
        </w:rPr>
      </w:pPr>
      <w:r w:rsidRPr="005B0DE2">
        <w:rPr>
          <w:color w:val="000000" w:themeColor="text1"/>
          <w:szCs w:val="26"/>
        </w:rPr>
        <w:t xml:space="preserve">I hereby certify that </w:t>
      </w:r>
      <w:r>
        <w:rPr>
          <w:color w:val="000000" w:themeColor="text1"/>
          <w:szCs w:val="26"/>
        </w:rPr>
        <w:t>this</w:t>
      </w:r>
      <w:r w:rsidRPr="005B0DE2">
        <w:rPr>
          <w:color w:val="000000" w:themeColor="text1"/>
          <w:szCs w:val="26"/>
        </w:rPr>
        <w:t xml:space="preserve"> </w:t>
      </w:r>
      <w:r w:rsidR="001170AD">
        <w:rPr>
          <w:color w:val="000000" w:themeColor="text1"/>
          <w:szCs w:val="26"/>
        </w:rPr>
        <w:t xml:space="preserve">brief </w:t>
      </w:r>
      <w:r w:rsidRPr="005B0DE2">
        <w:rPr>
          <w:color w:val="000000" w:themeColor="text1"/>
          <w:szCs w:val="26"/>
        </w:rPr>
        <w:t xml:space="preserve">is in compliance with Rule 28(j)(2) of the North Carolina Rules of Appellate Procedure </w:t>
      </w:r>
      <w:r w:rsidR="00F25C8F">
        <w:rPr>
          <w:color w:val="000000" w:themeColor="text1"/>
          <w:szCs w:val="26"/>
        </w:rPr>
        <w:t xml:space="preserve">and this Court’s </w:t>
      </w:r>
      <w:r w:rsidR="00B2248C">
        <w:rPr>
          <w:color w:val="000000" w:themeColor="text1"/>
          <w:szCs w:val="26"/>
        </w:rPr>
        <w:t>19 September 2022</w:t>
      </w:r>
      <w:r w:rsidR="00F25C8F">
        <w:rPr>
          <w:color w:val="000000" w:themeColor="text1"/>
          <w:szCs w:val="26"/>
        </w:rPr>
        <w:t xml:space="preserve"> order issued in this appeal </w:t>
      </w:r>
      <w:r w:rsidRPr="005B0DE2">
        <w:rPr>
          <w:color w:val="000000" w:themeColor="text1"/>
          <w:szCs w:val="26"/>
        </w:rPr>
        <w:t>in that it is printed in thirteen-point Century Schoolbook font and the body of the brief, including footnotes</w:t>
      </w:r>
      <w:r w:rsidR="00CB4BE0">
        <w:rPr>
          <w:color w:val="000000" w:themeColor="text1"/>
          <w:szCs w:val="26"/>
        </w:rPr>
        <w:t xml:space="preserve">, </w:t>
      </w:r>
      <w:r w:rsidRPr="005B0DE2">
        <w:rPr>
          <w:color w:val="000000" w:themeColor="text1"/>
          <w:szCs w:val="26"/>
        </w:rPr>
        <w:t>citations,</w:t>
      </w:r>
      <w:r w:rsidR="00CB4BE0">
        <w:rPr>
          <w:color w:val="000000" w:themeColor="text1"/>
          <w:szCs w:val="26"/>
        </w:rPr>
        <w:t xml:space="preserve"> and PowerPoint slides </w:t>
      </w:r>
      <w:r w:rsidR="00442954">
        <w:rPr>
          <w:color w:val="000000" w:themeColor="text1"/>
          <w:szCs w:val="26"/>
        </w:rPr>
        <w:t>included</w:t>
      </w:r>
      <w:r w:rsidR="00CB4BE0">
        <w:rPr>
          <w:color w:val="000000" w:themeColor="text1"/>
          <w:szCs w:val="26"/>
        </w:rPr>
        <w:t xml:space="preserve"> in the arguments,</w:t>
      </w:r>
      <w:r w:rsidRPr="005B0DE2">
        <w:rPr>
          <w:color w:val="000000" w:themeColor="text1"/>
          <w:szCs w:val="26"/>
        </w:rPr>
        <w:t xml:space="preserve"> contains no more than </w:t>
      </w:r>
      <w:r w:rsidR="00153858">
        <w:rPr>
          <w:color w:val="000000" w:themeColor="text1"/>
          <w:szCs w:val="26"/>
        </w:rPr>
        <w:t>8</w:t>
      </w:r>
      <w:r w:rsidRPr="005B0DE2">
        <w:rPr>
          <w:color w:val="000000" w:themeColor="text1"/>
          <w:szCs w:val="26"/>
        </w:rPr>
        <w:t>,</w:t>
      </w:r>
      <w:r w:rsidR="00153858">
        <w:rPr>
          <w:color w:val="000000" w:themeColor="text1"/>
          <w:szCs w:val="26"/>
        </w:rPr>
        <w:t>7</w:t>
      </w:r>
      <w:r w:rsidR="00513BB0">
        <w:rPr>
          <w:color w:val="000000" w:themeColor="text1"/>
          <w:szCs w:val="26"/>
        </w:rPr>
        <w:t>5</w:t>
      </w:r>
      <w:r w:rsidRPr="005B0DE2">
        <w:rPr>
          <w:color w:val="000000" w:themeColor="text1"/>
          <w:szCs w:val="26"/>
        </w:rPr>
        <w:t>0 words as indicated by Microsoft Word, the program used to prepare the brief.</w:t>
      </w:r>
    </w:p>
    <w:p w14:paraId="100B2C53" w14:textId="77777777" w:rsidR="00942394" w:rsidRPr="005B0DE2" w:rsidRDefault="00942394" w:rsidP="00942394">
      <w:pPr>
        <w:spacing w:line="240" w:lineRule="auto"/>
        <w:rPr>
          <w:color w:val="000000" w:themeColor="text1"/>
          <w:szCs w:val="26"/>
        </w:rPr>
      </w:pPr>
    </w:p>
    <w:p w14:paraId="17B02CBE" w14:textId="1FE19231" w:rsidR="00942394" w:rsidRPr="005B0DE2" w:rsidRDefault="00942394" w:rsidP="00942394">
      <w:pPr>
        <w:pStyle w:val="WW-Default"/>
        <w:spacing w:line="480" w:lineRule="auto"/>
        <w:ind w:firstLine="720"/>
        <w:jc w:val="both"/>
        <w:rPr>
          <w:rFonts w:ascii="Century Schoolbook" w:hAnsi="Century Schoolbook" w:cs="Times New Roman"/>
          <w:color w:val="000000" w:themeColor="text1"/>
          <w:sz w:val="26"/>
          <w:szCs w:val="26"/>
          <w:u w:val="single"/>
        </w:rPr>
      </w:pPr>
      <w:r w:rsidRPr="005B0DE2">
        <w:rPr>
          <w:rFonts w:ascii="Century Schoolbook" w:hAnsi="Century Schoolbook" w:cs="Times New Roman"/>
          <w:color w:val="000000" w:themeColor="text1"/>
          <w:sz w:val="26"/>
          <w:szCs w:val="26"/>
        </w:rPr>
        <w:t xml:space="preserve">This the </w:t>
      </w:r>
      <w:r w:rsidR="00180BEC">
        <w:rPr>
          <w:rFonts w:ascii="Century Schoolbook" w:hAnsi="Century Schoolbook" w:cs="Times New Roman"/>
          <w:color w:val="000000" w:themeColor="text1"/>
          <w:sz w:val="26"/>
          <w:szCs w:val="26"/>
        </w:rPr>
        <w:t>2</w:t>
      </w:r>
      <w:r w:rsidR="00251BBE">
        <w:rPr>
          <w:rFonts w:ascii="Century Schoolbook" w:hAnsi="Century Schoolbook" w:cs="Times New Roman"/>
          <w:color w:val="000000" w:themeColor="text1"/>
          <w:sz w:val="26"/>
          <w:szCs w:val="26"/>
        </w:rPr>
        <w:t>7</w:t>
      </w:r>
      <w:r w:rsidR="00744CC3">
        <w:rPr>
          <w:rFonts w:ascii="Century Schoolbook" w:hAnsi="Century Schoolbook" w:cs="Times New Roman"/>
          <w:color w:val="000000" w:themeColor="text1"/>
          <w:sz w:val="26"/>
          <w:szCs w:val="26"/>
        </w:rPr>
        <w:t>th</w:t>
      </w:r>
      <w:r w:rsidRPr="005B0DE2">
        <w:rPr>
          <w:rFonts w:ascii="Century Schoolbook" w:hAnsi="Century Schoolbook" w:cs="Times New Roman"/>
          <w:color w:val="000000" w:themeColor="text1"/>
          <w:sz w:val="26"/>
          <w:szCs w:val="26"/>
        </w:rPr>
        <w:t xml:space="preserve"> day of </w:t>
      </w:r>
      <w:r w:rsidR="00180BEC">
        <w:rPr>
          <w:rFonts w:ascii="Century Schoolbook" w:hAnsi="Century Schoolbook" w:cs="Times New Roman"/>
          <w:color w:val="000000" w:themeColor="text1"/>
          <w:sz w:val="26"/>
          <w:szCs w:val="26"/>
        </w:rPr>
        <w:t>February</w:t>
      </w:r>
      <w:r w:rsidRPr="005B0DE2">
        <w:rPr>
          <w:rFonts w:ascii="Century Schoolbook" w:hAnsi="Century Schoolbook" w:cs="Times New Roman"/>
          <w:color w:val="000000" w:themeColor="text1"/>
          <w:sz w:val="26"/>
          <w:szCs w:val="26"/>
        </w:rPr>
        <w:t>, 20</w:t>
      </w:r>
      <w:r>
        <w:rPr>
          <w:rFonts w:ascii="Century Schoolbook" w:hAnsi="Century Schoolbook" w:cs="Times New Roman"/>
          <w:color w:val="000000" w:themeColor="text1"/>
          <w:sz w:val="26"/>
          <w:szCs w:val="26"/>
        </w:rPr>
        <w:t>2</w:t>
      </w:r>
      <w:r w:rsidR="00180BEC">
        <w:rPr>
          <w:rFonts w:ascii="Century Schoolbook" w:hAnsi="Century Schoolbook" w:cs="Times New Roman"/>
          <w:color w:val="000000" w:themeColor="text1"/>
          <w:sz w:val="26"/>
          <w:szCs w:val="26"/>
        </w:rPr>
        <w:t>3</w:t>
      </w:r>
      <w:r w:rsidRPr="005B0DE2">
        <w:rPr>
          <w:rFonts w:ascii="Century Schoolbook" w:hAnsi="Century Schoolbook" w:cs="Times New Roman"/>
          <w:color w:val="000000" w:themeColor="text1"/>
          <w:sz w:val="26"/>
          <w:szCs w:val="26"/>
        </w:rPr>
        <w:t>.</w:t>
      </w:r>
    </w:p>
    <w:p w14:paraId="5CB13E87" w14:textId="77777777" w:rsidR="00942394" w:rsidRPr="005B0DE2" w:rsidRDefault="00942394" w:rsidP="0018289B">
      <w:pPr>
        <w:tabs>
          <w:tab w:val="clear" w:pos="2160"/>
          <w:tab w:val="left" w:pos="2700"/>
          <w:tab w:val="left" w:pos="4320"/>
        </w:tabs>
        <w:spacing w:line="240" w:lineRule="auto"/>
        <w:ind w:firstLine="0"/>
        <w:rPr>
          <w:color w:val="000000" w:themeColor="text1"/>
          <w:szCs w:val="26"/>
        </w:rPr>
      </w:pPr>
      <w:r w:rsidRPr="005B0DE2">
        <w:rPr>
          <w:color w:val="000000" w:themeColor="text1"/>
          <w:szCs w:val="26"/>
        </w:rPr>
        <w:tab/>
      </w:r>
      <w:r w:rsidRPr="005B0DE2">
        <w:rPr>
          <w:color w:val="000000" w:themeColor="text1"/>
          <w:szCs w:val="26"/>
        </w:rPr>
        <w:tab/>
      </w:r>
      <w:r w:rsidRPr="005B0DE2">
        <w:rPr>
          <w:color w:val="000000" w:themeColor="text1"/>
          <w:szCs w:val="26"/>
        </w:rPr>
        <w:tab/>
      </w:r>
      <w:r>
        <w:rPr>
          <w:color w:val="000000" w:themeColor="text1"/>
          <w:szCs w:val="26"/>
        </w:rPr>
        <w:t>(</w:t>
      </w:r>
      <w:r w:rsidRPr="005B0DE2">
        <w:rPr>
          <w:color w:val="000000" w:themeColor="text1"/>
          <w:szCs w:val="26"/>
          <w:u w:val="single"/>
        </w:rPr>
        <w:t>Electronically Submitted</w:t>
      </w:r>
      <w:r>
        <w:rPr>
          <w:color w:val="000000" w:themeColor="text1"/>
          <w:szCs w:val="26"/>
          <w:u w:val="single"/>
        </w:rPr>
        <w:t>)</w:t>
      </w:r>
    </w:p>
    <w:p w14:paraId="16B8A227" w14:textId="77777777" w:rsidR="00942394" w:rsidRPr="005B0DE2" w:rsidRDefault="00942394" w:rsidP="0018289B">
      <w:pPr>
        <w:tabs>
          <w:tab w:val="clear" w:pos="2160"/>
          <w:tab w:val="left" w:pos="2700"/>
          <w:tab w:val="left" w:pos="4320"/>
        </w:tabs>
        <w:spacing w:line="240" w:lineRule="auto"/>
        <w:ind w:firstLine="0"/>
        <w:rPr>
          <w:color w:val="000000" w:themeColor="text1"/>
          <w:szCs w:val="26"/>
        </w:rPr>
      </w:pPr>
      <w:r w:rsidRPr="005B0DE2">
        <w:rPr>
          <w:color w:val="000000" w:themeColor="text1"/>
          <w:szCs w:val="26"/>
        </w:rPr>
        <w:tab/>
      </w:r>
      <w:r w:rsidRPr="005B0DE2">
        <w:rPr>
          <w:color w:val="000000" w:themeColor="text1"/>
          <w:szCs w:val="26"/>
        </w:rPr>
        <w:tab/>
      </w:r>
      <w:r w:rsidRPr="005B0DE2">
        <w:rPr>
          <w:color w:val="000000" w:themeColor="text1"/>
          <w:szCs w:val="26"/>
        </w:rPr>
        <w:tab/>
      </w:r>
      <w:r>
        <w:rPr>
          <w:color w:val="000000" w:themeColor="text1"/>
          <w:kern w:val="0"/>
          <w:szCs w:val="26"/>
        </w:rPr>
        <w:t>David W. Andrews</w:t>
      </w:r>
    </w:p>
    <w:p w14:paraId="4431753B" w14:textId="4B667752" w:rsidR="00942394" w:rsidRPr="005B0DE2" w:rsidRDefault="00942394" w:rsidP="0018289B">
      <w:pPr>
        <w:widowControl/>
        <w:tabs>
          <w:tab w:val="clear" w:pos="720"/>
          <w:tab w:val="clear" w:pos="2160"/>
          <w:tab w:val="left" w:pos="2700"/>
        </w:tabs>
        <w:suppressAutoHyphens w:val="0"/>
        <w:overflowPunct w:val="0"/>
        <w:autoSpaceDE w:val="0"/>
        <w:autoSpaceDN w:val="0"/>
        <w:adjustRightInd w:val="0"/>
        <w:spacing w:line="240" w:lineRule="auto"/>
        <w:contextualSpacing w:val="0"/>
        <w:textAlignment w:val="baseline"/>
        <w:rPr>
          <w:color w:val="000000" w:themeColor="text1"/>
          <w:kern w:val="0"/>
          <w:szCs w:val="26"/>
        </w:rPr>
      </w:pPr>
      <w:r w:rsidRPr="005B0DE2">
        <w:rPr>
          <w:color w:val="000000" w:themeColor="text1"/>
          <w:kern w:val="0"/>
          <w:szCs w:val="26"/>
        </w:rPr>
        <w:tab/>
      </w:r>
      <w:r w:rsidRPr="005B0DE2">
        <w:rPr>
          <w:color w:val="000000" w:themeColor="text1"/>
          <w:kern w:val="0"/>
          <w:szCs w:val="26"/>
        </w:rPr>
        <w:tab/>
        <w:t>Assistant Appellate Defender</w:t>
      </w:r>
    </w:p>
    <w:p w14:paraId="0E5CAA29" w14:textId="77777777" w:rsidR="00942394" w:rsidRDefault="00942394" w:rsidP="00E11B26">
      <w:pPr>
        <w:spacing w:line="240" w:lineRule="auto"/>
        <w:ind w:firstLine="0"/>
        <w:jc w:val="center"/>
        <w:rPr>
          <w:b/>
          <w:bCs/>
          <w:color w:val="auto"/>
          <w:u w:val="single"/>
        </w:rPr>
      </w:pPr>
    </w:p>
    <w:p w14:paraId="448EB171" w14:textId="77777777" w:rsidR="00942394" w:rsidRDefault="00942394" w:rsidP="00E11B26">
      <w:pPr>
        <w:spacing w:line="240" w:lineRule="auto"/>
        <w:ind w:firstLine="0"/>
        <w:jc w:val="center"/>
        <w:rPr>
          <w:b/>
          <w:bCs/>
          <w:color w:val="auto"/>
          <w:u w:val="single"/>
        </w:rPr>
      </w:pPr>
    </w:p>
    <w:p w14:paraId="531FDD21" w14:textId="77777777" w:rsidR="00942394" w:rsidRDefault="00942394" w:rsidP="00E11B26">
      <w:pPr>
        <w:spacing w:line="240" w:lineRule="auto"/>
        <w:ind w:firstLine="0"/>
        <w:jc w:val="center"/>
        <w:rPr>
          <w:b/>
          <w:bCs/>
          <w:color w:val="auto"/>
          <w:u w:val="single"/>
        </w:rPr>
      </w:pPr>
    </w:p>
    <w:p w14:paraId="4509571F" w14:textId="623912BA" w:rsidR="00942394" w:rsidRDefault="00942394" w:rsidP="00E11B26">
      <w:pPr>
        <w:spacing w:line="240" w:lineRule="auto"/>
        <w:ind w:firstLine="0"/>
        <w:jc w:val="center"/>
        <w:rPr>
          <w:b/>
          <w:bCs/>
          <w:color w:val="auto"/>
          <w:u w:val="single"/>
        </w:rPr>
      </w:pPr>
    </w:p>
    <w:p w14:paraId="429044E8" w14:textId="77777777" w:rsidR="00942394" w:rsidRDefault="00942394" w:rsidP="00E11B26">
      <w:pPr>
        <w:spacing w:line="240" w:lineRule="auto"/>
        <w:ind w:firstLine="0"/>
        <w:jc w:val="center"/>
        <w:rPr>
          <w:b/>
          <w:bCs/>
          <w:color w:val="auto"/>
          <w:u w:val="single"/>
        </w:rPr>
      </w:pPr>
    </w:p>
    <w:p w14:paraId="6FC7E214" w14:textId="77777777" w:rsidR="00942394" w:rsidRDefault="00942394" w:rsidP="00E11B26">
      <w:pPr>
        <w:spacing w:line="240" w:lineRule="auto"/>
        <w:ind w:firstLine="0"/>
        <w:jc w:val="center"/>
        <w:rPr>
          <w:b/>
          <w:bCs/>
          <w:color w:val="auto"/>
          <w:u w:val="single"/>
        </w:rPr>
      </w:pPr>
    </w:p>
    <w:p w14:paraId="0E686B81" w14:textId="77777777" w:rsidR="00942394" w:rsidRDefault="00942394" w:rsidP="00E11B26">
      <w:pPr>
        <w:spacing w:line="240" w:lineRule="auto"/>
        <w:ind w:firstLine="0"/>
        <w:jc w:val="center"/>
        <w:rPr>
          <w:b/>
          <w:bCs/>
          <w:color w:val="auto"/>
          <w:u w:val="single"/>
        </w:rPr>
      </w:pPr>
    </w:p>
    <w:p w14:paraId="7523CC8A" w14:textId="77777777" w:rsidR="00942394" w:rsidRDefault="00942394" w:rsidP="00E11B26">
      <w:pPr>
        <w:spacing w:line="240" w:lineRule="auto"/>
        <w:ind w:firstLine="0"/>
        <w:jc w:val="center"/>
        <w:rPr>
          <w:b/>
          <w:bCs/>
          <w:color w:val="auto"/>
          <w:u w:val="single"/>
        </w:rPr>
      </w:pPr>
    </w:p>
    <w:p w14:paraId="1CA42284" w14:textId="56F0F640" w:rsidR="00BD1D8A" w:rsidRPr="00213904" w:rsidRDefault="002D4BBA" w:rsidP="00E11B26">
      <w:pPr>
        <w:spacing w:line="240" w:lineRule="auto"/>
        <w:ind w:firstLine="0"/>
        <w:jc w:val="center"/>
        <w:rPr>
          <w:b/>
          <w:bCs/>
          <w:color w:val="auto"/>
          <w:u w:val="single"/>
        </w:rPr>
      </w:pPr>
      <w:r w:rsidRPr="00213904">
        <w:rPr>
          <w:b/>
          <w:bCs/>
          <w:color w:val="auto"/>
          <w:u w:val="single"/>
        </w:rPr>
        <w:t>CERTIFICATE O</w:t>
      </w:r>
      <w:bookmarkStart w:id="16" w:name="_Toc505456217"/>
      <w:bookmarkStart w:id="17" w:name="_Toc505458121"/>
      <w:bookmarkStart w:id="18" w:name="_Toc505494715"/>
      <w:bookmarkStart w:id="19" w:name="_Toc15393850"/>
      <w:bookmarkStart w:id="20" w:name="_Toc16158664"/>
      <w:bookmarkEnd w:id="12"/>
      <w:bookmarkEnd w:id="13"/>
      <w:bookmarkEnd w:id="14"/>
      <w:bookmarkEnd w:id="15"/>
      <w:r w:rsidR="00213904" w:rsidRPr="00213904">
        <w:rPr>
          <w:b/>
          <w:bCs/>
          <w:color w:val="auto"/>
          <w:u w:val="single"/>
        </w:rPr>
        <w:t>F</w:t>
      </w:r>
      <w:r w:rsidR="00BD1D8A" w:rsidRPr="00213904">
        <w:rPr>
          <w:b/>
          <w:bCs/>
          <w:color w:val="auto"/>
          <w:u w:val="single"/>
        </w:rPr>
        <w:t xml:space="preserve"> SERVICE</w:t>
      </w:r>
      <w:bookmarkEnd w:id="16"/>
      <w:bookmarkEnd w:id="17"/>
      <w:bookmarkEnd w:id="18"/>
      <w:bookmarkEnd w:id="19"/>
      <w:bookmarkEnd w:id="20"/>
    </w:p>
    <w:p w14:paraId="485B2262" w14:textId="77777777" w:rsidR="00213904" w:rsidRPr="00C23021" w:rsidRDefault="00213904" w:rsidP="00213904">
      <w:pPr>
        <w:spacing w:line="240" w:lineRule="auto"/>
        <w:ind w:firstLine="0"/>
        <w:jc w:val="center"/>
        <w:rPr>
          <w:color w:val="auto"/>
        </w:rPr>
      </w:pPr>
    </w:p>
    <w:p w14:paraId="060AF6DB" w14:textId="50B7C515" w:rsidR="007958FA" w:rsidRPr="00C23021" w:rsidRDefault="007958FA" w:rsidP="007958FA">
      <w:pPr>
        <w:spacing w:line="240" w:lineRule="auto"/>
        <w:rPr>
          <w:color w:val="auto"/>
          <w:szCs w:val="26"/>
        </w:rPr>
      </w:pPr>
      <w:r w:rsidRPr="00C23021">
        <w:rPr>
          <w:color w:val="auto"/>
          <w:szCs w:val="26"/>
        </w:rPr>
        <w:t xml:space="preserve">I certify that a copy of the foregoing </w:t>
      </w:r>
      <w:r w:rsidR="00B40D2B">
        <w:rPr>
          <w:color w:val="auto"/>
          <w:szCs w:val="26"/>
        </w:rPr>
        <w:t>brief</w:t>
      </w:r>
      <w:r>
        <w:rPr>
          <w:color w:val="auto"/>
          <w:szCs w:val="26"/>
        </w:rPr>
        <w:t xml:space="preserve"> </w:t>
      </w:r>
      <w:r w:rsidRPr="00C23021">
        <w:rPr>
          <w:color w:val="auto"/>
          <w:szCs w:val="26"/>
        </w:rPr>
        <w:t xml:space="preserve">has been served upon </w:t>
      </w:r>
      <w:r w:rsidR="00B82937">
        <w:rPr>
          <w:color w:val="auto"/>
          <w:szCs w:val="26"/>
        </w:rPr>
        <w:t>Mr. Charles White</w:t>
      </w:r>
      <w:r w:rsidR="00BE534E" w:rsidRPr="00BE534E">
        <w:rPr>
          <w:color w:val="auto"/>
          <w:szCs w:val="26"/>
        </w:rPr>
        <w:t xml:space="preserve">, </w:t>
      </w:r>
      <w:r w:rsidR="00B82937">
        <w:rPr>
          <w:color w:val="auto"/>
          <w:szCs w:val="26"/>
        </w:rPr>
        <w:t>Assistant</w:t>
      </w:r>
      <w:r w:rsidR="00BE534E" w:rsidRPr="00BE534E">
        <w:rPr>
          <w:color w:val="auto"/>
          <w:szCs w:val="26"/>
        </w:rPr>
        <w:t xml:space="preserve"> Attorney General, North Carolina Department of Justice, Post Office Box 629, Raleigh, North Carolina 27602, by emailing a copy of the </w:t>
      </w:r>
      <w:r w:rsidR="00B40D2B">
        <w:rPr>
          <w:color w:val="auto"/>
          <w:szCs w:val="26"/>
        </w:rPr>
        <w:t>brief</w:t>
      </w:r>
      <w:r w:rsidR="00BE534E" w:rsidRPr="00BE534E">
        <w:rPr>
          <w:color w:val="auto"/>
          <w:szCs w:val="26"/>
        </w:rPr>
        <w:t xml:space="preserve"> to the following email address: </w:t>
      </w:r>
      <w:r w:rsidR="00F923CE">
        <w:rPr>
          <w:color w:val="auto"/>
          <w:szCs w:val="26"/>
        </w:rPr>
        <w:t>cwhite</w:t>
      </w:r>
      <w:r w:rsidR="00E81E68" w:rsidRPr="00E81E68">
        <w:rPr>
          <w:color w:val="auto"/>
          <w:szCs w:val="26"/>
        </w:rPr>
        <w:t>@ncdoj.gov</w:t>
      </w:r>
      <w:r w:rsidRPr="00C23021">
        <w:rPr>
          <w:color w:val="auto"/>
          <w:szCs w:val="26"/>
        </w:rPr>
        <w:t>.</w:t>
      </w:r>
    </w:p>
    <w:p w14:paraId="6DACE727" w14:textId="77777777" w:rsidR="007958FA" w:rsidRPr="00C23021" w:rsidRDefault="007958FA" w:rsidP="007958FA">
      <w:pPr>
        <w:spacing w:line="240" w:lineRule="auto"/>
        <w:rPr>
          <w:color w:val="auto"/>
          <w:szCs w:val="26"/>
        </w:rPr>
      </w:pPr>
    </w:p>
    <w:p w14:paraId="1D2CBAD5" w14:textId="6DE0A8AE" w:rsidR="007958FA" w:rsidRPr="00C23021" w:rsidRDefault="007958FA" w:rsidP="007958FA">
      <w:pPr>
        <w:pStyle w:val="WW-Default"/>
        <w:spacing w:line="480" w:lineRule="auto"/>
        <w:ind w:firstLine="720"/>
        <w:jc w:val="both"/>
        <w:rPr>
          <w:rFonts w:ascii="Century Schoolbook" w:hAnsi="Century Schoolbook" w:cs="Times New Roman"/>
          <w:sz w:val="26"/>
          <w:szCs w:val="26"/>
          <w:u w:val="single"/>
        </w:rPr>
      </w:pPr>
      <w:r w:rsidRPr="00C23021">
        <w:rPr>
          <w:rFonts w:ascii="Century Schoolbook" w:hAnsi="Century Schoolbook" w:cs="Times New Roman"/>
          <w:sz w:val="26"/>
          <w:szCs w:val="26"/>
        </w:rPr>
        <w:t xml:space="preserve">This, the </w:t>
      </w:r>
      <w:r w:rsidR="00EF795D">
        <w:rPr>
          <w:rFonts w:ascii="Century Schoolbook" w:hAnsi="Century Schoolbook" w:cs="Times New Roman"/>
          <w:sz w:val="26"/>
          <w:szCs w:val="26"/>
        </w:rPr>
        <w:t>2</w:t>
      </w:r>
      <w:r w:rsidR="00251BBE">
        <w:rPr>
          <w:rFonts w:ascii="Century Schoolbook" w:hAnsi="Century Schoolbook" w:cs="Times New Roman"/>
          <w:sz w:val="26"/>
          <w:szCs w:val="26"/>
        </w:rPr>
        <w:t>7</w:t>
      </w:r>
      <w:r w:rsidR="0018289B">
        <w:rPr>
          <w:rFonts w:ascii="Century Schoolbook" w:hAnsi="Century Schoolbook" w:cs="Times New Roman"/>
          <w:sz w:val="26"/>
          <w:szCs w:val="26"/>
        </w:rPr>
        <w:t>th</w:t>
      </w:r>
      <w:r w:rsidR="00B40D2B">
        <w:rPr>
          <w:rFonts w:ascii="Century Schoolbook" w:hAnsi="Century Schoolbook" w:cs="Times New Roman"/>
          <w:sz w:val="26"/>
          <w:szCs w:val="26"/>
        </w:rPr>
        <w:t xml:space="preserve"> day of </w:t>
      </w:r>
      <w:r w:rsidR="00EF795D">
        <w:rPr>
          <w:rFonts w:ascii="Century Schoolbook" w:hAnsi="Century Schoolbook" w:cs="Times New Roman"/>
          <w:sz w:val="26"/>
          <w:szCs w:val="26"/>
        </w:rPr>
        <w:t>February</w:t>
      </w:r>
      <w:r w:rsidRPr="00C23021">
        <w:rPr>
          <w:rFonts w:ascii="Century Schoolbook" w:hAnsi="Century Schoolbook" w:cs="Times New Roman"/>
          <w:sz w:val="26"/>
          <w:szCs w:val="26"/>
        </w:rPr>
        <w:t>, 202</w:t>
      </w:r>
      <w:r w:rsidR="00EF795D">
        <w:rPr>
          <w:rFonts w:ascii="Century Schoolbook" w:hAnsi="Century Schoolbook" w:cs="Times New Roman"/>
          <w:sz w:val="26"/>
          <w:szCs w:val="26"/>
        </w:rPr>
        <w:t>3</w:t>
      </w:r>
      <w:r w:rsidRPr="00C23021">
        <w:rPr>
          <w:rFonts w:ascii="Century Schoolbook" w:hAnsi="Century Schoolbook" w:cs="Times New Roman"/>
          <w:sz w:val="26"/>
          <w:szCs w:val="26"/>
        </w:rPr>
        <w:t>.</w:t>
      </w:r>
    </w:p>
    <w:p w14:paraId="5A14FBFE" w14:textId="0411B7D8" w:rsidR="00BD1D8A" w:rsidRPr="00C23021" w:rsidRDefault="00BD1D8A" w:rsidP="00B15CED">
      <w:pPr>
        <w:tabs>
          <w:tab w:val="clear" w:pos="2880"/>
          <w:tab w:val="clear" w:pos="4680"/>
          <w:tab w:val="left" w:pos="2520"/>
          <w:tab w:val="left" w:pos="2700"/>
        </w:tabs>
        <w:spacing w:line="240" w:lineRule="auto"/>
        <w:rPr>
          <w:color w:val="auto"/>
          <w:szCs w:val="26"/>
          <w:u w:val="single"/>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00213904">
        <w:rPr>
          <w:color w:val="auto"/>
          <w:szCs w:val="26"/>
        </w:rPr>
        <w:t>(</w:t>
      </w:r>
      <w:r w:rsidRPr="00C23021">
        <w:rPr>
          <w:color w:val="auto"/>
          <w:szCs w:val="26"/>
          <w:u w:val="single"/>
        </w:rPr>
        <w:t>Electronically Submitted</w:t>
      </w:r>
      <w:r w:rsidR="00213904">
        <w:rPr>
          <w:color w:val="auto"/>
          <w:szCs w:val="26"/>
          <w:u w:val="single"/>
        </w:rPr>
        <w:t>)</w:t>
      </w:r>
    </w:p>
    <w:p w14:paraId="72141B6F" w14:textId="4EE70645" w:rsidR="00BD1D8A" w:rsidRDefault="00BD1D8A" w:rsidP="00B15CED">
      <w:pPr>
        <w:tabs>
          <w:tab w:val="clear" w:pos="2880"/>
          <w:tab w:val="clear" w:pos="4680"/>
          <w:tab w:val="left" w:pos="2520"/>
          <w:tab w:val="left" w:pos="2700"/>
        </w:tabs>
        <w:spacing w:line="240" w:lineRule="auto"/>
        <w:rPr>
          <w:color w:val="auto"/>
          <w:szCs w:val="26"/>
        </w:rPr>
      </w:pPr>
      <w:r w:rsidRPr="00C23021">
        <w:rPr>
          <w:color w:val="auto"/>
          <w:szCs w:val="26"/>
        </w:rPr>
        <w:tab/>
      </w:r>
      <w:r w:rsidRPr="00C23021">
        <w:rPr>
          <w:color w:val="auto"/>
          <w:szCs w:val="26"/>
        </w:rPr>
        <w:tab/>
      </w:r>
      <w:r w:rsidRPr="00C23021">
        <w:rPr>
          <w:color w:val="auto"/>
          <w:szCs w:val="26"/>
        </w:rPr>
        <w:tab/>
      </w:r>
      <w:r w:rsidRPr="00C23021">
        <w:rPr>
          <w:color w:val="auto"/>
          <w:szCs w:val="26"/>
        </w:rPr>
        <w:tab/>
      </w:r>
      <w:r w:rsidR="00213904">
        <w:rPr>
          <w:color w:val="auto"/>
          <w:szCs w:val="26"/>
        </w:rPr>
        <w:t>David W. Andrews</w:t>
      </w:r>
    </w:p>
    <w:p w14:paraId="0FE872FD" w14:textId="75360E00" w:rsidR="00EC3CE9" w:rsidRPr="00C23021" w:rsidRDefault="00EC3CE9" w:rsidP="00B15CED">
      <w:pPr>
        <w:tabs>
          <w:tab w:val="clear" w:pos="2880"/>
          <w:tab w:val="clear" w:pos="4680"/>
          <w:tab w:val="left" w:pos="2520"/>
          <w:tab w:val="left" w:pos="2700"/>
        </w:tabs>
        <w:spacing w:line="240" w:lineRule="auto"/>
        <w:rPr>
          <w:color w:val="auto"/>
          <w:szCs w:val="26"/>
        </w:rPr>
      </w:pPr>
      <w:r>
        <w:rPr>
          <w:color w:val="auto"/>
          <w:szCs w:val="26"/>
        </w:rPr>
        <w:tab/>
      </w:r>
      <w:r>
        <w:rPr>
          <w:color w:val="auto"/>
          <w:szCs w:val="26"/>
        </w:rPr>
        <w:tab/>
      </w:r>
      <w:r>
        <w:rPr>
          <w:color w:val="auto"/>
          <w:szCs w:val="26"/>
        </w:rPr>
        <w:tab/>
      </w:r>
      <w:r>
        <w:rPr>
          <w:color w:val="auto"/>
          <w:szCs w:val="26"/>
        </w:rPr>
        <w:tab/>
        <w:t>Assistant Appellate Defender</w:t>
      </w:r>
    </w:p>
    <w:p w14:paraId="7552BD51" w14:textId="0235C417" w:rsidR="00FC703A" w:rsidRPr="00C23021" w:rsidRDefault="00FC703A" w:rsidP="00942394">
      <w:pPr>
        <w:pStyle w:val="Heading1"/>
        <w:numPr>
          <w:ilvl w:val="0"/>
          <w:numId w:val="0"/>
        </w:numPr>
        <w:jc w:val="both"/>
        <w:rPr>
          <w:color w:val="auto"/>
        </w:rPr>
      </w:pPr>
    </w:p>
    <w:sectPr w:rsidR="00FC703A" w:rsidRPr="00C23021" w:rsidSect="00942394">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6795" w14:textId="77777777" w:rsidR="004D4404" w:rsidRDefault="004D4404" w:rsidP="00503187">
      <w:r>
        <w:separator/>
      </w:r>
    </w:p>
    <w:p w14:paraId="4049A149" w14:textId="77777777" w:rsidR="004D4404" w:rsidRDefault="004D4404" w:rsidP="00503187"/>
  </w:endnote>
  <w:endnote w:type="continuationSeparator" w:id="0">
    <w:p w14:paraId="6F1CA974" w14:textId="77777777" w:rsidR="004D4404" w:rsidRDefault="004D4404" w:rsidP="00503187">
      <w:r>
        <w:continuationSeparator/>
      </w:r>
    </w:p>
    <w:p w14:paraId="399DBEF4" w14:textId="77777777" w:rsidR="004D4404" w:rsidRDefault="004D4404" w:rsidP="00503187"/>
  </w:endnote>
  <w:endnote w:type="continuationNotice" w:id="1">
    <w:p w14:paraId="42BE9516" w14:textId="77777777" w:rsidR="004D4404" w:rsidRDefault="004D44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5E70" w14:textId="77777777" w:rsidR="004D4404" w:rsidRDefault="004D4404" w:rsidP="00BD1D8A">
      <w:r>
        <w:separator/>
      </w:r>
    </w:p>
  </w:footnote>
  <w:footnote w:type="continuationSeparator" w:id="0">
    <w:p w14:paraId="3B6D81DA" w14:textId="77777777" w:rsidR="004D4404" w:rsidRDefault="004D4404" w:rsidP="00BD1D8A">
      <w:r>
        <w:continuationSeparator/>
      </w:r>
    </w:p>
  </w:footnote>
  <w:footnote w:type="continuationNotice" w:id="1">
    <w:p w14:paraId="798D4778" w14:textId="77777777" w:rsidR="004D4404" w:rsidRDefault="004D44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584" w14:textId="77777777" w:rsidR="000B5C4F" w:rsidRPr="00BF0874" w:rsidRDefault="000B5C4F" w:rsidP="00503187">
    <w:pPr>
      <w:pStyle w:val="Headers"/>
    </w:pPr>
    <w:r>
      <w:t>-</w:t>
    </w:r>
    <w:r>
      <w:fldChar w:fldCharType="begin"/>
    </w:r>
    <w:r>
      <w:instrText xml:space="preserve"> PAGE   \* MERGEFORMAT </w:instrText>
    </w:r>
    <w:r>
      <w:fldChar w:fldCharType="separate"/>
    </w:r>
    <w:r>
      <w:rPr>
        <w:noProof/>
      </w:rPr>
      <w:t>5</w:t>
    </w:r>
    <w:r>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1"/>
      <w:numFmt w:val="none"/>
      <w:suff w:val="nothing"/>
      <w:lvlText w:val=""/>
      <w:lvlJc w:val="left"/>
      <w:pPr>
        <w:tabs>
          <w:tab w:val="num" w:pos="4032"/>
        </w:tabs>
        <w:ind w:left="4032" w:hanging="432"/>
      </w:pPr>
      <w:rPr>
        <w:rFonts w:cs="Times New Roman"/>
      </w:rPr>
    </w:lvl>
    <w:lvl w:ilvl="1">
      <w:start w:val="1"/>
      <w:numFmt w:val="none"/>
      <w:suff w:val="nothing"/>
      <w:lvlText w:val=""/>
      <w:lvlJc w:val="left"/>
      <w:pPr>
        <w:tabs>
          <w:tab w:val="num" w:pos="4176"/>
        </w:tabs>
        <w:ind w:left="4176" w:hanging="576"/>
      </w:pPr>
      <w:rPr>
        <w:rFonts w:cs="Times New Roman"/>
      </w:rPr>
    </w:lvl>
    <w:lvl w:ilvl="2">
      <w:start w:val="1"/>
      <w:numFmt w:val="none"/>
      <w:suff w:val="nothing"/>
      <w:lvlText w:val=""/>
      <w:lvlJc w:val="left"/>
      <w:pPr>
        <w:tabs>
          <w:tab w:val="num" w:pos="4320"/>
        </w:tabs>
        <w:ind w:left="4320" w:hanging="720"/>
      </w:pPr>
      <w:rPr>
        <w:rFonts w:cs="Times New Roman"/>
      </w:rPr>
    </w:lvl>
    <w:lvl w:ilvl="3">
      <w:start w:val="1"/>
      <w:numFmt w:val="none"/>
      <w:suff w:val="nothing"/>
      <w:lvlText w:val=""/>
      <w:lvlJc w:val="left"/>
      <w:pPr>
        <w:tabs>
          <w:tab w:val="num" w:pos="4464"/>
        </w:tabs>
        <w:ind w:left="4464" w:hanging="864"/>
      </w:pPr>
      <w:rPr>
        <w:rFonts w:cs="Times New Roman"/>
      </w:rPr>
    </w:lvl>
    <w:lvl w:ilvl="4">
      <w:start w:val="1"/>
      <w:numFmt w:val="none"/>
      <w:suff w:val="nothing"/>
      <w:lvlText w:val=""/>
      <w:lvlJc w:val="left"/>
      <w:pPr>
        <w:tabs>
          <w:tab w:val="num" w:pos="4608"/>
        </w:tabs>
        <w:ind w:left="4608" w:hanging="1008"/>
      </w:pPr>
      <w:rPr>
        <w:rFonts w:cs="Times New Roman"/>
      </w:rPr>
    </w:lvl>
    <w:lvl w:ilvl="5">
      <w:start w:val="1"/>
      <w:numFmt w:val="none"/>
      <w:suff w:val="nothing"/>
      <w:lvlText w:val=""/>
      <w:lvlJc w:val="left"/>
      <w:pPr>
        <w:tabs>
          <w:tab w:val="num" w:pos="4752"/>
        </w:tabs>
        <w:ind w:left="4752" w:hanging="1152"/>
      </w:pPr>
      <w:rPr>
        <w:rFonts w:cs="Times New Roman"/>
      </w:rPr>
    </w:lvl>
    <w:lvl w:ilvl="6">
      <w:start w:val="1"/>
      <w:numFmt w:val="none"/>
      <w:suff w:val="nothing"/>
      <w:lvlText w:val=""/>
      <w:lvlJc w:val="left"/>
      <w:pPr>
        <w:tabs>
          <w:tab w:val="num" w:pos="4896"/>
        </w:tabs>
        <w:ind w:left="4896" w:hanging="1296"/>
      </w:pPr>
      <w:rPr>
        <w:rFonts w:cs="Times New Roman"/>
      </w:rPr>
    </w:lvl>
    <w:lvl w:ilvl="7">
      <w:start w:val="1"/>
      <w:numFmt w:val="none"/>
      <w:suff w:val="nothing"/>
      <w:lvlText w:val=""/>
      <w:lvlJc w:val="left"/>
      <w:pPr>
        <w:tabs>
          <w:tab w:val="num" w:pos="5040"/>
        </w:tabs>
        <w:ind w:left="5040" w:hanging="1440"/>
      </w:pPr>
      <w:rPr>
        <w:rFonts w:cs="Times New Roman"/>
      </w:rPr>
    </w:lvl>
    <w:lvl w:ilvl="8">
      <w:start w:val="1"/>
      <w:numFmt w:val="none"/>
      <w:suff w:val="nothing"/>
      <w:lvlText w:val=""/>
      <w:lvlJc w:val="left"/>
      <w:pPr>
        <w:tabs>
          <w:tab w:val="num" w:pos="5184"/>
        </w:tabs>
        <w:ind w:left="5184" w:hanging="1584"/>
      </w:pPr>
      <w:rPr>
        <w:rFonts w:cs="Times New Roman"/>
      </w:rPr>
    </w:lvl>
  </w:abstractNum>
  <w:abstractNum w:abstractNumId="1" w15:restartNumberingAfterBreak="0">
    <w:nsid w:val="00000006"/>
    <w:multiLevelType w:val="multilevel"/>
    <w:tmpl w:val="AABEB4F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423951"/>
    <w:multiLevelType w:val="hybridMultilevel"/>
    <w:tmpl w:val="60D426F0"/>
    <w:lvl w:ilvl="0" w:tplc="54A0FDBA">
      <w:start w:val="1"/>
      <w:numFmt w:val="upperLetter"/>
      <w:pStyle w:val="Heading3"/>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07D5"/>
    <w:multiLevelType w:val="multilevel"/>
    <w:tmpl w:val="6886629A"/>
    <w:lvl w:ilvl="0">
      <w:start w:val="1"/>
      <w:numFmt w:val="upperRoman"/>
      <w:lvlText w:val="%1."/>
      <w:lvlJc w:val="left"/>
      <w:pPr>
        <w:ind w:left="0" w:firstLine="0"/>
      </w:pPr>
      <w:rPr>
        <w:b/>
        <w:bCs/>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D1F0E8F"/>
    <w:multiLevelType w:val="hybridMultilevel"/>
    <w:tmpl w:val="768681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57322"/>
    <w:multiLevelType w:val="hybridMultilevel"/>
    <w:tmpl w:val="350A2F88"/>
    <w:lvl w:ilvl="0" w:tplc="725E11B8">
      <w:start w:val="1"/>
      <w:numFmt w:val="lowerRoman"/>
      <w:pStyle w:val="Heading4"/>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004E33"/>
    <w:multiLevelType w:val="multilevel"/>
    <w:tmpl w:val="6886629A"/>
    <w:lvl w:ilvl="0">
      <w:start w:val="1"/>
      <w:numFmt w:val="upperRoman"/>
      <w:lvlText w:val="%1."/>
      <w:lvlJc w:val="left"/>
      <w:pPr>
        <w:ind w:left="720" w:firstLine="0"/>
      </w:pPr>
      <w:rPr>
        <w:b/>
        <w:bCs/>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7" w15:restartNumberingAfterBreak="0">
    <w:nsid w:val="1AEB53B7"/>
    <w:multiLevelType w:val="hybridMultilevel"/>
    <w:tmpl w:val="A1328276"/>
    <w:lvl w:ilvl="0" w:tplc="95D8FC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A14B7"/>
    <w:multiLevelType w:val="hybridMultilevel"/>
    <w:tmpl w:val="1B3C2926"/>
    <w:lvl w:ilvl="0" w:tplc="BC28EA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372C74"/>
    <w:multiLevelType w:val="hybridMultilevel"/>
    <w:tmpl w:val="7FFA2080"/>
    <w:lvl w:ilvl="0" w:tplc="978443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9C4391"/>
    <w:multiLevelType w:val="hybridMultilevel"/>
    <w:tmpl w:val="C554A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C14495"/>
    <w:multiLevelType w:val="hybridMultilevel"/>
    <w:tmpl w:val="60D06372"/>
    <w:lvl w:ilvl="0" w:tplc="36B89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196252"/>
    <w:multiLevelType w:val="hybridMultilevel"/>
    <w:tmpl w:val="5D4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250"/>
    <w:multiLevelType w:val="hybridMultilevel"/>
    <w:tmpl w:val="8ED2884E"/>
    <w:lvl w:ilvl="0" w:tplc="95D8FC9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4F1934"/>
    <w:multiLevelType w:val="hybridMultilevel"/>
    <w:tmpl w:val="B02E6826"/>
    <w:lvl w:ilvl="0" w:tplc="DE227338">
      <w:start w:val="1"/>
      <w:numFmt w:val="upperLetter"/>
      <w:lvlText w:val="%1."/>
      <w:lvlJc w:val="left"/>
      <w:pPr>
        <w:ind w:left="1080" w:hanging="360"/>
      </w:pPr>
      <w:rPr>
        <w:rFonts w:eastAsiaTheme="majorEastAsia" w:cstheme="majorBid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C338E"/>
    <w:multiLevelType w:val="hybridMultilevel"/>
    <w:tmpl w:val="CE0C5652"/>
    <w:lvl w:ilvl="0" w:tplc="F14A66BE">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D46A3"/>
    <w:multiLevelType w:val="hybridMultilevel"/>
    <w:tmpl w:val="B85054BA"/>
    <w:lvl w:ilvl="0" w:tplc="0CC2C9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DF76A5"/>
    <w:multiLevelType w:val="hybridMultilevel"/>
    <w:tmpl w:val="E4320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F71354"/>
    <w:multiLevelType w:val="hybridMultilevel"/>
    <w:tmpl w:val="54A6F1E6"/>
    <w:lvl w:ilvl="0" w:tplc="68527F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B857B9"/>
    <w:multiLevelType w:val="hybridMultilevel"/>
    <w:tmpl w:val="7E68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9A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566776F6"/>
    <w:multiLevelType w:val="hybridMultilevel"/>
    <w:tmpl w:val="070CC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704C36"/>
    <w:multiLevelType w:val="hybridMultilevel"/>
    <w:tmpl w:val="434039EA"/>
    <w:lvl w:ilvl="0" w:tplc="331E955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AA23726"/>
    <w:multiLevelType w:val="multilevel"/>
    <w:tmpl w:val="6886629A"/>
    <w:lvl w:ilvl="0">
      <w:start w:val="1"/>
      <w:numFmt w:val="upperRoman"/>
      <w:lvlText w:val="%1."/>
      <w:lvlJc w:val="left"/>
      <w:pPr>
        <w:ind w:left="720" w:firstLine="0"/>
      </w:pPr>
      <w:rPr>
        <w:b/>
        <w:bCs/>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4" w15:restartNumberingAfterBreak="0">
    <w:nsid w:val="6CD615BE"/>
    <w:multiLevelType w:val="multilevel"/>
    <w:tmpl w:val="6886629A"/>
    <w:lvl w:ilvl="0">
      <w:start w:val="1"/>
      <w:numFmt w:val="upperRoman"/>
      <w:lvlText w:val="%1."/>
      <w:lvlJc w:val="left"/>
      <w:pPr>
        <w:ind w:left="0" w:firstLine="0"/>
      </w:pPr>
      <w:rPr>
        <w:b/>
        <w:bCs/>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E0F0152"/>
    <w:multiLevelType w:val="hybridMultilevel"/>
    <w:tmpl w:val="74961E72"/>
    <w:lvl w:ilvl="0" w:tplc="26C48DC6">
      <w:start w:val="1"/>
      <w:numFmt w:val="upperRoman"/>
      <w:pStyle w:val="Heading2"/>
      <w:lvlText w:val="%1."/>
      <w:lvlJc w:val="right"/>
      <w:pPr>
        <w:tabs>
          <w:tab w:val="num" w:pos="720"/>
        </w:tabs>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00CED"/>
    <w:multiLevelType w:val="multilevel"/>
    <w:tmpl w:val="6886629A"/>
    <w:lvl w:ilvl="0">
      <w:start w:val="1"/>
      <w:numFmt w:val="upperRoman"/>
      <w:lvlText w:val="%1."/>
      <w:lvlJc w:val="left"/>
      <w:pPr>
        <w:ind w:left="0" w:firstLine="0"/>
      </w:pPr>
      <w:rPr>
        <w:b/>
        <w:bCs/>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4E43166"/>
    <w:multiLevelType w:val="hybridMultilevel"/>
    <w:tmpl w:val="78083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6585A"/>
    <w:multiLevelType w:val="hybridMultilevel"/>
    <w:tmpl w:val="1B3C2926"/>
    <w:lvl w:ilvl="0" w:tplc="BC28EA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441528"/>
    <w:multiLevelType w:val="hybridMultilevel"/>
    <w:tmpl w:val="B134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713307">
    <w:abstractNumId w:val="1"/>
  </w:num>
  <w:num w:numId="2" w16cid:durableId="1037269868">
    <w:abstractNumId w:val="0"/>
  </w:num>
  <w:num w:numId="3" w16cid:durableId="194540874">
    <w:abstractNumId w:val="1"/>
  </w:num>
  <w:num w:numId="4" w16cid:durableId="1259484168">
    <w:abstractNumId w:val="2"/>
  </w:num>
  <w:num w:numId="5" w16cid:durableId="1972396756">
    <w:abstractNumId w:val="25"/>
  </w:num>
  <w:num w:numId="6" w16cid:durableId="1977682718">
    <w:abstractNumId w:val="5"/>
  </w:num>
  <w:num w:numId="7" w16cid:durableId="1738243719">
    <w:abstractNumId w:val="18"/>
  </w:num>
  <w:num w:numId="8" w16cid:durableId="359208949">
    <w:abstractNumId w:val="25"/>
    <w:lvlOverride w:ilvl="0">
      <w:startOverride w:val="1"/>
    </w:lvlOverride>
  </w:num>
  <w:num w:numId="9" w16cid:durableId="154344589">
    <w:abstractNumId w:val="10"/>
  </w:num>
  <w:num w:numId="10" w16cid:durableId="1848396707">
    <w:abstractNumId w:val="2"/>
    <w:lvlOverride w:ilvl="0">
      <w:startOverride w:val="1"/>
    </w:lvlOverride>
  </w:num>
  <w:num w:numId="11" w16cid:durableId="564528978">
    <w:abstractNumId w:val="14"/>
  </w:num>
  <w:num w:numId="12" w16cid:durableId="615412281">
    <w:abstractNumId w:val="19"/>
  </w:num>
  <w:num w:numId="13" w16cid:durableId="1494683043">
    <w:abstractNumId w:val="29"/>
  </w:num>
  <w:num w:numId="14" w16cid:durableId="1803308315">
    <w:abstractNumId w:val="12"/>
  </w:num>
  <w:num w:numId="15" w16cid:durableId="322664262">
    <w:abstractNumId w:val="21"/>
  </w:num>
  <w:num w:numId="16" w16cid:durableId="1084914473">
    <w:abstractNumId w:val="2"/>
    <w:lvlOverride w:ilvl="0">
      <w:startOverride w:val="1"/>
    </w:lvlOverride>
  </w:num>
  <w:num w:numId="17" w16cid:durableId="358354145">
    <w:abstractNumId w:val="2"/>
    <w:lvlOverride w:ilvl="0">
      <w:startOverride w:val="1"/>
    </w:lvlOverride>
  </w:num>
  <w:num w:numId="18" w16cid:durableId="759179440">
    <w:abstractNumId w:val="2"/>
    <w:lvlOverride w:ilvl="0">
      <w:startOverride w:val="1"/>
    </w:lvlOverride>
  </w:num>
  <w:num w:numId="19" w16cid:durableId="1256209220">
    <w:abstractNumId w:val="2"/>
    <w:lvlOverride w:ilvl="0">
      <w:startOverride w:val="1"/>
    </w:lvlOverride>
  </w:num>
  <w:num w:numId="20" w16cid:durableId="991524275">
    <w:abstractNumId w:val="2"/>
  </w:num>
  <w:num w:numId="21" w16cid:durableId="1538542857">
    <w:abstractNumId w:val="2"/>
    <w:lvlOverride w:ilvl="0">
      <w:startOverride w:val="1"/>
    </w:lvlOverride>
  </w:num>
  <w:num w:numId="22" w16cid:durableId="724568288">
    <w:abstractNumId w:val="28"/>
  </w:num>
  <w:num w:numId="23" w16cid:durableId="1558584245">
    <w:abstractNumId w:val="8"/>
  </w:num>
  <w:num w:numId="24" w16cid:durableId="372730658">
    <w:abstractNumId w:val="27"/>
  </w:num>
  <w:num w:numId="25" w16cid:durableId="1056005720">
    <w:abstractNumId w:val="2"/>
    <w:lvlOverride w:ilvl="0">
      <w:startOverride w:val="1"/>
    </w:lvlOverride>
  </w:num>
  <w:num w:numId="26" w16cid:durableId="615335514">
    <w:abstractNumId w:val="2"/>
  </w:num>
  <w:num w:numId="27" w16cid:durableId="541787490">
    <w:abstractNumId w:val="2"/>
    <w:lvlOverride w:ilvl="0">
      <w:startOverride w:val="1"/>
    </w:lvlOverride>
  </w:num>
  <w:num w:numId="28" w16cid:durableId="741563602">
    <w:abstractNumId w:val="2"/>
  </w:num>
  <w:num w:numId="29" w16cid:durableId="1513648236">
    <w:abstractNumId w:val="2"/>
    <w:lvlOverride w:ilvl="0">
      <w:startOverride w:val="1"/>
    </w:lvlOverride>
  </w:num>
  <w:num w:numId="30" w16cid:durableId="1438868405">
    <w:abstractNumId w:val="2"/>
    <w:lvlOverride w:ilvl="0">
      <w:startOverride w:val="1"/>
    </w:lvlOverride>
  </w:num>
  <w:num w:numId="31" w16cid:durableId="1328023440">
    <w:abstractNumId w:val="16"/>
  </w:num>
  <w:num w:numId="32" w16cid:durableId="691030680">
    <w:abstractNumId w:val="2"/>
  </w:num>
  <w:num w:numId="33" w16cid:durableId="765728597">
    <w:abstractNumId w:val="2"/>
    <w:lvlOverride w:ilvl="0">
      <w:startOverride w:val="1"/>
    </w:lvlOverride>
  </w:num>
  <w:num w:numId="34" w16cid:durableId="1247962840">
    <w:abstractNumId w:val="9"/>
  </w:num>
  <w:num w:numId="35" w16cid:durableId="334651063">
    <w:abstractNumId w:val="11"/>
  </w:num>
  <w:num w:numId="36" w16cid:durableId="740372154">
    <w:abstractNumId w:val="13"/>
  </w:num>
  <w:num w:numId="37" w16cid:durableId="644506158">
    <w:abstractNumId w:val="20"/>
  </w:num>
  <w:num w:numId="38" w16cid:durableId="153423568">
    <w:abstractNumId w:val="3"/>
  </w:num>
  <w:num w:numId="39" w16cid:durableId="1348170436">
    <w:abstractNumId w:val="4"/>
  </w:num>
  <w:num w:numId="40" w16cid:durableId="1851605250">
    <w:abstractNumId w:val="17"/>
  </w:num>
  <w:num w:numId="41" w16cid:durableId="2079550238">
    <w:abstractNumId w:val="22"/>
  </w:num>
  <w:num w:numId="42" w16cid:durableId="1033731845">
    <w:abstractNumId w:val="7"/>
  </w:num>
  <w:num w:numId="43" w16cid:durableId="696082642">
    <w:abstractNumId w:val="15"/>
  </w:num>
  <w:num w:numId="44" w16cid:durableId="942346381">
    <w:abstractNumId w:val="26"/>
  </w:num>
  <w:num w:numId="45" w16cid:durableId="1024212850">
    <w:abstractNumId w:val="24"/>
  </w:num>
  <w:num w:numId="46" w16cid:durableId="1619871312">
    <w:abstractNumId w:val="23"/>
  </w:num>
  <w:num w:numId="47" w16cid:durableId="786193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DA"/>
    <w:rsid w:val="000006B2"/>
    <w:rsid w:val="00000CA2"/>
    <w:rsid w:val="00000DE0"/>
    <w:rsid w:val="00001863"/>
    <w:rsid w:val="00001999"/>
    <w:rsid w:val="00001B5B"/>
    <w:rsid w:val="00001E22"/>
    <w:rsid w:val="00001FB1"/>
    <w:rsid w:val="000021B8"/>
    <w:rsid w:val="00002C57"/>
    <w:rsid w:val="00003237"/>
    <w:rsid w:val="000036B8"/>
    <w:rsid w:val="0000380D"/>
    <w:rsid w:val="00003B34"/>
    <w:rsid w:val="00003FCE"/>
    <w:rsid w:val="000045ED"/>
    <w:rsid w:val="000050B8"/>
    <w:rsid w:val="000053A6"/>
    <w:rsid w:val="000054A4"/>
    <w:rsid w:val="00005E06"/>
    <w:rsid w:val="00005F43"/>
    <w:rsid w:val="000063BD"/>
    <w:rsid w:val="000066DA"/>
    <w:rsid w:val="00007573"/>
    <w:rsid w:val="00010BB6"/>
    <w:rsid w:val="00010D3F"/>
    <w:rsid w:val="00011863"/>
    <w:rsid w:val="00013198"/>
    <w:rsid w:val="000133B1"/>
    <w:rsid w:val="00014056"/>
    <w:rsid w:val="0001443B"/>
    <w:rsid w:val="000145E0"/>
    <w:rsid w:val="00014A8C"/>
    <w:rsid w:val="000157FA"/>
    <w:rsid w:val="000160B0"/>
    <w:rsid w:val="000166D9"/>
    <w:rsid w:val="0001672C"/>
    <w:rsid w:val="00016754"/>
    <w:rsid w:val="00016953"/>
    <w:rsid w:val="000169F0"/>
    <w:rsid w:val="000175CD"/>
    <w:rsid w:val="000176AA"/>
    <w:rsid w:val="0001773E"/>
    <w:rsid w:val="00017EBE"/>
    <w:rsid w:val="000203A4"/>
    <w:rsid w:val="000203FA"/>
    <w:rsid w:val="000204AE"/>
    <w:rsid w:val="00020A72"/>
    <w:rsid w:val="00020DF6"/>
    <w:rsid w:val="00020F64"/>
    <w:rsid w:val="000214BC"/>
    <w:rsid w:val="00021FF0"/>
    <w:rsid w:val="00022178"/>
    <w:rsid w:val="0002271F"/>
    <w:rsid w:val="00023116"/>
    <w:rsid w:val="00023B1B"/>
    <w:rsid w:val="000244F8"/>
    <w:rsid w:val="00024585"/>
    <w:rsid w:val="00024642"/>
    <w:rsid w:val="00024A05"/>
    <w:rsid w:val="00024B99"/>
    <w:rsid w:val="0002530E"/>
    <w:rsid w:val="00025CBE"/>
    <w:rsid w:val="00026044"/>
    <w:rsid w:val="000262DB"/>
    <w:rsid w:val="0002643B"/>
    <w:rsid w:val="000264DC"/>
    <w:rsid w:val="000273D4"/>
    <w:rsid w:val="0002778F"/>
    <w:rsid w:val="000309A9"/>
    <w:rsid w:val="00030C30"/>
    <w:rsid w:val="0003105B"/>
    <w:rsid w:val="00031748"/>
    <w:rsid w:val="000318C4"/>
    <w:rsid w:val="00031BE1"/>
    <w:rsid w:val="00032479"/>
    <w:rsid w:val="0003278C"/>
    <w:rsid w:val="0003426F"/>
    <w:rsid w:val="00034334"/>
    <w:rsid w:val="000346D1"/>
    <w:rsid w:val="00034AFB"/>
    <w:rsid w:val="00034D94"/>
    <w:rsid w:val="00034E2E"/>
    <w:rsid w:val="00036328"/>
    <w:rsid w:val="00036A34"/>
    <w:rsid w:val="00036D18"/>
    <w:rsid w:val="000378FC"/>
    <w:rsid w:val="00037B59"/>
    <w:rsid w:val="00037CFA"/>
    <w:rsid w:val="000405C4"/>
    <w:rsid w:val="000406BD"/>
    <w:rsid w:val="0004080A"/>
    <w:rsid w:val="00041007"/>
    <w:rsid w:val="000414C0"/>
    <w:rsid w:val="000433FC"/>
    <w:rsid w:val="0004371C"/>
    <w:rsid w:val="0004372A"/>
    <w:rsid w:val="0004373F"/>
    <w:rsid w:val="00043B9C"/>
    <w:rsid w:val="00043C92"/>
    <w:rsid w:val="0004418D"/>
    <w:rsid w:val="000441B6"/>
    <w:rsid w:val="00044E1C"/>
    <w:rsid w:val="00045302"/>
    <w:rsid w:val="00045AE1"/>
    <w:rsid w:val="00045F45"/>
    <w:rsid w:val="00046252"/>
    <w:rsid w:val="000468D9"/>
    <w:rsid w:val="0004702D"/>
    <w:rsid w:val="000478B5"/>
    <w:rsid w:val="00047A2C"/>
    <w:rsid w:val="00047CFF"/>
    <w:rsid w:val="00047E87"/>
    <w:rsid w:val="00047F03"/>
    <w:rsid w:val="00050052"/>
    <w:rsid w:val="0005013E"/>
    <w:rsid w:val="00050199"/>
    <w:rsid w:val="00050C49"/>
    <w:rsid w:val="000517D9"/>
    <w:rsid w:val="00052AE7"/>
    <w:rsid w:val="0005331B"/>
    <w:rsid w:val="000536ED"/>
    <w:rsid w:val="00053943"/>
    <w:rsid w:val="00053F1C"/>
    <w:rsid w:val="000541D7"/>
    <w:rsid w:val="00054464"/>
    <w:rsid w:val="00054884"/>
    <w:rsid w:val="00054F30"/>
    <w:rsid w:val="000563F0"/>
    <w:rsid w:val="0005664D"/>
    <w:rsid w:val="00056E76"/>
    <w:rsid w:val="00057400"/>
    <w:rsid w:val="000574DE"/>
    <w:rsid w:val="0005787D"/>
    <w:rsid w:val="00057A1B"/>
    <w:rsid w:val="0006061F"/>
    <w:rsid w:val="0006072C"/>
    <w:rsid w:val="00060A87"/>
    <w:rsid w:val="000611B5"/>
    <w:rsid w:val="0006132F"/>
    <w:rsid w:val="000618F0"/>
    <w:rsid w:val="000619D1"/>
    <w:rsid w:val="00061A45"/>
    <w:rsid w:val="00061AB1"/>
    <w:rsid w:val="00062151"/>
    <w:rsid w:val="00062393"/>
    <w:rsid w:val="00063452"/>
    <w:rsid w:val="000641C7"/>
    <w:rsid w:val="000659CA"/>
    <w:rsid w:val="00065BB4"/>
    <w:rsid w:val="0006642C"/>
    <w:rsid w:val="0006676C"/>
    <w:rsid w:val="00066874"/>
    <w:rsid w:val="000670CF"/>
    <w:rsid w:val="00067A9E"/>
    <w:rsid w:val="00067AD9"/>
    <w:rsid w:val="00070BA1"/>
    <w:rsid w:val="00070BAE"/>
    <w:rsid w:val="00070D5A"/>
    <w:rsid w:val="00071A1A"/>
    <w:rsid w:val="00071AA8"/>
    <w:rsid w:val="00071EC6"/>
    <w:rsid w:val="000724ED"/>
    <w:rsid w:val="000725B9"/>
    <w:rsid w:val="000729F0"/>
    <w:rsid w:val="00072BEB"/>
    <w:rsid w:val="00073555"/>
    <w:rsid w:val="0007451B"/>
    <w:rsid w:val="00074A9D"/>
    <w:rsid w:val="00076135"/>
    <w:rsid w:val="000764AA"/>
    <w:rsid w:val="000765D8"/>
    <w:rsid w:val="000767C3"/>
    <w:rsid w:val="00076836"/>
    <w:rsid w:val="00076C5E"/>
    <w:rsid w:val="0007762C"/>
    <w:rsid w:val="00077874"/>
    <w:rsid w:val="00077993"/>
    <w:rsid w:val="00077BE2"/>
    <w:rsid w:val="00077FA0"/>
    <w:rsid w:val="0008016D"/>
    <w:rsid w:val="00080937"/>
    <w:rsid w:val="00080AD1"/>
    <w:rsid w:val="000820DC"/>
    <w:rsid w:val="000825D8"/>
    <w:rsid w:val="000826D3"/>
    <w:rsid w:val="0008283C"/>
    <w:rsid w:val="000828CC"/>
    <w:rsid w:val="00083E34"/>
    <w:rsid w:val="00083E3F"/>
    <w:rsid w:val="00084623"/>
    <w:rsid w:val="00084F1F"/>
    <w:rsid w:val="000850F5"/>
    <w:rsid w:val="000851C3"/>
    <w:rsid w:val="0008571A"/>
    <w:rsid w:val="0008575D"/>
    <w:rsid w:val="00086ACD"/>
    <w:rsid w:val="00086B22"/>
    <w:rsid w:val="00090BB0"/>
    <w:rsid w:val="000913E2"/>
    <w:rsid w:val="0009176A"/>
    <w:rsid w:val="00091D99"/>
    <w:rsid w:val="00091F55"/>
    <w:rsid w:val="00092872"/>
    <w:rsid w:val="00092D96"/>
    <w:rsid w:val="000932E9"/>
    <w:rsid w:val="00093379"/>
    <w:rsid w:val="00093B1A"/>
    <w:rsid w:val="00093C86"/>
    <w:rsid w:val="000943F8"/>
    <w:rsid w:val="000944EB"/>
    <w:rsid w:val="00094C64"/>
    <w:rsid w:val="00095906"/>
    <w:rsid w:val="00095B35"/>
    <w:rsid w:val="00095C2D"/>
    <w:rsid w:val="00096DF9"/>
    <w:rsid w:val="000972F0"/>
    <w:rsid w:val="00097956"/>
    <w:rsid w:val="000A0095"/>
    <w:rsid w:val="000A0937"/>
    <w:rsid w:val="000A14D9"/>
    <w:rsid w:val="000A1861"/>
    <w:rsid w:val="000A1A78"/>
    <w:rsid w:val="000A1E4E"/>
    <w:rsid w:val="000A2038"/>
    <w:rsid w:val="000A207C"/>
    <w:rsid w:val="000A323E"/>
    <w:rsid w:val="000A39AB"/>
    <w:rsid w:val="000A445B"/>
    <w:rsid w:val="000A4BEE"/>
    <w:rsid w:val="000A4CB1"/>
    <w:rsid w:val="000A509A"/>
    <w:rsid w:val="000A651F"/>
    <w:rsid w:val="000A6649"/>
    <w:rsid w:val="000A671C"/>
    <w:rsid w:val="000A6781"/>
    <w:rsid w:val="000A679C"/>
    <w:rsid w:val="000A686C"/>
    <w:rsid w:val="000A7670"/>
    <w:rsid w:val="000A7985"/>
    <w:rsid w:val="000B14A6"/>
    <w:rsid w:val="000B1F4E"/>
    <w:rsid w:val="000B266C"/>
    <w:rsid w:val="000B35A8"/>
    <w:rsid w:val="000B3F78"/>
    <w:rsid w:val="000B4010"/>
    <w:rsid w:val="000B4B54"/>
    <w:rsid w:val="000B5371"/>
    <w:rsid w:val="000B5C4F"/>
    <w:rsid w:val="000B698C"/>
    <w:rsid w:val="000B6D59"/>
    <w:rsid w:val="000B72B6"/>
    <w:rsid w:val="000B7C31"/>
    <w:rsid w:val="000C0CCF"/>
    <w:rsid w:val="000C10D4"/>
    <w:rsid w:val="000C136A"/>
    <w:rsid w:val="000C13B5"/>
    <w:rsid w:val="000C17FC"/>
    <w:rsid w:val="000C1950"/>
    <w:rsid w:val="000C1FED"/>
    <w:rsid w:val="000C2168"/>
    <w:rsid w:val="000C3AC3"/>
    <w:rsid w:val="000C3E7F"/>
    <w:rsid w:val="000C4584"/>
    <w:rsid w:val="000C4660"/>
    <w:rsid w:val="000C4856"/>
    <w:rsid w:val="000C4F8A"/>
    <w:rsid w:val="000C5203"/>
    <w:rsid w:val="000C5731"/>
    <w:rsid w:val="000C58B9"/>
    <w:rsid w:val="000C5A3D"/>
    <w:rsid w:val="000C5A9C"/>
    <w:rsid w:val="000C5AE8"/>
    <w:rsid w:val="000C6CC0"/>
    <w:rsid w:val="000C754D"/>
    <w:rsid w:val="000C7E47"/>
    <w:rsid w:val="000D01DC"/>
    <w:rsid w:val="000D0291"/>
    <w:rsid w:val="000D057C"/>
    <w:rsid w:val="000D05F6"/>
    <w:rsid w:val="000D0629"/>
    <w:rsid w:val="000D0E12"/>
    <w:rsid w:val="000D1116"/>
    <w:rsid w:val="000D19D2"/>
    <w:rsid w:val="000D1B49"/>
    <w:rsid w:val="000D2257"/>
    <w:rsid w:val="000D338A"/>
    <w:rsid w:val="000D367A"/>
    <w:rsid w:val="000D3C37"/>
    <w:rsid w:val="000D3CBD"/>
    <w:rsid w:val="000D41D3"/>
    <w:rsid w:val="000D423F"/>
    <w:rsid w:val="000D43E3"/>
    <w:rsid w:val="000D4787"/>
    <w:rsid w:val="000D47AE"/>
    <w:rsid w:val="000D4CBB"/>
    <w:rsid w:val="000D4CDA"/>
    <w:rsid w:val="000D4F14"/>
    <w:rsid w:val="000D544B"/>
    <w:rsid w:val="000D6BA1"/>
    <w:rsid w:val="000D711B"/>
    <w:rsid w:val="000D76D0"/>
    <w:rsid w:val="000D76E6"/>
    <w:rsid w:val="000E0C8F"/>
    <w:rsid w:val="000E13FD"/>
    <w:rsid w:val="000E16E0"/>
    <w:rsid w:val="000E1B8C"/>
    <w:rsid w:val="000E1D81"/>
    <w:rsid w:val="000E2C7E"/>
    <w:rsid w:val="000E2EBB"/>
    <w:rsid w:val="000E3578"/>
    <w:rsid w:val="000E39C6"/>
    <w:rsid w:val="000E4206"/>
    <w:rsid w:val="000E4343"/>
    <w:rsid w:val="000E4960"/>
    <w:rsid w:val="000E53DA"/>
    <w:rsid w:val="000E55EC"/>
    <w:rsid w:val="000E5616"/>
    <w:rsid w:val="000E5AEF"/>
    <w:rsid w:val="000E5C91"/>
    <w:rsid w:val="000E7B8C"/>
    <w:rsid w:val="000E7E9E"/>
    <w:rsid w:val="000F0303"/>
    <w:rsid w:val="000F05B4"/>
    <w:rsid w:val="000F0FF1"/>
    <w:rsid w:val="000F1772"/>
    <w:rsid w:val="000F192E"/>
    <w:rsid w:val="000F1C99"/>
    <w:rsid w:val="000F1F49"/>
    <w:rsid w:val="000F2801"/>
    <w:rsid w:val="000F2865"/>
    <w:rsid w:val="000F2EE7"/>
    <w:rsid w:val="000F41A4"/>
    <w:rsid w:val="000F4C40"/>
    <w:rsid w:val="000F4D65"/>
    <w:rsid w:val="000F4E1B"/>
    <w:rsid w:val="000F4FA3"/>
    <w:rsid w:val="000F50DF"/>
    <w:rsid w:val="000F52BA"/>
    <w:rsid w:val="000F55A2"/>
    <w:rsid w:val="000F5D0E"/>
    <w:rsid w:val="000F5E87"/>
    <w:rsid w:val="000F66E9"/>
    <w:rsid w:val="000F6E79"/>
    <w:rsid w:val="000F700C"/>
    <w:rsid w:val="000F7419"/>
    <w:rsid w:val="000F7549"/>
    <w:rsid w:val="000F7584"/>
    <w:rsid w:val="000F78E4"/>
    <w:rsid w:val="000F7C09"/>
    <w:rsid w:val="000F7E75"/>
    <w:rsid w:val="0010097D"/>
    <w:rsid w:val="00100985"/>
    <w:rsid w:val="0010116E"/>
    <w:rsid w:val="001016A7"/>
    <w:rsid w:val="00101DB9"/>
    <w:rsid w:val="00102274"/>
    <w:rsid w:val="00102B97"/>
    <w:rsid w:val="00102E70"/>
    <w:rsid w:val="00103052"/>
    <w:rsid w:val="00104553"/>
    <w:rsid w:val="001045A3"/>
    <w:rsid w:val="001049C0"/>
    <w:rsid w:val="001049F0"/>
    <w:rsid w:val="00104EBD"/>
    <w:rsid w:val="0010534C"/>
    <w:rsid w:val="001058D3"/>
    <w:rsid w:val="001062B1"/>
    <w:rsid w:val="0010683E"/>
    <w:rsid w:val="001068A9"/>
    <w:rsid w:val="00107134"/>
    <w:rsid w:val="00110645"/>
    <w:rsid w:val="00110988"/>
    <w:rsid w:val="00110C8B"/>
    <w:rsid w:val="00110D91"/>
    <w:rsid w:val="001117D5"/>
    <w:rsid w:val="00111A0C"/>
    <w:rsid w:val="001121DC"/>
    <w:rsid w:val="0011239B"/>
    <w:rsid w:val="001132CF"/>
    <w:rsid w:val="00113343"/>
    <w:rsid w:val="001135BC"/>
    <w:rsid w:val="00113ED9"/>
    <w:rsid w:val="00114C4C"/>
    <w:rsid w:val="00115355"/>
    <w:rsid w:val="001155C6"/>
    <w:rsid w:val="00115FBA"/>
    <w:rsid w:val="00116198"/>
    <w:rsid w:val="0011620A"/>
    <w:rsid w:val="00116CD1"/>
    <w:rsid w:val="00116EE8"/>
    <w:rsid w:val="001170AD"/>
    <w:rsid w:val="001178F8"/>
    <w:rsid w:val="00117E9D"/>
    <w:rsid w:val="0012014E"/>
    <w:rsid w:val="001203D2"/>
    <w:rsid w:val="001209BC"/>
    <w:rsid w:val="00120BD7"/>
    <w:rsid w:val="00121066"/>
    <w:rsid w:val="0012141C"/>
    <w:rsid w:val="001222FC"/>
    <w:rsid w:val="0012245D"/>
    <w:rsid w:val="001238C7"/>
    <w:rsid w:val="00123B50"/>
    <w:rsid w:val="0012400C"/>
    <w:rsid w:val="00124554"/>
    <w:rsid w:val="001247C7"/>
    <w:rsid w:val="00124B0B"/>
    <w:rsid w:val="00124DB0"/>
    <w:rsid w:val="0012569C"/>
    <w:rsid w:val="0012584F"/>
    <w:rsid w:val="00126089"/>
    <w:rsid w:val="001262BB"/>
    <w:rsid w:val="0012666C"/>
    <w:rsid w:val="00126C83"/>
    <w:rsid w:val="00126E73"/>
    <w:rsid w:val="0012765C"/>
    <w:rsid w:val="0012774C"/>
    <w:rsid w:val="001308DA"/>
    <w:rsid w:val="001316C8"/>
    <w:rsid w:val="00132934"/>
    <w:rsid w:val="00132AF4"/>
    <w:rsid w:val="00132E97"/>
    <w:rsid w:val="0013344C"/>
    <w:rsid w:val="00134304"/>
    <w:rsid w:val="0013430C"/>
    <w:rsid w:val="00134503"/>
    <w:rsid w:val="00135023"/>
    <w:rsid w:val="0013569A"/>
    <w:rsid w:val="001363B4"/>
    <w:rsid w:val="00136D81"/>
    <w:rsid w:val="00136F79"/>
    <w:rsid w:val="0013746E"/>
    <w:rsid w:val="00137BF2"/>
    <w:rsid w:val="00137E33"/>
    <w:rsid w:val="00137FD9"/>
    <w:rsid w:val="001404DA"/>
    <w:rsid w:val="00140572"/>
    <w:rsid w:val="00140955"/>
    <w:rsid w:val="00140C4A"/>
    <w:rsid w:val="00140CC7"/>
    <w:rsid w:val="00140D37"/>
    <w:rsid w:val="0014141D"/>
    <w:rsid w:val="00141BB2"/>
    <w:rsid w:val="00141DC5"/>
    <w:rsid w:val="00142768"/>
    <w:rsid w:val="00142C4A"/>
    <w:rsid w:val="0014368F"/>
    <w:rsid w:val="0014430C"/>
    <w:rsid w:val="00144C41"/>
    <w:rsid w:val="00144D4B"/>
    <w:rsid w:val="00144EEC"/>
    <w:rsid w:val="001458BD"/>
    <w:rsid w:val="00146108"/>
    <w:rsid w:val="001462DD"/>
    <w:rsid w:val="00146918"/>
    <w:rsid w:val="00146C2F"/>
    <w:rsid w:val="00147011"/>
    <w:rsid w:val="0014771D"/>
    <w:rsid w:val="00150468"/>
    <w:rsid w:val="00150782"/>
    <w:rsid w:val="0015119F"/>
    <w:rsid w:val="00151663"/>
    <w:rsid w:val="00151E3F"/>
    <w:rsid w:val="001525B7"/>
    <w:rsid w:val="00152C0A"/>
    <w:rsid w:val="00152F46"/>
    <w:rsid w:val="00153039"/>
    <w:rsid w:val="0015330F"/>
    <w:rsid w:val="001536CD"/>
    <w:rsid w:val="00153832"/>
    <w:rsid w:val="00153858"/>
    <w:rsid w:val="00153A2C"/>
    <w:rsid w:val="00153E42"/>
    <w:rsid w:val="00154A08"/>
    <w:rsid w:val="00154D02"/>
    <w:rsid w:val="00155259"/>
    <w:rsid w:val="0015676E"/>
    <w:rsid w:val="0015725E"/>
    <w:rsid w:val="00157325"/>
    <w:rsid w:val="0015742A"/>
    <w:rsid w:val="00157572"/>
    <w:rsid w:val="00157964"/>
    <w:rsid w:val="00157DD1"/>
    <w:rsid w:val="00160CE8"/>
    <w:rsid w:val="00161099"/>
    <w:rsid w:val="00161454"/>
    <w:rsid w:val="00161880"/>
    <w:rsid w:val="001620C4"/>
    <w:rsid w:val="00162181"/>
    <w:rsid w:val="00163BC6"/>
    <w:rsid w:val="001641F7"/>
    <w:rsid w:val="0016434D"/>
    <w:rsid w:val="00164511"/>
    <w:rsid w:val="00164838"/>
    <w:rsid w:val="00164DD9"/>
    <w:rsid w:val="0016533D"/>
    <w:rsid w:val="0016555E"/>
    <w:rsid w:val="0016563D"/>
    <w:rsid w:val="00165861"/>
    <w:rsid w:val="00165AA2"/>
    <w:rsid w:val="00165C62"/>
    <w:rsid w:val="00166092"/>
    <w:rsid w:val="00166235"/>
    <w:rsid w:val="00166782"/>
    <w:rsid w:val="00166DC0"/>
    <w:rsid w:val="00167008"/>
    <w:rsid w:val="00167CBB"/>
    <w:rsid w:val="001703E7"/>
    <w:rsid w:val="001706DE"/>
    <w:rsid w:val="00170834"/>
    <w:rsid w:val="00171150"/>
    <w:rsid w:val="0017177E"/>
    <w:rsid w:val="00172405"/>
    <w:rsid w:val="001726F6"/>
    <w:rsid w:val="00172A56"/>
    <w:rsid w:val="00172B2B"/>
    <w:rsid w:val="0017448C"/>
    <w:rsid w:val="001746F3"/>
    <w:rsid w:val="001749DB"/>
    <w:rsid w:val="00174B4C"/>
    <w:rsid w:val="00174B76"/>
    <w:rsid w:val="00175717"/>
    <w:rsid w:val="0017579C"/>
    <w:rsid w:val="00175DFB"/>
    <w:rsid w:val="00175FF9"/>
    <w:rsid w:val="00177610"/>
    <w:rsid w:val="00177C93"/>
    <w:rsid w:val="0018093B"/>
    <w:rsid w:val="00180BEC"/>
    <w:rsid w:val="00180F23"/>
    <w:rsid w:val="001810B3"/>
    <w:rsid w:val="0018141A"/>
    <w:rsid w:val="00181C2F"/>
    <w:rsid w:val="00181FC4"/>
    <w:rsid w:val="001824B9"/>
    <w:rsid w:val="00182586"/>
    <w:rsid w:val="0018280C"/>
    <w:rsid w:val="00182855"/>
    <w:rsid w:val="0018289B"/>
    <w:rsid w:val="00183382"/>
    <w:rsid w:val="001833B7"/>
    <w:rsid w:val="00183884"/>
    <w:rsid w:val="00183C42"/>
    <w:rsid w:val="00184285"/>
    <w:rsid w:val="00185815"/>
    <w:rsid w:val="00185875"/>
    <w:rsid w:val="00185A55"/>
    <w:rsid w:val="00186CE7"/>
    <w:rsid w:val="00187943"/>
    <w:rsid w:val="00190A54"/>
    <w:rsid w:val="00190D20"/>
    <w:rsid w:val="00191090"/>
    <w:rsid w:val="0019142F"/>
    <w:rsid w:val="0019146E"/>
    <w:rsid w:val="001916C0"/>
    <w:rsid w:val="0019175B"/>
    <w:rsid w:val="001924F9"/>
    <w:rsid w:val="0019254D"/>
    <w:rsid w:val="001925A7"/>
    <w:rsid w:val="00192BD3"/>
    <w:rsid w:val="00192D78"/>
    <w:rsid w:val="0019305F"/>
    <w:rsid w:val="00193567"/>
    <w:rsid w:val="00193FB5"/>
    <w:rsid w:val="0019474B"/>
    <w:rsid w:val="001947CB"/>
    <w:rsid w:val="001947D2"/>
    <w:rsid w:val="00194B9D"/>
    <w:rsid w:val="00195151"/>
    <w:rsid w:val="001953DE"/>
    <w:rsid w:val="00195F58"/>
    <w:rsid w:val="00197585"/>
    <w:rsid w:val="001A03DB"/>
    <w:rsid w:val="001A06DD"/>
    <w:rsid w:val="001A0EF9"/>
    <w:rsid w:val="001A1429"/>
    <w:rsid w:val="001A1BC0"/>
    <w:rsid w:val="001A1D82"/>
    <w:rsid w:val="001A2958"/>
    <w:rsid w:val="001A3F88"/>
    <w:rsid w:val="001A4FF1"/>
    <w:rsid w:val="001A5012"/>
    <w:rsid w:val="001A51EA"/>
    <w:rsid w:val="001A58FA"/>
    <w:rsid w:val="001A5A5F"/>
    <w:rsid w:val="001A5D85"/>
    <w:rsid w:val="001A64D5"/>
    <w:rsid w:val="001A6A97"/>
    <w:rsid w:val="001A6DCE"/>
    <w:rsid w:val="001A6F1A"/>
    <w:rsid w:val="001A714E"/>
    <w:rsid w:val="001A732F"/>
    <w:rsid w:val="001B0A71"/>
    <w:rsid w:val="001B15D5"/>
    <w:rsid w:val="001B1738"/>
    <w:rsid w:val="001B18B9"/>
    <w:rsid w:val="001B1FED"/>
    <w:rsid w:val="001B215B"/>
    <w:rsid w:val="001B32E8"/>
    <w:rsid w:val="001B3307"/>
    <w:rsid w:val="001B363A"/>
    <w:rsid w:val="001B3FE7"/>
    <w:rsid w:val="001B4D64"/>
    <w:rsid w:val="001B4E07"/>
    <w:rsid w:val="001B4F5E"/>
    <w:rsid w:val="001B53EF"/>
    <w:rsid w:val="001B54C1"/>
    <w:rsid w:val="001B6264"/>
    <w:rsid w:val="001B6286"/>
    <w:rsid w:val="001B64F5"/>
    <w:rsid w:val="001B6B87"/>
    <w:rsid w:val="001B6CA7"/>
    <w:rsid w:val="001B6D84"/>
    <w:rsid w:val="001B6DB7"/>
    <w:rsid w:val="001B7BA7"/>
    <w:rsid w:val="001B7DE9"/>
    <w:rsid w:val="001C00CA"/>
    <w:rsid w:val="001C19B9"/>
    <w:rsid w:val="001C1C7F"/>
    <w:rsid w:val="001C2222"/>
    <w:rsid w:val="001C2475"/>
    <w:rsid w:val="001C24E4"/>
    <w:rsid w:val="001C2646"/>
    <w:rsid w:val="001C28FB"/>
    <w:rsid w:val="001C2EA8"/>
    <w:rsid w:val="001C33A5"/>
    <w:rsid w:val="001C353D"/>
    <w:rsid w:val="001C3956"/>
    <w:rsid w:val="001C3CC1"/>
    <w:rsid w:val="001C446E"/>
    <w:rsid w:val="001C53DE"/>
    <w:rsid w:val="001C5911"/>
    <w:rsid w:val="001C5B9D"/>
    <w:rsid w:val="001C650E"/>
    <w:rsid w:val="001C65CE"/>
    <w:rsid w:val="001C6C95"/>
    <w:rsid w:val="001C7529"/>
    <w:rsid w:val="001C79F8"/>
    <w:rsid w:val="001C7AC8"/>
    <w:rsid w:val="001C7EAE"/>
    <w:rsid w:val="001D0755"/>
    <w:rsid w:val="001D086E"/>
    <w:rsid w:val="001D0D01"/>
    <w:rsid w:val="001D1479"/>
    <w:rsid w:val="001D17D0"/>
    <w:rsid w:val="001D1858"/>
    <w:rsid w:val="001D18B5"/>
    <w:rsid w:val="001D26AD"/>
    <w:rsid w:val="001D2B6B"/>
    <w:rsid w:val="001D2EF0"/>
    <w:rsid w:val="001D2F07"/>
    <w:rsid w:val="001D422B"/>
    <w:rsid w:val="001D4491"/>
    <w:rsid w:val="001D4B71"/>
    <w:rsid w:val="001D4F92"/>
    <w:rsid w:val="001D5131"/>
    <w:rsid w:val="001D5B3E"/>
    <w:rsid w:val="001D66C4"/>
    <w:rsid w:val="001D703A"/>
    <w:rsid w:val="001D7E71"/>
    <w:rsid w:val="001D7FBC"/>
    <w:rsid w:val="001E018C"/>
    <w:rsid w:val="001E058C"/>
    <w:rsid w:val="001E1403"/>
    <w:rsid w:val="001E16EE"/>
    <w:rsid w:val="001E1AAE"/>
    <w:rsid w:val="001E1C6A"/>
    <w:rsid w:val="001E1D01"/>
    <w:rsid w:val="001E2807"/>
    <w:rsid w:val="001E30AE"/>
    <w:rsid w:val="001E3474"/>
    <w:rsid w:val="001E38F6"/>
    <w:rsid w:val="001E3EF2"/>
    <w:rsid w:val="001E4DB2"/>
    <w:rsid w:val="001E4F08"/>
    <w:rsid w:val="001E4FCD"/>
    <w:rsid w:val="001E5942"/>
    <w:rsid w:val="001E5FF2"/>
    <w:rsid w:val="001E615D"/>
    <w:rsid w:val="001E61C8"/>
    <w:rsid w:val="001E622D"/>
    <w:rsid w:val="001E6451"/>
    <w:rsid w:val="001E6CD5"/>
    <w:rsid w:val="001E7630"/>
    <w:rsid w:val="001E7C2B"/>
    <w:rsid w:val="001F0C98"/>
    <w:rsid w:val="001F0ED1"/>
    <w:rsid w:val="001F0F5D"/>
    <w:rsid w:val="001F190A"/>
    <w:rsid w:val="001F26FC"/>
    <w:rsid w:val="001F2B89"/>
    <w:rsid w:val="001F3355"/>
    <w:rsid w:val="001F3999"/>
    <w:rsid w:val="001F3BB9"/>
    <w:rsid w:val="001F3D66"/>
    <w:rsid w:val="001F40B9"/>
    <w:rsid w:val="001F447E"/>
    <w:rsid w:val="001F4611"/>
    <w:rsid w:val="001F483B"/>
    <w:rsid w:val="001F4F31"/>
    <w:rsid w:val="001F5349"/>
    <w:rsid w:val="001F5BD0"/>
    <w:rsid w:val="001F6505"/>
    <w:rsid w:val="001F6687"/>
    <w:rsid w:val="001F66B0"/>
    <w:rsid w:val="001F7059"/>
    <w:rsid w:val="001F7D97"/>
    <w:rsid w:val="001F7EE1"/>
    <w:rsid w:val="0020106D"/>
    <w:rsid w:val="002014BF"/>
    <w:rsid w:val="0020215F"/>
    <w:rsid w:val="002021A9"/>
    <w:rsid w:val="00202EED"/>
    <w:rsid w:val="00203593"/>
    <w:rsid w:val="002037A5"/>
    <w:rsid w:val="00203AC5"/>
    <w:rsid w:val="00204B45"/>
    <w:rsid w:val="002058F9"/>
    <w:rsid w:val="00205BA2"/>
    <w:rsid w:val="00205D8F"/>
    <w:rsid w:val="0020615B"/>
    <w:rsid w:val="00206649"/>
    <w:rsid w:val="00206884"/>
    <w:rsid w:val="00206929"/>
    <w:rsid w:val="00206A5D"/>
    <w:rsid w:val="00206B9A"/>
    <w:rsid w:val="00207E6A"/>
    <w:rsid w:val="0021015B"/>
    <w:rsid w:val="00210F35"/>
    <w:rsid w:val="002111AB"/>
    <w:rsid w:val="002116B6"/>
    <w:rsid w:val="0021223D"/>
    <w:rsid w:val="00212718"/>
    <w:rsid w:val="0021286F"/>
    <w:rsid w:val="002129B3"/>
    <w:rsid w:val="00212ED4"/>
    <w:rsid w:val="0021303F"/>
    <w:rsid w:val="002135ED"/>
    <w:rsid w:val="00213904"/>
    <w:rsid w:val="0021400E"/>
    <w:rsid w:val="0021482E"/>
    <w:rsid w:val="00214876"/>
    <w:rsid w:val="0021490B"/>
    <w:rsid w:val="00214B59"/>
    <w:rsid w:val="00215107"/>
    <w:rsid w:val="002154AC"/>
    <w:rsid w:val="0021562B"/>
    <w:rsid w:val="002157CD"/>
    <w:rsid w:val="00216289"/>
    <w:rsid w:val="00216E53"/>
    <w:rsid w:val="002172D0"/>
    <w:rsid w:val="002177F3"/>
    <w:rsid w:val="00217F11"/>
    <w:rsid w:val="00220322"/>
    <w:rsid w:val="002205E4"/>
    <w:rsid w:val="0022102A"/>
    <w:rsid w:val="002212FD"/>
    <w:rsid w:val="00221658"/>
    <w:rsid w:val="00221763"/>
    <w:rsid w:val="00221BD1"/>
    <w:rsid w:val="00221DE6"/>
    <w:rsid w:val="0022207C"/>
    <w:rsid w:val="002220B4"/>
    <w:rsid w:val="00222528"/>
    <w:rsid w:val="002231D8"/>
    <w:rsid w:val="002241A4"/>
    <w:rsid w:val="002248DF"/>
    <w:rsid w:val="00224A19"/>
    <w:rsid w:val="00224DF1"/>
    <w:rsid w:val="00225646"/>
    <w:rsid w:val="002256BD"/>
    <w:rsid w:val="00225720"/>
    <w:rsid w:val="0022580C"/>
    <w:rsid w:val="00225BA9"/>
    <w:rsid w:val="00226415"/>
    <w:rsid w:val="002267C3"/>
    <w:rsid w:val="00226AE1"/>
    <w:rsid w:val="00227217"/>
    <w:rsid w:val="00227DA9"/>
    <w:rsid w:val="002301CD"/>
    <w:rsid w:val="002301E3"/>
    <w:rsid w:val="002302DA"/>
    <w:rsid w:val="00230481"/>
    <w:rsid w:val="002307E0"/>
    <w:rsid w:val="002308A9"/>
    <w:rsid w:val="002322FA"/>
    <w:rsid w:val="00232D6D"/>
    <w:rsid w:val="00232DCF"/>
    <w:rsid w:val="0023303B"/>
    <w:rsid w:val="0023317A"/>
    <w:rsid w:val="00233404"/>
    <w:rsid w:val="0023350F"/>
    <w:rsid w:val="002337D5"/>
    <w:rsid w:val="00233D59"/>
    <w:rsid w:val="0023414A"/>
    <w:rsid w:val="00234BFE"/>
    <w:rsid w:val="00235AAF"/>
    <w:rsid w:val="00236507"/>
    <w:rsid w:val="00236665"/>
    <w:rsid w:val="00236678"/>
    <w:rsid w:val="00236805"/>
    <w:rsid w:val="00236BFD"/>
    <w:rsid w:val="00236EBB"/>
    <w:rsid w:val="002376AA"/>
    <w:rsid w:val="002376E8"/>
    <w:rsid w:val="0023776F"/>
    <w:rsid w:val="00237800"/>
    <w:rsid w:val="002378E1"/>
    <w:rsid w:val="00240ED0"/>
    <w:rsid w:val="00241A41"/>
    <w:rsid w:val="002428F4"/>
    <w:rsid w:val="00243183"/>
    <w:rsid w:val="00243C25"/>
    <w:rsid w:val="00243C5F"/>
    <w:rsid w:val="00243EEC"/>
    <w:rsid w:val="00245933"/>
    <w:rsid w:val="002461C1"/>
    <w:rsid w:val="0024649A"/>
    <w:rsid w:val="002466E1"/>
    <w:rsid w:val="002469FE"/>
    <w:rsid w:val="00246D57"/>
    <w:rsid w:val="0024736A"/>
    <w:rsid w:val="00247B01"/>
    <w:rsid w:val="00247C42"/>
    <w:rsid w:val="00247EE1"/>
    <w:rsid w:val="00247FDB"/>
    <w:rsid w:val="002502E1"/>
    <w:rsid w:val="00250459"/>
    <w:rsid w:val="002504AB"/>
    <w:rsid w:val="00250626"/>
    <w:rsid w:val="00250840"/>
    <w:rsid w:val="00250C70"/>
    <w:rsid w:val="00250CE9"/>
    <w:rsid w:val="00251433"/>
    <w:rsid w:val="00251450"/>
    <w:rsid w:val="00251583"/>
    <w:rsid w:val="002516C4"/>
    <w:rsid w:val="00251896"/>
    <w:rsid w:val="00251BBE"/>
    <w:rsid w:val="00251D8B"/>
    <w:rsid w:val="002521F7"/>
    <w:rsid w:val="0025266B"/>
    <w:rsid w:val="002527DE"/>
    <w:rsid w:val="002528B0"/>
    <w:rsid w:val="00252D9B"/>
    <w:rsid w:val="00253212"/>
    <w:rsid w:val="00254029"/>
    <w:rsid w:val="00254526"/>
    <w:rsid w:val="00254719"/>
    <w:rsid w:val="00254DB8"/>
    <w:rsid w:val="0025530B"/>
    <w:rsid w:val="0025537C"/>
    <w:rsid w:val="00255713"/>
    <w:rsid w:val="00255EE6"/>
    <w:rsid w:val="00256E3E"/>
    <w:rsid w:val="00257597"/>
    <w:rsid w:val="00260207"/>
    <w:rsid w:val="00260401"/>
    <w:rsid w:val="00260430"/>
    <w:rsid w:val="00260774"/>
    <w:rsid w:val="002607C2"/>
    <w:rsid w:val="00260F5A"/>
    <w:rsid w:val="0026131D"/>
    <w:rsid w:val="002623A1"/>
    <w:rsid w:val="00262F07"/>
    <w:rsid w:val="00262F7A"/>
    <w:rsid w:val="0026418C"/>
    <w:rsid w:val="0026485B"/>
    <w:rsid w:val="00264D14"/>
    <w:rsid w:val="00264DCF"/>
    <w:rsid w:val="0026702B"/>
    <w:rsid w:val="00267468"/>
    <w:rsid w:val="0026788D"/>
    <w:rsid w:val="002678B2"/>
    <w:rsid w:val="00267AD1"/>
    <w:rsid w:val="00267DBE"/>
    <w:rsid w:val="00267E51"/>
    <w:rsid w:val="002701C0"/>
    <w:rsid w:val="002713F1"/>
    <w:rsid w:val="00271B68"/>
    <w:rsid w:val="00271C4B"/>
    <w:rsid w:val="00272D80"/>
    <w:rsid w:val="00272F22"/>
    <w:rsid w:val="00272F2A"/>
    <w:rsid w:val="00273055"/>
    <w:rsid w:val="002733F9"/>
    <w:rsid w:val="0027389E"/>
    <w:rsid w:val="0027454A"/>
    <w:rsid w:val="002745FC"/>
    <w:rsid w:val="0027635E"/>
    <w:rsid w:val="0027641A"/>
    <w:rsid w:val="002764A1"/>
    <w:rsid w:val="00276A71"/>
    <w:rsid w:val="00277E3D"/>
    <w:rsid w:val="00280381"/>
    <w:rsid w:val="002808A4"/>
    <w:rsid w:val="00280B20"/>
    <w:rsid w:val="00281329"/>
    <w:rsid w:val="002813B5"/>
    <w:rsid w:val="00281900"/>
    <w:rsid w:val="0028199B"/>
    <w:rsid w:val="00281B44"/>
    <w:rsid w:val="0028220F"/>
    <w:rsid w:val="002823F1"/>
    <w:rsid w:val="002848A6"/>
    <w:rsid w:val="00284AF3"/>
    <w:rsid w:val="00285268"/>
    <w:rsid w:val="00285E5F"/>
    <w:rsid w:val="00286028"/>
    <w:rsid w:val="00286851"/>
    <w:rsid w:val="002869A9"/>
    <w:rsid w:val="00286A6B"/>
    <w:rsid w:val="002871C2"/>
    <w:rsid w:val="0028721D"/>
    <w:rsid w:val="00287C2C"/>
    <w:rsid w:val="00287E65"/>
    <w:rsid w:val="00290ED3"/>
    <w:rsid w:val="0029113A"/>
    <w:rsid w:val="00293247"/>
    <w:rsid w:val="0029381D"/>
    <w:rsid w:val="00293C2C"/>
    <w:rsid w:val="00294881"/>
    <w:rsid w:val="00294B75"/>
    <w:rsid w:val="00294D92"/>
    <w:rsid w:val="00295FC8"/>
    <w:rsid w:val="00296397"/>
    <w:rsid w:val="00296908"/>
    <w:rsid w:val="0029771C"/>
    <w:rsid w:val="00297E89"/>
    <w:rsid w:val="002A00CD"/>
    <w:rsid w:val="002A1068"/>
    <w:rsid w:val="002A10A6"/>
    <w:rsid w:val="002A17AC"/>
    <w:rsid w:val="002A2F1E"/>
    <w:rsid w:val="002A37B5"/>
    <w:rsid w:val="002A3B52"/>
    <w:rsid w:val="002A3E55"/>
    <w:rsid w:val="002A4373"/>
    <w:rsid w:val="002A4D41"/>
    <w:rsid w:val="002A52B3"/>
    <w:rsid w:val="002A5CEE"/>
    <w:rsid w:val="002A612F"/>
    <w:rsid w:val="002A6524"/>
    <w:rsid w:val="002A66B1"/>
    <w:rsid w:val="002A70AB"/>
    <w:rsid w:val="002B04F5"/>
    <w:rsid w:val="002B0804"/>
    <w:rsid w:val="002B115C"/>
    <w:rsid w:val="002B1167"/>
    <w:rsid w:val="002B17A9"/>
    <w:rsid w:val="002B19B3"/>
    <w:rsid w:val="002B1BB9"/>
    <w:rsid w:val="002B1E4D"/>
    <w:rsid w:val="002B1F0A"/>
    <w:rsid w:val="002B2A2D"/>
    <w:rsid w:val="002B2F7D"/>
    <w:rsid w:val="002B2F91"/>
    <w:rsid w:val="002B4658"/>
    <w:rsid w:val="002B4886"/>
    <w:rsid w:val="002B5351"/>
    <w:rsid w:val="002B556E"/>
    <w:rsid w:val="002B5788"/>
    <w:rsid w:val="002B5FAC"/>
    <w:rsid w:val="002B65F5"/>
    <w:rsid w:val="002B6F62"/>
    <w:rsid w:val="002B7290"/>
    <w:rsid w:val="002B72C6"/>
    <w:rsid w:val="002C047D"/>
    <w:rsid w:val="002C09BD"/>
    <w:rsid w:val="002C0A8E"/>
    <w:rsid w:val="002C0F61"/>
    <w:rsid w:val="002C1213"/>
    <w:rsid w:val="002C1BDD"/>
    <w:rsid w:val="002C2F69"/>
    <w:rsid w:val="002C2F81"/>
    <w:rsid w:val="002C3E14"/>
    <w:rsid w:val="002C422D"/>
    <w:rsid w:val="002C448A"/>
    <w:rsid w:val="002C4B44"/>
    <w:rsid w:val="002C50E6"/>
    <w:rsid w:val="002C5EF9"/>
    <w:rsid w:val="002C763D"/>
    <w:rsid w:val="002D001B"/>
    <w:rsid w:val="002D0C9D"/>
    <w:rsid w:val="002D1190"/>
    <w:rsid w:val="002D1ABA"/>
    <w:rsid w:val="002D1DFD"/>
    <w:rsid w:val="002D237A"/>
    <w:rsid w:val="002D2881"/>
    <w:rsid w:val="002D2AD4"/>
    <w:rsid w:val="002D2F17"/>
    <w:rsid w:val="002D39DC"/>
    <w:rsid w:val="002D3A3E"/>
    <w:rsid w:val="002D3DE4"/>
    <w:rsid w:val="002D3DF9"/>
    <w:rsid w:val="002D3E36"/>
    <w:rsid w:val="002D471B"/>
    <w:rsid w:val="002D4BBA"/>
    <w:rsid w:val="002D5995"/>
    <w:rsid w:val="002D5A9B"/>
    <w:rsid w:val="002D5D97"/>
    <w:rsid w:val="002D6019"/>
    <w:rsid w:val="002D622A"/>
    <w:rsid w:val="002D62A3"/>
    <w:rsid w:val="002D6687"/>
    <w:rsid w:val="002D6AE9"/>
    <w:rsid w:val="002D6B04"/>
    <w:rsid w:val="002D6CC5"/>
    <w:rsid w:val="002D7079"/>
    <w:rsid w:val="002D729A"/>
    <w:rsid w:val="002D74DE"/>
    <w:rsid w:val="002D773B"/>
    <w:rsid w:val="002E0037"/>
    <w:rsid w:val="002E03B6"/>
    <w:rsid w:val="002E0454"/>
    <w:rsid w:val="002E0542"/>
    <w:rsid w:val="002E0594"/>
    <w:rsid w:val="002E07C6"/>
    <w:rsid w:val="002E0F93"/>
    <w:rsid w:val="002E117D"/>
    <w:rsid w:val="002E1AFE"/>
    <w:rsid w:val="002E1FA5"/>
    <w:rsid w:val="002E206E"/>
    <w:rsid w:val="002E2521"/>
    <w:rsid w:val="002E294A"/>
    <w:rsid w:val="002E372A"/>
    <w:rsid w:val="002E3CCA"/>
    <w:rsid w:val="002E417D"/>
    <w:rsid w:val="002E4370"/>
    <w:rsid w:val="002E44BA"/>
    <w:rsid w:val="002E5A25"/>
    <w:rsid w:val="002E74BF"/>
    <w:rsid w:val="002F0B15"/>
    <w:rsid w:val="002F0E13"/>
    <w:rsid w:val="002F11CC"/>
    <w:rsid w:val="002F1222"/>
    <w:rsid w:val="002F1258"/>
    <w:rsid w:val="002F1308"/>
    <w:rsid w:val="002F156E"/>
    <w:rsid w:val="002F1AA7"/>
    <w:rsid w:val="002F25E8"/>
    <w:rsid w:val="002F28CF"/>
    <w:rsid w:val="002F2A3C"/>
    <w:rsid w:val="002F2C7A"/>
    <w:rsid w:val="002F3612"/>
    <w:rsid w:val="002F3766"/>
    <w:rsid w:val="002F4191"/>
    <w:rsid w:val="002F4307"/>
    <w:rsid w:val="002F670B"/>
    <w:rsid w:val="002F6DD5"/>
    <w:rsid w:val="002F7CF4"/>
    <w:rsid w:val="002F7E75"/>
    <w:rsid w:val="002F7FD1"/>
    <w:rsid w:val="00300032"/>
    <w:rsid w:val="0030085D"/>
    <w:rsid w:val="00301834"/>
    <w:rsid w:val="00301B83"/>
    <w:rsid w:val="003023CE"/>
    <w:rsid w:val="00302E96"/>
    <w:rsid w:val="00302EFC"/>
    <w:rsid w:val="003031FF"/>
    <w:rsid w:val="003032C8"/>
    <w:rsid w:val="003035FC"/>
    <w:rsid w:val="00303800"/>
    <w:rsid w:val="003043F7"/>
    <w:rsid w:val="003043F8"/>
    <w:rsid w:val="003044BF"/>
    <w:rsid w:val="0030454E"/>
    <w:rsid w:val="003055DF"/>
    <w:rsid w:val="00305CFE"/>
    <w:rsid w:val="003060A7"/>
    <w:rsid w:val="003060BB"/>
    <w:rsid w:val="00306210"/>
    <w:rsid w:val="0030659D"/>
    <w:rsid w:val="00306632"/>
    <w:rsid w:val="0030677D"/>
    <w:rsid w:val="00306DA8"/>
    <w:rsid w:val="003074F7"/>
    <w:rsid w:val="00307A31"/>
    <w:rsid w:val="0031017C"/>
    <w:rsid w:val="00310B64"/>
    <w:rsid w:val="0031105E"/>
    <w:rsid w:val="00311185"/>
    <w:rsid w:val="00311777"/>
    <w:rsid w:val="00311B89"/>
    <w:rsid w:val="00311CEE"/>
    <w:rsid w:val="003123EF"/>
    <w:rsid w:val="00312A6A"/>
    <w:rsid w:val="00312BA3"/>
    <w:rsid w:val="00312E46"/>
    <w:rsid w:val="00313138"/>
    <w:rsid w:val="00313BA4"/>
    <w:rsid w:val="00313DA9"/>
    <w:rsid w:val="003147A9"/>
    <w:rsid w:val="0031523B"/>
    <w:rsid w:val="00315C56"/>
    <w:rsid w:val="00315DE0"/>
    <w:rsid w:val="0031630C"/>
    <w:rsid w:val="003165A7"/>
    <w:rsid w:val="00316F33"/>
    <w:rsid w:val="0032008A"/>
    <w:rsid w:val="0032018C"/>
    <w:rsid w:val="00320478"/>
    <w:rsid w:val="003205AB"/>
    <w:rsid w:val="00320871"/>
    <w:rsid w:val="00320992"/>
    <w:rsid w:val="00320E7D"/>
    <w:rsid w:val="00321938"/>
    <w:rsid w:val="00322B32"/>
    <w:rsid w:val="00322FB1"/>
    <w:rsid w:val="003230F7"/>
    <w:rsid w:val="00324E82"/>
    <w:rsid w:val="00325CBE"/>
    <w:rsid w:val="00326801"/>
    <w:rsid w:val="00326ADC"/>
    <w:rsid w:val="003272FE"/>
    <w:rsid w:val="003274CC"/>
    <w:rsid w:val="00330B20"/>
    <w:rsid w:val="00331229"/>
    <w:rsid w:val="00331248"/>
    <w:rsid w:val="00331BBC"/>
    <w:rsid w:val="00331F0D"/>
    <w:rsid w:val="00332144"/>
    <w:rsid w:val="00332A61"/>
    <w:rsid w:val="0033321C"/>
    <w:rsid w:val="0033374A"/>
    <w:rsid w:val="00333D0F"/>
    <w:rsid w:val="00333F52"/>
    <w:rsid w:val="003340F3"/>
    <w:rsid w:val="003344B3"/>
    <w:rsid w:val="003345A6"/>
    <w:rsid w:val="0033494B"/>
    <w:rsid w:val="00334B04"/>
    <w:rsid w:val="0033549E"/>
    <w:rsid w:val="00335552"/>
    <w:rsid w:val="00335740"/>
    <w:rsid w:val="003358DA"/>
    <w:rsid w:val="0033652C"/>
    <w:rsid w:val="003369C9"/>
    <w:rsid w:val="00336ED2"/>
    <w:rsid w:val="00337A3A"/>
    <w:rsid w:val="00337C39"/>
    <w:rsid w:val="003401E4"/>
    <w:rsid w:val="00341075"/>
    <w:rsid w:val="003414F3"/>
    <w:rsid w:val="00341F1C"/>
    <w:rsid w:val="00342189"/>
    <w:rsid w:val="0034257E"/>
    <w:rsid w:val="003425B7"/>
    <w:rsid w:val="0034387F"/>
    <w:rsid w:val="00344C84"/>
    <w:rsid w:val="00344E39"/>
    <w:rsid w:val="00344EC5"/>
    <w:rsid w:val="0034533C"/>
    <w:rsid w:val="003462A5"/>
    <w:rsid w:val="00346BB6"/>
    <w:rsid w:val="00346EB6"/>
    <w:rsid w:val="00347147"/>
    <w:rsid w:val="0034728F"/>
    <w:rsid w:val="00347CEA"/>
    <w:rsid w:val="00350263"/>
    <w:rsid w:val="003518F7"/>
    <w:rsid w:val="00351948"/>
    <w:rsid w:val="00352246"/>
    <w:rsid w:val="00352AB4"/>
    <w:rsid w:val="00352D0E"/>
    <w:rsid w:val="003535B9"/>
    <w:rsid w:val="00353623"/>
    <w:rsid w:val="00353761"/>
    <w:rsid w:val="0035437D"/>
    <w:rsid w:val="00354CF5"/>
    <w:rsid w:val="003556DD"/>
    <w:rsid w:val="00355717"/>
    <w:rsid w:val="00355C1A"/>
    <w:rsid w:val="00356403"/>
    <w:rsid w:val="003567B1"/>
    <w:rsid w:val="003568B9"/>
    <w:rsid w:val="00356B41"/>
    <w:rsid w:val="00357468"/>
    <w:rsid w:val="0035784B"/>
    <w:rsid w:val="0036035D"/>
    <w:rsid w:val="00360426"/>
    <w:rsid w:val="0036097E"/>
    <w:rsid w:val="00361DD5"/>
    <w:rsid w:val="00362163"/>
    <w:rsid w:val="0036271A"/>
    <w:rsid w:val="0036356F"/>
    <w:rsid w:val="00363E01"/>
    <w:rsid w:val="00364A19"/>
    <w:rsid w:val="00364BAB"/>
    <w:rsid w:val="00364EB4"/>
    <w:rsid w:val="00365152"/>
    <w:rsid w:val="0036530B"/>
    <w:rsid w:val="00365339"/>
    <w:rsid w:val="0036554F"/>
    <w:rsid w:val="0036571B"/>
    <w:rsid w:val="00365D83"/>
    <w:rsid w:val="003661C1"/>
    <w:rsid w:val="0036643D"/>
    <w:rsid w:val="003678D5"/>
    <w:rsid w:val="00370047"/>
    <w:rsid w:val="003700DE"/>
    <w:rsid w:val="00370C39"/>
    <w:rsid w:val="00370FA9"/>
    <w:rsid w:val="003717B1"/>
    <w:rsid w:val="00371964"/>
    <w:rsid w:val="0037210B"/>
    <w:rsid w:val="003724A4"/>
    <w:rsid w:val="00372946"/>
    <w:rsid w:val="00372C68"/>
    <w:rsid w:val="003736A6"/>
    <w:rsid w:val="0037374E"/>
    <w:rsid w:val="00373CC9"/>
    <w:rsid w:val="00374007"/>
    <w:rsid w:val="0037430D"/>
    <w:rsid w:val="0037431E"/>
    <w:rsid w:val="00374DFD"/>
    <w:rsid w:val="003751EC"/>
    <w:rsid w:val="003753A4"/>
    <w:rsid w:val="00375919"/>
    <w:rsid w:val="0037594A"/>
    <w:rsid w:val="00376429"/>
    <w:rsid w:val="00376725"/>
    <w:rsid w:val="003767F6"/>
    <w:rsid w:val="0037683B"/>
    <w:rsid w:val="003770EE"/>
    <w:rsid w:val="00377514"/>
    <w:rsid w:val="003776F2"/>
    <w:rsid w:val="00377B4D"/>
    <w:rsid w:val="00381075"/>
    <w:rsid w:val="0038156B"/>
    <w:rsid w:val="00381724"/>
    <w:rsid w:val="00381795"/>
    <w:rsid w:val="00381C2C"/>
    <w:rsid w:val="00381FEE"/>
    <w:rsid w:val="00382B74"/>
    <w:rsid w:val="003831D3"/>
    <w:rsid w:val="0038398E"/>
    <w:rsid w:val="00383C64"/>
    <w:rsid w:val="00384837"/>
    <w:rsid w:val="0038489F"/>
    <w:rsid w:val="00384ECA"/>
    <w:rsid w:val="0038520F"/>
    <w:rsid w:val="003856D0"/>
    <w:rsid w:val="003856E8"/>
    <w:rsid w:val="00385802"/>
    <w:rsid w:val="00385E75"/>
    <w:rsid w:val="00386149"/>
    <w:rsid w:val="00386CD3"/>
    <w:rsid w:val="00387DD3"/>
    <w:rsid w:val="003900E4"/>
    <w:rsid w:val="00390374"/>
    <w:rsid w:val="00390ECD"/>
    <w:rsid w:val="00391BBE"/>
    <w:rsid w:val="00391C0F"/>
    <w:rsid w:val="0039219A"/>
    <w:rsid w:val="0039287E"/>
    <w:rsid w:val="00393068"/>
    <w:rsid w:val="003933E9"/>
    <w:rsid w:val="0039342C"/>
    <w:rsid w:val="003934F3"/>
    <w:rsid w:val="003936A9"/>
    <w:rsid w:val="00394214"/>
    <w:rsid w:val="00394362"/>
    <w:rsid w:val="00394824"/>
    <w:rsid w:val="003948FC"/>
    <w:rsid w:val="00394AA7"/>
    <w:rsid w:val="00394B15"/>
    <w:rsid w:val="00394FF7"/>
    <w:rsid w:val="0039501B"/>
    <w:rsid w:val="00395F69"/>
    <w:rsid w:val="00396B4E"/>
    <w:rsid w:val="00397D34"/>
    <w:rsid w:val="00397DAC"/>
    <w:rsid w:val="003A0335"/>
    <w:rsid w:val="003A03BD"/>
    <w:rsid w:val="003A0A22"/>
    <w:rsid w:val="003A0E4E"/>
    <w:rsid w:val="003A1719"/>
    <w:rsid w:val="003A190F"/>
    <w:rsid w:val="003A1A5B"/>
    <w:rsid w:val="003A1D45"/>
    <w:rsid w:val="003A1DA9"/>
    <w:rsid w:val="003A2958"/>
    <w:rsid w:val="003A2C51"/>
    <w:rsid w:val="003A364F"/>
    <w:rsid w:val="003A37D0"/>
    <w:rsid w:val="003A3E4F"/>
    <w:rsid w:val="003A41DA"/>
    <w:rsid w:val="003A4651"/>
    <w:rsid w:val="003A47B7"/>
    <w:rsid w:val="003A4C1F"/>
    <w:rsid w:val="003A61CA"/>
    <w:rsid w:val="003A6237"/>
    <w:rsid w:val="003A6249"/>
    <w:rsid w:val="003A683B"/>
    <w:rsid w:val="003A68B0"/>
    <w:rsid w:val="003A68D7"/>
    <w:rsid w:val="003A6D90"/>
    <w:rsid w:val="003A75D1"/>
    <w:rsid w:val="003A789F"/>
    <w:rsid w:val="003B03E3"/>
    <w:rsid w:val="003B0579"/>
    <w:rsid w:val="003B0AC6"/>
    <w:rsid w:val="003B0B2F"/>
    <w:rsid w:val="003B0E9F"/>
    <w:rsid w:val="003B14EA"/>
    <w:rsid w:val="003B2BFF"/>
    <w:rsid w:val="003B3634"/>
    <w:rsid w:val="003B369E"/>
    <w:rsid w:val="003B3774"/>
    <w:rsid w:val="003B3A34"/>
    <w:rsid w:val="003B3B13"/>
    <w:rsid w:val="003B3B9E"/>
    <w:rsid w:val="003B5334"/>
    <w:rsid w:val="003B5DE5"/>
    <w:rsid w:val="003B5E03"/>
    <w:rsid w:val="003B603C"/>
    <w:rsid w:val="003B7546"/>
    <w:rsid w:val="003B7BCE"/>
    <w:rsid w:val="003C0E9F"/>
    <w:rsid w:val="003C0F47"/>
    <w:rsid w:val="003C10FE"/>
    <w:rsid w:val="003C1CB2"/>
    <w:rsid w:val="003C2357"/>
    <w:rsid w:val="003C248E"/>
    <w:rsid w:val="003C25EC"/>
    <w:rsid w:val="003C2791"/>
    <w:rsid w:val="003C2B22"/>
    <w:rsid w:val="003C38AC"/>
    <w:rsid w:val="003C4112"/>
    <w:rsid w:val="003C42AA"/>
    <w:rsid w:val="003C44ED"/>
    <w:rsid w:val="003C5446"/>
    <w:rsid w:val="003C55CC"/>
    <w:rsid w:val="003C58A7"/>
    <w:rsid w:val="003C59E6"/>
    <w:rsid w:val="003C5E9F"/>
    <w:rsid w:val="003C5F63"/>
    <w:rsid w:val="003C6043"/>
    <w:rsid w:val="003C60E6"/>
    <w:rsid w:val="003C61C0"/>
    <w:rsid w:val="003C646A"/>
    <w:rsid w:val="003C64CC"/>
    <w:rsid w:val="003C64FD"/>
    <w:rsid w:val="003C679F"/>
    <w:rsid w:val="003C68FD"/>
    <w:rsid w:val="003C6BA8"/>
    <w:rsid w:val="003C6F58"/>
    <w:rsid w:val="003C6F85"/>
    <w:rsid w:val="003C75B4"/>
    <w:rsid w:val="003C776D"/>
    <w:rsid w:val="003C7DE1"/>
    <w:rsid w:val="003D067F"/>
    <w:rsid w:val="003D0DAD"/>
    <w:rsid w:val="003D0FF2"/>
    <w:rsid w:val="003D1495"/>
    <w:rsid w:val="003D1518"/>
    <w:rsid w:val="003D1D3A"/>
    <w:rsid w:val="003D265C"/>
    <w:rsid w:val="003D29A4"/>
    <w:rsid w:val="003D3544"/>
    <w:rsid w:val="003D3A1A"/>
    <w:rsid w:val="003D3C49"/>
    <w:rsid w:val="003D4F82"/>
    <w:rsid w:val="003D57A4"/>
    <w:rsid w:val="003D5A3B"/>
    <w:rsid w:val="003D5AD7"/>
    <w:rsid w:val="003D60A9"/>
    <w:rsid w:val="003D75D5"/>
    <w:rsid w:val="003D7B46"/>
    <w:rsid w:val="003E07E2"/>
    <w:rsid w:val="003E12A2"/>
    <w:rsid w:val="003E16B0"/>
    <w:rsid w:val="003E1C0A"/>
    <w:rsid w:val="003E204A"/>
    <w:rsid w:val="003E2272"/>
    <w:rsid w:val="003E29A9"/>
    <w:rsid w:val="003E3682"/>
    <w:rsid w:val="003E3AC7"/>
    <w:rsid w:val="003E3BFB"/>
    <w:rsid w:val="003E410F"/>
    <w:rsid w:val="003E4539"/>
    <w:rsid w:val="003E56BE"/>
    <w:rsid w:val="003E6CF6"/>
    <w:rsid w:val="003E6EF1"/>
    <w:rsid w:val="003E709B"/>
    <w:rsid w:val="003E725C"/>
    <w:rsid w:val="003E7A57"/>
    <w:rsid w:val="003E7EF7"/>
    <w:rsid w:val="003E7F2E"/>
    <w:rsid w:val="003F01BC"/>
    <w:rsid w:val="003F036D"/>
    <w:rsid w:val="003F062A"/>
    <w:rsid w:val="003F1956"/>
    <w:rsid w:val="003F1A21"/>
    <w:rsid w:val="003F1A6B"/>
    <w:rsid w:val="003F1CF4"/>
    <w:rsid w:val="003F3529"/>
    <w:rsid w:val="003F3BE3"/>
    <w:rsid w:val="003F4702"/>
    <w:rsid w:val="003F4BA8"/>
    <w:rsid w:val="003F597E"/>
    <w:rsid w:val="003F599E"/>
    <w:rsid w:val="003F5BC9"/>
    <w:rsid w:val="003F5D69"/>
    <w:rsid w:val="003F5DA6"/>
    <w:rsid w:val="003F621A"/>
    <w:rsid w:val="003F6AA0"/>
    <w:rsid w:val="003F6DCC"/>
    <w:rsid w:val="003F6E83"/>
    <w:rsid w:val="003F707A"/>
    <w:rsid w:val="003F7DF8"/>
    <w:rsid w:val="004007FA"/>
    <w:rsid w:val="00400B49"/>
    <w:rsid w:val="00400C99"/>
    <w:rsid w:val="00401F44"/>
    <w:rsid w:val="004022AA"/>
    <w:rsid w:val="00402421"/>
    <w:rsid w:val="0040347B"/>
    <w:rsid w:val="0040367B"/>
    <w:rsid w:val="0040395F"/>
    <w:rsid w:val="00403C3A"/>
    <w:rsid w:val="004044A4"/>
    <w:rsid w:val="0040557A"/>
    <w:rsid w:val="004056E7"/>
    <w:rsid w:val="00406019"/>
    <w:rsid w:val="004066DE"/>
    <w:rsid w:val="0040672B"/>
    <w:rsid w:val="0041113E"/>
    <w:rsid w:val="0041134A"/>
    <w:rsid w:val="004126BC"/>
    <w:rsid w:val="004126D8"/>
    <w:rsid w:val="00412917"/>
    <w:rsid w:val="00412AE5"/>
    <w:rsid w:val="004132D1"/>
    <w:rsid w:val="0041365C"/>
    <w:rsid w:val="0041381F"/>
    <w:rsid w:val="00413BC2"/>
    <w:rsid w:val="0041416A"/>
    <w:rsid w:val="0041443E"/>
    <w:rsid w:val="00414AFE"/>
    <w:rsid w:val="00415587"/>
    <w:rsid w:val="00415779"/>
    <w:rsid w:val="00415B55"/>
    <w:rsid w:val="004165A8"/>
    <w:rsid w:val="004166B5"/>
    <w:rsid w:val="004168AD"/>
    <w:rsid w:val="004169E0"/>
    <w:rsid w:val="004176C2"/>
    <w:rsid w:val="0041776A"/>
    <w:rsid w:val="004203F2"/>
    <w:rsid w:val="00420597"/>
    <w:rsid w:val="004207DD"/>
    <w:rsid w:val="00420908"/>
    <w:rsid w:val="0042107D"/>
    <w:rsid w:val="00421441"/>
    <w:rsid w:val="00421A7E"/>
    <w:rsid w:val="00421F2E"/>
    <w:rsid w:val="00422540"/>
    <w:rsid w:val="00422D24"/>
    <w:rsid w:val="004232AD"/>
    <w:rsid w:val="00423871"/>
    <w:rsid w:val="00425725"/>
    <w:rsid w:val="004257C3"/>
    <w:rsid w:val="004258C7"/>
    <w:rsid w:val="00426EDC"/>
    <w:rsid w:val="00427A1D"/>
    <w:rsid w:val="004313F7"/>
    <w:rsid w:val="00431C87"/>
    <w:rsid w:val="00431D66"/>
    <w:rsid w:val="004322C4"/>
    <w:rsid w:val="00432555"/>
    <w:rsid w:val="004334A6"/>
    <w:rsid w:val="00433620"/>
    <w:rsid w:val="004337AC"/>
    <w:rsid w:val="004341A5"/>
    <w:rsid w:val="004353E8"/>
    <w:rsid w:val="00435DD2"/>
    <w:rsid w:val="00436CAD"/>
    <w:rsid w:val="00437303"/>
    <w:rsid w:val="004376BB"/>
    <w:rsid w:val="00437C1D"/>
    <w:rsid w:val="00437E19"/>
    <w:rsid w:val="0044083B"/>
    <w:rsid w:val="00440BFD"/>
    <w:rsid w:val="00441155"/>
    <w:rsid w:val="00441209"/>
    <w:rsid w:val="004422A6"/>
    <w:rsid w:val="00442954"/>
    <w:rsid w:val="00442CD9"/>
    <w:rsid w:val="004431EB"/>
    <w:rsid w:val="00443211"/>
    <w:rsid w:val="00443E7D"/>
    <w:rsid w:val="004446D9"/>
    <w:rsid w:val="00444E94"/>
    <w:rsid w:val="00445956"/>
    <w:rsid w:val="004463C3"/>
    <w:rsid w:val="004466A5"/>
    <w:rsid w:val="0044722D"/>
    <w:rsid w:val="00451244"/>
    <w:rsid w:val="004512B4"/>
    <w:rsid w:val="00451A6A"/>
    <w:rsid w:val="00451AD4"/>
    <w:rsid w:val="00452077"/>
    <w:rsid w:val="00452AE4"/>
    <w:rsid w:val="00452EBC"/>
    <w:rsid w:val="00453999"/>
    <w:rsid w:val="00453B0E"/>
    <w:rsid w:val="004544F0"/>
    <w:rsid w:val="00454832"/>
    <w:rsid w:val="00454D7C"/>
    <w:rsid w:val="004569EE"/>
    <w:rsid w:val="00456A70"/>
    <w:rsid w:val="0045745F"/>
    <w:rsid w:val="004574D6"/>
    <w:rsid w:val="00457504"/>
    <w:rsid w:val="00457573"/>
    <w:rsid w:val="004579BE"/>
    <w:rsid w:val="00457BBB"/>
    <w:rsid w:val="00457CC9"/>
    <w:rsid w:val="00457EDB"/>
    <w:rsid w:val="00460694"/>
    <w:rsid w:val="004606CE"/>
    <w:rsid w:val="00460A16"/>
    <w:rsid w:val="00461316"/>
    <w:rsid w:val="0046150C"/>
    <w:rsid w:val="004615ED"/>
    <w:rsid w:val="00463A74"/>
    <w:rsid w:val="00463D88"/>
    <w:rsid w:val="004646C8"/>
    <w:rsid w:val="00466C41"/>
    <w:rsid w:val="00466E9B"/>
    <w:rsid w:val="00466FD7"/>
    <w:rsid w:val="00467201"/>
    <w:rsid w:val="004678E7"/>
    <w:rsid w:val="004679B4"/>
    <w:rsid w:val="00470472"/>
    <w:rsid w:val="004714D4"/>
    <w:rsid w:val="00472048"/>
    <w:rsid w:val="004724FA"/>
    <w:rsid w:val="00472718"/>
    <w:rsid w:val="00472A84"/>
    <w:rsid w:val="00472DDA"/>
    <w:rsid w:val="00473191"/>
    <w:rsid w:val="004735BC"/>
    <w:rsid w:val="00473E1A"/>
    <w:rsid w:val="004742D3"/>
    <w:rsid w:val="0047455D"/>
    <w:rsid w:val="004746B8"/>
    <w:rsid w:val="0047496E"/>
    <w:rsid w:val="00474E7B"/>
    <w:rsid w:val="00474E88"/>
    <w:rsid w:val="004756AA"/>
    <w:rsid w:val="00475822"/>
    <w:rsid w:val="00475E06"/>
    <w:rsid w:val="0047666D"/>
    <w:rsid w:val="00476EB9"/>
    <w:rsid w:val="00476FE5"/>
    <w:rsid w:val="00477336"/>
    <w:rsid w:val="00477B87"/>
    <w:rsid w:val="00477BE7"/>
    <w:rsid w:val="00477CA5"/>
    <w:rsid w:val="004800AA"/>
    <w:rsid w:val="0048018B"/>
    <w:rsid w:val="0048044A"/>
    <w:rsid w:val="00480779"/>
    <w:rsid w:val="00481776"/>
    <w:rsid w:val="00481789"/>
    <w:rsid w:val="00481899"/>
    <w:rsid w:val="004818A1"/>
    <w:rsid w:val="00481A26"/>
    <w:rsid w:val="00481A29"/>
    <w:rsid w:val="00481F5B"/>
    <w:rsid w:val="00481FF7"/>
    <w:rsid w:val="00482478"/>
    <w:rsid w:val="00482C6E"/>
    <w:rsid w:val="00482ED2"/>
    <w:rsid w:val="0048328A"/>
    <w:rsid w:val="004837F9"/>
    <w:rsid w:val="00483A59"/>
    <w:rsid w:val="00483ADF"/>
    <w:rsid w:val="0048414B"/>
    <w:rsid w:val="004841DC"/>
    <w:rsid w:val="004842AA"/>
    <w:rsid w:val="00484466"/>
    <w:rsid w:val="00484BA6"/>
    <w:rsid w:val="0048569A"/>
    <w:rsid w:val="00485802"/>
    <w:rsid w:val="00486153"/>
    <w:rsid w:val="00486265"/>
    <w:rsid w:val="0048744C"/>
    <w:rsid w:val="00487996"/>
    <w:rsid w:val="004879FB"/>
    <w:rsid w:val="004903C2"/>
    <w:rsid w:val="004904B2"/>
    <w:rsid w:val="00490CCF"/>
    <w:rsid w:val="00490F19"/>
    <w:rsid w:val="00491DB9"/>
    <w:rsid w:val="00492383"/>
    <w:rsid w:val="0049249E"/>
    <w:rsid w:val="004930E0"/>
    <w:rsid w:val="00493168"/>
    <w:rsid w:val="00493A36"/>
    <w:rsid w:val="004943AB"/>
    <w:rsid w:val="00494E42"/>
    <w:rsid w:val="00494EC4"/>
    <w:rsid w:val="0049641F"/>
    <w:rsid w:val="00496567"/>
    <w:rsid w:val="0049665D"/>
    <w:rsid w:val="0049668E"/>
    <w:rsid w:val="004966EF"/>
    <w:rsid w:val="00496757"/>
    <w:rsid w:val="00496BE5"/>
    <w:rsid w:val="00497242"/>
    <w:rsid w:val="0049768D"/>
    <w:rsid w:val="00497A21"/>
    <w:rsid w:val="004A0217"/>
    <w:rsid w:val="004A03D6"/>
    <w:rsid w:val="004A08F7"/>
    <w:rsid w:val="004A09DA"/>
    <w:rsid w:val="004A1698"/>
    <w:rsid w:val="004A16AE"/>
    <w:rsid w:val="004A1A6E"/>
    <w:rsid w:val="004A1CBF"/>
    <w:rsid w:val="004A3144"/>
    <w:rsid w:val="004A3DB8"/>
    <w:rsid w:val="004A3E6F"/>
    <w:rsid w:val="004A3F0E"/>
    <w:rsid w:val="004A4166"/>
    <w:rsid w:val="004A46BC"/>
    <w:rsid w:val="004A5866"/>
    <w:rsid w:val="004A5CC4"/>
    <w:rsid w:val="004A6853"/>
    <w:rsid w:val="004A6AE3"/>
    <w:rsid w:val="004A7302"/>
    <w:rsid w:val="004A786A"/>
    <w:rsid w:val="004A7ADA"/>
    <w:rsid w:val="004A7F65"/>
    <w:rsid w:val="004B1586"/>
    <w:rsid w:val="004B15DF"/>
    <w:rsid w:val="004B1C4E"/>
    <w:rsid w:val="004B23C1"/>
    <w:rsid w:val="004B2880"/>
    <w:rsid w:val="004B2E0F"/>
    <w:rsid w:val="004B35BE"/>
    <w:rsid w:val="004B3D2E"/>
    <w:rsid w:val="004B43A1"/>
    <w:rsid w:val="004B45B5"/>
    <w:rsid w:val="004B49E0"/>
    <w:rsid w:val="004B565F"/>
    <w:rsid w:val="004B5879"/>
    <w:rsid w:val="004B67B7"/>
    <w:rsid w:val="004B6872"/>
    <w:rsid w:val="004B6C1A"/>
    <w:rsid w:val="004B6DCA"/>
    <w:rsid w:val="004B77D4"/>
    <w:rsid w:val="004C07B1"/>
    <w:rsid w:val="004C0B1D"/>
    <w:rsid w:val="004C174D"/>
    <w:rsid w:val="004C1CAA"/>
    <w:rsid w:val="004C1DAE"/>
    <w:rsid w:val="004C1F05"/>
    <w:rsid w:val="004C2120"/>
    <w:rsid w:val="004C2AF3"/>
    <w:rsid w:val="004C2B49"/>
    <w:rsid w:val="004C2BD4"/>
    <w:rsid w:val="004C3A97"/>
    <w:rsid w:val="004C4A07"/>
    <w:rsid w:val="004C5448"/>
    <w:rsid w:val="004C58C0"/>
    <w:rsid w:val="004C5FAC"/>
    <w:rsid w:val="004C78C9"/>
    <w:rsid w:val="004C7CF1"/>
    <w:rsid w:val="004D0953"/>
    <w:rsid w:val="004D0CE3"/>
    <w:rsid w:val="004D139C"/>
    <w:rsid w:val="004D13A8"/>
    <w:rsid w:val="004D1DBA"/>
    <w:rsid w:val="004D200C"/>
    <w:rsid w:val="004D2A94"/>
    <w:rsid w:val="004D2B90"/>
    <w:rsid w:val="004D3304"/>
    <w:rsid w:val="004D3924"/>
    <w:rsid w:val="004D3CB2"/>
    <w:rsid w:val="004D3F09"/>
    <w:rsid w:val="004D4043"/>
    <w:rsid w:val="004D4114"/>
    <w:rsid w:val="004D4404"/>
    <w:rsid w:val="004D4F11"/>
    <w:rsid w:val="004D5753"/>
    <w:rsid w:val="004D6D74"/>
    <w:rsid w:val="004D6E0A"/>
    <w:rsid w:val="004D73E7"/>
    <w:rsid w:val="004D7429"/>
    <w:rsid w:val="004E07C8"/>
    <w:rsid w:val="004E109C"/>
    <w:rsid w:val="004E19FD"/>
    <w:rsid w:val="004E2217"/>
    <w:rsid w:val="004E3920"/>
    <w:rsid w:val="004E3BC9"/>
    <w:rsid w:val="004E3C3A"/>
    <w:rsid w:val="004E42D8"/>
    <w:rsid w:val="004E490E"/>
    <w:rsid w:val="004E4A11"/>
    <w:rsid w:val="004E5D3A"/>
    <w:rsid w:val="004E645B"/>
    <w:rsid w:val="004E6E61"/>
    <w:rsid w:val="004E731A"/>
    <w:rsid w:val="004F17F1"/>
    <w:rsid w:val="004F2348"/>
    <w:rsid w:val="004F2756"/>
    <w:rsid w:val="004F43DC"/>
    <w:rsid w:val="004F48D4"/>
    <w:rsid w:val="004F54AD"/>
    <w:rsid w:val="004F60DB"/>
    <w:rsid w:val="004F62A1"/>
    <w:rsid w:val="004F6344"/>
    <w:rsid w:val="004F6522"/>
    <w:rsid w:val="004F6582"/>
    <w:rsid w:val="004F66C5"/>
    <w:rsid w:val="004F6CED"/>
    <w:rsid w:val="004F6E93"/>
    <w:rsid w:val="004F73B0"/>
    <w:rsid w:val="004F77AD"/>
    <w:rsid w:val="004F792E"/>
    <w:rsid w:val="004F7B76"/>
    <w:rsid w:val="0050027B"/>
    <w:rsid w:val="005003FB"/>
    <w:rsid w:val="0050076F"/>
    <w:rsid w:val="00500882"/>
    <w:rsid w:val="00500AFA"/>
    <w:rsid w:val="00500DF9"/>
    <w:rsid w:val="00501060"/>
    <w:rsid w:val="00502BA9"/>
    <w:rsid w:val="00502E4E"/>
    <w:rsid w:val="00503187"/>
    <w:rsid w:val="005033E9"/>
    <w:rsid w:val="0050369F"/>
    <w:rsid w:val="00503ACF"/>
    <w:rsid w:val="00503D48"/>
    <w:rsid w:val="00504130"/>
    <w:rsid w:val="00504C2D"/>
    <w:rsid w:val="00505786"/>
    <w:rsid w:val="00505B49"/>
    <w:rsid w:val="0050672D"/>
    <w:rsid w:val="00506973"/>
    <w:rsid w:val="00506A60"/>
    <w:rsid w:val="00506D2F"/>
    <w:rsid w:val="00507455"/>
    <w:rsid w:val="00507B76"/>
    <w:rsid w:val="00507BD9"/>
    <w:rsid w:val="00507C7D"/>
    <w:rsid w:val="0051009E"/>
    <w:rsid w:val="005109B2"/>
    <w:rsid w:val="00510F7B"/>
    <w:rsid w:val="00511745"/>
    <w:rsid w:val="005119FF"/>
    <w:rsid w:val="00511B2E"/>
    <w:rsid w:val="00511E6E"/>
    <w:rsid w:val="00511E82"/>
    <w:rsid w:val="0051269D"/>
    <w:rsid w:val="00512C7D"/>
    <w:rsid w:val="00513BB0"/>
    <w:rsid w:val="00513C62"/>
    <w:rsid w:val="00513D4F"/>
    <w:rsid w:val="00513F53"/>
    <w:rsid w:val="005148E7"/>
    <w:rsid w:val="00514B5B"/>
    <w:rsid w:val="0051542A"/>
    <w:rsid w:val="0051587A"/>
    <w:rsid w:val="00515F9A"/>
    <w:rsid w:val="0052094A"/>
    <w:rsid w:val="00520CCC"/>
    <w:rsid w:val="0052169D"/>
    <w:rsid w:val="005216A1"/>
    <w:rsid w:val="00521735"/>
    <w:rsid w:val="005218E2"/>
    <w:rsid w:val="00521C4A"/>
    <w:rsid w:val="00522AA9"/>
    <w:rsid w:val="00522CDF"/>
    <w:rsid w:val="005237AE"/>
    <w:rsid w:val="00523A87"/>
    <w:rsid w:val="00523EFE"/>
    <w:rsid w:val="00524159"/>
    <w:rsid w:val="00524743"/>
    <w:rsid w:val="0052497F"/>
    <w:rsid w:val="00524A61"/>
    <w:rsid w:val="00525DEE"/>
    <w:rsid w:val="00525FBC"/>
    <w:rsid w:val="005269BC"/>
    <w:rsid w:val="00526B67"/>
    <w:rsid w:val="00527C3F"/>
    <w:rsid w:val="0053041B"/>
    <w:rsid w:val="0053088C"/>
    <w:rsid w:val="005313C0"/>
    <w:rsid w:val="00531ECA"/>
    <w:rsid w:val="00531F7D"/>
    <w:rsid w:val="00532F52"/>
    <w:rsid w:val="005331B7"/>
    <w:rsid w:val="005333CF"/>
    <w:rsid w:val="005339C9"/>
    <w:rsid w:val="00533D2A"/>
    <w:rsid w:val="00534B8D"/>
    <w:rsid w:val="00534C62"/>
    <w:rsid w:val="0053726A"/>
    <w:rsid w:val="00537BD1"/>
    <w:rsid w:val="00540D08"/>
    <w:rsid w:val="00541061"/>
    <w:rsid w:val="00541333"/>
    <w:rsid w:val="00541469"/>
    <w:rsid w:val="005417EF"/>
    <w:rsid w:val="0054201C"/>
    <w:rsid w:val="00542302"/>
    <w:rsid w:val="00542803"/>
    <w:rsid w:val="00542EDC"/>
    <w:rsid w:val="00543149"/>
    <w:rsid w:val="005433B1"/>
    <w:rsid w:val="0054380D"/>
    <w:rsid w:val="00543A6E"/>
    <w:rsid w:val="00543FD6"/>
    <w:rsid w:val="0054595A"/>
    <w:rsid w:val="00545C58"/>
    <w:rsid w:val="00547B9A"/>
    <w:rsid w:val="00547D4D"/>
    <w:rsid w:val="00550B23"/>
    <w:rsid w:val="00550D9D"/>
    <w:rsid w:val="00551450"/>
    <w:rsid w:val="005516C4"/>
    <w:rsid w:val="00551797"/>
    <w:rsid w:val="00551D2F"/>
    <w:rsid w:val="0055243C"/>
    <w:rsid w:val="00552514"/>
    <w:rsid w:val="005526D3"/>
    <w:rsid w:val="0055343D"/>
    <w:rsid w:val="005546D8"/>
    <w:rsid w:val="00554815"/>
    <w:rsid w:val="00554C9B"/>
    <w:rsid w:val="005556BC"/>
    <w:rsid w:val="00555BCB"/>
    <w:rsid w:val="00555DFF"/>
    <w:rsid w:val="0055636E"/>
    <w:rsid w:val="00556744"/>
    <w:rsid w:val="00556861"/>
    <w:rsid w:val="005569D3"/>
    <w:rsid w:val="005570D3"/>
    <w:rsid w:val="0055751C"/>
    <w:rsid w:val="00557C0F"/>
    <w:rsid w:val="0056006A"/>
    <w:rsid w:val="0056075B"/>
    <w:rsid w:val="00561424"/>
    <w:rsid w:val="0056165A"/>
    <w:rsid w:val="00561FED"/>
    <w:rsid w:val="005620B9"/>
    <w:rsid w:val="0056274A"/>
    <w:rsid w:val="00562C34"/>
    <w:rsid w:val="00563793"/>
    <w:rsid w:val="0056395A"/>
    <w:rsid w:val="00564136"/>
    <w:rsid w:val="005652D5"/>
    <w:rsid w:val="0056582B"/>
    <w:rsid w:val="00565E29"/>
    <w:rsid w:val="0056604F"/>
    <w:rsid w:val="00566F0C"/>
    <w:rsid w:val="00567729"/>
    <w:rsid w:val="00567D07"/>
    <w:rsid w:val="005700A2"/>
    <w:rsid w:val="00570685"/>
    <w:rsid w:val="00571453"/>
    <w:rsid w:val="00571761"/>
    <w:rsid w:val="00571856"/>
    <w:rsid w:val="005718FB"/>
    <w:rsid w:val="00571E3A"/>
    <w:rsid w:val="00572506"/>
    <w:rsid w:val="005726E8"/>
    <w:rsid w:val="00572852"/>
    <w:rsid w:val="00572BEC"/>
    <w:rsid w:val="00572DCE"/>
    <w:rsid w:val="00572DE1"/>
    <w:rsid w:val="005735D9"/>
    <w:rsid w:val="00574984"/>
    <w:rsid w:val="00574AAE"/>
    <w:rsid w:val="005754EF"/>
    <w:rsid w:val="00575BB4"/>
    <w:rsid w:val="00575F4E"/>
    <w:rsid w:val="0057601C"/>
    <w:rsid w:val="00576A05"/>
    <w:rsid w:val="00577364"/>
    <w:rsid w:val="00577424"/>
    <w:rsid w:val="0058024B"/>
    <w:rsid w:val="0058042C"/>
    <w:rsid w:val="00580A4D"/>
    <w:rsid w:val="00580CAB"/>
    <w:rsid w:val="005827CE"/>
    <w:rsid w:val="00582C1E"/>
    <w:rsid w:val="005839AB"/>
    <w:rsid w:val="00584015"/>
    <w:rsid w:val="005849F1"/>
    <w:rsid w:val="00584C8B"/>
    <w:rsid w:val="0058559A"/>
    <w:rsid w:val="00585700"/>
    <w:rsid w:val="00587428"/>
    <w:rsid w:val="00587D11"/>
    <w:rsid w:val="00587F1B"/>
    <w:rsid w:val="00590BA5"/>
    <w:rsid w:val="005910FF"/>
    <w:rsid w:val="00591BEC"/>
    <w:rsid w:val="00592090"/>
    <w:rsid w:val="005922C9"/>
    <w:rsid w:val="00592A00"/>
    <w:rsid w:val="00592B03"/>
    <w:rsid w:val="00592F7F"/>
    <w:rsid w:val="005936CA"/>
    <w:rsid w:val="0059370A"/>
    <w:rsid w:val="00593816"/>
    <w:rsid w:val="005938C8"/>
    <w:rsid w:val="005941D3"/>
    <w:rsid w:val="00594403"/>
    <w:rsid w:val="005949C4"/>
    <w:rsid w:val="00594B91"/>
    <w:rsid w:val="00594B9E"/>
    <w:rsid w:val="00595469"/>
    <w:rsid w:val="005956F7"/>
    <w:rsid w:val="00595983"/>
    <w:rsid w:val="00595C1A"/>
    <w:rsid w:val="00595CA7"/>
    <w:rsid w:val="005962D4"/>
    <w:rsid w:val="0059638D"/>
    <w:rsid w:val="005963AF"/>
    <w:rsid w:val="00596BAE"/>
    <w:rsid w:val="00596BF6"/>
    <w:rsid w:val="0059743E"/>
    <w:rsid w:val="005974E4"/>
    <w:rsid w:val="005A033F"/>
    <w:rsid w:val="005A06E2"/>
    <w:rsid w:val="005A08B6"/>
    <w:rsid w:val="005A0922"/>
    <w:rsid w:val="005A1310"/>
    <w:rsid w:val="005A152F"/>
    <w:rsid w:val="005A16FD"/>
    <w:rsid w:val="005A1AC7"/>
    <w:rsid w:val="005A25CC"/>
    <w:rsid w:val="005A27E9"/>
    <w:rsid w:val="005A2978"/>
    <w:rsid w:val="005A3B48"/>
    <w:rsid w:val="005A41CA"/>
    <w:rsid w:val="005A4872"/>
    <w:rsid w:val="005A4EC0"/>
    <w:rsid w:val="005A5061"/>
    <w:rsid w:val="005A50E1"/>
    <w:rsid w:val="005A5551"/>
    <w:rsid w:val="005A5968"/>
    <w:rsid w:val="005A5A01"/>
    <w:rsid w:val="005A5AAF"/>
    <w:rsid w:val="005A651B"/>
    <w:rsid w:val="005A67D3"/>
    <w:rsid w:val="005A6F93"/>
    <w:rsid w:val="005A7809"/>
    <w:rsid w:val="005A7B73"/>
    <w:rsid w:val="005A7BA9"/>
    <w:rsid w:val="005B0F95"/>
    <w:rsid w:val="005B1A8C"/>
    <w:rsid w:val="005B223C"/>
    <w:rsid w:val="005B276D"/>
    <w:rsid w:val="005B29D5"/>
    <w:rsid w:val="005B2C05"/>
    <w:rsid w:val="005B2C2F"/>
    <w:rsid w:val="005B30C8"/>
    <w:rsid w:val="005B3363"/>
    <w:rsid w:val="005B3C5C"/>
    <w:rsid w:val="005B4EA7"/>
    <w:rsid w:val="005B58B1"/>
    <w:rsid w:val="005B5E36"/>
    <w:rsid w:val="005B65D9"/>
    <w:rsid w:val="005B69BD"/>
    <w:rsid w:val="005B7501"/>
    <w:rsid w:val="005B7FBD"/>
    <w:rsid w:val="005C0036"/>
    <w:rsid w:val="005C02A8"/>
    <w:rsid w:val="005C048F"/>
    <w:rsid w:val="005C04C3"/>
    <w:rsid w:val="005C0782"/>
    <w:rsid w:val="005C0973"/>
    <w:rsid w:val="005C0A7B"/>
    <w:rsid w:val="005C0B62"/>
    <w:rsid w:val="005C0D73"/>
    <w:rsid w:val="005C0FAE"/>
    <w:rsid w:val="005C1212"/>
    <w:rsid w:val="005C13CC"/>
    <w:rsid w:val="005C143A"/>
    <w:rsid w:val="005C1642"/>
    <w:rsid w:val="005C1A22"/>
    <w:rsid w:val="005C2A4F"/>
    <w:rsid w:val="005C2D0D"/>
    <w:rsid w:val="005C2F62"/>
    <w:rsid w:val="005C2FFA"/>
    <w:rsid w:val="005C3251"/>
    <w:rsid w:val="005C3374"/>
    <w:rsid w:val="005C3914"/>
    <w:rsid w:val="005C3F1E"/>
    <w:rsid w:val="005C3FB5"/>
    <w:rsid w:val="005C4286"/>
    <w:rsid w:val="005C451A"/>
    <w:rsid w:val="005C484F"/>
    <w:rsid w:val="005C4F31"/>
    <w:rsid w:val="005C5AA9"/>
    <w:rsid w:val="005C60E7"/>
    <w:rsid w:val="005C642C"/>
    <w:rsid w:val="005C65C8"/>
    <w:rsid w:val="005C689E"/>
    <w:rsid w:val="005C6F8F"/>
    <w:rsid w:val="005C72FD"/>
    <w:rsid w:val="005C73B2"/>
    <w:rsid w:val="005D0536"/>
    <w:rsid w:val="005D0558"/>
    <w:rsid w:val="005D06BF"/>
    <w:rsid w:val="005D0DE7"/>
    <w:rsid w:val="005D1970"/>
    <w:rsid w:val="005D1E6D"/>
    <w:rsid w:val="005D1E70"/>
    <w:rsid w:val="005D226F"/>
    <w:rsid w:val="005D2588"/>
    <w:rsid w:val="005D271A"/>
    <w:rsid w:val="005D37C7"/>
    <w:rsid w:val="005D39DC"/>
    <w:rsid w:val="005D3B2C"/>
    <w:rsid w:val="005D431D"/>
    <w:rsid w:val="005D5B9D"/>
    <w:rsid w:val="005D608A"/>
    <w:rsid w:val="005D645A"/>
    <w:rsid w:val="005D66A2"/>
    <w:rsid w:val="005D6A4A"/>
    <w:rsid w:val="005D6CC4"/>
    <w:rsid w:val="005D6DA0"/>
    <w:rsid w:val="005D701D"/>
    <w:rsid w:val="005D7572"/>
    <w:rsid w:val="005D76BD"/>
    <w:rsid w:val="005D7F05"/>
    <w:rsid w:val="005E04EC"/>
    <w:rsid w:val="005E088A"/>
    <w:rsid w:val="005E1076"/>
    <w:rsid w:val="005E185A"/>
    <w:rsid w:val="005E188A"/>
    <w:rsid w:val="005E1E71"/>
    <w:rsid w:val="005E207C"/>
    <w:rsid w:val="005E27AB"/>
    <w:rsid w:val="005E333B"/>
    <w:rsid w:val="005E399A"/>
    <w:rsid w:val="005E3C71"/>
    <w:rsid w:val="005E4571"/>
    <w:rsid w:val="005E4A7F"/>
    <w:rsid w:val="005E5AD2"/>
    <w:rsid w:val="005E5BFE"/>
    <w:rsid w:val="005E5DBD"/>
    <w:rsid w:val="005E616A"/>
    <w:rsid w:val="005E61DE"/>
    <w:rsid w:val="005E6339"/>
    <w:rsid w:val="005E67CF"/>
    <w:rsid w:val="005E6EE0"/>
    <w:rsid w:val="005E7017"/>
    <w:rsid w:val="005E78C3"/>
    <w:rsid w:val="005F01A8"/>
    <w:rsid w:val="005F04B5"/>
    <w:rsid w:val="005F0B9A"/>
    <w:rsid w:val="005F103C"/>
    <w:rsid w:val="005F1222"/>
    <w:rsid w:val="005F1398"/>
    <w:rsid w:val="005F151A"/>
    <w:rsid w:val="005F1EF7"/>
    <w:rsid w:val="005F2060"/>
    <w:rsid w:val="005F2324"/>
    <w:rsid w:val="005F2382"/>
    <w:rsid w:val="005F2658"/>
    <w:rsid w:val="005F37A5"/>
    <w:rsid w:val="005F4B38"/>
    <w:rsid w:val="005F4E2D"/>
    <w:rsid w:val="005F53D2"/>
    <w:rsid w:val="005F58A4"/>
    <w:rsid w:val="005F6A03"/>
    <w:rsid w:val="005F70FB"/>
    <w:rsid w:val="005F7223"/>
    <w:rsid w:val="005F7E15"/>
    <w:rsid w:val="00600648"/>
    <w:rsid w:val="00601BDD"/>
    <w:rsid w:val="0060222B"/>
    <w:rsid w:val="00602799"/>
    <w:rsid w:val="00603113"/>
    <w:rsid w:val="006035E2"/>
    <w:rsid w:val="00604981"/>
    <w:rsid w:val="00604B19"/>
    <w:rsid w:val="00604DB7"/>
    <w:rsid w:val="00604F8A"/>
    <w:rsid w:val="0060724C"/>
    <w:rsid w:val="00607A65"/>
    <w:rsid w:val="00610191"/>
    <w:rsid w:val="00610354"/>
    <w:rsid w:val="00610ECB"/>
    <w:rsid w:val="006112EA"/>
    <w:rsid w:val="0061148A"/>
    <w:rsid w:val="00611585"/>
    <w:rsid w:val="00611956"/>
    <w:rsid w:val="0061212E"/>
    <w:rsid w:val="0061334D"/>
    <w:rsid w:val="00613C0D"/>
    <w:rsid w:val="00614513"/>
    <w:rsid w:val="00614CC1"/>
    <w:rsid w:val="00614F75"/>
    <w:rsid w:val="006153B2"/>
    <w:rsid w:val="006154AA"/>
    <w:rsid w:val="006157F7"/>
    <w:rsid w:val="00615B5C"/>
    <w:rsid w:val="00615CEA"/>
    <w:rsid w:val="006161CB"/>
    <w:rsid w:val="00616330"/>
    <w:rsid w:val="006163CD"/>
    <w:rsid w:val="006164D4"/>
    <w:rsid w:val="00616B0D"/>
    <w:rsid w:val="00616E1C"/>
    <w:rsid w:val="00617152"/>
    <w:rsid w:val="006174C2"/>
    <w:rsid w:val="00617775"/>
    <w:rsid w:val="00617E39"/>
    <w:rsid w:val="006213A8"/>
    <w:rsid w:val="00621F1E"/>
    <w:rsid w:val="0062233D"/>
    <w:rsid w:val="0062244F"/>
    <w:rsid w:val="00622813"/>
    <w:rsid w:val="006229AD"/>
    <w:rsid w:val="00623D3C"/>
    <w:rsid w:val="00624157"/>
    <w:rsid w:val="00624C2B"/>
    <w:rsid w:val="006252FD"/>
    <w:rsid w:val="00625A94"/>
    <w:rsid w:val="00625B26"/>
    <w:rsid w:val="00625C90"/>
    <w:rsid w:val="0062627C"/>
    <w:rsid w:val="006263FA"/>
    <w:rsid w:val="00626F85"/>
    <w:rsid w:val="006304F4"/>
    <w:rsid w:val="00630519"/>
    <w:rsid w:val="006308EC"/>
    <w:rsid w:val="00630E0B"/>
    <w:rsid w:val="006318AD"/>
    <w:rsid w:val="006322DA"/>
    <w:rsid w:val="00632F87"/>
    <w:rsid w:val="00633301"/>
    <w:rsid w:val="00634763"/>
    <w:rsid w:val="00634776"/>
    <w:rsid w:val="00634D68"/>
    <w:rsid w:val="0063504E"/>
    <w:rsid w:val="00635864"/>
    <w:rsid w:val="00635D7E"/>
    <w:rsid w:val="00636641"/>
    <w:rsid w:val="00636843"/>
    <w:rsid w:val="00637715"/>
    <w:rsid w:val="00637D4D"/>
    <w:rsid w:val="006405FF"/>
    <w:rsid w:val="00640E9A"/>
    <w:rsid w:val="0064180C"/>
    <w:rsid w:val="00641AFD"/>
    <w:rsid w:val="00641F84"/>
    <w:rsid w:val="006428AF"/>
    <w:rsid w:val="0064375A"/>
    <w:rsid w:val="00643AFB"/>
    <w:rsid w:val="00643DC3"/>
    <w:rsid w:val="00644C76"/>
    <w:rsid w:val="00645210"/>
    <w:rsid w:val="0064573D"/>
    <w:rsid w:val="00645E75"/>
    <w:rsid w:val="006461AD"/>
    <w:rsid w:val="00646CA5"/>
    <w:rsid w:val="00646CD2"/>
    <w:rsid w:val="00646D91"/>
    <w:rsid w:val="00646DAB"/>
    <w:rsid w:val="00647551"/>
    <w:rsid w:val="00647678"/>
    <w:rsid w:val="006501BE"/>
    <w:rsid w:val="00650AB3"/>
    <w:rsid w:val="006517F4"/>
    <w:rsid w:val="006527BF"/>
    <w:rsid w:val="0065360D"/>
    <w:rsid w:val="00653A30"/>
    <w:rsid w:val="00654EAE"/>
    <w:rsid w:val="00655B39"/>
    <w:rsid w:val="006566A5"/>
    <w:rsid w:val="00656845"/>
    <w:rsid w:val="00656B99"/>
    <w:rsid w:val="00657821"/>
    <w:rsid w:val="00660106"/>
    <w:rsid w:val="006609B6"/>
    <w:rsid w:val="006611EA"/>
    <w:rsid w:val="0066121A"/>
    <w:rsid w:val="00661D03"/>
    <w:rsid w:val="00662C5B"/>
    <w:rsid w:val="00662D8F"/>
    <w:rsid w:val="006633DB"/>
    <w:rsid w:val="0066397D"/>
    <w:rsid w:val="00664764"/>
    <w:rsid w:val="00664CB4"/>
    <w:rsid w:val="00665E19"/>
    <w:rsid w:val="006663E6"/>
    <w:rsid w:val="00666BF8"/>
    <w:rsid w:val="00666E4E"/>
    <w:rsid w:val="00667591"/>
    <w:rsid w:val="00667D87"/>
    <w:rsid w:val="00667E0F"/>
    <w:rsid w:val="00667E33"/>
    <w:rsid w:val="00670511"/>
    <w:rsid w:val="0067051F"/>
    <w:rsid w:val="00670586"/>
    <w:rsid w:val="00670841"/>
    <w:rsid w:val="00670D88"/>
    <w:rsid w:val="00670FA3"/>
    <w:rsid w:val="0067209D"/>
    <w:rsid w:val="0067243E"/>
    <w:rsid w:val="00672676"/>
    <w:rsid w:val="00672965"/>
    <w:rsid w:val="00672AD1"/>
    <w:rsid w:val="00673708"/>
    <w:rsid w:val="006738C9"/>
    <w:rsid w:val="00674C72"/>
    <w:rsid w:val="0067503E"/>
    <w:rsid w:val="00675642"/>
    <w:rsid w:val="006756A8"/>
    <w:rsid w:val="00675D82"/>
    <w:rsid w:val="006761C7"/>
    <w:rsid w:val="00676969"/>
    <w:rsid w:val="00676BB2"/>
    <w:rsid w:val="00676F32"/>
    <w:rsid w:val="00677088"/>
    <w:rsid w:val="006779A9"/>
    <w:rsid w:val="006803B8"/>
    <w:rsid w:val="00680447"/>
    <w:rsid w:val="00680497"/>
    <w:rsid w:val="006819FA"/>
    <w:rsid w:val="006827C8"/>
    <w:rsid w:val="00682905"/>
    <w:rsid w:val="00682A5F"/>
    <w:rsid w:val="006832E3"/>
    <w:rsid w:val="00683989"/>
    <w:rsid w:val="006840E9"/>
    <w:rsid w:val="00684826"/>
    <w:rsid w:val="00684A3B"/>
    <w:rsid w:val="006854C8"/>
    <w:rsid w:val="00685606"/>
    <w:rsid w:val="00685B82"/>
    <w:rsid w:val="00686154"/>
    <w:rsid w:val="00686253"/>
    <w:rsid w:val="00686808"/>
    <w:rsid w:val="00686FD6"/>
    <w:rsid w:val="006875E2"/>
    <w:rsid w:val="00687884"/>
    <w:rsid w:val="00687DA9"/>
    <w:rsid w:val="00687DE7"/>
    <w:rsid w:val="00690FFD"/>
    <w:rsid w:val="00691435"/>
    <w:rsid w:val="00691613"/>
    <w:rsid w:val="00691A82"/>
    <w:rsid w:val="00691D30"/>
    <w:rsid w:val="006923B3"/>
    <w:rsid w:val="0069245D"/>
    <w:rsid w:val="006925FF"/>
    <w:rsid w:val="006928D4"/>
    <w:rsid w:val="006935D4"/>
    <w:rsid w:val="006946E2"/>
    <w:rsid w:val="00694BD3"/>
    <w:rsid w:val="00694C43"/>
    <w:rsid w:val="00695934"/>
    <w:rsid w:val="006967EF"/>
    <w:rsid w:val="00696806"/>
    <w:rsid w:val="00696D8A"/>
    <w:rsid w:val="00697DC4"/>
    <w:rsid w:val="006A063C"/>
    <w:rsid w:val="006A0814"/>
    <w:rsid w:val="006A158B"/>
    <w:rsid w:val="006A18D1"/>
    <w:rsid w:val="006A1EEB"/>
    <w:rsid w:val="006A2328"/>
    <w:rsid w:val="006A29A7"/>
    <w:rsid w:val="006A2BCF"/>
    <w:rsid w:val="006A2DFA"/>
    <w:rsid w:val="006A39B0"/>
    <w:rsid w:val="006A4214"/>
    <w:rsid w:val="006A45B3"/>
    <w:rsid w:val="006A4739"/>
    <w:rsid w:val="006A48E7"/>
    <w:rsid w:val="006A4CDC"/>
    <w:rsid w:val="006A511E"/>
    <w:rsid w:val="006A57C1"/>
    <w:rsid w:val="006A57E7"/>
    <w:rsid w:val="006A5B72"/>
    <w:rsid w:val="006A5E3D"/>
    <w:rsid w:val="006A6F87"/>
    <w:rsid w:val="006A79F8"/>
    <w:rsid w:val="006A7BFE"/>
    <w:rsid w:val="006A7F7B"/>
    <w:rsid w:val="006B0419"/>
    <w:rsid w:val="006B045B"/>
    <w:rsid w:val="006B09BF"/>
    <w:rsid w:val="006B128F"/>
    <w:rsid w:val="006B2476"/>
    <w:rsid w:val="006B2D62"/>
    <w:rsid w:val="006B304D"/>
    <w:rsid w:val="006B3455"/>
    <w:rsid w:val="006B35CF"/>
    <w:rsid w:val="006B3A8F"/>
    <w:rsid w:val="006B3F20"/>
    <w:rsid w:val="006B4DB2"/>
    <w:rsid w:val="006B53D6"/>
    <w:rsid w:val="006B5581"/>
    <w:rsid w:val="006B5A7E"/>
    <w:rsid w:val="006B66D4"/>
    <w:rsid w:val="006B6703"/>
    <w:rsid w:val="006B699D"/>
    <w:rsid w:val="006B6A35"/>
    <w:rsid w:val="006B715F"/>
    <w:rsid w:val="006B76D2"/>
    <w:rsid w:val="006B7ADF"/>
    <w:rsid w:val="006C0077"/>
    <w:rsid w:val="006C02D0"/>
    <w:rsid w:val="006C0D45"/>
    <w:rsid w:val="006C10BB"/>
    <w:rsid w:val="006C15A2"/>
    <w:rsid w:val="006C15BB"/>
    <w:rsid w:val="006C16AA"/>
    <w:rsid w:val="006C1A09"/>
    <w:rsid w:val="006C1A29"/>
    <w:rsid w:val="006C1D93"/>
    <w:rsid w:val="006C293B"/>
    <w:rsid w:val="006C2A62"/>
    <w:rsid w:val="006C2B18"/>
    <w:rsid w:val="006C2CFF"/>
    <w:rsid w:val="006C30E3"/>
    <w:rsid w:val="006C372E"/>
    <w:rsid w:val="006C3C94"/>
    <w:rsid w:val="006C4660"/>
    <w:rsid w:val="006C4810"/>
    <w:rsid w:val="006C5696"/>
    <w:rsid w:val="006C59FB"/>
    <w:rsid w:val="006C6991"/>
    <w:rsid w:val="006C714A"/>
    <w:rsid w:val="006C71CE"/>
    <w:rsid w:val="006C7A45"/>
    <w:rsid w:val="006D05F1"/>
    <w:rsid w:val="006D1C8E"/>
    <w:rsid w:val="006D24FE"/>
    <w:rsid w:val="006D3689"/>
    <w:rsid w:val="006D41B4"/>
    <w:rsid w:val="006D4658"/>
    <w:rsid w:val="006D49B3"/>
    <w:rsid w:val="006D5C7C"/>
    <w:rsid w:val="006D606A"/>
    <w:rsid w:val="006D6F33"/>
    <w:rsid w:val="006D71BE"/>
    <w:rsid w:val="006D79BD"/>
    <w:rsid w:val="006E0142"/>
    <w:rsid w:val="006E0641"/>
    <w:rsid w:val="006E088F"/>
    <w:rsid w:val="006E097D"/>
    <w:rsid w:val="006E0F77"/>
    <w:rsid w:val="006E156E"/>
    <w:rsid w:val="006E1E25"/>
    <w:rsid w:val="006E2D15"/>
    <w:rsid w:val="006E31EB"/>
    <w:rsid w:val="006E34E5"/>
    <w:rsid w:val="006E3D28"/>
    <w:rsid w:val="006E5B34"/>
    <w:rsid w:val="006E6026"/>
    <w:rsid w:val="006E62DB"/>
    <w:rsid w:val="006E71B0"/>
    <w:rsid w:val="006E7279"/>
    <w:rsid w:val="006E7734"/>
    <w:rsid w:val="006E7D53"/>
    <w:rsid w:val="006F007B"/>
    <w:rsid w:val="006F0D6F"/>
    <w:rsid w:val="006F0E71"/>
    <w:rsid w:val="006F11DE"/>
    <w:rsid w:val="006F163C"/>
    <w:rsid w:val="006F1EB5"/>
    <w:rsid w:val="006F2B83"/>
    <w:rsid w:val="006F2D60"/>
    <w:rsid w:val="006F308E"/>
    <w:rsid w:val="006F3173"/>
    <w:rsid w:val="006F3C11"/>
    <w:rsid w:val="006F3C71"/>
    <w:rsid w:val="006F5106"/>
    <w:rsid w:val="006F54FE"/>
    <w:rsid w:val="006F55B6"/>
    <w:rsid w:val="006F563B"/>
    <w:rsid w:val="006F56CB"/>
    <w:rsid w:val="006F5873"/>
    <w:rsid w:val="006F5A3F"/>
    <w:rsid w:val="006F6016"/>
    <w:rsid w:val="006F618E"/>
    <w:rsid w:val="006F6651"/>
    <w:rsid w:val="006F666E"/>
    <w:rsid w:val="006F7327"/>
    <w:rsid w:val="006F765C"/>
    <w:rsid w:val="006F7EF7"/>
    <w:rsid w:val="007007D2"/>
    <w:rsid w:val="00700B48"/>
    <w:rsid w:val="00701818"/>
    <w:rsid w:val="00701E25"/>
    <w:rsid w:val="00701F88"/>
    <w:rsid w:val="00702173"/>
    <w:rsid w:val="007024AE"/>
    <w:rsid w:val="00703119"/>
    <w:rsid w:val="007032B9"/>
    <w:rsid w:val="00704581"/>
    <w:rsid w:val="00704B24"/>
    <w:rsid w:val="00704C20"/>
    <w:rsid w:val="007050CE"/>
    <w:rsid w:val="0070542E"/>
    <w:rsid w:val="00705CF0"/>
    <w:rsid w:val="007071F5"/>
    <w:rsid w:val="007110D7"/>
    <w:rsid w:val="00711261"/>
    <w:rsid w:val="007112AE"/>
    <w:rsid w:val="00711CDE"/>
    <w:rsid w:val="00711E79"/>
    <w:rsid w:val="0071227B"/>
    <w:rsid w:val="00712886"/>
    <w:rsid w:val="0071292A"/>
    <w:rsid w:val="00712A47"/>
    <w:rsid w:val="00712D11"/>
    <w:rsid w:val="0071305E"/>
    <w:rsid w:val="00713142"/>
    <w:rsid w:val="007133C7"/>
    <w:rsid w:val="00714314"/>
    <w:rsid w:val="00714344"/>
    <w:rsid w:val="00714C63"/>
    <w:rsid w:val="00714D39"/>
    <w:rsid w:val="00714E15"/>
    <w:rsid w:val="00715494"/>
    <w:rsid w:val="00716D8D"/>
    <w:rsid w:val="00717015"/>
    <w:rsid w:val="007172EC"/>
    <w:rsid w:val="0071757D"/>
    <w:rsid w:val="00717652"/>
    <w:rsid w:val="00717676"/>
    <w:rsid w:val="00717847"/>
    <w:rsid w:val="0071798A"/>
    <w:rsid w:val="00717BC5"/>
    <w:rsid w:val="00720199"/>
    <w:rsid w:val="0072081E"/>
    <w:rsid w:val="00721693"/>
    <w:rsid w:val="007216EC"/>
    <w:rsid w:val="00721718"/>
    <w:rsid w:val="00721C29"/>
    <w:rsid w:val="00721F71"/>
    <w:rsid w:val="00722031"/>
    <w:rsid w:val="00722B13"/>
    <w:rsid w:val="00722C19"/>
    <w:rsid w:val="007237CF"/>
    <w:rsid w:val="00723F39"/>
    <w:rsid w:val="00724566"/>
    <w:rsid w:val="007248E1"/>
    <w:rsid w:val="0072583A"/>
    <w:rsid w:val="00725D23"/>
    <w:rsid w:val="007266C4"/>
    <w:rsid w:val="00726C22"/>
    <w:rsid w:val="00727522"/>
    <w:rsid w:val="00727B67"/>
    <w:rsid w:val="00727E4A"/>
    <w:rsid w:val="007303CE"/>
    <w:rsid w:val="00730E06"/>
    <w:rsid w:val="007310F5"/>
    <w:rsid w:val="007311C7"/>
    <w:rsid w:val="007312D8"/>
    <w:rsid w:val="007313B2"/>
    <w:rsid w:val="00732803"/>
    <w:rsid w:val="00732B04"/>
    <w:rsid w:val="00732BD5"/>
    <w:rsid w:val="00732E60"/>
    <w:rsid w:val="00733158"/>
    <w:rsid w:val="00733625"/>
    <w:rsid w:val="007341A7"/>
    <w:rsid w:val="0073424C"/>
    <w:rsid w:val="00734B91"/>
    <w:rsid w:val="00735BC3"/>
    <w:rsid w:val="00736120"/>
    <w:rsid w:val="00736472"/>
    <w:rsid w:val="00736C00"/>
    <w:rsid w:val="00737175"/>
    <w:rsid w:val="00737809"/>
    <w:rsid w:val="0074085E"/>
    <w:rsid w:val="00740A0E"/>
    <w:rsid w:val="00740A8C"/>
    <w:rsid w:val="007412BB"/>
    <w:rsid w:val="0074147F"/>
    <w:rsid w:val="00741830"/>
    <w:rsid w:val="00741956"/>
    <w:rsid w:val="00741E51"/>
    <w:rsid w:val="00741F70"/>
    <w:rsid w:val="00742079"/>
    <w:rsid w:val="007422E4"/>
    <w:rsid w:val="0074266F"/>
    <w:rsid w:val="0074275C"/>
    <w:rsid w:val="007430CA"/>
    <w:rsid w:val="00743101"/>
    <w:rsid w:val="00744016"/>
    <w:rsid w:val="007441EC"/>
    <w:rsid w:val="00744CC3"/>
    <w:rsid w:val="00744D59"/>
    <w:rsid w:val="00744F0F"/>
    <w:rsid w:val="007452AE"/>
    <w:rsid w:val="007458FA"/>
    <w:rsid w:val="00745910"/>
    <w:rsid w:val="00745F7D"/>
    <w:rsid w:val="007462E5"/>
    <w:rsid w:val="00746C26"/>
    <w:rsid w:val="0074701C"/>
    <w:rsid w:val="007471FD"/>
    <w:rsid w:val="0074744F"/>
    <w:rsid w:val="00747806"/>
    <w:rsid w:val="00747926"/>
    <w:rsid w:val="00747DF1"/>
    <w:rsid w:val="00750114"/>
    <w:rsid w:val="00751094"/>
    <w:rsid w:val="00751156"/>
    <w:rsid w:val="00751503"/>
    <w:rsid w:val="007517AD"/>
    <w:rsid w:val="0075240F"/>
    <w:rsid w:val="00752729"/>
    <w:rsid w:val="00752873"/>
    <w:rsid w:val="00752D15"/>
    <w:rsid w:val="00753178"/>
    <w:rsid w:val="00753224"/>
    <w:rsid w:val="0075335C"/>
    <w:rsid w:val="007536D2"/>
    <w:rsid w:val="00754593"/>
    <w:rsid w:val="00756077"/>
    <w:rsid w:val="00756078"/>
    <w:rsid w:val="00756334"/>
    <w:rsid w:val="007566DA"/>
    <w:rsid w:val="00756B95"/>
    <w:rsid w:val="00757175"/>
    <w:rsid w:val="00757302"/>
    <w:rsid w:val="0075793A"/>
    <w:rsid w:val="00760466"/>
    <w:rsid w:val="00760EFC"/>
    <w:rsid w:val="00761087"/>
    <w:rsid w:val="0076133B"/>
    <w:rsid w:val="00761670"/>
    <w:rsid w:val="00761DA0"/>
    <w:rsid w:val="00761E22"/>
    <w:rsid w:val="00761FDA"/>
    <w:rsid w:val="0076222D"/>
    <w:rsid w:val="00762CAB"/>
    <w:rsid w:val="00763D4A"/>
    <w:rsid w:val="00763E83"/>
    <w:rsid w:val="007661C7"/>
    <w:rsid w:val="00766481"/>
    <w:rsid w:val="0076657A"/>
    <w:rsid w:val="00766CDB"/>
    <w:rsid w:val="007671C3"/>
    <w:rsid w:val="007671CE"/>
    <w:rsid w:val="007672FB"/>
    <w:rsid w:val="007674E5"/>
    <w:rsid w:val="0077084D"/>
    <w:rsid w:val="00770B2F"/>
    <w:rsid w:val="007716C0"/>
    <w:rsid w:val="007729D0"/>
    <w:rsid w:val="00772AE4"/>
    <w:rsid w:val="00773497"/>
    <w:rsid w:val="00773B58"/>
    <w:rsid w:val="0077483D"/>
    <w:rsid w:val="00775498"/>
    <w:rsid w:val="00775732"/>
    <w:rsid w:val="00775D0D"/>
    <w:rsid w:val="007760FD"/>
    <w:rsid w:val="00776616"/>
    <w:rsid w:val="00776761"/>
    <w:rsid w:val="0077691C"/>
    <w:rsid w:val="00776C8C"/>
    <w:rsid w:val="00777E96"/>
    <w:rsid w:val="00777F42"/>
    <w:rsid w:val="0078115A"/>
    <w:rsid w:val="007811DC"/>
    <w:rsid w:val="007816C5"/>
    <w:rsid w:val="00782655"/>
    <w:rsid w:val="00785245"/>
    <w:rsid w:val="00785428"/>
    <w:rsid w:val="00785843"/>
    <w:rsid w:val="00785871"/>
    <w:rsid w:val="00785A3B"/>
    <w:rsid w:val="007861CA"/>
    <w:rsid w:val="00786B5C"/>
    <w:rsid w:val="00786EB6"/>
    <w:rsid w:val="00787145"/>
    <w:rsid w:val="00787C8A"/>
    <w:rsid w:val="00790BD6"/>
    <w:rsid w:val="00790E64"/>
    <w:rsid w:val="00791676"/>
    <w:rsid w:val="00791962"/>
    <w:rsid w:val="00791CE2"/>
    <w:rsid w:val="00791FCB"/>
    <w:rsid w:val="00792899"/>
    <w:rsid w:val="00792AB8"/>
    <w:rsid w:val="00792E24"/>
    <w:rsid w:val="00792FAE"/>
    <w:rsid w:val="00793146"/>
    <w:rsid w:val="00793441"/>
    <w:rsid w:val="007934B5"/>
    <w:rsid w:val="00793A20"/>
    <w:rsid w:val="00793C8C"/>
    <w:rsid w:val="00793F4E"/>
    <w:rsid w:val="00794117"/>
    <w:rsid w:val="00794C8F"/>
    <w:rsid w:val="007950A7"/>
    <w:rsid w:val="00795131"/>
    <w:rsid w:val="00795679"/>
    <w:rsid w:val="007958FA"/>
    <w:rsid w:val="00796F59"/>
    <w:rsid w:val="00796FE7"/>
    <w:rsid w:val="00797330"/>
    <w:rsid w:val="00797408"/>
    <w:rsid w:val="007976E2"/>
    <w:rsid w:val="00797BA8"/>
    <w:rsid w:val="007A01E2"/>
    <w:rsid w:val="007A0C2C"/>
    <w:rsid w:val="007A0DC2"/>
    <w:rsid w:val="007A1120"/>
    <w:rsid w:val="007A1140"/>
    <w:rsid w:val="007A12B5"/>
    <w:rsid w:val="007A1511"/>
    <w:rsid w:val="007A1B5F"/>
    <w:rsid w:val="007A1EED"/>
    <w:rsid w:val="007A2C27"/>
    <w:rsid w:val="007A34EA"/>
    <w:rsid w:val="007A35F5"/>
    <w:rsid w:val="007A3993"/>
    <w:rsid w:val="007A3BC5"/>
    <w:rsid w:val="007A4D12"/>
    <w:rsid w:val="007A4F55"/>
    <w:rsid w:val="007A5628"/>
    <w:rsid w:val="007A5CA9"/>
    <w:rsid w:val="007A61F1"/>
    <w:rsid w:val="007A65DC"/>
    <w:rsid w:val="007A68CB"/>
    <w:rsid w:val="007A7078"/>
    <w:rsid w:val="007A7147"/>
    <w:rsid w:val="007A75EC"/>
    <w:rsid w:val="007A7816"/>
    <w:rsid w:val="007A7B41"/>
    <w:rsid w:val="007A7E29"/>
    <w:rsid w:val="007B0163"/>
    <w:rsid w:val="007B11EB"/>
    <w:rsid w:val="007B13B1"/>
    <w:rsid w:val="007B13DA"/>
    <w:rsid w:val="007B1EDC"/>
    <w:rsid w:val="007B2187"/>
    <w:rsid w:val="007B2402"/>
    <w:rsid w:val="007B36B1"/>
    <w:rsid w:val="007B3A36"/>
    <w:rsid w:val="007B3AA4"/>
    <w:rsid w:val="007B437D"/>
    <w:rsid w:val="007B49E2"/>
    <w:rsid w:val="007B50C5"/>
    <w:rsid w:val="007B56F3"/>
    <w:rsid w:val="007B5B3A"/>
    <w:rsid w:val="007B5F25"/>
    <w:rsid w:val="007B6051"/>
    <w:rsid w:val="007B6666"/>
    <w:rsid w:val="007B70A9"/>
    <w:rsid w:val="007B763A"/>
    <w:rsid w:val="007B77BB"/>
    <w:rsid w:val="007B7DC1"/>
    <w:rsid w:val="007B7E66"/>
    <w:rsid w:val="007B7FC8"/>
    <w:rsid w:val="007C01CA"/>
    <w:rsid w:val="007C05AF"/>
    <w:rsid w:val="007C0CEC"/>
    <w:rsid w:val="007C1476"/>
    <w:rsid w:val="007C1A52"/>
    <w:rsid w:val="007C1BFF"/>
    <w:rsid w:val="007C26FE"/>
    <w:rsid w:val="007C2771"/>
    <w:rsid w:val="007C34A6"/>
    <w:rsid w:val="007C380B"/>
    <w:rsid w:val="007C3DA4"/>
    <w:rsid w:val="007C3FF1"/>
    <w:rsid w:val="007C4320"/>
    <w:rsid w:val="007C4B62"/>
    <w:rsid w:val="007C4BE8"/>
    <w:rsid w:val="007C51C1"/>
    <w:rsid w:val="007C5386"/>
    <w:rsid w:val="007C53BF"/>
    <w:rsid w:val="007C5658"/>
    <w:rsid w:val="007C594F"/>
    <w:rsid w:val="007C5959"/>
    <w:rsid w:val="007C5B33"/>
    <w:rsid w:val="007C60A4"/>
    <w:rsid w:val="007C61A1"/>
    <w:rsid w:val="007C6330"/>
    <w:rsid w:val="007C6DBA"/>
    <w:rsid w:val="007C766F"/>
    <w:rsid w:val="007C7993"/>
    <w:rsid w:val="007C7CEE"/>
    <w:rsid w:val="007D0DFD"/>
    <w:rsid w:val="007D0E51"/>
    <w:rsid w:val="007D1475"/>
    <w:rsid w:val="007D244E"/>
    <w:rsid w:val="007D2AFB"/>
    <w:rsid w:val="007D3675"/>
    <w:rsid w:val="007D3968"/>
    <w:rsid w:val="007D39F8"/>
    <w:rsid w:val="007D3B82"/>
    <w:rsid w:val="007D440A"/>
    <w:rsid w:val="007D48E1"/>
    <w:rsid w:val="007D5041"/>
    <w:rsid w:val="007D508C"/>
    <w:rsid w:val="007D53DA"/>
    <w:rsid w:val="007D573C"/>
    <w:rsid w:val="007D5B7B"/>
    <w:rsid w:val="007D5C9F"/>
    <w:rsid w:val="007D6054"/>
    <w:rsid w:val="007D6505"/>
    <w:rsid w:val="007D7FBF"/>
    <w:rsid w:val="007D7FE3"/>
    <w:rsid w:val="007E03CA"/>
    <w:rsid w:val="007E0837"/>
    <w:rsid w:val="007E0BCE"/>
    <w:rsid w:val="007E1375"/>
    <w:rsid w:val="007E16D8"/>
    <w:rsid w:val="007E190B"/>
    <w:rsid w:val="007E19F2"/>
    <w:rsid w:val="007E1B60"/>
    <w:rsid w:val="007E1F9D"/>
    <w:rsid w:val="007E2052"/>
    <w:rsid w:val="007E20EE"/>
    <w:rsid w:val="007E3697"/>
    <w:rsid w:val="007E3FE4"/>
    <w:rsid w:val="007E4E8D"/>
    <w:rsid w:val="007E4F5C"/>
    <w:rsid w:val="007E53D5"/>
    <w:rsid w:val="007E5732"/>
    <w:rsid w:val="007E5AFF"/>
    <w:rsid w:val="007E64BC"/>
    <w:rsid w:val="007E6706"/>
    <w:rsid w:val="007E67BF"/>
    <w:rsid w:val="007E6BDA"/>
    <w:rsid w:val="007E786A"/>
    <w:rsid w:val="007E79A1"/>
    <w:rsid w:val="007F0051"/>
    <w:rsid w:val="007F023C"/>
    <w:rsid w:val="007F0D93"/>
    <w:rsid w:val="007F1261"/>
    <w:rsid w:val="007F163A"/>
    <w:rsid w:val="007F2B57"/>
    <w:rsid w:val="007F2FAD"/>
    <w:rsid w:val="007F3244"/>
    <w:rsid w:val="007F35F3"/>
    <w:rsid w:val="007F40D8"/>
    <w:rsid w:val="007F471D"/>
    <w:rsid w:val="007F4820"/>
    <w:rsid w:val="007F56B5"/>
    <w:rsid w:val="007F6E1B"/>
    <w:rsid w:val="007F794D"/>
    <w:rsid w:val="007F7F78"/>
    <w:rsid w:val="00800223"/>
    <w:rsid w:val="008005E6"/>
    <w:rsid w:val="00800B24"/>
    <w:rsid w:val="00801EFC"/>
    <w:rsid w:val="00802009"/>
    <w:rsid w:val="0080219D"/>
    <w:rsid w:val="00803598"/>
    <w:rsid w:val="008036EF"/>
    <w:rsid w:val="00803BA9"/>
    <w:rsid w:val="00803E3E"/>
    <w:rsid w:val="008048A6"/>
    <w:rsid w:val="00805365"/>
    <w:rsid w:val="0080585D"/>
    <w:rsid w:val="008058DA"/>
    <w:rsid w:val="008061D5"/>
    <w:rsid w:val="00806362"/>
    <w:rsid w:val="0080643B"/>
    <w:rsid w:val="0080781F"/>
    <w:rsid w:val="00807860"/>
    <w:rsid w:val="00807B8A"/>
    <w:rsid w:val="00807BA4"/>
    <w:rsid w:val="00807CC1"/>
    <w:rsid w:val="00807CCA"/>
    <w:rsid w:val="008100A6"/>
    <w:rsid w:val="00810131"/>
    <w:rsid w:val="008108BD"/>
    <w:rsid w:val="00810EB6"/>
    <w:rsid w:val="00811A05"/>
    <w:rsid w:val="00811C0B"/>
    <w:rsid w:val="008120E9"/>
    <w:rsid w:val="008121EE"/>
    <w:rsid w:val="00812320"/>
    <w:rsid w:val="008125D8"/>
    <w:rsid w:val="00812647"/>
    <w:rsid w:val="00813A93"/>
    <w:rsid w:val="00813AED"/>
    <w:rsid w:val="00813F4B"/>
    <w:rsid w:val="008147FC"/>
    <w:rsid w:val="00814956"/>
    <w:rsid w:val="00815075"/>
    <w:rsid w:val="00815B78"/>
    <w:rsid w:val="00815DE7"/>
    <w:rsid w:val="00817181"/>
    <w:rsid w:val="00817535"/>
    <w:rsid w:val="00817A12"/>
    <w:rsid w:val="00817BF0"/>
    <w:rsid w:val="00820F3B"/>
    <w:rsid w:val="0082101A"/>
    <w:rsid w:val="00821490"/>
    <w:rsid w:val="00821793"/>
    <w:rsid w:val="0082203C"/>
    <w:rsid w:val="008220DD"/>
    <w:rsid w:val="00822401"/>
    <w:rsid w:val="00822621"/>
    <w:rsid w:val="008228C2"/>
    <w:rsid w:val="008228CD"/>
    <w:rsid w:val="00822C5C"/>
    <w:rsid w:val="00822F25"/>
    <w:rsid w:val="008235F5"/>
    <w:rsid w:val="00823D0A"/>
    <w:rsid w:val="00823F94"/>
    <w:rsid w:val="008248AE"/>
    <w:rsid w:val="00825758"/>
    <w:rsid w:val="00825A6E"/>
    <w:rsid w:val="00826366"/>
    <w:rsid w:val="00826C6F"/>
    <w:rsid w:val="00826EA5"/>
    <w:rsid w:val="008270A2"/>
    <w:rsid w:val="0082774B"/>
    <w:rsid w:val="00827909"/>
    <w:rsid w:val="00827B1E"/>
    <w:rsid w:val="00830DEF"/>
    <w:rsid w:val="008312C2"/>
    <w:rsid w:val="00831676"/>
    <w:rsid w:val="008317D2"/>
    <w:rsid w:val="00832976"/>
    <w:rsid w:val="00833407"/>
    <w:rsid w:val="00834ADE"/>
    <w:rsid w:val="00835350"/>
    <w:rsid w:val="00835E8E"/>
    <w:rsid w:val="0083635A"/>
    <w:rsid w:val="008363AE"/>
    <w:rsid w:val="0083652A"/>
    <w:rsid w:val="008366FF"/>
    <w:rsid w:val="00837231"/>
    <w:rsid w:val="008374A9"/>
    <w:rsid w:val="00837721"/>
    <w:rsid w:val="00837AFE"/>
    <w:rsid w:val="00840704"/>
    <w:rsid w:val="00841188"/>
    <w:rsid w:val="00841356"/>
    <w:rsid w:val="00841718"/>
    <w:rsid w:val="0084171C"/>
    <w:rsid w:val="008418EA"/>
    <w:rsid w:val="00842550"/>
    <w:rsid w:val="00842937"/>
    <w:rsid w:val="00842B9F"/>
    <w:rsid w:val="00842E16"/>
    <w:rsid w:val="00843CE9"/>
    <w:rsid w:val="00843D07"/>
    <w:rsid w:val="008443A0"/>
    <w:rsid w:val="00844EE0"/>
    <w:rsid w:val="0084597F"/>
    <w:rsid w:val="00845BFE"/>
    <w:rsid w:val="00847200"/>
    <w:rsid w:val="008504FB"/>
    <w:rsid w:val="00850A3E"/>
    <w:rsid w:val="00851216"/>
    <w:rsid w:val="008513A5"/>
    <w:rsid w:val="0085171C"/>
    <w:rsid w:val="00851F05"/>
    <w:rsid w:val="00852D6D"/>
    <w:rsid w:val="0085317C"/>
    <w:rsid w:val="0085323F"/>
    <w:rsid w:val="00853761"/>
    <w:rsid w:val="00854EFD"/>
    <w:rsid w:val="00855845"/>
    <w:rsid w:val="0085644C"/>
    <w:rsid w:val="00856923"/>
    <w:rsid w:val="008571A0"/>
    <w:rsid w:val="008574F1"/>
    <w:rsid w:val="00857B23"/>
    <w:rsid w:val="008603F5"/>
    <w:rsid w:val="00860672"/>
    <w:rsid w:val="008609F0"/>
    <w:rsid w:val="00861541"/>
    <w:rsid w:val="00861B53"/>
    <w:rsid w:val="00861EDD"/>
    <w:rsid w:val="008620AE"/>
    <w:rsid w:val="008621C0"/>
    <w:rsid w:val="00862454"/>
    <w:rsid w:val="00863EEC"/>
    <w:rsid w:val="0086452F"/>
    <w:rsid w:val="0086495B"/>
    <w:rsid w:val="0086564E"/>
    <w:rsid w:val="008662B8"/>
    <w:rsid w:val="008665D1"/>
    <w:rsid w:val="008670DE"/>
    <w:rsid w:val="00867619"/>
    <w:rsid w:val="00870532"/>
    <w:rsid w:val="008709DB"/>
    <w:rsid w:val="00871FF1"/>
    <w:rsid w:val="00872046"/>
    <w:rsid w:val="008724F0"/>
    <w:rsid w:val="00872C23"/>
    <w:rsid w:val="0087307E"/>
    <w:rsid w:val="00873196"/>
    <w:rsid w:val="00874273"/>
    <w:rsid w:val="00874E2D"/>
    <w:rsid w:val="00874F28"/>
    <w:rsid w:val="0087548C"/>
    <w:rsid w:val="00875AE6"/>
    <w:rsid w:val="008766EF"/>
    <w:rsid w:val="00876D2D"/>
    <w:rsid w:val="00877443"/>
    <w:rsid w:val="00877736"/>
    <w:rsid w:val="0087777C"/>
    <w:rsid w:val="00877804"/>
    <w:rsid w:val="00877882"/>
    <w:rsid w:val="00877FE1"/>
    <w:rsid w:val="00880088"/>
    <w:rsid w:val="00881365"/>
    <w:rsid w:val="008816C1"/>
    <w:rsid w:val="00881C49"/>
    <w:rsid w:val="00881E97"/>
    <w:rsid w:val="00882016"/>
    <w:rsid w:val="008826FD"/>
    <w:rsid w:val="00882B37"/>
    <w:rsid w:val="00882BFE"/>
    <w:rsid w:val="00882C7F"/>
    <w:rsid w:val="008830DF"/>
    <w:rsid w:val="0088324B"/>
    <w:rsid w:val="00883952"/>
    <w:rsid w:val="00883D35"/>
    <w:rsid w:val="008849B0"/>
    <w:rsid w:val="00884C68"/>
    <w:rsid w:val="00885463"/>
    <w:rsid w:val="008854C9"/>
    <w:rsid w:val="00885899"/>
    <w:rsid w:val="00885ABE"/>
    <w:rsid w:val="00885B63"/>
    <w:rsid w:val="00886085"/>
    <w:rsid w:val="008861EA"/>
    <w:rsid w:val="008864B6"/>
    <w:rsid w:val="008865D5"/>
    <w:rsid w:val="0088665A"/>
    <w:rsid w:val="00886895"/>
    <w:rsid w:val="00886949"/>
    <w:rsid w:val="00886AEC"/>
    <w:rsid w:val="008870E0"/>
    <w:rsid w:val="0089100F"/>
    <w:rsid w:val="00892251"/>
    <w:rsid w:val="00892C0F"/>
    <w:rsid w:val="00892DF9"/>
    <w:rsid w:val="00894F3A"/>
    <w:rsid w:val="00894F46"/>
    <w:rsid w:val="00894FD8"/>
    <w:rsid w:val="00895236"/>
    <w:rsid w:val="00895578"/>
    <w:rsid w:val="0089577D"/>
    <w:rsid w:val="00895A64"/>
    <w:rsid w:val="008963FD"/>
    <w:rsid w:val="0089643A"/>
    <w:rsid w:val="0089659A"/>
    <w:rsid w:val="00897A88"/>
    <w:rsid w:val="008A069E"/>
    <w:rsid w:val="008A06E1"/>
    <w:rsid w:val="008A08AA"/>
    <w:rsid w:val="008A0910"/>
    <w:rsid w:val="008A097C"/>
    <w:rsid w:val="008A0AEB"/>
    <w:rsid w:val="008A0B50"/>
    <w:rsid w:val="008A198F"/>
    <w:rsid w:val="008A1A9F"/>
    <w:rsid w:val="008A1FCC"/>
    <w:rsid w:val="008A2239"/>
    <w:rsid w:val="008A2595"/>
    <w:rsid w:val="008A35FA"/>
    <w:rsid w:val="008A3F8F"/>
    <w:rsid w:val="008A50C5"/>
    <w:rsid w:val="008A5B01"/>
    <w:rsid w:val="008A6409"/>
    <w:rsid w:val="008A67B2"/>
    <w:rsid w:val="008A6945"/>
    <w:rsid w:val="008A6A33"/>
    <w:rsid w:val="008A6B90"/>
    <w:rsid w:val="008A6CD3"/>
    <w:rsid w:val="008A6D7F"/>
    <w:rsid w:val="008A74C1"/>
    <w:rsid w:val="008A7EF2"/>
    <w:rsid w:val="008B07B3"/>
    <w:rsid w:val="008B0C64"/>
    <w:rsid w:val="008B0CD1"/>
    <w:rsid w:val="008B0FE8"/>
    <w:rsid w:val="008B12C0"/>
    <w:rsid w:val="008B136C"/>
    <w:rsid w:val="008B19B6"/>
    <w:rsid w:val="008B1C7E"/>
    <w:rsid w:val="008B1FFF"/>
    <w:rsid w:val="008B243A"/>
    <w:rsid w:val="008B27BC"/>
    <w:rsid w:val="008B2D9E"/>
    <w:rsid w:val="008B39C5"/>
    <w:rsid w:val="008B4480"/>
    <w:rsid w:val="008B47A0"/>
    <w:rsid w:val="008B4863"/>
    <w:rsid w:val="008B4A43"/>
    <w:rsid w:val="008B5021"/>
    <w:rsid w:val="008B513F"/>
    <w:rsid w:val="008B5482"/>
    <w:rsid w:val="008B6F6B"/>
    <w:rsid w:val="008B72F3"/>
    <w:rsid w:val="008B759F"/>
    <w:rsid w:val="008B7787"/>
    <w:rsid w:val="008B7E03"/>
    <w:rsid w:val="008C021A"/>
    <w:rsid w:val="008C0D29"/>
    <w:rsid w:val="008C10BC"/>
    <w:rsid w:val="008C2583"/>
    <w:rsid w:val="008C25AD"/>
    <w:rsid w:val="008C34B9"/>
    <w:rsid w:val="008C3682"/>
    <w:rsid w:val="008C3B8A"/>
    <w:rsid w:val="008C3D7D"/>
    <w:rsid w:val="008C49B8"/>
    <w:rsid w:val="008C54B0"/>
    <w:rsid w:val="008C570A"/>
    <w:rsid w:val="008C5905"/>
    <w:rsid w:val="008C65C4"/>
    <w:rsid w:val="008C6815"/>
    <w:rsid w:val="008C681F"/>
    <w:rsid w:val="008C716C"/>
    <w:rsid w:val="008C73BB"/>
    <w:rsid w:val="008C7D48"/>
    <w:rsid w:val="008D0762"/>
    <w:rsid w:val="008D1108"/>
    <w:rsid w:val="008D175B"/>
    <w:rsid w:val="008D186F"/>
    <w:rsid w:val="008D18C4"/>
    <w:rsid w:val="008D1ADE"/>
    <w:rsid w:val="008D22DD"/>
    <w:rsid w:val="008D2381"/>
    <w:rsid w:val="008D23DB"/>
    <w:rsid w:val="008D2544"/>
    <w:rsid w:val="008D445B"/>
    <w:rsid w:val="008D4640"/>
    <w:rsid w:val="008D5331"/>
    <w:rsid w:val="008D558C"/>
    <w:rsid w:val="008D5C5D"/>
    <w:rsid w:val="008D5E9D"/>
    <w:rsid w:val="008D64E8"/>
    <w:rsid w:val="008D6581"/>
    <w:rsid w:val="008D6C7A"/>
    <w:rsid w:val="008D6D74"/>
    <w:rsid w:val="008D7F27"/>
    <w:rsid w:val="008E0AC7"/>
    <w:rsid w:val="008E0C92"/>
    <w:rsid w:val="008E2353"/>
    <w:rsid w:val="008E2383"/>
    <w:rsid w:val="008E2925"/>
    <w:rsid w:val="008E3D68"/>
    <w:rsid w:val="008E48E4"/>
    <w:rsid w:val="008E4CEB"/>
    <w:rsid w:val="008E4D52"/>
    <w:rsid w:val="008E50BF"/>
    <w:rsid w:val="008E5AAA"/>
    <w:rsid w:val="008E5CC8"/>
    <w:rsid w:val="008E639B"/>
    <w:rsid w:val="008E6417"/>
    <w:rsid w:val="008E6465"/>
    <w:rsid w:val="008E6880"/>
    <w:rsid w:val="008E696D"/>
    <w:rsid w:val="008E6A29"/>
    <w:rsid w:val="008E6D0A"/>
    <w:rsid w:val="008E6D7F"/>
    <w:rsid w:val="008E71AF"/>
    <w:rsid w:val="008E74A8"/>
    <w:rsid w:val="008E778C"/>
    <w:rsid w:val="008F14B8"/>
    <w:rsid w:val="008F1CD9"/>
    <w:rsid w:val="008F20D2"/>
    <w:rsid w:val="008F221F"/>
    <w:rsid w:val="008F2B28"/>
    <w:rsid w:val="008F36A9"/>
    <w:rsid w:val="008F377E"/>
    <w:rsid w:val="008F3A9F"/>
    <w:rsid w:val="008F3DE2"/>
    <w:rsid w:val="008F4388"/>
    <w:rsid w:val="008F51BA"/>
    <w:rsid w:val="008F5738"/>
    <w:rsid w:val="008F640B"/>
    <w:rsid w:val="008F64D1"/>
    <w:rsid w:val="008F662A"/>
    <w:rsid w:val="008F708F"/>
    <w:rsid w:val="008F7576"/>
    <w:rsid w:val="008F77BB"/>
    <w:rsid w:val="008F7C5F"/>
    <w:rsid w:val="008F7F99"/>
    <w:rsid w:val="0090091D"/>
    <w:rsid w:val="00900A31"/>
    <w:rsid w:val="00900EE8"/>
    <w:rsid w:val="00900F30"/>
    <w:rsid w:val="009010DA"/>
    <w:rsid w:val="009018A5"/>
    <w:rsid w:val="00901B26"/>
    <w:rsid w:val="00902A64"/>
    <w:rsid w:val="00902BE7"/>
    <w:rsid w:val="00902CC4"/>
    <w:rsid w:val="00902F78"/>
    <w:rsid w:val="00903628"/>
    <w:rsid w:val="00904C6D"/>
    <w:rsid w:val="00904CB3"/>
    <w:rsid w:val="0090500C"/>
    <w:rsid w:val="009071F9"/>
    <w:rsid w:val="00907280"/>
    <w:rsid w:val="00907795"/>
    <w:rsid w:val="009078D7"/>
    <w:rsid w:val="00907A3A"/>
    <w:rsid w:val="00907AFB"/>
    <w:rsid w:val="0091034A"/>
    <w:rsid w:val="009108AB"/>
    <w:rsid w:val="00910C78"/>
    <w:rsid w:val="009113A5"/>
    <w:rsid w:val="009114D1"/>
    <w:rsid w:val="009121FE"/>
    <w:rsid w:val="00912706"/>
    <w:rsid w:val="0091308C"/>
    <w:rsid w:val="00913282"/>
    <w:rsid w:val="0091347F"/>
    <w:rsid w:val="00913B34"/>
    <w:rsid w:val="00913D3D"/>
    <w:rsid w:val="009149E3"/>
    <w:rsid w:val="00914C36"/>
    <w:rsid w:val="00915CD9"/>
    <w:rsid w:val="00916730"/>
    <w:rsid w:val="009173BE"/>
    <w:rsid w:val="009174AB"/>
    <w:rsid w:val="009174FF"/>
    <w:rsid w:val="00917E7D"/>
    <w:rsid w:val="0092031B"/>
    <w:rsid w:val="009205AC"/>
    <w:rsid w:val="00920A5B"/>
    <w:rsid w:val="00920D91"/>
    <w:rsid w:val="00921444"/>
    <w:rsid w:val="009217A6"/>
    <w:rsid w:val="00921D7E"/>
    <w:rsid w:val="009230B0"/>
    <w:rsid w:val="0092312C"/>
    <w:rsid w:val="009236ED"/>
    <w:rsid w:val="0092398E"/>
    <w:rsid w:val="00924322"/>
    <w:rsid w:val="00924903"/>
    <w:rsid w:val="00924B52"/>
    <w:rsid w:val="0092512A"/>
    <w:rsid w:val="00925930"/>
    <w:rsid w:val="00925FA5"/>
    <w:rsid w:val="0092727C"/>
    <w:rsid w:val="009304AC"/>
    <w:rsid w:val="009306E3"/>
    <w:rsid w:val="009319D0"/>
    <w:rsid w:val="009328B9"/>
    <w:rsid w:val="00932971"/>
    <w:rsid w:val="009329FD"/>
    <w:rsid w:val="00933035"/>
    <w:rsid w:val="009332B6"/>
    <w:rsid w:val="0093397A"/>
    <w:rsid w:val="00934570"/>
    <w:rsid w:val="0093473A"/>
    <w:rsid w:val="00934CA2"/>
    <w:rsid w:val="009359DA"/>
    <w:rsid w:val="0093621E"/>
    <w:rsid w:val="00936FF0"/>
    <w:rsid w:val="00937414"/>
    <w:rsid w:val="00937D55"/>
    <w:rsid w:val="009401D9"/>
    <w:rsid w:val="009401F3"/>
    <w:rsid w:val="0094032B"/>
    <w:rsid w:val="0094069E"/>
    <w:rsid w:val="0094085A"/>
    <w:rsid w:val="00941A20"/>
    <w:rsid w:val="00941E24"/>
    <w:rsid w:val="00941FDF"/>
    <w:rsid w:val="00942394"/>
    <w:rsid w:val="009423E0"/>
    <w:rsid w:val="00942B54"/>
    <w:rsid w:val="00943283"/>
    <w:rsid w:val="0094363C"/>
    <w:rsid w:val="00944EA6"/>
    <w:rsid w:val="00945005"/>
    <w:rsid w:val="0094527B"/>
    <w:rsid w:val="00945342"/>
    <w:rsid w:val="00945681"/>
    <w:rsid w:val="0094596F"/>
    <w:rsid w:val="00945B96"/>
    <w:rsid w:val="00945CE5"/>
    <w:rsid w:val="00946326"/>
    <w:rsid w:val="00946340"/>
    <w:rsid w:val="00946C38"/>
    <w:rsid w:val="00947EE4"/>
    <w:rsid w:val="00947EF2"/>
    <w:rsid w:val="00950511"/>
    <w:rsid w:val="00950F05"/>
    <w:rsid w:val="00951216"/>
    <w:rsid w:val="009514CF"/>
    <w:rsid w:val="009514FD"/>
    <w:rsid w:val="009515E3"/>
    <w:rsid w:val="0095187F"/>
    <w:rsid w:val="00951ACA"/>
    <w:rsid w:val="00952501"/>
    <w:rsid w:val="00952895"/>
    <w:rsid w:val="00952A02"/>
    <w:rsid w:val="00953674"/>
    <w:rsid w:val="00953887"/>
    <w:rsid w:val="009544BA"/>
    <w:rsid w:val="009548D4"/>
    <w:rsid w:val="00954A83"/>
    <w:rsid w:val="00954F77"/>
    <w:rsid w:val="009550BC"/>
    <w:rsid w:val="00955B3C"/>
    <w:rsid w:val="00956042"/>
    <w:rsid w:val="00956512"/>
    <w:rsid w:val="00957812"/>
    <w:rsid w:val="00957C57"/>
    <w:rsid w:val="00957E52"/>
    <w:rsid w:val="00960245"/>
    <w:rsid w:val="00960F61"/>
    <w:rsid w:val="009610DE"/>
    <w:rsid w:val="009611D1"/>
    <w:rsid w:val="009612DE"/>
    <w:rsid w:val="009612ED"/>
    <w:rsid w:val="00961604"/>
    <w:rsid w:val="00961D7C"/>
    <w:rsid w:val="00961E63"/>
    <w:rsid w:val="00961FDD"/>
    <w:rsid w:val="0096257D"/>
    <w:rsid w:val="0096294B"/>
    <w:rsid w:val="00962CEF"/>
    <w:rsid w:val="00962FC3"/>
    <w:rsid w:val="009632A8"/>
    <w:rsid w:val="00963711"/>
    <w:rsid w:val="00964EE8"/>
    <w:rsid w:val="009657B9"/>
    <w:rsid w:val="00966077"/>
    <w:rsid w:val="00966BBF"/>
    <w:rsid w:val="00966D25"/>
    <w:rsid w:val="00966F0F"/>
    <w:rsid w:val="00967A60"/>
    <w:rsid w:val="00967C6B"/>
    <w:rsid w:val="0097043A"/>
    <w:rsid w:val="009708D3"/>
    <w:rsid w:val="00971455"/>
    <w:rsid w:val="00972D69"/>
    <w:rsid w:val="00972FCA"/>
    <w:rsid w:val="0097323C"/>
    <w:rsid w:val="009738CE"/>
    <w:rsid w:val="0097397F"/>
    <w:rsid w:val="00973F7D"/>
    <w:rsid w:val="009745B8"/>
    <w:rsid w:val="009746DD"/>
    <w:rsid w:val="0097534A"/>
    <w:rsid w:val="00975947"/>
    <w:rsid w:val="00975DE3"/>
    <w:rsid w:val="00976127"/>
    <w:rsid w:val="00976463"/>
    <w:rsid w:val="0097667E"/>
    <w:rsid w:val="00976C5E"/>
    <w:rsid w:val="00976F33"/>
    <w:rsid w:val="00977379"/>
    <w:rsid w:val="00977628"/>
    <w:rsid w:val="00977E31"/>
    <w:rsid w:val="0098007E"/>
    <w:rsid w:val="00980276"/>
    <w:rsid w:val="009808FA"/>
    <w:rsid w:val="00980B3D"/>
    <w:rsid w:val="00981920"/>
    <w:rsid w:val="00981CD7"/>
    <w:rsid w:val="00982319"/>
    <w:rsid w:val="009823EB"/>
    <w:rsid w:val="009824F8"/>
    <w:rsid w:val="00982A14"/>
    <w:rsid w:val="00982B9A"/>
    <w:rsid w:val="0098315E"/>
    <w:rsid w:val="00983192"/>
    <w:rsid w:val="00983A29"/>
    <w:rsid w:val="00983C1C"/>
    <w:rsid w:val="00983F08"/>
    <w:rsid w:val="0098427B"/>
    <w:rsid w:val="00984621"/>
    <w:rsid w:val="00984738"/>
    <w:rsid w:val="00984E5E"/>
    <w:rsid w:val="009850C0"/>
    <w:rsid w:val="009850FE"/>
    <w:rsid w:val="0098555B"/>
    <w:rsid w:val="00985DCF"/>
    <w:rsid w:val="00986A88"/>
    <w:rsid w:val="00986A97"/>
    <w:rsid w:val="00986F29"/>
    <w:rsid w:val="009874FF"/>
    <w:rsid w:val="0098773B"/>
    <w:rsid w:val="00987793"/>
    <w:rsid w:val="0098797C"/>
    <w:rsid w:val="00990537"/>
    <w:rsid w:val="009915C0"/>
    <w:rsid w:val="00991603"/>
    <w:rsid w:val="009926F7"/>
    <w:rsid w:val="00992AB3"/>
    <w:rsid w:val="00992FCC"/>
    <w:rsid w:val="009934A5"/>
    <w:rsid w:val="00993603"/>
    <w:rsid w:val="00993CD5"/>
    <w:rsid w:val="00994212"/>
    <w:rsid w:val="00994866"/>
    <w:rsid w:val="00994A8E"/>
    <w:rsid w:val="00995024"/>
    <w:rsid w:val="00995836"/>
    <w:rsid w:val="00996B85"/>
    <w:rsid w:val="009972E3"/>
    <w:rsid w:val="0099762D"/>
    <w:rsid w:val="00997D3A"/>
    <w:rsid w:val="009A03BB"/>
    <w:rsid w:val="009A0F4D"/>
    <w:rsid w:val="009A15E3"/>
    <w:rsid w:val="009A1799"/>
    <w:rsid w:val="009A1A67"/>
    <w:rsid w:val="009A249B"/>
    <w:rsid w:val="009A2A3A"/>
    <w:rsid w:val="009A2A66"/>
    <w:rsid w:val="009A2E00"/>
    <w:rsid w:val="009A3261"/>
    <w:rsid w:val="009A38F8"/>
    <w:rsid w:val="009A3AE4"/>
    <w:rsid w:val="009A3C2B"/>
    <w:rsid w:val="009A3D90"/>
    <w:rsid w:val="009A4180"/>
    <w:rsid w:val="009A47F2"/>
    <w:rsid w:val="009A4AE6"/>
    <w:rsid w:val="009A4E20"/>
    <w:rsid w:val="009A5216"/>
    <w:rsid w:val="009A52C7"/>
    <w:rsid w:val="009A5BDE"/>
    <w:rsid w:val="009A5EEE"/>
    <w:rsid w:val="009A60BA"/>
    <w:rsid w:val="009A60C1"/>
    <w:rsid w:val="009A6182"/>
    <w:rsid w:val="009A7A11"/>
    <w:rsid w:val="009A7B7E"/>
    <w:rsid w:val="009B031F"/>
    <w:rsid w:val="009B0E45"/>
    <w:rsid w:val="009B0FB6"/>
    <w:rsid w:val="009B1412"/>
    <w:rsid w:val="009B1C0F"/>
    <w:rsid w:val="009B1C89"/>
    <w:rsid w:val="009B28D2"/>
    <w:rsid w:val="009B2BB6"/>
    <w:rsid w:val="009B3271"/>
    <w:rsid w:val="009B35C0"/>
    <w:rsid w:val="009B4462"/>
    <w:rsid w:val="009B4734"/>
    <w:rsid w:val="009B4CD8"/>
    <w:rsid w:val="009B53AC"/>
    <w:rsid w:val="009B5EEA"/>
    <w:rsid w:val="009B5F88"/>
    <w:rsid w:val="009B63B0"/>
    <w:rsid w:val="009B63B4"/>
    <w:rsid w:val="009B67CB"/>
    <w:rsid w:val="009B6865"/>
    <w:rsid w:val="009B7A89"/>
    <w:rsid w:val="009C02B9"/>
    <w:rsid w:val="009C08FC"/>
    <w:rsid w:val="009C0B54"/>
    <w:rsid w:val="009C0C81"/>
    <w:rsid w:val="009C1275"/>
    <w:rsid w:val="009C13C2"/>
    <w:rsid w:val="009C2BB6"/>
    <w:rsid w:val="009C2D9D"/>
    <w:rsid w:val="009C2E5D"/>
    <w:rsid w:val="009C2E9A"/>
    <w:rsid w:val="009C2EEE"/>
    <w:rsid w:val="009C3215"/>
    <w:rsid w:val="009C3477"/>
    <w:rsid w:val="009C3876"/>
    <w:rsid w:val="009C3AFD"/>
    <w:rsid w:val="009C3C76"/>
    <w:rsid w:val="009C46D2"/>
    <w:rsid w:val="009C494C"/>
    <w:rsid w:val="009C4BE2"/>
    <w:rsid w:val="009C4D44"/>
    <w:rsid w:val="009C4FBF"/>
    <w:rsid w:val="009C5689"/>
    <w:rsid w:val="009C59E1"/>
    <w:rsid w:val="009C60FD"/>
    <w:rsid w:val="009C6491"/>
    <w:rsid w:val="009C72C4"/>
    <w:rsid w:val="009C7DAF"/>
    <w:rsid w:val="009D0431"/>
    <w:rsid w:val="009D1016"/>
    <w:rsid w:val="009D1261"/>
    <w:rsid w:val="009D1687"/>
    <w:rsid w:val="009D17D8"/>
    <w:rsid w:val="009D21AE"/>
    <w:rsid w:val="009D2379"/>
    <w:rsid w:val="009D2BB4"/>
    <w:rsid w:val="009D2EB4"/>
    <w:rsid w:val="009D3588"/>
    <w:rsid w:val="009D4223"/>
    <w:rsid w:val="009D4495"/>
    <w:rsid w:val="009D4827"/>
    <w:rsid w:val="009D4DC2"/>
    <w:rsid w:val="009D6613"/>
    <w:rsid w:val="009D69B9"/>
    <w:rsid w:val="009D6C51"/>
    <w:rsid w:val="009D6CFC"/>
    <w:rsid w:val="009D6E37"/>
    <w:rsid w:val="009D70F5"/>
    <w:rsid w:val="009D7542"/>
    <w:rsid w:val="009E0519"/>
    <w:rsid w:val="009E0A78"/>
    <w:rsid w:val="009E0FA5"/>
    <w:rsid w:val="009E21ED"/>
    <w:rsid w:val="009E447E"/>
    <w:rsid w:val="009E48E0"/>
    <w:rsid w:val="009E4995"/>
    <w:rsid w:val="009E4ADF"/>
    <w:rsid w:val="009E4C32"/>
    <w:rsid w:val="009E599D"/>
    <w:rsid w:val="009E5A3C"/>
    <w:rsid w:val="009E623A"/>
    <w:rsid w:val="009E63C1"/>
    <w:rsid w:val="009E6A39"/>
    <w:rsid w:val="009E6D3E"/>
    <w:rsid w:val="009E717D"/>
    <w:rsid w:val="009E74F8"/>
    <w:rsid w:val="009E7B07"/>
    <w:rsid w:val="009F06D8"/>
    <w:rsid w:val="009F0FF5"/>
    <w:rsid w:val="009F10BA"/>
    <w:rsid w:val="009F19D0"/>
    <w:rsid w:val="009F2519"/>
    <w:rsid w:val="009F2B09"/>
    <w:rsid w:val="009F2B1F"/>
    <w:rsid w:val="009F3896"/>
    <w:rsid w:val="009F3B82"/>
    <w:rsid w:val="009F46C2"/>
    <w:rsid w:val="009F4854"/>
    <w:rsid w:val="009F48B4"/>
    <w:rsid w:val="009F4BE3"/>
    <w:rsid w:val="009F4C1B"/>
    <w:rsid w:val="009F4E38"/>
    <w:rsid w:val="009F4E9E"/>
    <w:rsid w:val="009F5289"/>
    <w:rsid w:val="009F52DE"/>
    <w:rsid w:val="009F563F"/>
    <w:rsid w:val="009F6421"/>
    <w:rsid w:val="009F6B1A"/>
    <w:rsid w:val="009F6C34"/>
    <w:rsid w:val="009F71A9"/>
    <w:rsid w:val="00A003DB"/>
    <w:rsid w:val="00A00B73"/>
    <w:rsid w:val="00A00C58"/>
    <w:rsid w:val="00A00EC2"/>
    <w:rsid w:val="00A00F6F"/>
    <w:rsid w:val="00A01720"/>
    <w:rsid w:val="00A017A3"/>
    <w:rsid w:val="00A01A49"/>
    <w:rsid w:val="00A01CE3"/>
    <w:rsid w:val="00A01FA1"/>
    <w:rsid w:val="00A025AC"/>
    <w:rsid w:val="00A026C7"/>
    <w:rsid w:val="00A02B8F"/>
    <w:rsid w:val="00A02C08"/>
    <w:rsid w:val="00A03A9A"/>
    <w:rsid w:val="00A04268"/>
    <w:rsid w:val="00A04AD8"/>
    <w:rsid w:val="00A04B6E"/>
    <w:rsid w:val="00A0557D"/>
    <w:rsid w:val="00A057F9"/>
    <w:rsid w:val="00A06202"/>
    <w:rsid w:val="00A06EAF"/>
    <w:rsid w:val="00A06EB6"/>
    <w:rsid w:val="00A07422"/>
    <w:rsid w:val="00A0769A"/>
    <w:rsid w:val="00A07726"/>
    <w:rsid w:val="00A07FD2"/>
    <w:rsid w:val="00A100B2"/>
    <w:rsid w:val="00A1048C"/>
    <w:rsid w:val="00A10B19"/>
    <w:rsid w:val="00A11B5F"/>
    <w:rsid w:val="00A11C7F"/>
    <w:rsid w:val="00A11FA4"/>
    <w:rsid w:val="00A12338"/>
    <w:rsid w:val="00A12573"/>
    <w:rsid w:val="00A12724"/>
    <w:rsid w:val="00A12AB6"/>
    <w:rsid w:val="00A12BAB"/>
    <w:rsid w:val="00A1358C"/>
    <w:rsid w:val="00A13A30"/>
    <w:rsid w:val="00A13A5C"/>
    <w:rsid w:val="00A1480C"/>
    <w:rsid w:val="00A148FE"/>
    <w:rsid w:val="00A14995"/>
    <w:rsid w:val="00A14E9D"/>
    <w:rsid w:val="00A15757"/>
    <w:rsid w:val="00A15DC5"/>
    <w:rsid w:val="00A16232"/>
    <w:rsid w:val="00A166ED"/>
    <w:rsid w:val="00A16B96"/>
    <w:rsid w:val="00A16BAF"/>
    <w:rsid w:val="00A16F2F"/>
    <w:rsid w:val="00A172A0"/>
    <w:rsid w:val="00A17D0A"/>
    <w:rsid w:val="00A17E7A"/>
    <w:rsid w:val="00A20157"/>
    <w:rsid w:val="00A20676"/>
    <w:rsid w:val="00A20726"/>
    <w:rsid w:val="00A20D0B"/>
    <w:rsid w:val="00A20F89"/>
    <w:rsid w:val="00A212F9"/>
    <w:rsid w:val="00A2157A"/>
    <w:rsid w:val="00A21B9E"/>
    <w:rsid w:val="00A22EAE"/>
    <w:rsid w:val="00A23BA3"/>
    <w:rsid w:val="00A24018"/>
    <w:rsid w:val="00A24337"/>
    <w:rsid w:val="00A24935"/>
    <w:rsid w:val="00A2499E"/>
    <w:rsid w:val="00A24CF4"/>
    <w:rsid w:val="00A2542B"/>
    <w:rsid w:val="00A25628"/>
    <w:rsid w:val="00A26186"/>
    <w:rsid w:val="00A261B0"/>
    <w:rsid w:val="00A263A0"/>
    <w:rsid w:val="00A2688B"/>
    <w:rsid w:val="00A270E5"/>
    <w:rsid w:val="00A301DE"/>
    <w:rsid w:val="00A305BB"/>
    <w:rsid w:val="00A30C5F"/>
    <w:rsid w:val="00A327F6"/>
    <w:rsid w:val="00A3321B"/>
    <w:rsid w:val="00A33453"/>
    <w:rsid w:val="00A33A31"/>
    <w:rsid w:val="00A33A81"/>
    <w:rsid w:val="00A33B5A"/>
    <w:rsid w:val="00A34235"/>
    <w:rsid w:val="00A347A7"/>
    <w:rsid w:val="00A3544B"/>
    <w:rsid w:val="00A3558E"/>
    <w:rsid w:val="00A35DE4"/>
    <w:rsid w:val="00A35FB8"/>
    <w:rsid w:val="00A364A5"/>
    <w:rsid w:val="00A36681"/>
    <w:rsid w:val="00A3713C"/>
    <w:rsid w:val="00A40144"/>
    <w:rsid w:val="00A4019D"/>
    <w:rsid w:val="00A40F52"/>
    <w:rsid w:val="00A41393"/>
    <w:rsid w:val="00A42245"/>
    <w:rsid w:val="00A42D9A"/>
    <w:rsid w:val="00A4315A"/>
    <w:rsid w:val="00A43347"/>
    <w:rsid w:val="00A43923"/>
    <w:rsid w:val="00A443A0"/>
    <w:rsid w:val="00A44B21"/>
    <w:rsid w:val="00A45DF5"/>
    <w:rsid w:val="00A4627F"/>
    <w:rsid w:val="00A47174"/>
    <w:rsid w:val="00A472E0"/>
    <w:rsid w:val="00A47414"/>
    <w:rsid w:val="00A47BD9"/>
    <w:rsid w:val="00A50242"/>
    <w:rsid w:val="00A517D2"/>
    <w:rsid w:val="00A51844"/>
    <w:rsid w:val="00A51847"/>
    <w:rsid w:val="00A51951"/>
    <w:rsid w:val="00A52DBD"/>
    <w:rsid w:val="00A53E22"/>
    <w:rsid w:val="00A5462B"/>
    <w:rsid w:val="00A54D79"/>
    <w:rsid w:val="00A54FE7"/>
    <w:rsid w:val="00A55A8D"/>
    <w:rsid w:val="00A56250"/>
    <w:rsid w:val="00A56599"/>
    <w:rsid w:val="00A56851"/>
    <w:rsid w:val="00A56A9D"/>
    <w:rsid w:val="00A56B63"/>
    <w:rsid w:val="00A57498"/>
    <w:rsid w:val="00A5775D"/>
    <w:rsid w:val="00A57FEE"/>
    <w:rsid w:val="00A601F3"/>
    <w:rsid w:val="00A60364"/>
    <w:rsid w:val="00A61ADA"/>
    <w:rsid w:val="00A61B85"/>
    <w:rsid w:val="00A628A9"/>
    <w:rsid w:val="00A62B96"/>
    <w:rsid w:val="00A62C32"/>
    <w:rsid w:val="00A635B3"/>
    <w:rsid w:val="00A63C68"/>
    <w:rsid w:val="00A64014"/>
    <w:rsid w:val="00A64639"/>
    <w:rsid w:val="00A64B25"/>
    <w:rsid w:val="00A6614C"/>
    <w:rsid w:val="00A669D1"/>
    <w:rsid w:val="00A66A42"/>
    <w:rsid w:val="00A670D1"/>
    <w:rsid w:val="00A67963"/>
    <w:rsid w:val="00A67B40"/>
    <w:rsid w:val="00A703D0"/>
    <w:rsid w:val="00A70E6D"/>
    <w:rsid w:val="00A710A4"/>
    <w:rsid w:val="00A71A88"/>
    <w:rsid w:val="00A7259A"/>
    <w:rsid w:val="00A72789"/>
    <w:rsid w:val="00A72CDC"/>
    <w:rsid w:val="00A73242"/>
    <w:rsid w:val="00A739AB"/>
    <w:rsid w:val="00A73D94"/>
    <w:rsid w:val="00A7481D"/>
    <w:rsid w:val="00A75647"/>
    <w:rsid w:val="00A76038"/>
    <w:rsid w:val="00A76154"/>
    <w:rsid w:val="00A76752"/>
    <w:rsid w:val="00A76E10"/>
    <w:rsid w:val="00A77422"/>
    <w:rsid w:val="00A77B3D"/>
    <w:rsid w:val="00A8066B"/>
    <w:rsid w:val="00A82656"/>
    <w:rsid w:val="00A8326C"/>
    <w:rsid w:val="00A8378D"/>
    <w:rsid w:val="00A837BA"/>
    <w:rsid w:val="00A84660"/>
    <w:rsid w:val="00A84B9D"/>
    <w:rsid w:val="00A84C78"/>
    <w:rsid w:val="00A84CB0"/>
    <w:rsid w:val="00A855F7"/>
    <w:rsid w:val="00A8593C"/>
    <w:rsid w:val="00A859A5"/>
    <w:rsid w:val="00A85B47"/>
    <w:rsid w:val="00A8617A"/>
    <w:rsid w:val="00A86317"/>
    <w:rsid w:val="00A864AD"/>
    <w:rsid w:val="00A90007"/>
    <w:rsid w:val="00A90D6F"/>
    <w:rsid w:val="00A911FD"/>
    <w:rsid w:val="00A9136A"/>
    <w:rsid w:val="00A914FD"/>
    <w:rsid w:val="00A91612"/>
    <w:rsid w:val="00A920C6"/>
    <w:rsid w:val="00A920CD"/>
    <w:rsid w:val="00A92881"/>
    <w:rsid w:val="00A929BE"/>
    <w:rsid w:val="00A92A8E"/>
    <w:rsid w:val="00A92BAB"/>
    <w:rsid w:val="00A92D10"/>
    <w:rsid w:val="00A92F98"/>
    <w:rsid w:val="00A938E8"/>
    <w:rsid w:val="00A93953"/>
    <w:rsid w:val="00A93E60"/>
    <w:rsid w:val="00A9408D"/>
    <w:rsid w:val="00A94418"/>
    <w:rsid w:val="00A94455"/>
    <w:rsid w:val="00A94AF9"/>
    <w:rsid w:val="00A94F59"/>
    <w:rsid w:val="00A955DE"/>
    <w:rsid w:val="00A96C48"/>
    <w:rsid w:val="00A975AA"/>
    <w:rsid w:val="00A9773F"/>
    <w:rsid w:val="00A97D9E"/>
    <w:rsid w:val="00AA0041"/>
    <w:rsid w:val="00AA2482"/>
    <w:rsid w:val="00AA2570"/>
    <w:rsid w:val="00AA3D2B"/>
    <w:rsid w:val="00AA4B29"/>
    <w:rsid w:val="00AA4CEA"/>
    <w:rsid w:val="00AA59A8"/>
    <w:rsid w:val="00AA5B68"/>
    <w:rsid w:val="00AA5B72"/>
    <w:rsid w:val="00AA5C84"/>
    <w:rsid w:val="00AA6964"/>
    <w:rsid w:val="00AA732D"/>
    <w:rsid w:val="00AA7A9F"/>
    <w:rsid w:val="00AB0355"/>
    <w:rsid w:val="00AB0D4A"/>
    <w:rsid w:val="00AB0DB8"/>
    <w:rsid w:val="00AB24E1"/>
    <w:rsid w:val="00AB2645"/>
    <w:rsid w:val="00AB2A58"/>
    <w:rsid w:val="00AB3024"/>
    <w:rsid w:val="00AB30B6"/>
    <w:rsid w:val="00AB34B4"/>
    <w:rsid w:val="00AB3546"/>
    <w:rsid w:val="00AB41ED"/>
    <w:rsid w:val="00AB4253"/>
    <w:rsid w:val="00AB4AF1"/>
    <w:rsid w:val="00AB5788"/>
    <w:rsid w:val="00AB65A3"/>
    <w:rsid w:val="00AB6CF6"/>
    <w:rsid w:val="00AB7357"/>
    <w:rsid w:val="00AC03C8"/>
    <w:rsid w:val="00AC0572"/>
    <w:rsid w:val="00AC0694"/>
    <w:rsid w:val="00AC1177"/>
    <w:rsid w:val="00AC13E4"/>
    <w:rsid w:val="00AC144B"/>
    <w:rsid w:val="00AC168E"/>
    <w:rsid w:val="00AC21A0"/>
    <w:rsid w:val="00AC233B"/>
    <w:rsid w:val="00AC26A1"/>
    <w:rsid w:val="00AC2804"/>
    <w:rsid w:val="00AC2994"/>
    <w:rsid w:val="00AC2AD9"/>
    <w:rsid w:val="00AC2B7D"/>
    <w:rsid w:val="00AC3552"/>
    <w:rsid w:val="00AC439C"/>
    <w:rsid w:val="00AC4605"/>
    <w:rsid w:val="00AC465D"/>
    <w:rsid w:val="00AC476F"/>
    <w:rsid w:val="00AC50C7"/>
    <w:rsid w:val="00AC50D9"/>
    <w:rsid w:val="00AC5B65"/>
    <w:rsid w:val="00AC5D64"/>
    <w:rsid w:val="00AC5F24"/>
    <w:rsid w:val="00AC62E3"/>
    <w:rsid w:val="00AC633C"/>
    <w:rsid w:val="00AC64AC"/>
    <w:rsid w:val="00AC6EA4"/>
    <w:rsid w:val="00AC7027"/>
    <w:rsid w:val="00AC7237"/>
    <w:rsid w:val="00AD02E7"/>
    <w:rsid w:val="00AD0431"/>
    <w:rsid w:val="00AD171E"/>
    <w:rsid w:val="00AD1854"/>
    <w:rsid w:val="00AD1CA4"/>
    <w:rsid w:val="00AD3C77"/>
    <w:rsid w:val="00AD4304"/>
    <w:rsid w:val="00AD4AEE"/>
    <w:rsid w:val="00AD4B17"/>
    <w:rsid w:val="00AD5B1C"/>
    <w:rsid w:val="00AD5DA0"/>
    <w:rsid w:val="00AD5EF9"/>
    <w:rsid w:val="00AD6A2D"/>
    <w:rsid w:val="00AD6F11"/>
    <w:rsid w:val="00AD7286"/>
    <w:rsid w:val="00AD7360"/>
    <w:rsid w:val="00AD775C"/>
    <w:rsid w:val="00AD775D"/>
    <w:rsid w:val="00AD7A19"/>
    <w:rsid w:val="00AD7BB7"/>
    <w:rsid w:val="00AE05BF"/>
    <w:rsid w:val="00AE0B92"/>
    <w:rsid w:val="00AE10DA"/>
    <w:rsid w:val="00AE2620"/>
    <w:rsid w:val="00AE3838"/>
    <w:rsid w:val="00AE3E8D"/>
    <w:rsid w:val="00AE42C8"/>
    <w:rsid w:val="00AE45E5"/>
    <w:rsid w:val="00AE4746"/>
    <w:rsid w:val="00AE49E3"/>
    <w:rsid w:val="00AE637B"/>
    <w:rsid w:val="00AE65CF"/>
    <w:rsid w:val="00AE693C"/>
    <w:rsid w:val="00AE6B82"/>
    <w:rsid w:val="00AE6E1D"/>
    <w:rsid w:val="00AE72BC"/>
    <w:rsid w:val="00AE77FC"/>
    <w:rsid w:val="00AE7963"/>
    <w:rsid w:val="00AE7C6A"/>
    <w:rsid w:val="00AE7FE1"/>
    <w:rsid w:val="00AF061A"/>
    <w:rsid w:val="00AF0A2F"/>
    <w:rsid w:val="00AF0A90"/>
    <w:rsid w:val="00AF1176"/>
    <w:rsid w:val="00AF1B02"/>
    <w:rsid w:val="00AF23A7"/>
    <w:rsid w:val="00AF27C2"/>
    <w:rsid w:val="00AF2D73"/>
    <w:rsid w:val="00AF2F23"/>
    <w:rsid w:val="00AF3295"/>
    <w:rsid w:val="00AF3640"/>
    <w:rsid w:val="00AF3A1C"/>
    <w:rsid w:val="00AF4283"/>
    <w:rsid w:val="00AF4929"/>
    <w:rsid w:val="00AF51E1"/>
    <w:rsid w:val="00AF5739"/>
    <w:rsid w:val="00AF5CBC"/>
    <w:rsid w:val="00AF6357"/>
    <w:rsid w:val="00AF69F9"/>
    <w:rsid w:val="00AF6AA0"/>
    <w:rsid w:val="00AF6EF3"/>
    <w:rsid w:val="00AF7381"/>
    <w:rsid w:val="00AF7508"/>
    <w:rsid w:val="00AF7B68"/>
    <w:rsid w:val="00B00900"/>
    <w:rsid w:val="00B00D9A"/>
    <w:rsid w:val="00B0110F"/>
    <w:rsid w:val="00B0198A"/>
    <w:rsid w:val="00B01D7F"/>
    <w:rsid w:val="00B01D83"/>
    <w:rsid w:val="00B01E55"/>
    <w:rsid w:val="00B024EC"/>
    <w:rsid w:val="00B0275A"/>
    <w:rsid w:val="00B02BD0"/>
    <w:rsid w:val="00B02C62"/>
    <w:rsid w:val="00B02E19"/>
    <w:rsid w:val="00B034B4"/>
    <w:rsid w:val="00B04C9B"/>
    <w:rsid w:val="00B067C4"/>
    <w:rsid w:val="00B068C2"/>
    <w:rsid w:val="00B0697B"/>
    <w:rsid w:val="00B0735C"/>
    <w:rsid w:val="00B07695"/>
    <w:rsid w:val="00B07814"/>
    <w:rsid w:val="00B079E8"/>
    <w:rsid w:val="00B07AD9"/>
    <w:rsid w:val="00B10436"/>
    <w:rsid w:val="00B108C6"/>
    <w:rsid w:val="00B10C12"/>
    <w:rsid w:val="00B11507"/>
    <w:rsid w:val="00B11BB7"/>
    <w:rsid w:val="00B12883"/>
    <w:rsid w:val="00B12C3A"/>
    <w:rsid w:val="00B12F95"/>
    <w:rsid w:val="00B13232"/>
    <w:rsid w:val="00B13659"/>
    <w:rsid w:val="00B13F99"/>
    <w:rsid w:val="00B140EF"/>
    <w:rsid w:val="00B15263"/>
    <w:rsid w:val="00B15397"/>
    <w:rsid w:val="00B15CED"/>
    <w:rsid w:val="00B1740C"/>
    <w:rsid w:val="00B210C3"/>
    <w:rsid w:val="00B211CB"/>
    <w:rsid w:val="00B2152B"/>
    <w:rsid w:val="00B2180E"/>
    <w:rsid w:val="00B21821"/>
    <w:rsid w:val="00B21CA1"/>
    <w:rsid w:val="00B2248C"/>
    <w:rsid w:val="00B237CA"/>
    <w:rsid w:val="00B23F66"/>
    <w:rsid w:val="00B24281"/>
    <w:rsid w:val="00B2452C"/>
    <w:rsid w:val="00B24831"/>
    <w:rsid w:val="00B2486D"/>
    <w:rsid w:val="00B24C03"/>
    <w:rsid w:val="00B24D6D"/>
    <w:rsid w:val="00B24DF8"/>
    <w:rsid w:val="00B25333"/>
    <w:rsid w:val="00B258D4"/>
    <w:rsid w:val="00B2661E"/>
    <w:rsid w:val="00B26968"/>
    <w:rsid w:val="00B26D1E"/>
    <w:rsid w:val="00B272F4"/>
    <w:rsid w:val="00B2773A"/>
    <w:rsid w:val="00B3023D"/>
    <w:rsid w:val="00B30A29"/>
    <w:rsid w:val="00B30CE9"/>
    <w:rsid w:val="00B30E7D"/>
    <w:rsid w:val="00B31039"/>
    <w:rsid w:val="00B31258"/>
    <w:rsid w:val="00B319A6"/>
    <w:rsid w:val="00B31D88"/>
    <w:rsid w:val="00B31EAF"/>
    <w:rsid w:val="00B31EF0"/>
    <w:rsid w:val="00B327ED"/>
    <w:rsid w:val="00B33A9D"/>
    <w:rsid w:val="00B3423D"/>
    <w:rsid w:val="00B348A0"/>
    <w:rsid w:val="00B34BDF"/>
    <w:rsid w:val="00B359FD"/>
    <w:rsid w:val="00B361E6"/>
    <w:rsid w:val="00B36C53"/>
    <w:rsid w:val="00B36EE8"/>
    <w:rsid w:val="00B37068"/>
    <w:rsid w:val="00B37451"/>
    <w:rsid w:val="00B379D1"/>
    <w:rsid w:val="00B37C85"/>
    <w:rsid w:val="00B40D2B"/>
    <w:rsid w:val="00B4100F"/>
    <w:rsid w:val="00B42C7D"/>
    <w:rsid w:val="00B42F4E"/>
    <w:rsid w:val="00B436B3"/>
    <w:rsid w:val="00B43C4F"/>
    <w:rsid w:val="00B443C0"/>
    <w:rsid w:val="00B44E30"/>
    <w:rsid w:val="00B45508"/>
    <w:rsid w:val="00B45AC2"/>
    <w:rsid w:val="00B460D8"/>
    <w:rsid w:val="00B4651B"/>
    <w:rsid w:val="00B474AD"/>
    <w:rsid w:val="00B500A6"/>
    <w:rsid w:val="00B5023B"/>
    <w:rsid w:val="00B503CD"/>
    <w:rsid w:val="00B519B2"/>
    <w:rsid w:val="00B51BC6"/>
    <w:rsid w:val="00B51C5B"/>
    <w:rsid w:val="00B51D6F"/>
    <w:rsid w:val="00B52225"/>
    <w:rsid w:val="00B52A58"/>
    <w:rsid w:val="00B52BAB"/>
    <w:rsid w:val="00B53647"/>
    <w:rsid w:val="00B53789"/>
    <w:rsid w:val="00B542FE"/>
    <w:rsid w:val="00B545DB"/>
    <w:rsid w:val="00B549B8"/>
    <w:rsid w:val="00B54A5C"/>
    <w:rsid w:val="00B55D4A"/>
    <w:rsid w:val="00B56262"/>
    <w:rsid w:val="00B5647F"/>
    <w:rsid w:val="00B572B4"/>
    <w:rsid w:val="00B5787A"/>
    <w:rsid w:val="00B60006"/>
    <w:rsid w:val="00B6070D"/>
    <w:rsid w:val="00B60C0C"/>
    <w:rsid w:val="00B61DA7"/>
    <w:rsid w:val="00B62014"/>
    <w:rsid w:val="00B6209B"/>
    <w:rsid w:val="00B62103"/>
    <w:rsid w:val="00B62A87"/>
    <w:rsid w:val="00B62E39"/>
    <w:rsid w:val="00B632E9"/>
    <w:rsid w:val="00B63654"/>
    <w:rsid w:val="00B640F7"/>
    <w:rsid w:val="00B642CF"/>
    <w:rsid w:val="00B6441F"/>
    <w:rsid w:val="00B65050"/>
    <w:rsid w:val="00B66387"/>
    <w:rsid w:val="00B66739"/>
    <w:rsid w:val="00B678CC"/>
    <w:rsid w:val="00B6792F"/>
    <w:rsid w:val="00B67CC7"/>
    <w:rsid w:val="00B67D5E"/>
    <w:rsid w:val="00B67E8C"/>
    <w:rsid w:val="00B704CA"/>
    <w:rsid w:val="00B70834"/>
    <w:rsid w:val="00B7120F"/>
    <w:rsid w:val="00B712A1"/>
    <w:rsid w:val="00B732AE"/>
    <w:rsid w:val="00B73A28"/>
    <w:rsid w:val="00B74140"/>
    <w:rsid w:val="00B745A0"/>
    <w:rsid w:val="00B74633"/>
    <w:rsid w:val="00B74913"/>
    <w:rsid w:val="00B74C54"/>
    <w:rsid w:val="00B756C0"/>
    <w:rsid w:val="00B76870"/>
    <w:rsid w:val="00B7735D"/>
    <w:rsid w:val="00B77828"/>
    <w:rsid w:val="00B77881"/>
    <w:rsid w:val="00B779AD"/>
    <w:rsid w:val="00B77A48"/>
    <w:rsid w:val="00B8037F"/>
    <w:rsid w:val="00B8084F"/>
    <w:rsid w:val="00B80A78"/>
    <w:rsid w:val="00B80DB7"/>
    <w:rsid w:val="00B813AC"/>
    <w:rsid w:val="00B816F4"/>
    <w:rsid w:val="00B828CA"/>
    <w:rsid w:val="00B82937"/>
    <w:rsid w:val="00B830AF"/>
    <w:rsid w:val="00B8326B"/>
    <w:rsid w:val="00B846F9"/>
    <w:rsid w:val="00B856C9"/>
    <w:rsid w:val="00B85F96"/>
    <w:rsid w:val="00B862FB"/>
    <w:rsid w:val="00B86F23"/>
    <w:rsid w:val="00B8718D"/>
    <w:rsid w:val="00B877D6"/>
    <w:rsid w:val="00B87AD3"/>
    <w:rsid w:val="00B911E3"/>
    <w:rsid w:val="00B91D8A"/>
    <w:rsid w:val="00B9227D"/>
    <w:rsid w:val="00B92318"/>
    <w:rsid w:val="00B92A1C"/>
    <w:rsid w:val="00B939BF"/>
    <w:rsid w:val="00B93BA3"/>
    <w:rsid w:val="00B93DDD"/>
    <w:rsid w:val="00B94C8A"/>
    <w:rsid w:val="00B94D22"/>
    <w:rsid w:val="00B95082"/>
    <w:rsid w:val="00B964E3"/>
    <w:rsid w:val="00B965A0"/>
    <w:rsid w:val="00B96C73"/>
    <w:rsid w:val="00B96CA3"/>
    <w:rsid w:val="00B97799"/>
    <w:rsid w:val="00B978EA"/>
    <w:rsid w:val="00B97A95"/>
    <w:rsid w:val="00BA02DB"/>
    <w:rsid w:val="00BA05C8"/>
    <w:rsid w:val="00BA0D7B"/>
    <w:rsid w:val="00BA1940"/>
    <w:rsid w:val="00BA25AB"/>
    <w:rsid w:val="00BA3228"/>
    <w:rsid w:val="00BA3B81"/>
    <w:rsid w:val="00BA47E7"/>
    <w:rsid w:val="00BA4A7A"/>
    <w:rsid w:val="00BA4C2B"/>
    <w:rsid w:val="00BA56B3"/>
    <w:rsid w:val="00BA5F11"/>
    <w:rsid w:val="00BA6184"/>
    <w:rsid w:val="00BA61CA"/>
    <w:rsid w:val="00BA6341"/>
    <w:rsid w:val="00BA6757"/>
    <w:rsid w:val="00BA6CAD"/>
    <w:rsid w:val="00BA6FA0"/>
    <w:rsid w:val="00BB02FC"/>
    <w:rsid w:val="00BB0AAC"/>
    <w:rsid w:val="00BB0DA3"/>
    <w:rsid w:val="00BB0E15"/>
    <w:rsid w:val="00BB25F6"/>
    <w:rsid w:val="00BB2767"/>
    <w:rsid w:val="00BB2A8F"/>
    <w:rsid w:val="00BB2B10"/>
    <w:rsid w:val="00BB2C00"/>
    <w:rsid w:val="00BB3052"/>
    <w:rsid w:val="00BB3681"/>
    <w:rsid w:val="00BB38D0"/>
    <w:rsid w:val="00BB4671"/>
    <w:rsid w:val="00BB4813"/>
    <w:rsid w:val="00BB4C90"/>
    <w:rsid w:val="00BB574F"/>
    <w:rsid w:val="00BB585B"/>
    <w:rsid w:val="00BB59B3"/>
    <w:rsid w:val="00BB6FEB"/>
    <w:rsid w:val="00BB7089"/>
    <w:rsid w:val="00BB7866"/>
    <w:rsid w:val="00BB799A"/>
    <w:rsid w:val="00BC021E"/>
    <w:rsid w:val="00BC0849"/>
    <w:rsid w:val="00BC09BF"/>
    <w:rsid w:val="00BC0FE6"/>
    <w:rsid w:val="00BC0FEB"/>
    <w:rsid w:val="00BC0FFC"/>
    <w:rsid w:val="00BC10D1"/>
    <w:rsid w:val="00BC1103"/>
    <w:rsid w:val="00BC1698"/>
    <w:rsid w:val="00BC18CD"/>
    <w:rsid w:val="00BC21B5"/>
    <w:rsid w:val="00BC2EDE"/>
    <w:rsid w:val="00BC307E"/>
    <w:rsid w:val="00BC3B09"/>
    <w:rsid w:val="00BC4FD7"/>
    <w:rsid w:val="00BC52AF"/>
    <w:rsid w:val="00BC5B10"/>
    <w:rsid w:val="00BC5CA8"/>
    <w:rsid w:val="00BC7CED"/>
    <w:rsid w:val="00BD03B6"/>
    <w:rsid w:val="00BD05CA"/>
    <w:rsid w:val="00BD09BD"/>
    <w:rsid w:val="00BD0B87"/>
    <w:rsid w:val="00BD0CA7"/>
    <w:rsid w:val="00BD0EC2"/>
    <w:rsid w:val="00BD1098"/>
    <w:rsid w:val="00BD1A08"/>
    <w:rsid w:val="00BD1D8A"/>
    <w:rsid w:val="00BD2189"/>
    <w:rsid w:val="00BD334A"/>
    <w:rsid w:val="00BD3447"/>
    <w:rsid w:val="00BD36D1"/>
    <w:rsid w:val="00BD386B"/>
    <w:rsid w:val="00BD4541"/>
    <w:rsid w:val="00BD458E"/>
    <w:rsid w:val="00BD4DBD"/>
    <w:rsid w:val="00BD5032"/>
    <w:rsid w:val="00BD5E9F"/>
    <w:rsid w:val="00BD63BB"/>
    <w:rsid w:val="00BD6DBB"/>
    <w:rsid w:val="00BD70C3"/>
    <w:rsid w:val="00BD75D7"/>
    <w:rsid w:val="00BD7827"/>
    <w:rsid w:val="00BD7B0F"/>
    <w:rsid w:val="00BD7BE9"/>
    <w:rsid w:val="00BE0162"/>
    <w:rsid w:val="00BE0475"/>
    <w:rsid w:val="00BE051A"/>
    <w:rsid w:val="00BE0538"/>
    <w:rsid w:val="00BE0A96"/>
    <w:rsid w:val="00BE13F0"/>
    <w:rsid w:val="00BE2DEC"/>
    <w:rsid w:val="00BE307B"/>
    <w:rsid w:val="00BE3AB4"/>
    <w:rsid w:val="00BE4182"/>
    <w:rsid w:val="00BE451C"/>
    <w:rsid w:val="00BE465C"/>
    <w:rsid w:val="00BE4E96"/>
    <w:rsid w:val="00BE4ED8"/>
    <w:rsid w:val="00BE5289"/>
    <w:rsid w:val="00BE534E"/>
    <w:rsid w:val="00BE5473"/>
    <w:rsid w:val="00BE57F2"/>
    <w:rsid w:val="00BE5F62"/>
    <w:rsid w:val="00BE61F6"/>
    <w:rsid w:val="00BE698B"/>
    <w:rsid w:val="00BE6AB5"/>
    <w:rsid w:val="00BE6B9F"/>
    <w:rsid w:val="00BE6F52"/>
    <w:rsid w:val="00BE7A4D"/>
    <w:rsid w:val="00BE7DA9"/>
    <w:rsid w:val="00BF008E"/>
    <w:rsid w:val="00BF00C2"/>
    <w:rsid w:val="00BF05EA"/>
    <w:rsid w:val="00BF0874"/>
    <w:rsid w:val="00BF090E"/>
    <w:rsid w:val="00BF0B73"/>
    <w:rsid w:val="00BF1575"/>
    <w:rsid w:val="00BF1A29"/>
    <w:rsid w:val="00BF1BF7"/>
    <w:rsid w:val="00BF1D68"/>
    <w:rsid w:val="00BF1ED7"/>
    <w:rsid w:val="00BF2329"/>
    <w:rsid w:val="00BF2452"/>
    <w:rsid w:val="00BF2555"/>
    <w:rsid w:val="00BF2565"/>
    <w:rsid w:val="00BF2AD6"/>
    <w:rsid w:val="00BF2AE4"/>
    <w:rsid w:val="00BF2B73"/>
    <w:rsid w:val="00BF3FEF"/>
    <w:rsid w:val="00BF40E6"/>
    <w:rsid w:val="00BF450B"/>
    <w:rsid w:val="00BF4762"/>
    <w:rsid w:val="00BF5C81"/>
    <w:rsid w:val="00BF5FFB"/>
    <w:rsid w:val="00BF610F"/>
    <w:rsid w:val="00BF61B8"/>
    <w:rsid w:val="00BF6E34"/>
    <w:rsid w:val="00BF724E"/>
    <w:rsid w:val="00BF73A3"/>
    <w:rsid w:val="00BF7653"/>
    <w:rsid w:val="00BF7C92"/>
    <w:rsid w:val="00BF7F52"/>
    <w:rsid w:val="00C0065C"/>
    <w:rsid w:val="00C00919"/>
    <w:rsid w:val="00C00A06"/>
    <w:rsid w:val="00C00D74"/>
    <w:rsid w:val="00C00EC6"/>
    <w:rsid w:val="00C00FEC"/>
    <w:rsid w:val="00C01053"/>
    <w:rsid w:val="00C0180B"/>
    <w:rsid w:val="00C01CFE"/>
    <w:rsid w:val="00C01D4A"/>
    <w:rsid w:val="00C01DB7"/>
    <w:rsid w:val="00C0213A"/>
    <w:rsid w:val="00C021E8"/>
    <w:rsid w:val="00C0336F"/>
    <w:rsid w:val="00C03707"/>
    <w:rsid w:val="00C03728"/>
    <w:rsid w:val="00C04069"/>
    <w:rsid w:val="00C04A4A"/>
    <w:rsid w:val="00C04B70"/>
    <w:rsid w:val="00C04DA9"/>
    <w:rsid w:val="00C06114"/>
    <w:rsid w:val="00C0612A"/>
    <w:rsid w:val="00C063A4"/>
    <w:rsid w:val="00C079C8"/>
    <w:rsid w:val="00C07A60"/>
    <w:rsid w:val="00C07F13"/>
    <w:rsid w:val="00C102DA"/>
    <w:rsid w:val="00C10A8B"/>
    <w:rsid w:val="00C10ED8"/>
    <w:rsid w:val="00C119F1"/>
    <w:rsid w:val="00C11A11"/>
    <w:rsid w:val="00C1251A"/>
    <w:rsid w:val="00C1253C"/>
    <w:rsid w:val="00C127DC"/>
    <w:rsid w:val="00C12D76"/>
    <w:rsid w:val="00C135B5"/>
    <w:rsid w:val="00C135D0"/>
    <w:rsid w:val="00C1368C"/>
    <w:rsid w:val="00C136FD"/>
    <w:rsid w:val="00C13713"/>
    <w:rsid w:val="00C13822"/>
    <w:rsid w:val="00C13A43"/>
    <w:rsid w:val="00C13C55"/>
    <w:rsid w:val="00C13DC9"/>
    <w:rsid w:val="00C14326"/>
    <w:rsid w:val="00C14784"/>
    <w:rsid w:val="00C159BA"/>
    <w:rsid w:val="00C15F6A"/>
    <w:rsid w:val="00C168AE"/>
    <w:rsid w:val="00C16CE6"/>
    <w:rsid w:val="00C17144"/>
    <w:rsid w:val="00C17853"/>
    <w:rsid w:val="00C17C8F"/>
    <w:rsid w:val="00C20A8A"/>
    <w:rsid w:val="00C20B67"/>
    <w:rsid w:val="00C20B6E"/>
    <w:rsid w:val="00C21326"/>
    <w:rsid w:val="00C2170A"/>
    <w:rsid w:val="00C218BF"/>
    <w:rsid w:val="00C21E83"/>
    <w:rsid w:val="00C2242D"/>
    <w:rsid w:val="00C22592"/>
    <w:rsid w:val="00C22990"/>
    <w:rsid w:val="00C22CA7"/>
    <w:rsid w:val="00C22DB8"/>
    <w:rsid w:val="00C22F6B"/>
    <w:rsid w:val="00C23021"/>
    <w:rsid w:val="00C23B5C"/>
    <w:rsid w:val="00C23FB9"/>
    <w:rsid w:val="00C242A6"/>
    <w:rsid w:val="00C24777"/>
    <w:rsid w:val="00C252B5"/>
    <w:rsid w:val="00C257DB"/>
    <w:rsid w:val="00C25AEC"/>
    <w:rsid w:val="00C2769B"/>
    <w:rsid w:val="00C305C9"/>
    <w:rsid w:val="00C30D19"/>
    <w:rsid w:val="00C3162F"/>
    <w:rsid w:val="00C32A58"/>
    <w:rsid w:val="00C33142"/>
    <w:rsid w:val="00C335BC"/>
    <w:rsid w:val="00C33B35"/>
    <w:rsid w:val="00C33D46"/>
    <w:rsid w:val="00C34F9F"/>
    <w:rsid w:val="00C34FE3"/>
    <w:rsid w:val="00C35F4B"/>
    <w:rsid w:val="00C368A2"/>
    <w:rsid w:val="00C36E77"/>
    <w:rsid w:val="00C37004"/>
    <w:rsid w:val="00C3769C"/>
    <w:rsid w:val="00C376DB"/>
    <w:rsid w:val="00C3797F"/>
    <w:rsid w:val="00C4003D"/>
    <w:rsid w:val="00C400DE"/>
    <w:rsid w:val="00C402EB"/>
    <w:rsid w:val="00C4077B"/>
    <w:rsid w:val="00C40CB1"/>
    <w:rsid w:val="00C40EC5"/>
    <w:rsid w:val="00C418D5"/>
    <w:rsid w:val="00C41B56"/>
    <w:rsid w:val="00C41CA0"/>
    <w:rsid w:val="00C41DCE"/>
    <w:rsid w:val="00C4295C"/>
    <w:rsid w:val="00C42D8B"/>
    <w:rsid w:val="00C42E79"/>
    <w:rsid w:val="00C43066"/>
    <w:rsid w:val="00C430BD"/>
    <w:rsid w:val="00C43387"/>
    <w:rsid w:val="00C43D0B"/>
    <w:rsid w:val="00C43DC3"/>
    <w:rsid w:val="00C44069"/>
    <w:rsid w:val="00C446B9"/>
    <w:rsid w:val="00C446F3"/>
    <w:rsid w:val="00C44A34"/>
    <w:rsid w:val="00C44C39"/>
    <w:rsid w:val="00C44F26"/>
    <w:rsid w:val="00C4532E"/>
    <w:rsid w:val="00C45A05"/>
    <w:rsid w:val="00C45C51"/>
    <w:rsid w:val="00C463A1"/>
    <w:rsid w:val="00C4649D"/>
    <w:rsid w:val="00C4659C"/>
    <w:rsid w:val="00C46824"/>
    <w:rsid w:val="00C469A1"/>
    <w:rsid w:val="00C471BE"/>
    <w:rsid w:val="00C47235"/>
    <w:rsid w:val="00C47631"/>
    <w:rsid w:val="00C47DE8"/>
    <w:rsid w:val="00C5001B"/>
    <w:rsid w:val="00C504B9"/>
    <w:rsid w:val="00C50B84"/>
    <w:rsid w:val="00C518E9"/>
    <w:rsid w:val="00C52594"/>
    <w:rsid w:val="00C5296E"/>
    <w:rsid w:val="00C52ED0"/>
    <w:rsid w:val="00C53017"/>
    <w:rsid w:val="00C54059"/>
    <w:rsid w:val="00C5425D"/>
    <w:rsid w:val="00C542C2"/>
    <w:rsid w:val="00C542F6"/>
    <w:rsid w:val="00C5495D"/>
    <w:rsid w:val="00C54B4C"/>
    <w:rsid w:val="00C54C75"/>
    <w:rsid w:val="00C55038"/>
    <w:rsid w:val="00C550B1"/>
    <w:rsid w:val="00C55B08"/>
    <w:rsid w:val="00C55B0E"/>
    <w:rsid w:val="00C55F54"/>
    <w:rsid w:val="00C5631D"/>
    <w:rsid w:val="00C56616"/>
    <w:rsid w:val="00C56743"/>
    <w:rsid w:val="00C5739E"/>
    <w:rsid w:val="00C577A7"/>
    <w:rsid w:val="00C57EBA"/>
    <w:rsid w:val="00C6073B"/>
    <w:rsid w:val="00C608BE"/>
    <w:rsid w:val="00C60981"/>
    <w:rsid w:val="00C62921"/>
    <w:rsid w:val="00C63627"/>
    <w:rsid w:val="00C63AB8"/>
    <w:rsid w:val="00C63CCF"/>
    <w:rsid w:val="00C64025"/>
    <w:rsid w:val="00C64C8B"/>
    <w:rsid w:val="00C65420"/>
    <w:rsid w:val="00C6562F"/>
    <w:rsid w:val="00C658E5"/>
    <w:rsid w:val="00C659A8"/>
    <w:rsid w:val="00C663F3"/>
    <w:rsid w:val="00C66703"/>
    <w:rsid w:val="00C67894"/>
    <w:rsid w:val="00C67ED1"/>
    <w:rsid w:val="00C70488"/>
    <w:rsid w:val="00C71978"/>
    <w:rsid w:val="00C71EB6"/>
    <w:rsid w:val="00C734F5"/>
    <w:rsid w:val="00C738C3"/>
    <w:rsid w:val="00C739D7"/>
    <w:rsid w:val="00C73B38"/>
    <w:rsid w:val="00C74531"/>
    <w:rsid w:val="00C745DA"/>
    <w:rsid w:val="00C745FD"/>
    <w:rsid w:val="00C750C3"/>
    <w:rsid w:val="00C75100"/>
    <w:rsid w:val="00C75513"/>
    <w:rsid w:val="00C7643B"/>
    <w:rsid w:val="00C7683C"/>
    <w:rsid w:val="00C76A21"/>
    <w:rsid w:val="00C76BEB"/>
    <w:rsid w:val="00C772E4"/>
    <w:rsid w:val="00C80097"/>
    <w:rsid w:val="00C802AD"/>
    <w:rsid w:val="00C806AC"/>
    <w:rsid w:val="00C81513"/>
    <w:rsid w:val="00C81E29"/>
    <w:rsid w:val="00C8203F"/>
    <w:rsid w:val="00C82082"/>
    <w:rsid w:val="00C829BF"/>
    <w:rsid w:val="00C82B30"/>
    <w:rsid w:val="00C82EF3"/>
    <w:rsid w:val="00C83480"/>
    <w:rsid w:val="00C8368C"/>
    <w:rsid w:val="00C83721"/>
    <w:rsid w:val="00C83B3C"/>
    <w:rsid w:val="00C83C03"/>
    <w:rsid w:val="00C83DCA"/>
    <w:rsid w:val="00C83DE0"/>
    <w:rsid w:val="00C83FA5"/>
    <w:rsid w:val="00C83FFA"/>
    <w:rsid w:val="00C860ED"/>
    <w:rsid w:val="00C86437"/>
    <w:rsid w:val="00C86681"/>
    <w:rsid w:val="00C86925"/>
    <w:rsid w:val="00C86EFA"/>
    <w:rsid w:val="00C86F7E"/>
    <w:rsid w:val="00C87754"/>
    <w:rsid w:val="00C878EA"/>
    <w:rsid w:val="00C87BD2"/>
    <w:rsid w:val="00C87E21"/>
    <w:rsid w:val="00C90F6A"/>
    <w:rsid w:val="00C9168A"/>
    <w:rsid w:val="00C924B3"/>
    <w:rsid w:val="00C9256C"/>
    <w:rsid w:val="00C92AA2"/>
    <w:rsid w:val="00C92AA7"/>
    <w:rsid w:val="00C92C5E"/>
    <w:rsid w:val="00C935A6"/>
    <w:rsid w:val="00C93D1A"/>
    <w:rsid w:val="00C94182"/>
    <w:rsid w:val="00C941D7"/>
    <w:rsid w:val="00C94867"/>
    <w:rsid w:val="00C94879"/>
    <w:rsid w:val="00C9593E"/>
    <w:rsid w:val="00C9598E"/>
    <w:rsid w:val="00C96110"/>
    <w:rsid w:val="00C96ABE"/>
    <w:rsid w:val="00C96F1A"/>
    <w:rsid w:val="00C97BD6"/>
    <w:rsid w:val="00C97CB7"/>
    <w:rsid w:val="00C97E2B"/>
    <w:rsid w:val="00C97EA8"/>
    <w:rsid w:val="00CA006A"/>
    <w:rsid w:val="00CA03A5"/>
    <w:rsid w:val="00CA0507"/>
    <w:rsid w:val="00CA0B8A"/>
    <w:rsid w:val="00CA0DC4"/>
    <w:rsid w:val="00CA0F0D"/>
    <w:rsid w:val="00CA1B00"/>
    <w:rsid w:val="00CA2D23"/>
    <w:rsid w:val="00CA30C5"/>
    <w:rsid w:val="00CA31B6"/>
    <w:rsid w:val="00CA4BD3"/>
    <w:rsid w:val="00CA512A"/>
    <w:rsid w:val="00CA53F5"/>
    <w:rsid w:val="00CA56DC"/>
    <w:rsid w:val="00CA5949"/>
    <w:rsid w:val="00CA5E90"/>
    <w:rsid w:val="00CA6349"/>
    <w:rsid w:val="00CA63F4"/>
    <w:rsid w:val="00CA6836"/>
    <w:rsid w:val="00CA7434"/>
    <w:rsid w:val="00CA7762"/>
    <w:rsid w:val="00CA77F6"/>
    <w:rsid w:val="00CA7867"/>
    <w:rsid w:val="00CA7B31"/>
    <w:rsid w:val="00CA7CE7"/>
    <w:rsid w:val="00CA7EFB"/>
    <w:rsid w:val="00CB0048"/>
    <w:rsid w:val="00CB06AE"/>
    <w:rsid w:val="00CB0ACC"/>
    <w:rsid w:val="00CB0AEA"/>
    <w:rsid w:val="00CB0C68"/>
    <w:rsid w:val="00CB0E97"/>
    <w:rsid w:val="00CB13B4"/>
    <w:rsid w:val="00CB162A"/>
    <w:rsid w:val="00CB1FD7"/>
    <w:rsid w:val="00CB240D"/>
    <w:rsid w:val="00CB27B9"/>
    <w:rsid w:val="00CB2E5F"/>
    <w:rsid w:val="00CB2F15"/>
    <w:rsid w:val="00CB353E"/>
    <w:rsid w:val="00CB3AE8"/>
    <w:rsid w:val="00CB4861"/>
    <w:rsid w:val="00CB4BE0"/>
    <w:rsid w:val="00CB54AD"/>
    <w:rsid w:val="00CB577F"/>
    <w:rsid w:val="00CB58DD"/>
    <w:rsid w:val="00CB5C35"/>
    <w:rsid w:val="00CB5DD3"/>
    <w:rsid w:val="00CB5F7F"/>
    <w:rsid w:val="00CB67B0"/>
    <w:rsid w:val="00CB698D"/>
    <w:rsid w:val="00CB6C30"/>
    <w:rsid w:val="00CB728D"/>
    <w:rsid w:val="00CB7449"/>
    <w:rsid w:val="00CB74F3"/>
    <w:rsid w:val="00CB7F66"/>
    <w:rsid w:val="00CC0042"/>
    <w:rsid w:val="00CC03EA"/>
    <w:rsid w:val="00CC13F7"/>
    <w:rsid w:val="00CC175D"/>
    <w:rsid w:val="00CC2516"/>
    <w:rsid w:val="00CC3042"/>
    <w:rsid w:val="00CC3442"/>
    <w:rsid w:val="00CC4373"/>
    <w:rsid w:val="00CC4BE4"/>
    <w:rsid w:val="00CC4DD2"/>
    <w:rsid w:val="00CC522A"/>
    <w:rsid w:val="00CC5252"/>
    <w:rsid w:val="00CC5E66"/>
    <w:rsid w:val="00CC5F26"/>
    <w:rsid w:val="00CC6141"/>
    <w:rsid w:val="00CC6CDE"/>
    <w:rsid w:val="00CC6D22"/>
    <w:rsid w:val="00CC70C1"/>
    <w:rsid w:val="00CC7409"/>
    <w:rsid w:val="00CC7925"/>
    <w:rsid w:val="00CC7D60"/>
    <w:rsid w:val="00CD00CE"/>
    <w:rsid w:val="00CD13AB"/>
    <w:rsid w:val="00CD2DA8"/>
    <w:rsid w:val="00CD2FC2"/>
    <w:rsid w:val="00CD38E8"/>
    <w:rsid w:val="00CD39AE"/>
    <w:rsid w:val="00CD458C"/>
    <w:rsid w:val="00CD4755"/>
    <w:rsid w:val="00CD4CAB"/>
    <w:rsid w:val="00CD4DD8"/>
    <w:rsid w:val="00CD5882"/>
    <w:rsid w:val="00CD6210"/>
    <w:rsid w:val="00CD6656"/>
    <w:rsid w:val="00CD6828"/>
    <w:rsid w:val="00CD694F"/>
    <w:rsid w:val="00CD7BA9"/>
    <w:rsid w:val="00CE0F81"/>
    <w:rsid w:val="00CE1597"/>
    <w:rsid w:val="00CE1823"/>
    <w:rsid w:val="00CE18F5"/>
    <w:rsid w:val="00CE191A"/>
    <w:rsid w:val="00CE229A"/>
    <w:rsid w:val="00CE2B47"/>
    <w:rsid w:val="00CE3C58"/>
    <w:rsid w:val="00CE41C6"/>
    <w:rsid w:val="00CE5032"/>
    <w:rsid w:val="00CE5699"/>
    <w:rsid w:val="00CE56D9"/>
    <w:rsid w:val="00CE592F"/>
    <w:rsid w:val="00CE63B1"/>
    <w:rsid w:val="00CE63C4"/>
    <w:rsid w:val="00CE63CC"/>
    <w:rsid w:val="00CE678F"/>
    <w:rsid w:val="00CE70BE"/>
    <w:rsid w:val="00CE71B6"/>
    <w:rsid w:val="00CF031B"/>
    <w:rsid w:val="00CF0351"/>
    <w:rsid w:val="00CF0EBD"/>
    <w:rsid w:val="00CF23D2"/>
    <w:rsid w:val="00CF291C"/>
    <w:rsid w:val="00CF2A47"/>
    <w:rsid w:val="00CF2E67"/>
    <w:rsid w:val="00CF302C"/>
    <w:rsid w:val="00CF3EAF"/>
    <w:rsid w:val="00CF3EDB"/>
    <w:rsid w:val="00CF4082"/>
    <w:rsid w:val="00CF4327"/>
    <w:rsid w:val="00CF4973"/>
    <w:rsid w:val="00CF49A5"/>
    <w:rsid w:val="00CF4A54"/>
    <w:rsid w:val="00CF5392"/>
    <w:rsid w:val="00CF5A83"/>
    <w:rsid w:val="00CF5BEA"/>
    <w:rsid w:val="00CF5EA0"/>
    <w:rsid w:val="00CF6472"/>
    <w:rsid w:val="00CF6689"/>
    <w:rsid w:val="00CF6891"/>
    <w:rsid w:val="00CF6B19"/>
    <w:rsid w:val="00CF733E"/>
    <w:rsid w:val="00CF7481"/>
    <w:rsid w:val="00CF7597"/>
    <w:rsid w:val="00CF772D"/>
    <w:rsid w:val="00CF7787"/>
    <w:rsid w:val="00CF7EAD"/>
    <w:rsid w:val="00D00CFA"/>
    <w:rsid w:val="00D01B19"/>
    <w:rsid w:val="00D02F75"/>
    <w:rsid w:val="00D03217"/>
    <w:rsid w:val="00D03AB2"/>
    <w:rsid w:val="00D03E20"/>
    <w:rsid w:val="00D04259"/>
    <w:rsid w:val="00D04590"/>
    <w:rsid w:val="00D04FD4"/>
    <w:rsid w:val="00D057C5"/>
    <w:rsid w:val="00D0627A"/>
    <w:rsid w:val="00D06C60"/>
    <w:rsid w:val="00D07086"/>
    <w:rsid w:val="00D079E6"/>
    <w:rsid w:val="00D10210"/>
    <w:rsid w:val="00D10D79"/>
    <w:rsid w:val="00D10ED8"/>
    <w:rsid w:val="00D111B1"/>
    <w:rsid w:val="00D12274"/>
    <w:rsid w:val="00D122AE"/>
    <w:rsid w:val="00D146D0"/>
    <w:rsid w:val="00D15112"/>
    <w:rsid w:val="00D15266"/>
    <w:rsid w:val="00D15E66"/>
    <w:rsid w:val="00D16269"/>
    <w:rsid w:val="00D163BC"/>
    <w:rsid w:val="00D164B7"/>
    <w:rsid w:val="00D17172"/>
    <w:rsid w:val="00D1761B"/>
    <w:rsid w:val="00D17761"/>
    <w:rsid w:val="00D20237"/>
    <w:rsid w:val="00D206C4"/>
    <w:rsid w:val="00D20C1F"/>
    <w:rsid w:val="00D21A02"/>
    <w:rsid w:val="00D220E0"/>
    <w:rsid w:val="00D221F8"/>
    <w:rsid w:val="00D22D8C"/>
    <w:rsid w:val="00D234F6"/>
    <w:rsid w:val="00D23AE8"/>
    <w:rsid w:val="00D2437E"/>
    <w:rsid w:val="00D24686"/>
    <w:rsid w:val="00D25CA6"/>
    <w:rsid w:val="00D25DC3"/>
    <w:rsid w:val="00D261D3"/>
    <w:rsid w:val="00D26E70"/>
    <w:rsid w:val="00D2793D"/>
    <w:rsid w:val="00D30B1B"/>
    <w:rsid w:val="00D30B67"/>
    <w:rsid w:val="00D30D0B"/>
    <w:rsid w:val="00D31553"/>
    <w:rsid w:val="00D316DB"/>
    <w:rsid w:val="00D3317C"/>
    <w:rsid w:val="00D33A37"/>
    <w:rsid w:val="00D33B07"/>
    <w:rsid w:val="00D34919"/>
    <w:rsid w:val="00D3575C"/>
    <w:rsid w:val="00D36208"/>
    <w:rsid w:val="00D36798"/>
    <w:rsid w:val="00D3701E"/>
    <w:rsid w:val="00D3738E"/>
    <w:rsid w:val="00D37710"/>
    <w:rsid w:val="00D37827"/>
    <w:rsid w:val="00D37858"/>
    <w:rsid w:val="00D378AB"/>
    <w:rsid w:val="00D37A15"/>
    <w:rsid w:val="00D37F8D"/>
    <w:rsid w:val="00D40644"/>
    <w:rsid w:val="00D413F3"/>
    <w:rsid w:val="00D4154F"/>
    <w:rsid w:val="00D416BD"/>
    <w:rsid w:val="00D42061"/>
    <w:rsid w:val="00D42EF7"/>
    <w:rsid w:val="00D42F34"/>
    <w:rsid w:val="00D435ED"/>
    <w:rsid w:val="00D43B02"/>
    <w:rsid w:val="00D43C97"/>
    <w:rsid w:val="00D4438D"/>
    <w:rsid w:val="00D4487E"/>
    <w:rsid w:val="00D45245"/>
    <w:rsid w:val="00D4524E"/>
    <w:rsid w:val="00D4534D"/>
    <w:rsid w:val="00D4563E"/>
    <w:rsid w:val="00D45883"/>
    <w:rsid w:val="00D45A54"/>
    <w:rsid w:val="00D45CAC"/>
    <w:rsid w:val="00D45E97"/>
    <w:rsid w:val="00D45F37"/>
    <w:rsid w:val="00D45FFD"/>
    <w:rsid w:val="00D460BE"/>
    <w:rsid w:val="00D461F1"/>
    <w:rsid w:val="00D46625"/>
    <w:rsid w:val="00D46F5F"/>
    <w:rsid w:val="00D4752C"/>
    <w:rsid w:val="00D47F1A"/>
    <w:rsid w:val="00D51D44"/>
    <w:rsid w:val="00D538B6"/>
    <w:rsid w:val="00D53ABF"/>
    <w:rsid w:val="00D54603"/>
    <w:rsid w:val="00D5499B"/>
    <w:rsid w:val="00D551BD"/>
    <w:rsid w:val="00D555CE"/>
    <w:rsid w:val="00D557D5"/>
    <w:rsid w:val="00D55F8A"/>
    <w:rsid w:val="00D560A1"/>
    <w:rsid w:val="00D60948"/>
    <w:rsid w:val="00D611A8"/>
    <w:rsid w:val="00D614B0"/>
    <w:rsid w:val="00D61C39"/>
    <w:rsid w:val="00D62EC6"/>
    <w:rsid w:val="00D63273"/>
    <w:rsid w:val="00D6370A"/>
    <w:rsid w:val="00D64353"/>
    <w:rsid w:val="00D6473F"/>
    <w:rsid w:val="00D64CA0"/>
    <w:rsid w:val="00D64FB4"/>
    <w:rsid w:val="00D651BE"/>
    <w:rsid w:val="00D657C6"/>
    <w:rsid w:val="00D65A1D"/>
    <w:rsid w:val="00D66C56"/>
    <w:rsid w:val="00D673A7"/>
    <w:rsid w:val="00D67AC4"/>
    <w:rsid w:val="00D70BE2"/>
    <w:rsid w:val="00D710BD"/>
    <w:rsid w:val="00D711CB"/>
    <w:rsid w:val="00D71462"/>
    <w:rsid w:val="00D716EF"/>
    <w:rsid w:val="00D719F7"/>
    <w:rsid w:val="00D72E40"/>
    <w:rsid w:val="00D73009"/>
    <w:rsid w:val="00D735C3"/>
    <w:rsid w:val="00D74A03"/>
    <w:rsid w:val="00D74EFB"/>
    <w:rsid w:val="00D74FE7"/>
    <w:rsid w:val="00D75074"/>
    <w:rsid w:val="00D75641"/>
    <w:rsid w:val="00D762C0"/>
    <w:rsid w:val="00D76360"/>
    <w:rsid w:val="00D76D79"/>
    <w:rsid w:val="00D775E6"/>
    <w:rsid w:val="00D77BC2"/>
    <w:rsid w:val="00D77BD4"/>
    <w:rsid w:val="00D80102"/>
    <w:rsid w:val="00D80C50"/>
    <w:rsid w:val="00D815E2"/>
    <w:rsid w:val="00D8179F"/>
    <w:rsid w:val="00D81A1E"/>
    <w:rsid w:val="00D81F64"/>
    <w:rsid w:val="00D822A3"/>
    <w:rsid w:val="00D8257F"/>
    <w:rsid w:val="00D82F3E"/>
    <w:rsid w:val="00D836E5"/>
    <w:rsid w:val="00D83EAF"/>
    <w:rsid w:val="00D84290"/>
    <w:rsid w:val="00D84365"/>
    <w:rsid w:val="00D84C81"/>
    <w:rsid w:val="00D84E26"/>
    <w:rsid w:val="00D8503C"/>
    <w:rsid w:val="00D856CC"/>
    <w:rsid w:val="00D85738"/>
    <w:rsid w:val="00D86387"/>
    <w:rsid w:val="00D86A9E"/>
    <w:rsid w:val="00D87688"/>
    <w:rsid w:val="00D87CFA"/>
    <w:rsid w:val="00D87CFF"/>
    <w:rsid w:val="00D903D8"/>
    <w:rsid w:val="00D90F28"/>
    <w:rsid w:val="00D90F4D"/>
    <w:rsid w:val="00D90F7D"/>
    <w:rsid w:val="00D91253"/>
    <w:rsid w:val="00D91523"/>
    <w:rsid w:val="00D93900"/>
    <w:rsid w:val="00D93D0F"/>
    <w:rsid w:val="00D93D57"/>
    <w:rsid w:val="00D94A7A"/>
    <w:rsid w:val="00D952EC"/>
    <w:rsid w:val="00D95C34"/>
    <w:rsid w:val="00D968CA"/>
    <w:rsid w:val="00D974AD"/>
    <w:rsid w:val="00DA009A"/>
    <w:rsid w:val="00DA06BF"/>
    <w:rsid w:val="00DA0C93"/>
    <w:rsid w:val="00DA0DE6"/>
    <w:rsid w:val="00DA0F7F"/>
    <w:rsid w:val="00DA1183"/>
    <w:rsid w:val="00DA1A1D"/>
    <w:rsid w:val="00DA2938"/>
    <w:rsid w:val="00DA2FA1"/>
    <w:rsid w:val="00DA3660"/>
    <w:rsid w:val="00DA39D3"/>
    <w:rsid w:val="00DA51FB"/>
    <w:rsid w:val="00DA58F6"/>
    <w:rsid w:val="00DA5F77"/>
    <w:rsid w:val="00DA695B"/>
    <w:rsid w:val="00DA6A68"/>
    <w:rsid w:val="00DA6E47"/>
    <w:rsid w:val="00DA79D8"/>
    <w:rsid w:val="00DA7CD5"/>
    <w:rsid w:val="00DB09D0"/>
    <w:rsid w:val="00DB0A9C"/>
    <w:rsid w:val="00DB0B14"/>
    <w:rsid w:val="00DB1204"/>
    <w:rsid w:val="00DB1656"/>
    <w:rsid w:val="00DB19E6"/>
    <w:rsid w:val="00DB1CC1"/>
    <w:rsid w:val="00DB2061"/>
    <w:rsid w:val="00DB2B08"/>
    <w:rsid w:val="00DB3416"/>
    <w:rsid w:val="00DB3439"/>
    <w:rsid w:val="00DB3598"/>
    <w:rsid w:val="00DB36A6"/>
    <w:rsid w:val="00DB3857"/>
    <w:rsid w:val="00DB3B85"/>
    <w:rsid w:val="00DB3CBE"/>
    <w:rsid w:val="00DB3D09"/>
    <w:rsid w:val="00DB42A9"/>
    <w:rsid w:val="00DB4F97"/>
    <w:rsid w:val="00DB5049"/>
    <w:rsid w:val="00DB5717"/>
    <w:rsid w:val="00DB5A68"/>
    <w:rsid w:val="00DB5D3F"/>
    <w:rsid w:val="00DB5E09"/>
    <w:rsid w:val="00DB64FD"/>
    <w:rsid w:val="00DB6CA9"/>
    <w:rsid w:val="00DB7084"/>
    <w:rsid w:val="00DB732C"/>
    <w:rsid w:val="00DC00AD"/>
    <w:rsid w:val="00DC0825"/>
    <w:rsid w:val="00DC08AF"/>
    <w:rsid w:val="00DC0FD7"/>
    <w:rsid w:val="00DC14A0"/>
    <w:rsid w:val="00DC19F1"/>
    <w:rsid w:val="00DC1D8E"/>
    <w:rsid w:val="00DC239B"/>
    <w:rsid w:val="00DC2B49"/>
    <w:rsid w:val="00DC571F"/>
    <w:rsid w:val="00DC5EE3"/>
    <w:rsid w:val="00DC668A"/>
    <w:rsid w:val="00DC6709"/>
    <w:rsid w:val="00DC6FBD"/>
    <w:rsid w:val="00DC7766"/>
    <w:rsid w:val="00DC7A18"/>
    <w:rsid w:val="00DD0887"/>
    <w:rsid w:val="00DD08E9"/>
    <w:rsid w:val="00DD130A"/>
    <w:rsid w:val="00DD158E"/>
    <w:rsid w:val="00DD1FFE"/>
    <w:rsid w:val="00DD2044"/>
    <w:rsid w:val="00DD2137"/>
    <w:rsid w:val="00DD22E0"/>
    <w:rsid w:val="00DD23F1"/>
    <w:rsid w:val="00DD24CE"/>
    <w:rsid w:val="00DD2A37"/>
    <w:rsid w:val="00DD2BBD"/>
    <w:rsid w:val="00DD2FB7"/>
    <w:rsid w:val="00DD304D"/>
    <w:rsid w:val="00DD31EB"/>
    <w:rsid w:val="00DD35F8"/>
    <w:rsid w:val="00DD39FB"/>
    <w:rsid w:val="00DD3D44"/>
    <w:rsid w:val="00DD51B1"/>
    <w:rsid w:val="00DD521A"/>
    <w:rsid w:val="00DD5939"/>
    <w:rsid w:val="00DD5B5E"/>
    <w:rsid w:val="00DD7F78"/>
    <w:rsid w:val="00DE0375"/>
    <w:rsid w:val="00DE0404"/>
    <w:rsid w:val="00DE0B4A"/>
    <w:rsid w:val="00DE0B80"/>
    <w:rsid w:val="00DE10D2"/>
    <w:rsid w:val="00DE130C"/>
    <w:rsid w:val="00DE137E"/>
    <w:rsid w:val="00DE1770"/>
    <w:rsid w:val="00DE1C87"/>
    <w:rsid w:val="00DE2A36"/>
    <w:rsid w:val="00DE3063"/>
    <w:rsid w:val="00DE340E"/>
    <w:rsid w:val="00DE373F"/>
    <w:rsid w:val="00DE39E4"/>
    <w:rsid w:val="00DE3EA1"/>
    <w:rsid w:val="00DE3FFD"/>
    <w:rsid w:val="00DE41B8"/>
    <w:rsid w:val="00DE43EA"/>
    <w:rsid w:val="00DE4973"/>
    <w:rsid w:val="00DE4CED"/>
    <w:rsid w:val="00DE4FFC"/>
    <w:rsid w:val="00DE5ABB"/>
    <w:rsid w:val="00DE6BD9"/>
    <w:rsid w:val="00DE7197"/>
    <w:rsid w:val="00DE736F"/>
    <w:rsid w:val="00DE7ADF"/>
    <w:rsid w:val="00DF0A73"/>
    <w:rsid w:val="00DF11BB"/>
    <w:rsid w:val="00DF1988"/>
    <w:rsid w:val="00DF2104"/>
    <w:rsid w:val="00DF2A48"/>
    <w:rsid w:val="00DF37CA"/>
    <w:rsid w:val="00DF41D0"/>
    <w:rsid w:val="00DF425C"/>
    <w:rsid w:val="00DF4301"/>
    <w:rsid w:val="00DF4B58"/>
    <w:rsid w:val="00DF4ED2"/>
    <w:rsid w:val="00DF517C"/>
    <w:rsid w:val="00DF5398"/>
    <w:rsid w:val="00DF5845"/>
    <w:rsid w:val="00DF5E17"/>
    <w:rsid w:val="00DF5EF8"/>
    <w:rsid w:val="00DF619A"/>
    <w:rsid w:val="00DF70F1"/>
    <w:rsid w:val="00DF75C2"/>
    <w:rsid w:val="00DF7623"/>
    <w:rsid w:val="00DF778F"/>
    <w:rsid w:val="00DF7853"/>
    <w:rsid w:val="00DF7866"/>
    <w:rsid w:val="00DF7A57"/>
    <w:rsid w:val="00DF7B28"/>
    <w:rsid w:val="00E00175"/>
    <w:rsid w:val="00E0041B"/>
    <w:rsid w:val="00E004CF"/>
    <w:rsid w:val="00E004D2"/>
    <w:rsid w:val="00E005AB"/>
    <w:rsid w:val="00E0068F"/>
    <w:rsid w:val="00E010EC"/>
    <w:rsid w:val="00E01786"/>
    <w:rsid w:val="00E01A94"/>
    <w:rsid w:val="00E01DA5"/>
    <w:rsid w:val="00E022E2"/>
    <w:rsid w:val="00E0239B"/>
    <w:rsid w:val="00E025D8"/>
    <w:rsid w:val="00E02A2E"/>
    <w:rsid w:val="00E039C2"/>
    <w:rsid w:val="00E03A33"/>
    <w:rsid w:val="00E04687"/>
    <w:rsid w:val="00E046C9"/>
    <w:rsid w:val="00E047D6"/>
    <w:rsid w:val="00E05709"/>
    <w:rsid w:val="00E05C27"/>
    <w:rsid w:val="00E0612D"/>
    <w:rsid w:val="00E06288"/>
    <w:rsid w:val="00E06F66"/>
    <w:rsid w:val="00E075D1"/>
    <w:rsid w:val="00E077E4"/>
    <w:rsid w:val="00E07C1A"/>
    <w:rsid w:val="00E1031B"/>
    <w:rsid w:val="00E1036F"/>
    <w:rsid w:val="00E10BDE"/>
    <w:rsid w:val="00E10DEC"/>
    <w:rsid w:val="00E111BE"/>
    <w:rsid w:val="00E11916"/>
    <w:rsid w:val="00E1199C"/>
    <w:rsid w:val="00E11A8E"/>
    <w:rsid w:val="00E11B26"/>
    <w:rsid w:val="00E1208A"/>
    <w:rsid w:val="00E12239"/>
    <w:rsid w:val="00E12769"/>
    <w:rsid w:val="00E13759"/>
    <w:rsid w:val="00E13798"/>
    <w:rsid w:val="00E138FE"/>
    <w:rsid w:val="00E13ADD"/>
    <w:rsid w:val="00E13DF0"/>
    <w:rsid w:val="00E15B8A"/>
    <w:rsid w:val="00E16038"/>
    <w:rsid w:val="00E16814"/>
    <w:rsid w:val="00E1690E"/>
    <w:rsid w:val="00E16FA9"/>
    <w:rsid w:val="00E17221"/>
    <w:rsid w:val="00E17A75"/>
    <w:rsid w:val="00E17BB2"/>
    <w:rsid w:val="00E17F35"/>
    <w:rsid w:val="00E2021B"/>
    <w:rsid w:val="00E209D7"/>
    <w:rsid w:val="00E217FA"/>
    <w:rsid w:val="00E226E7"/>
    <w:rsid w:val="00E22AAA"/>
    <w:rsid w:val="00E23594"/>
    <w:rsid w:val="00E242DF"/>
    <w:rsid w:val="00E2613E"/>
    <w:rsid w:val="00E265F6"/>
    <w:rsid w:val="00E2692E"/>
    <w:rsid w:val="00E26EE8"/>
    <w:rsid w:val="00E274BC"/>
    <w:rsid w:val="00E2764E"/>
    <w:rsid w:val="00E27F70"/>
    <w:rsid w:val="00E3061A"/>
    <w:rsid w:val="00E30F18"/>
    <w:rsid w:val="00E313DB"/>
    <w:rsid w:val="00E318ED"/>
    <w:rsid w:val="00E31B05"/>
    <w:rsid w:val="00E31E97"/>
    <w:rsid w:val="00E323B5"/>
    <w:rsid w:val="00E32A4D"/>
    <w:rsid w:val="00E32BBA"/>
    <w:rsid w:val="00E338A6"/>
    <w:rsid w:val="00E338EB"/>
    <w:rsid w:val="00E33E9A"/>
    <w:rsid w:val="00E33EBE"/>
    <w:rsid w:val="00E348D9"/>
    <w:rsid w:val="00E34CD9"/>
    <w:rsid w:val="00E35CB6"/>
    <w:rsid w:val="00E3633D"/>
    <w:rsid w:val="00E37028"/>
    <w:rsid w:val="00E37B7D"/>
    <w:rsid w:val="00E37BB9"/>
    <w:rsid w:val="00E37DC9"/>
    <w:rsid w:val="00E40111"/>
    <w:rsid w:val="00E41779"/>
    <w:rsid w:val="00E417D0"/>
    <w:rsid w:val="00E41BAD"/>
    <w:rsid w:val="00E41C9B"/>
    <w:rsid w:val="00E42DF8"/>
    <w:rsid w:val="00E43014"/>
    <w:rsid w:val="00E4301A"/>
    <w:rsid w:val="00E43453"/>
    <w:rsid w:val="00E43C70"/>
    <w:rsid w:val="00E44DB8"/>
    <w:rsid w:val="00E45493"/>
    <w:rsid w:val="00E45542"/>
    <w:rsid w:val="00E456A3"/>
    <w:rsid w:val="00E457C3"/>
    <w:rsid w:val="00E457C4"/>
    <w:rsid w:val="00E464CF"/>
    <w:rsid w:val="00E468B6"/>
    <w:rsid w:val="00E470CD"/>
    <w:rsid w:val="00E4740B"/>
    <w:rsid w:val="00E47558"/>
    <w:rsid w:val="00E478F0"/>
    <w:rsid w:val="00E47B6F"/>
    <w:rsid w:val="00E47EDF"/>
    <w:rsid w:val="00E47F7F"/>
    <w:rsid w:val="00E50108"/>
    <w:rsid w:val="00E501F4"/>
    <w:rsid w:val="00E50288"/>
    <w:rsid w:val="00E508A8"/>
    <w:rsid w:val="00E515E1"/>
    <w:rsid w:val="00E52357"/>
    <w:rsid w:val="00E52C92"/>
    <w:rsid w:val="00E52DB5"/>
    <w:rsid w:val="00E53AB2"/>
    <w:rsid w:val="00E53F3A"/>
    <w:rsid w:val="00E54458"/>
    <w:rsid w:val="00E54831"/>
    <w:rsid w:val="00E5501B"/>
    <w:rsid w:val="00E55109"/>
    <w:rsid w:val="00E55420"/>
    <w:rsid w:val="00E55DA3"/>
    <w:rsid w:val="00E56738"/>
    <w:rsid w:val="00E56D60"/>
    <w:rsid w:val="00E570F3"/>
    <w:rsid w:val="00E57803"/>
    <w:rsid w:val="00E57AD9"/>
    <w:rsid w:val="00E57B19"/>
    <w:rsid w:val="00E61614"/>
    <w:rsid w:val="00E621B0"/>
    <w:rsid w:val="00E62304"/>
    <w:rsid w:val="00E6250D"/>
    <w:rsid w:val="00E6267A"/>
    <w:rsid w:val="00E628F5"/>
    <w:rsid w:val="00E6375F"/>
    <w:rsid w:val="00E641BD"/>
    <w:rsid w:val="00E641F9"/>
    <w:rsid w:val="00E64635"/>
    <w:rsid w:val="00E6469F"/>
    <w:rsid w:val="00E64EEB"/>
    <w:rsid w:val="00E6590B"/>
    <w:rsid w:val="00E65C42"/>
    <w:rsid w:val="00E6660C"/>
    <w:rsid w:val="00E66900"/>
    <w:rsid w:val="00E66940"/>
    <w:rsid w:val="00E670CA"/>
    <w:rsid w:val="00E671AB"/>
    <w:rsid w:val="00E674DB"/>
    <w:rsid w:val="00E701AA"/>
    <w:rsid w:val="00E7057B"/>
    <w:rsid w:val="00E70843"/>
    <w:rsid w:val="00E70F45"/>
    <w:rsid w:val="00E71008"/>
    <w:rsid w:val="00E71982"/>
    <w:rsid w:val="00E71CA5"/>
    <w:rsid w:val="00E7208D"/>
    <w:rsid w:val="00E732A3"/>
    <w:rsid w:val="00E73BF1"/>
    <w:rsid w:val="00E7410D"/>
    <w:rsid w:val="00E742E3"/>
    <w:rsid w:val="00E7433B"/>
    <w:rsid w:val="00E74398"/>
    <w:rsid w:val="00E747D2"/>
    <w:rsid w:val="00E7498F"/>
    <w:rsid w:val="00E74A51"/>
    <w:rsid w:val="00E75476"/>
    <w:rsid w:val="00E7571D"/>
    <w:rsid w:val="00E758CA"/>
    <w:rsid w:val="00E75E4A"/>
    <w:rsid w:val="00E76D4B"/>
    <w:rsid w:val="00E77974"/>
    <w:rsid w:val="00E77989"/>
    <w:rsid w:val="00E77BC7"/>
    <w:rsid w:val="00E77E20"/>
    <w:rsid w:val="00E807C0"/>
    <w:rsid w:val="00E80BDD"/>
    <w:rsid w:val="00E80CAC"/>
    <w:rsid w:val="00E80FAC"/>
    <w:rsid w:val="00E81E68"/>
    <w:rsid w:val="00E820CD"/>
    <w:rsid w:val="00E83318"/>
    <w:rsid w:val="00E83583"/>
    <w:rsid w:val="00E83FDE"/>
    <w:rsid w:val="00E840DD"/>
    <w:rsid w:val="00E84ED2"/>
    <w:rsid w:val="00E8565D"/>
    <w:rsid w:val="00E85DA1"/>
    <w:rsid w:val="00E86198"/>
    <w:rsid w:val="00E8649E"/>
    <w:rsid w:val="00E86AFC"/>
    <w:rsid w:val="00E86B25"/>
    <w:rsid w:val="00E87088"/>
    <w:rsid w:val="00E878B4"/>
    <w:rsid w:val="00E900E0"/>
    <w:rsid w:val="00E906F3"/>
    <w:rsid w:val="00E91067"/>
    <w:rsid w:val="00E91115"/>
    <w:rsid w:val="00E9119C"/>
    <w:rsid w:val="00E9291B"/>
    <w:rsid w:val="00E92FCF"/>
    <w:rsid w:val="00E94036"/>
    <w:rsid w:val="00E94EA9"/>
    <w:rsid w:val="00E954CD"/>
    <w:rsid w:val="00E96670"/>
    <w:rsid w:val="00E9760F"/>
    <w:rsid w:val="00E9795C"/>
    <w:rsid w:val="00E97E85"/>
    <w:rsid w:val="00EA05E5"/>
    <w:rsid w:val="00EA062E"/>
    <w:rsid w:val="00EA08CA"/>
    <w:rsid w:val="00EA0D9C"/>
    <w:rsid w:val="00EA1B3A"/>
    <w:rsid w:val="00EA1D6A"/>
    <w:rsid w:val="00EA27F7"/>
    <w:rsid w:val="00EA371C"/>
    <w:rsid w:val="00EA3F19"/>
    <w:rsid w:val="00EA4E82"/>
    <w:rsid w:val="00EA4F2A"/>
    <w:rsid w:val="00EA5038"/>
    <w:rsid w:val="00EA5051"/>
    <w:rsid w:val="00EA55B7"/>
    <w:rsid w:val="00EA5A79"/>
    <w:rsid w:val="00EA6CE9"/>
    <w:rsid w:val="00EA7053"/>
    <w:rsid w:val="00EA76B3"/>
    <w:rsid w:val="00EA778F"/>
    <w:rsid w:val="00EA77B6"/>
    <w:rsid w:val="00EA78A0"/>
    <w:rsid w:val="00EB0154"/>
    <w:rsid w:val="00EB0608"/>
    <w:rsid w:val="00EB10ED"/>
    <w:rsid w:val="00EB14A8"/>
    <w:rsid w:val="00EB1B6B"/>
    <w:rsid w:val="00EB1CB0"/>
    <w:rsid w:val="00EB22A6"/>
    <w:rsid w:val="00EB2651"/>
    <w:rsid w:val="00EB2C40"/>
    <w:rsid w:val="00EB2C8A"/>
    <w:rsid w:val="00EB350B"/>
    <w:rsid w:val="00EB3A51"/>
    <w:rsid w:val="00EB4812"/>
    <w:rsid w:val="00EB5AFD"/>
    <w:rsid w:val="00EB68F2"/>
    <w:rsid w:val="00EB6973"/>
    <w:rsid w:val="00EB747D"/>
    <w:rsid w:val="00EB7621"/>
    <w:rsid w:val="00EB7EE3"/>
    <w:rsid w:val="00EC0001"/>
    <w:rsid w:val="00EC0195"/>
    <w:rsid w:val="00EC05E0"/>
    <w:rsid w:val="00EC0854"/>
    <w:rsid w:val="00EC0A1F"/>
    <w:rsid w:val="00EC1178"/>
    <w:rsid w:val="00EC1E73"/>
    <w:rsid w:val="00EC1F3E"/>
    <w:rsid w:val="00EC2349"/>
    <w:rsid w:val="00EC2569"/>
    <w:rsid w:val="00EC2A35"/>
    <w:rsid w:val="00EC3366"/>
    <w:rsid w:val="00EC35D8"/>
    <w:rsid w:val="00EC3992"/>
    <w:rsid w:val="00EC3CE9"/>
    <w:rsid w:val="00EC519E"/>
    <w:rsid w:val="00EC5A5F"/>
    <w:rsid w:val="00EC5C3B"/>
    <w:rsid w:val="00EC5F4F"/>
    <w:rsid w:val="00EC5F51"/>
    <w:rsid w:val="00EC6C94"/>
    <w:rsid w:val="00EC7559"/>
    <w:rsid w:val="00EC7ABD"/>
    <w:rsid w:val="00EC7F02"/>
    <w:rsid w:val="00ED0814"/>
    <w:rsid w:val="00ED17BF"/>
    <w:rsid w:val="00ED17E1"/>
    <w:rsid w:val="00ED1A38"/>
    <w:rsid w:val="00ED21FF"/>
    <w:rsid w:val="00ED238A"/>
    <w:rsid w:val="00ED3A3C"/>
    <w:rsid w:val="00ED40FB"/>
    <w:rsid w:val="00ED43B6"/>
    <w:rsid w:val="00ED5606"/>
    <w:rsid w:val="00ED5D4B"/>
    <w:rsid w:val="00ED6218"/>
    <w:rsid w:val="00ED6570"/>
    <w:rsid w:val="00ED6964"/>
    <w:rsid w:val="00ED70E6"/>
    <w:rsid w:val="00EE005B"/>
    <w:rsid w:val="00EE0098"/>
    <w:rsid w:val="00EE09F3"/>
    <w:rsid w:val="00EE0D0D"/>
    <w:rsid w:val="00EE1255"/>
    <w:rsid w:val="00EE22B1"/>
    <w:rsid w:val="00EE24C9"/>
    <w:rsid w:val="00EE2648"/>
    <w:rsid w:val="00EE2CFD"/>
    <w:rsid w:val="00EE2D55"/>
    <w:rsid w:val="00EE3C0A"/>
    <w:rsid w:val="00EE3CA9"/>
    <w:rsid w:val="00EE3CF9"/>
    <w:rsid w:val="00EE4441"/>
    <w:rsid w:val="00EE44DD"/>
    <w:rsid w:val="00EE44F0"/>
    <w:rsid w:val="00EE454C"/>
    <w:rsid w:val="00EE4602"/>
    <w:rsid w:val="00EE465F"/>
    <w:rsid w:val="00EE4B64"/>
    <w:rsid w:val="00EE4C65"/>
    <w:rsid w:val="00EE4D21"/>
    <w:rsid w:val="00EE5079"/>
    <w:rsid w:val="00EE5CB8"/>
    <w:rsid w:val="00EE5DF9"/>
    <w:rsid w:val="00EE5F6A"/>
    <w:rsid w:val="00EE6938"/>
    <w:rsid w:val="00EE780F"/>
    <w:rsid w:val="00EF0D2F"/>
    <w:rsid w:val="00EF0D7A"/>
    <w:rsid w:val="00EF1854"/>
    <w:rsid w:val="00EF1C37"/>
    <w:rsid w:val="00EF21A8"/>
    <w:rsid w:val="00EF23A3"/>
    <w:rsid w:val="00EF24DC"/>
    <w:rsid w:val="00EF35E7"/>
    <w:rsid w:val="00EF395B"/>
    <w:rsid w:val="00EF5051"/>
    <w:rsid w:val="00EF57E7"/>
    <w:rsid w:val="00EF6242"/>
    <w:rsid w:val="00EF668E"/>
    <w:rsid w:val="00EF795D"/>
    <w:rsid w:val="00EF7B4E"/>
    <w:rsid w:val="00EF7CFD"/>
    <w:rsid w:val="00F00629"/>
    <w:rsid w:val="00F011D6"/>
    <w:rsid w:val="00F01631"/>
    <w:rsid w:val="00F01F0D"/>
    <w:rsid w:val="00F024A3"/>
    <w:rsid w:val="00F02684"/>
    <w:rsid w:val="00F0308D"/>
    <w:rsid w:val="00F03137"/>
    <w:rsid w:val="00F031BA"/>
    <w:rsid w:val="00F0364D"/>
    <w:rsid w:val="00F04613"/>
    <w:rsid w:val="00F0477C"/>
    <w:rsid w:val="00F05731"/>
    <w:rsid w:val="00F06040"/>
    <w:rsid w:val="00F07051"/>
    <w:rsid w:val="00F073F5"/>
    <w:rsid w:val="00F07BE5"/>
    <w:rsid w:val="00F103D1"/>
    <w:rsid w:val="00F103F5"/>
    <w:rsid w:val="00F104E9"/>
    <w:rsid w:val="00F113E6"/>
    <w:rsid w:val="00F1164C"/>
    <w:rsid w:val="00F11652"/>
    <w:rsid w:val="00F11A58"/>
    <w:rsid w:val="00F11B7D"/>
    <w:rsid w:val="00F11DB5"/>
    <w:rsid w:val="00F11E85"/>
    <w:rsid w:val="00F122B1"/>
    <w:rsid w:val="00F12312"/>
    <w:rsid w:val="00F12366"/>
    <w:rsid w:val="00F129A1"/>
    <w:rsid w:val="00F12CFA"/>
    <w:rsid w:val="00F1365A"/>
    <w:rsid w:val="00F13AC6"/>
    <w:rsid w:val="00F14C84"/>
    <w:rsid w:val="00F15018"/>
    <w:rsid w:val="00F15092"/>
    <w:rsid w:val="00F15213"/>
    <w:rsid w:val="00F152AD"/>
    <w:rsid w:val="00F15929"/>
    <w:rsid w:val="00F1654D"/>
    <w:rsid w:val="00F170D7"/>
    <w:rsid w:val="00F17459"/>
    <w:rsid w:val="00F174BA"/>
    <w:rsid w:val="00F20636"/>
    <w:rsid w:val="00F20A2C"/>
    <w:rsid w:val="00F20E2F"/>
    <w:rsid w:val="00F20FD3"/>
    <w:rsid w:val="00F2136A"/>
    <w:rsid w:val="00F21E29"/>
    <w:rsid w:val="00F22F34"/>
    <w:rsid w:val="00F233ED"/>
    <w:rsid w:val="00F23871"/>
    <w:rsid w:val="00F23C1A"/>
    <w:rsid w:val="00F23F35"/>
    <w:rsid w:val="00F24002"/>
    <w:rsid w:val="00F24E7F"/>
    <w:rsid w:val="00F259C2"/>
    <w:rsid w:val="00F25C8F"/>
    <w:rsid w:val="00F25E64"/>
    <w:rsid w:val="00F25FA5"/>
    <w:rsid w:val="00F276BC"/>
    <w:rsid w:val="00F27EC4"/>
    <w:rsid w:val="00F3000F"/>
    <w:rsid w:val="00F30686"/>
    <w:rsid w:val="00F3086D"/>
    <w:rsid w:val="00F30997"/>
    <w:rsid w:val="00F3158E"/>
    <w:rsid w:val="00F31B9D"/>
    <w:rsid w:val="00F32C8B"/>
    <w:rsid w:val="00F32E54"/>
    <w:rsid w:val="00F3352B"/>
    <w:rsid w:val="00F3369B"/>
    <w:rsid w:val="00F345D1"/>
    <w:rsid w:val="00F345FA"/>
    <w:rsid w:val="00F3460D"/>
    <w:rsid w:val="00F34EE3"/>
    <w:rsid w:val="00F35331"/>
    <w:rsid w:val="00F35936"/>
    <w:rsid w:val="00F35A61"/>
    <w:rsid w:val="00F36452"/>
    <w:rsid w:val="00F3653E"/>
    <w:rsid w:val="00F36792"/>
    <w:rsid w:val="00F36A65"/>
    <w:rsid w:val="00F36DBC"/>
    <w:rsid w:val="00F37F93"/>
    <w:rsid w:val="00F40720"/>
    <w:rsid w:val="00F40929"/>
    <w:rsid w:val="00F41050"/>
    <w:rsid w:val="00F41279"/>
    <w:rsid w:val="00F41A06"/>
    <w:rsid w:val="00F42DB0"/>
    <w:rsid w:val="00F431C9"/>
    <w:rsid w:val="00F43C6D"/>
    <w:rsid w:val="00F43CB2"/>
    <w:rsid w:val="00F440A6"/>
    <w:rsid w:val="00F44171"/>
    <w:rsid w:val="00F4425C"/>
    <w:rsid w:val="00F442BC"/>
    <w:rsid w:val="00F44DCC"/>
    <w:rsid w:val="00F44DF3"/>
    <w:rsid w:val="00F4593A"/>
    <w:rsid w:val="00F45A1C"/>
    <w:rsid w:val="00F45C07"/>
    <w:rsid w:val="00F4629A"/>
    <w:rsid w:val="00F463FA"/>
    <w:rsid w:val="00F471D9"/>
    <w:rsid w:val="00F4798A"/>
    <w:rsid w:val="00F47DFB"/>
    <w:rsid w:val="00F50D1C"/>
    <w:rsid w:val="00F50D7C"/>
    <w:rsid w:val="00F50D9D"/>
    <w:rsid w:val="00F51125"/>
    <w:rsid w:val="00F5124B"/>
    <w:rsid w:val="00F51968"/>
    <w:rsid w:val="00F51E8B"/>
    <w:rsid w:val="00F521D3"/>
    <w:rsid w:val="00F52F53"/>
    <w:rsid w:val="00F54174"/>
    <w:rsid w:val="00F54DE8"/>
    <w:rsid w:val="00F54FBC"/>
    <w:rsid w:val="00F555CB"/>
    <w:rsid w:val="00F57195"/>
    <w:rsid w:val="00F57775"/>
    <w:rsid w:val="00F57778"/>
    <w:rsid w:val="00F603D8"/>
    <w:rsid w:val="00F60C80"/>
    <w:rsid w:val="00F611B6"/>
    <w:rsid w:val="00F61524"/>
    <w:rsid w:val="00F61673"/>
    <w:rsid w:val="00F61762"/>
    <w:rsid w:val="00F61866"/>
    <w:rsid w:val="00F6194F"/>
    <w:rsid w:val="00F61E3B"/>
    <w:rsid w:val="00F61E69"/>
    <w:rsid w:val="00F62978"/>
    <w:rsid w:val="00F629F9"/>
    <w:rsid w:val="00F63141"/>
    <w:rsid w:val="00F6318D"/>
    <w:rsid w:val="00F63D3F"/>
    <w:rsid w:val="00F64A32"/>
    <w:rsid w:val="00F65B47"/>
    <w:rsid w:val="00F65B9E"/>
    <w:rsid w:val="00F664D6"/>
    <w:rsid w:val="00F67601"/>
    <w:rsid w:val="00F67B32"/>
    <w:rsid w:val="00F70DE2"/>
    <w:rsid w:val="00F710A4"/>
    <w:rsid w:val="00F7125C"/>
    <w:rsid w:val="00F71EDC"/>
    <w:rsid w:val="00F73136"/>
    <w:rsid w:val="00F73647"/>
    <w:rsid w:val="00F73CE3"/>
    <w:rsid w:val="00F752AF"/>
    <w:rsid w:val="00F757E6"/>
    <w:rsid w:val="00F75D75"/>
    <w:rsid w:val="00F75E3F"/>
    <w:rsid w:val="00F75ED5"/>
    <w:rsid w:val="00F76B82"/>
    <w:rsid w:val="00F80415"/>
    <w:rsid w:val="00F811F1"/>
    <w:rsid w:val="00F8120A"/>
    <w:rsid w:val="00F81B65"/>
    <w:rsid w:val="00F81F09"/>
    <w:rsid w:val="00F81F5D"/>
    <w:rsid w:val="00F825E8"/>
    <w:rsid w:val="00F82F75"/>
    <w:rsid w:val="00F83117"/>
    <w:rsid w:val="00F83709"/>
    <w:rsid w:val="00F83794"/>
    <w:rsid w:val="00F83865"/>
    <w:rsid w:val="00F83D7A"/>
    <w:rsid w:val="00F84254"/>
    <w:rsid w:val="00F84B45"/>
    <w:rsid w:val="00F84DA8"/>
    <w:rsid w:val="00F84DEF"/>
    <w:rsid w:val="00F858A4"/>
    <w:rsid w:val="00F85EF7"/>
    <w:rsid w:val="00F85F09"/>
    <w:rsid w:val="00F85FC7"/>
    <w:rsid w:val="00F86E28"/>
    <w:rsid w:val="00F87799"/>
    <w:rsid w:val="00F87B04"/>
    <w:rsid w:val="00F87E5A"/>
    <w:rsid w:val="00F9005D"/>
    <w:rsid w:val="00F906CA"/>
    <w:rsid w:val="00F907EC"/>
    <w:rsid w:val="00F91758"/>
    <w:rsid w:val="00F923CE"/>
    <w:rsid w:val="00F930C1"/>
    <w:rsid w:val="00F93663"/>
    <w:rsid w:val="00F93CE5"/>
    <w:rsid w:val="00F93F03"/>
    <w:rsid w:val="00F940F1"/>
    <w:rsid w:val="00F941BC"/>
    <w:rsid w:val="00F94421"/>
    <w:rsid w:val="00F9449B"/>
    <w:rsid w:val="00F9498D"/>
    <w:rsid w:val="00F94E05"/>
    <w:rsid w:val="00F94E44"/>
    <w:rsid w:val="00F957FB"/>
    <w:rsid w:val="00F95821"/>
    <w:rsid w:val="00F9608E"/>
    <w:rsid w:val="00F9654B"/>
    <w:rsid w:val="00F965DE"/>
    <w:rsid w:val="00F969EC"/>
    <w:rsid w:val="00F96DBA"/>
    <w:rsid w:val="00F96FFE"/>
    <w:rsid w:val="00F97DFC"/>
    <w:rsid w:val="00FA0717"/>
    <w:rsid w:val="00FA07BE"/>
    <w:rsid w:val="00FA0DB9"/>
    <w:rsid w:val="00FA0F32"/>
    <w:rsid w:val="00FA169B"/>
    <w:rsid w:val="00FA20E0"/>
    <w:rsid w:val="00FA2106"/>
    <w:rsid w:val="00FA271B"/>
    <w:rsid w:val="00FA2AA0"/>
    <w:rsid w:val="00FA3221"/>
    <w:rsid w:val="00FA3227"/>
    <w:rsid w:val="00FA3987"/>
    <w:rsid w:val="00FA3AFB"/>
    <w:rsid w:val="00FA4624"/>
    <w:rsid w:val="00FA4A3E"/>
    <w:rsid w:val="00FA4D1E"/>
    <w:rsid w:val="00FA584B"/>
    <w:rsid w:val="00FA5899"/>
    <w:rsid w:val="00FA6BA6"/>
    <w:rsid w:val="00FA7637"/>
    <w:rsid w:val="00FA7FD4"/>
    <w:rsid w:val="00FB0410"/>
    <w:rsid w:val="00FB0859"/>
    <w:rsid w:val="00FB0BE0"/>
    <w:rsid w:val="00FB1232"/>
    <w:rsid w:val="00FB1FF0"/>
    <w:rsid w:val="00FB208E"/>
    <w:rsid w:val="00FB22E1"/>
    <w:rsid w:val="00FB292D"/>
    <w:rsid w:val="00FB2983"/>
    <w:rsid w:val="00FB2B6A"/>
    <w:rsid w:val="00FB2F89"/>
    <w:rsid w:val="00FB3139"/>
    <w:rsid w:val="00FB32AB"/>
    <w:rsid w:val="00FB3537"/>
    <w:rsid w:val="00FB3751"/>
    <w:rsid w:val="00FB3D19"/>
    <w:rsid w:val="00FB3E4D"/>
    <w:rsid w:val="00FB3E93"/>
    <w:rsid w:val="00FB3F88"/>
    <w:rsid w:val="00FB480B"/>
    <w:rsid w:val="00FB4866"/>
    <w:rsid w:val="00FB48AA"/>
    <w:rsid w:val="00FB4B13"/>
    <w:rsid w:val="00FB5425"/>
    <w:rsid w:val="00FB5BAD"/>
    <w:rsid w:val="00FB6977"/>
    <w:rsid w:val="00FB7505"/>
    <w:rsid w:val="00FB7590"/>
    <w:rsid w:val="00FB7745"/>
    <w:rsid w:val="00FC05B1"/>
    <w:rsid w:val="00FC0665"/>
    <w:rsid w:val="00FC076B"/>
    <w:rsid w:val="00FC0939"/>
    <w:rsid w:val="00FC0AB1"/>
    <w:rsid w:val="00FC0C0F"/>
    <w:rsid w:val="00FC0EC5"/>
    <w:rsid w:val="00FC0FAE"/>
    <w:rsid w:val="00FC1AF3"/>
    <w:rsid w:val="00FC26C7"/>
    <w:rsid w:val="00FC2B80"/>
    <w:rsid w:val="00FC331E"/>
    <w:rsid w:val="00FC3385"/>
    <w:rsid w:val="00FC356C"/>
    <w:rsid w:val="00FC37F2"/>
    <w:rsid w:val="00FC4697"/>
    <w:rsid w:val="00FC49BD"/>
    <w:rsid w:val="00FC59A6"/>
    <w:rsid w:val="00FC5A25"/>
    <w:rsid w:val="00FC6235"/>
    <w:rsid w:val="00FC703A"/>
    <w:rsid w:val="00FC70E9"/>
    <w:rsid w:val="00FC73F2"/>
    <w:rsid w:val="00FC7DD4"/>
    <w:rsid w:val="00FD032A"/>
    <w:rsid w:val="00FD0F9A"/>
    <w:rsid w:val="00FD11ED"/>
    <w:rsid w:val="00FD1822"/>
    <w:rsid w:val="00FD211C"/>
    <w:rsid w:val="00FD21B6"/>
    <w:rsid w:val="00FD3043"/>
    <w:rsid w:val="00FD39F9"/>
    <w:rsid w:val="00FD47BA"/>
    <w:rsid w:val="00FD4BB6"/>
    <w:rsid w:val="00FD5335"/>
    <w:rsid w:val="00FD5DAC"/>
    <w:rsid w:val="00FD5F38"/>
    <w:rsid w:val="00FD6CAC"/>
    <w:rsid w:val="00FD7439"/>
    <w:rsid w:val="00FD76D2"/>
    <w:rsid w:val="00FD79BE"/>
    <w:rsid w:val="00FE0CEE"/>
    <w:rsid w:val="00FE16AB"/>
    <w:rsid w:val="00FE19B4"/>
    <w:rsid w:val="00FE2076"/>
    <w:rsid w:val="00FE2174"/>
    <w:rsid w:val="00FE2184"/>
    <w:rsid w:val="00FE21ED"/>
    <w:rsid w:val="00FE2378"/>
    <w:rsid w:val="00FE2BA0"/>
    <w:rsid w:val="00FE2CC1"/>
    <w:rsid w:val="00FE3226"/>
    <w:rsid w:val="00FE3858"/>
    <w:rsid w:val="00FE3AA0"/>
    <w:rsid w:val="00FE527E"/>
    <w:rsid w:val="00FE547F"/>
    <w:rsid w:val="00FE5A16"/>
    <w:rsid w:val="00FE5C41"/>
    <w:rsid w:val="00FE5CA2"/>
    <w:rsid w:val="00FE6323"/>
    <w:rsid w:val="00FE670A"/>
    <w:rsid w:val="00FE6DAD"/>
    <w:rsid w:val="00FF03C5"/>
    <w:rsid w:val="00FF05D2"/>
    <w:rsid w:val="00FF0B35"/>
    <w:rsid w:val="00FF0EB1"/>
    <w:rsid w:val="00FF1FF7"/>
    <w:rsid w:val="00FF213F"/>
    <w:rsid w:val="00FF2182"/>
    <w:rsid w:val="00FF21EC"/>
    <w:rsid w:val="00FF26A4"/>
    <w:rsid w:val="00FF2761"/>
    <w:rsid w:val="00FF2849"/>
    <w:rsid w:val="00FF308F"/>
    <w:rsid w:val="00FF384C"/>
    <w:rsid w:val="00FF45BE"/>
    <w:rsid w:val="00FF4B4C"/>
    <w:rsid w:val="00FF4B63"/>
    <w:rsid w:val="00FF698D"/>
    <w:rsid w:val="00FF6C7C"/>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50F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F1"/>
    <w:pPr>
      <w:widowControl w:val="0"/>
      <w:tabs>
        <w:tab w:val="left" w:pos="720"/>
        <w:tab w:val="left" w:pos="1440"/>
        <w:tab w:val="left" w:pos="2160"/>
        <w:tab w:val="left" w:pos="2880"/>
        <w:tab w:val="left" w:pos="4680"/>
        <w:tab w:val="left" w:pos="7200"/>
      </w:tabs>
      <w:suppressAutoHyphens/>
      <w:spacing w:line="480" w:lineRule="auto"/>
      <w:ind w:firstLine="720"/>
      <w:contextualSpacing/>
      <w:jc w:val="both"/>
    </w:pPr>
    <w:rPr>
      <w:rFonts w:ascii="Century Schoolbook" w:eastAsia="Times New Roman" w:hAnsi="Century Schoolbook" w:cs="Times New Roman"/>
      <w:color w:val="000000"/>
      <w:kern w:val="1"/>
      <w:sz w:val="26"/>
      <w:szCs w:val="28"/>
    </w:rPr>
  </w:style>
  <w:style w:type="paragraph" w:styleId="Heading1">
    <w:name w:val="heading 1"/>
    <w:basedOn w:val="Normal"/>
    <w:next w:val="Normal"/>
    <w:link w:val="Heading1Char"/>
    <w:uiPriority w:val="9"/>
    <w:qFormat/>
    <w:rsid w:val="0048414B"/>
    <w:pPr>
      <w:numPr>
        <w:numId w:val="1"/>
      </w:numPr>
      <w:tabs>
        <w:tab w:val="left" w:pos="0"/>
      </w:tabs>
      <w:spacing w:after="280" w:line="240" w:lineRule="auto"/>
      <w:ind w:left="0" w:firstLine="0"/>
      <w:jc w:val="center"/>
      <w:outlineLvl w:val="0"/>
    </w:pPr>
    <w:rPr>
      <w:b/>
      <w:bCs/>
      <w:szCs w:val="26"/>
      <w:u w:val="single"/>
    </w:rPr>
  </w:style>
  <w:style w:type="paragraph" w:styleId="Heading2">
    <w:name w:val="heading 2"/>
    <w:basedOn w:val="Normal"/>
    <w:next w:val="Normal"/>
    <w:link w:val="Heading2Char"/>
    <w:uiPriority w:val="9"/>
    <w:qFormat/>
    <w:rsid w:val="0059638D"/>
    <w:pPr>
      <w:numPr>
        <w:numId w:val="5"/>
      </w:numPr>
      <w:tabs>
        <w:tab w:val="clear" w:pos="720"/>
        <w:tab w:val="left" w:pos="0"/>
      </w:tabs>
      <w:spacing w:after="280" w:line="240" w:lineRule="auto"/>
      <w:outlineLvl w:val="1"/>
    </w:pPr>
    <w:rPr>
      <w:b/>
      <w:bCs/>
      <w:szCs w:val="26"/>
    </w:rPr>
  </w:style>
  <w:style w:type="paragraph" w:styleId="Heading3">
    <w:name w:val="heading 3"/>
    <w:basedOn w:val="Normal"/>
    <w:next w:val="Normal"/>
    <w:link w:val="Heading3Char"/>
    <w:uiPriority w:val="9"/>
    <w:unhideWhenUsed/>
    <w:qFormat/>
    <w:rsid w:val="0059638D"/>
    <w:pPr>
      <w:keepNext/>
      <w:keepLines/>
      <w:numPr>
        <w:numId w:val="32"/>
      </w:numPr>
      <w:spacing w:after="280" w:line="240" w:lineRule="auto"/>
      <w:outlineLvl w:val="2"/>
    </w:pPr>
    <w:rPr>
      <w:rFonts w:eastAsiaTheme="majorEastAsia" w:cstheme="majorBidi"/>
      <w:szCs w:val="24"/>
      <w:u w:val="single"/>
    </w:rPr>
  </w:style>
  <w:style w:type="paragraph" w:styleId="Heading4">
    <w:name w:val="heading 4"/>
    <w:basedOn w:val="Normal"/>
    <w:next w:val="Normal"/>
    <w:link w:val="Heading4Char"/>
    <w:uiPriority w:val="9"/>
    <w:qFormat/>
    <w:rsid w:val="0059638D"/>
    <w:pPr>
      <w:numPr>
        <w:numId w:val="6"/>
      </w:numPr>
      <w:tabs>
        <w:tab w:val="clear" w:pos="1440"/>
      </w:tabs>
      <w:spacing w:after="280" w:line="240" w:lineRule="auto"/>
      <w:outlineLvl w:val="3"/>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542FE"/>
    <w:pPr>
      <w:widowControl w:val="0"/>
      <w:suppressAutoHyphens/>
      <w:autoSpaceDE w:val="0"/>
    </w:pPr>
    <w:rPr>
      <w:rFonts w:ascii="TimesNewRomanPSMT" w:eastAsia="Times New Roman" w:hAnsi="TimesNewRomanPSMT" w:cs="TimesNewRomanPSMT"/>
      <w:kern w:val="1"/>
      <w:sz w:val="24"/>
      <w:szCs w:val="24"/>
      <w:lang w:eastAsia="hi-IN" w:bidi="hi-IN"/>
    </w:rPr>
  </w:style>
  <w:style w:type="character" w:customStyle="1" w:styleId="Heading1Char">
    <w:name w:val="Heading 1 Char"/>
    <w:basedOn w:val="DefaultParagraphFont"/>
    <w:link w:val="Heading1"/>
    <w:uiPriority w:val="9"/>
    <w:rsid w:val="0048414B"/>
    <w:rPr>
      <w:rFonts w:ascii="Century Schoolbook" w:eastAsia="Times New Roman" w:hAnsi="Century Schoolbook" w:cs="Times New Roman"/>
      <w:b/>
      <w:bCs/>
      <w:color w:val="000000"/>
      <w:kern w:val="1"/>
      <w:sz w:val="26"/>
      <w:szCs w:val="26"/>
      <w:u w:val="single"/>
    </w:rPr>
  </w:style>
  <w:style w:type="character" w:customStyle="1" w:styleId="Heading2Char">
    <w:name w:val="Heading 2 Char"/>
    <w:basedOn w:val="DefaultParagraphFont"/>
    <w:link w:val="Heading2"/>
    <w:uiPriority w:val="9"/>
    <w:rsid w:val="0059638D"/>
    <w:rPr>
      <w:rFonts w:ascii="Century Schoolbook" w:eastAsia="Times New Roman" w:hAnsi="Century Schoolbook" w:cs="Times New Roman"/>
      <w:b/>
      <w:bCs/>
      <w:color w:val="000000"/>
      <w:kern w:val="1"/>
      <w:sz w:val="26"/>
      <w:szCs w:val="26"/>
    </w:rPr>
  </w:style>
  <w:style w:type="character" w:customStyle="1" w:styleId="Heading4Char">
    <w:name w:val="Heading 4 Char"/>
    <w:basedOn w:val="DefaultParagraphFont"/>
    <w:link w:val="Heading4"/>
    <w:uiPriority w:val="9"/>
    <w:rsid w:val="0059638D"/>
    <w:rPr>
      <w:rFonts w:ascii="Century Schoolbook" w:eastAsia="Times New Roman" w:hAnsi="Century Schoolbook" w:cs="Times New Roman"/>
      <w:bCs/>
      <w:i/>
      <w:iCs/>
      <w:color w:val="000000"/>
      <w:kern w:val="1"/>
      <w:sz w:val="26"/>
      <w:szCs w:val="26"/>
    </w:rPr>
  </w:style>
  <w:style w:type="paragraph" w:styleId="FootnoteText">
    <w:name w:val="footnote text"/>
    <w:basedOn w:val="Normal"/>
    <w:link w:val="FootnoteTextChar"/>
    <w:unhideWhenUsed/>
    <w:rsid w:val="00AB4AF1"/>
    <w:pPr>
      <w:spacing w:line="240" w:lineRule="auto"/>
    </w:pPr>
    <w:rPr>
      <w:szCs w:val="20"/>
    </w:rPr>
  </w:style>
  <w:style w:type="character" w:customStyle="1" w:styleId="FootnoteTextChar">
    <w:name w:val="Footnote Text Char"/>
    <w:basedOn w:val="DefaultParagraphFont"/>
    <w:link w:val="FootnoteText"/>
    <w:rsid w:val="00AB4AF1"/>
    <w:rPr>
      <w:rFonts w:ascii="Century Schoolbook" w:eastAsia="Times New Roman" w:hAnsi="Century Schoolbook" w:cs="Times New Roman"/>
      <w:color w:val="000000"/>
      <w:kern w:val="1"/>
      <w:sz w:val="26"/>
      <w:szCs w:val="20"/>
    </w:rPr>
  </w:style>
  <w:style w:type="character" w:styleId="FootnoteReference">
    <w:name w:val="footnote reference"/>
    <w:rsid w:val="00B542FE"/>
    <w:rPr>
      <w:rFonts w:cs="Times New Roman"/>
      <w:vertAlign w:val="superscript"/>
    </w:rPr>
  </w:style>
  <w:style w:type="character" w:customStyle="1" w:styleId="Heading3Char">
    <w:name w:val="Heading 3 Char"/>
    <w:basedOn w:val="DefaultParagraphFont"/>
    <w:link w:val="Heading3"/>
    <w:uiPriority w:val="9"/>
    <w:rsid w:val="0059638D"/>
    <w:rPr>
      <w:rFonts w:ascii="Century Schoolbook" w:eastAsiaTheme="majorEastAsia" w:hAnsi="Century Schoolbook" w:cstheme="majorBidi"/>
      <w:color w:val="000000"/>
      <w:kern w:val="1"/>
      <w:sz w:val="26"/>
      <w:szCs w:val="24"/>
      <w:u w:val="single"/>
    </w:rPr>
  </w:style>
  <w:style w:type="character" w:styleId="Hyperlink">
    <w:name w:val="Hyperlink"/>
    <w:basedOn w:val="DefaultParagraphFont"/>
    <w:uiPriority w:val="99"/>
    <w:unhideWhenUsed/>
    <w:rsid w:val="00776C8C"/>
    <w:rPr>
      <w:color w:val="0563C1" w:themeColor="hyperlink"/>
      <w:u w:val="single"/>
    </w:rPr>
  </w:style>
  <w:style w:type="paragraph" w:styleId="BodyText">
    <w:name w:val="Body Text"/>
    <w:basedOn w:val="Normal"/>
    <w:link w:val="BodyTextChar"/>
    <w:unhideWhenUsed/>
    <w:rsid w:val="00B542FE"/>
    <w:pPr>
      <w:spacing w:after="120"/>
    </w:pPr>
  </w:style>
  <w:style w:type="character" w:customStyle="1" w:styleId="BodyTextChar">
    <w:name w:val="Body Text Char"/>
    <w:basedOn w:val="DefaultParagraphFont"/>
    <w:link w:val="BodyText"/>
    <w:rsid w:val="00B542FE"/>
  </w:style>
  <w:style w:type="paragraph" w:styleId="TOC1">
    <w:name w:val="toc 1"/>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right="720" w:firstLine="0"/>
      <w:contextualSpacing w:val="0"/>
    </w:pPr>
    <w:rPr>
      <w:rFonts w:cs="Mangal"/>
      <w:szCs w:val="25"/>
    </w:rPr>
  </w:style>
  <w:style w:type="paragraph" w:styleId="TOC2">
    <w:name w:val="toc 2"/>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720" w:right="720" w:hanging="360"/>
      <w:contextualSpacing w:val="0"/>
    </w:pPr>
    <w:rPr>
      <w:rFonts w:cs="Mangal"/>
      <w:szCs w:val="25"/>
    </w:rPr>
  </w:style>
  <w:style w:type="paragraph" w:styleId="TOC3">
    <w:name w:val="toc 3"/>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1440" w:right="720" w:hanging="720"/>
      <w:contextualSpacing w:val="0"/>
    </w:pPr>
    <w:rPr>
      <w:rFonts w:cs="Mangal"/>
      <w:szCs w:val="25"/>
    </w:rPr>
  </w:style>
  <w:style w:type="paragraph" w:styleId="TOC4">
    <w:name w:val="toc 4"/>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2160" w:right="720" w:hanging="1080"/>
      <w:contextualSpacing w:val="0"/>
    </w:pPr>
    <w:rPr>
      <w:rFonts w:cs="Mangal"/>
      <w:szCs w:val="25"/>
    </w:rPr>
  </w:style>
  <w:style w:type="paragraph" w:styleId="TOAHeading">
    <w:name w:val="toa heading"/>
    <w:basedOn w:val="Normal"/>
    <w:next w:val="Normal"/>
    <w:uiPriority w:val="99"/>
    <w:unhideWhenUsed/>
    <w:rsid w:val="00E57803"/>
    <w:pPr>
      <w:ind w:firstLine="0"/>
      <w:contextualSpacing w:val="0"/>
      <w:jc w:val="center"/>
    </w:pPr>
    <w:rPr>
      <w:rFonts w:eastAsiaTheme="majorEastAsia" w:cs="Mangal"/>
      <w:b/>
      <w:bCs/>
      <w:szCs w:val="21"/>
    </w:rPr>
  </w:style>
  <w:style w:type="paragraph" w:styleId="TableofAuthorities">
    <w:name w:val="table of authorities"/>
    <w:basedOn w:val="Normal"/>
    <w:next w:val="Normal"/>
    <w:autoRedefine/>
    <w:uiPriority w:val="99"/>
    <w:unhideWhenUsed/>
    <w:rsid w:val="00457EDB"/>
    <w:pPr>
      <w:tabs>
        <w:tab w:val="clear" w:pos="720"/>
        <w:tab w:val="clear" w:pos="1440"/>
        <w:tab w:val="clear" w:pos="2160"/>
        <w:tab w:val="clear" w:pos="2880"/>
        <w:tab w:val="clear" w:pos="4680"/>
        <w:tab w:val="right" w:leader="dot" w:pos="7200"/>
        <w:tab w:val="right" w:leader="dot" w:pos="8640"/>
      </w:tabs>
      <w:spacing w:line="240" w:lineRule="auto"/>
      <w:ind w:left="720" w:right="720" w:hanging="720"/>
      <w:contextualSpacing w:val="0"/>
      <w:jc w:val="left"/>
    </w:pPr>
    <w:rPr>
      <w:rFonts w:eastAsiaTheme="minorHAnsi" w:cs="Mangal"/>
      <w:noProof/>
      <w:szCs w:val="25"/>
    </w:rPr>
  </w:style>
  <w:style w:type="paragraph" w:styleId="ListParagraph">
    <w:name w:val="List Paragraph"/>
    <w:basedOn w:val="Normal"/>
    <w:link w:val="ListParagraphChar"/>
    <w:uiPriority w:val="34"/>
    <w:qFormat/>
    <w:rsid w:val="00CA31B6"/>
    <w:pPr>
      <w:ind w:left="720"/>
    </w:pPr>
    <w:rPr>
      <w:color w:val="auto"/>
    </w:rPr>
  </w:style>
  <w:style w:type="character" w:customStyle="1" w:styleId="ListParagraphChar">
    <w:name w:val="List Paragraph Char"/>
    <w:basedOn w:val="DefaultParagraphFont"/>
    <w:link w:val="ListParagraph"/>
    <w:uiPriority w:val="34"/>
    <w:rsid w:val="00CA31B6"/>
    <w:rPr>
      <w:rFonts w:ascii="Century Schoolbook" w:eastAsia="Times New Roman" w:hAnsi="Century Schoolbook" w:cs="Times New Roman"/>
      <w:kern w:val="1"/>
      <w:sz w:val="28"/>
      <w:szCs w:val="28"/>
      <w:lang w:eastAsia="hi-IN" w:bidi="hi-IN"/>
    </w:rPr>
  </w:style>
  <w:style w:type="paragraph" w:styleId="Header">
    <w:name w:val="header"/>
    <w:basedOn w:val="Normal"/>
    <w:link w:val="HeaderChar"/>
    <w:uiPriority w:val="99"/>
    <w:unhideWhenUsed/>
    <w:rsid w:val="00BF0874"/>
    <w:pPr>
      <w:tabs>
        <w:tab w:val="clear" w:pos="720"/>
        <w:tab w:val="center" w:pos="4680"/>
        <w:tab w:val="right" w:pos="9360"/>
      </w:tabs>
      <w:spacing w:line="240" w:lineRule="auto"/>
    </w:pPr>
    <w:rPr>
      <w:rFonts w:cs="Mangal"/>
      <w:szCs w:val="25"/>
    </w:rPr>
  </w:style>
  <w:style w:type="character" w:customStyle="1" w:styleId="HeaderChar">
    <w:name w:val="Header Char"/>
    <w:basedOn w:val="DefaultParagraphFont"/>
    <w:link w:val="Header"/>
    <w:uiPriority w:val="99"/>
    <w:rsid w:val="00BF0874"/>
    <w:rPr>
      <w:rFonts w:ascii="Century Schoolbook" w:eastAsia="Times New Roman" w:hAnsi="Century Schoolbook" w:cs="Mangal"/>
      <w:color w:val="000000"/>
      <w:kern w:val="1"/>
      <w:sz w:val="28"/>
      <w:szCs w:val="25"/>
      <w:lang w:eastAsia="hi-IN" w:bidi="hi-IN"/>
    </w:rPr>
  </w:style>
  <w:style w:type="paragraph" w:styleId="Footer">
    <w:name w:val="footer"/>
    <w:basedOn w:val="Normal"/>
    <w:link w:val="FooterChar"/>
    <w:uiPriority w:val="99"/>
    <w:unhideWhenUsed/>
    <w:rsid w:val="00BF0874"/>
    <w:pPr>
      <w:tabs>
        <w:tab w:val="clear" w:pos="720"/>
        <w:tab w:val="center" w:pos="4680"/>
        <w:tab w:val="right" w:pos="9360"/>
      </w:tabs>
      <w:spacing w:line="240" w:lineRule="auto"/>
    </w:pPr>
    <w:rPr>
      <w:rFonts w:cs="Mangal"/>
      <w:szCs w:val="25"/>
    </w:rPr>
  </w:style>
  <w:style w:type="character" w:customStyle="1" w:styleId="FooterChar">
    <w:name w:val="Footer Char"/>
    <w:basedOn w:val="DefaultParagraphFont"/>
    <w:link w:val="Footer"/>
    <w:uiPriority w:val="99"/>
    <w:rsid w:val="00BF0874"/>
    <w:rPr>
      <w:rFonts w:ascii="Century Schoolbook" w:eastAsia="Times New Roman" w:hAnsi="Century Schoolbook" w:cs="Mangal"/>
      <w:color w:val="000000"/>
      <w:kern w:val="1"/>
      <w:sz w:val="28"/>
      <w:szCs w:val="25"/>
      <w:lang w:eastAsia="hi-IN" w:bidi="hi-IN"/>
    </w:rPr>
  </w:style>
  <w:style w:type="paragraph" w:customStyle="1" w:styleId="DefaultText">
    <w:name w:val="Default Text"/>
    <w:basedOn w:val="Normal"/>
    <w:link w:val="DefaultTextChar"/>
    <w:rsid w:val="00D33A37"/>
    <w:rPr>
      <w:szCs w:val="26"/>
    </w:rPr>
  </w:style>
  <w:style w:type="paragraph" w:customStyle="1" w:styleId="Headers">
    <w:name w:val="Headers"/>
    <w:basedOn w:val="Header"/>
    <w:link w:val="HeadersChar"/>
    <w:qFormat/>
    <w:rsid w:val="00D33A37"/>
    <w:pPr>
      <w:ind w:firstLine="0"/>
      <w:jc w:val="center"/>
    </w:pPr>
  </w:style>
  <w:style w:type="character" w:customStyle="1" w:styleId="DefaultTextChar">
    <w:name w:val="Default Text Char"/>
    <w:basedOn w:val="DefaultParagraphFont"/>
    <w:link w:val="DefaultText"/>
    <w:rsid w:val="00D33A37"/>
    <w:rPr>
      <w:rFonts w:ascii="Century Schoolbook" w:eastAsia="Times New Roman" w:hAnsi="Century Schoolbook" w:cs="Times New Roman"/>
      <w:color w:val="000000"/>
      <w:kern w:val="1"/>
      <w:sz w:val="26"/>
      <w:szCs w:val="26"/>
      <w:lang w:eastAsia="hi-IN" w:bidi="hi-IN"/>
    </w:rPr>
  </w:style>
  <w:style w:type="character" w:customStyle="1" w:styleId="HeadersChar">
    <w:name w:val="Headers Char"/>
    <w:basedOn w:val="HeaderChar"/>
    <w:link w:val="Headers"/>
    <w:rsid w:val="00D33A37"/>
    <w:rPr>
      <w:rFonts w:ascii="Century Schoolbook" w:eastAsia="Times New Roman" w:hAnsi="Century Schoolbook" w:cs="Mangal"/>
      <w:color w:val="000000"/>
      <w:kern w:val="1"/>
      <w:sz w:val="26"/>
      <w:szCs w:val="25"/>
      <w:lang w:eastAsia="hi-IN" w:bidi="hi-IN"/>
    </w:rPr>
  </w:style>
  <w:style w:type="paragraph" w:styleId="BalloonText">
    <w:name w:val="Balloon Text"/>
    <w:basedOn w:val="Normal"/>
    <w:link w:val="BalloonTextChar"/>
    <w:uiPriority w:val="99"/>
    <w:semiHidden/>
    <w:unhideWhenUsed/>
    <w:rsid w:val="00F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F5D"/>
    <w:rPr>
      <w:rFonts w:ascii="Segoe UI" w:eastAsia="Times New Roman" w:hAnsi="Segoe UI" w:cs="Segoe UI"/>
      <w:color w:val="000000"/>
      <w:kern w:val="1"/>
      <w:sz w:val="18"/>
      <w:szCs w:val="18"/>
    </w:rPr>
  </w:style>
  <w:style w:type="character" w:styleId="CommentReference">
    <w:name w:val="annotation reference"/>
    <w:basedOn w:val="DefaultParagraphFont"/>
    <w:uiPriority w:val="99"/>
    <w:semiHidden/>
    <w:unhideWhenUsed/>
    <w:rsid w:val="00676BB2"/>
    <w:rPr>
      <w:sz w:val="16"/>
      <w:szCs w:val="16"/>
    </w:rPr>
  </w:style>
  <w:style w:type="paragraph" w:styleId="CommentText">
    <w:name w:val="annotation text"/>
    <w:basedOn w:val="Normal"/>
    <w:link w:val="CommentTextChar"/>
    <w:uiPriority w:val="99"/>
    <w:unhideWhenUsed/>
    <w:rsid w:val="00676BB2"/>
    <w:pPr>
      <w:spacing w:line="240" w:lineRule="auto"/>
    </w:pPr>
    <w:rPr>
      <w:sz w:val="20"/>
      <w:szCs w:val="20"/>
    </w:rPr>
  </w:style>
  <w:style w:type="character" w:customStyle="1" w:styleId="CommentTextChar">
    <w:name w:val="Comment Text Char"/>
    <w:basedOn w:val="DefaultParagraphFont"/>
    <w:link w:val="CommentText"/>
    <w:uiPriority w:val="99"/>
    <w:rsid w:val="00676BB2"/>
    <w:rPr>
      <w:rFonts w:ascii="Century Schoolbook" w:eastAsia="Times New Roman" w:hAnsi="Century Schoolbook" w:cs="Times New Roman"/>
      <w:color w:val="000000"/>
      <w:kern w:val="1"/>
      <w:sz w:val="20"/>
      <w:szCs w:val="20"/>
    </w:rPr>
  </w:style>
  <w:style w:type="paragraph" w:styleId="CommentSubject">
    <w:name w:val="annotation subject"/>
    <w:basedOn w:val="CommentText"/>
    <w:next w:val="CommentText"/>
    <w:link w:val="CommentSubjectChar"/>
    <w:uiPriority w:val="99"/>
    <w:semiHidden/>
    <w:unhideWhenUsed/>
    <w:rsid w:val="00676BB2"/>
    <w:rPr>
      <w:b/>
      <w:bCs/>
    </w:rPr>
  </w:style>
  <w:style w:type="character" w:customStyle="1" w:styleId="CommentSubjectChar">
    <w:name w:val="Comment Subject Char"/>
    <w:basedOn w:val="CommentTextChar"/>
    <w:link w:val="CommentSubject"/>
    <w:uiPriority w:val="99"/>
    <w:semiHidden/>
    <w:rsid w:val="00676BB2"/>
    <w:rPr>
      <w:rFonts w:ascii="Century Schoolbook" w:eastAsia="Times New Roman" w:hAnsi="Century Schoolbook" w:cs="Times New Roman"/>
      <w:b/>
      <w:bCs/>
      <w:color w:val="000000"/>
      <w:kern w:val="1"/>
      <w:sz w:val="20"/>
      <w:szCs w:val="20"/>
    </w:rPr>
  </w:style>
  <w:style w:type="character" w:customStyle="1" w:styleId="ssrfcpassagedeactivated">
    <w:name w:val="ss_rfcpassage_deactivated"/>
    <w:basedOn w:val="DefaultParagraphFont"/>
    <w:rsid w:val="003A68D7"/>
  </w:style>
  <w:style w:type="character" w:customStyle="1" w:styleId="ssrfcsection">
    <w:name w:val="ss_rfcsection"/>
    <w:basedOn w:val="DefaultParagraphFont"/>
    <w:rsid w:val="003A68D7"/>
  </w:style>
  <w:style w:type="character" w:customStyle="1" w:styleId="sssh">
    <w:name w:val="ss_sh"/>
    <w:basedOn w:val="DefaultParagraphFont"/>
    <w:rsid w:val="003A68D7"/>
  </w:style>
  <w:style w:type="character" w:customStyle="1" w:styleId="ssit">
    <w:name w:val="ss_it"/>
    <w:basedOn w:val="DefaultParagraphFont"/>
    <w:rsid w:val="003A68D7"/>
  </w:style>
  <w:style w:type="paragraph" w:styleId="NormalWeb">
    <w:name w:val="Normal (Web)"/>
    <w:basedOn w:val="Normal"/>
    <w:uiPriority w:val="99"/>
    <w:unhideWhenUsed/>
    <w:rsid w:val="008513A5"/>
    <w:pPr>
      <w:widowControl/>
      <w:tabs>
        <w:tab w:val="clear" w:pos="720"/>
        <w:tab w:val="clear" w:pos="1440"/>
        <w:tab w:val="clear" w:pos="2160"/>
        <w:tab w:val="clear" w:pos="2880"/>
        <w:tab w:val="clear" w:pos="4680"/>
        <w:tab w:val="clear" w:pos="7200"/>
      </w:tabs>
      <w:suppressAutoHyphens w:val="0"/>
      <w:spacing w:before="100" w:beforeAutospacing="1" w:after="100" w:afterAutospacing="1" w:line="240" w:lineRule="auto"/>
      <w:ind w:firstLine="0"/>
      <w:contextualSpacing w:val="0"/>
      <w:jc w:val="left"/>
    </w:pPr>
    <w:rPr>
      <w:rFonts w:ascii="Times New Roman" w:hAnsi="Times New Roman"/>
      <w:color w:val="auto"/>
      <w:kern w:val="0"/>
      <w:sz w:val="24"/>
      <w:szCs w:val="24"/>
    </w:rPr>
  </w:style>
  <w:style w:type="character" w:customStyle="1" w:styleId="ssib">
    <w:name w:val="ss_ib"/>
    <w:basedOn w:val="DefaultParagraphFont"/>
    <w:rsid w:val="008513A5"/>
  </w:style>
  <w:style w:type="character" w:customStyle="1" w:styleId="ssun">
    <w:name w:val="ss_un"/>
    <w:basedOn w:val="DefaultParagraphFont"/>
    <w:rsid w:val="008513A5"/>
  </w:style>
  <w:style w:type="character" w:customStyle="1" w:styleId="sssmcaps">
    <w:name w:val="ss_smcaps"/>
    <w:basedOn w:val="DefaultParagraphFont"/>
    <w:rsid w:val="006B0419"/>
  </w:style>
  <w:style w:type="character" w:customStyle="1" w:styleId="ssparalabel">
    <w:name w:val="ss_paralabel"/>
    <w:basedOn w:val="DefaultParagraphFont"/>
    <w:rsid w:val="005C3FB5"/>
  </w:style>
  <w:style w:type="character" w:customStyle="1" w:styleId="ssbf">
    <w:name w:val="ss_bf"/>
    <w:basedOn w:val="DefaultParagraphFont"/>
    <w:rsid w:val="005C3FB5"/>
  </w:style>
  <w:style w:type="character" w:customStyle="1" w:styleId="ssparacontent">
    <w:name w:val="ss_paracontent"/>
    <w:basedOn w:val="DefaultParagraphFont"/>
    <w:rsid w:val="005C3FB5"/>
  </w:style>
  <w:style w:type="table" w:styleId="TableGrid">
    <w:name w:val="Table Grid"/>
    <w:basedOn w:val="TableNormal"/>
    <w:uiPriority w:val="39"/>
    <w:rsid w:val="0096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rior">
    <w:name w:val="ss_prior"/>
    <w:basedOn w:val="DefaultParagraphFont"/>
    <w:rsid w:val="00095C2D"/>
  </w:style>
  <w:style w:type="character" w:customStyle="1" w:styleId="sh2721306484">
    <w:name w:val="sh_2721306484"/>
    <w:basedOn w:val="DefaultParagraphFont"/>
    <w:rsid w:val="00AF1B02"/>
  </w:style>
  <w:style w:type="character" w:customStyle="1" w:styleId="sh3379764047">
    <w:name w:val="sh_3379764047"/>
    <w:basedOn w:val="DefaultParagraphFont"/>
    <w:rsid w:val="005F4B38"/>
  </w:style>
  <w:style w:type="character" w:customStyle="1" w:styleId="injectednode">
    <w:name w:val="injectednode"/>
    <w:basedOn w:val="DefaultParagraphFont"/>
    <w:rsid w:val="00CB5DD3"/>
  </w:style>
  <w:style w:type="character" w:styleId="UnresolvedMention">
    <w:name w:val="Unresolved Mention"/>
    <w:basedOn w:val="DefaultParagraphFont"/>
    <w:uiPriority w:val="99"/>
    <w:semiHidden/>
    <w:unhideWhenUsed/>
    <w:rsid w:val="00BD1D8A"/>
    <w:rPr>
      <w:color w:val="605E5C"/>
      <w:shd w:val="clear" w:color="auto" w:fill="E1DFDD"/>
    </w:rPr>
  </w:style>
  <w:style w:type="character" w:styleId="FollowedHyperlink">
    <w:name w:val="FollowedHyperlink"/>
    <w:basedOn w:val="DefaultParagraphFont"/>
    <w:uiPriority w:val="99"/>
    <w:semiHidden/>
    <w:unhideWhenUsed/>
    <w:rsid w:val="004C1CAA"/>
    <w:rPr>
      <w:color w:val="954F72" w:themeColor="followedHyperlink"/>
      <w:u w:val="single"/>
    </w:rPr>
  </w:style>
  <w:style w:type="paragraph" w:styleId="NormalIndent">
    <w:name w:val="Normal Indent"/>
    <w:basedOn w:val="Normal"/>
    <w:rsid w:val="00910C78"/>
    <w:pPr>
      <w:widowControl/>
      <w:tabs>
        <w:tab w:val="clear" w:pos="720"/>
        <w:tab w:val="clear" w:pos="1440"/>
        <w:tab w:val="clear" w:pos="2160"/>
        <w:tab w:val="clear" w:pos="2880"/>
        <w:tab w:val="clear" w:pos="4680"/>
        <w:tab w:val="clear" w:pos="7200"/>
      </w:tabs>
      <w:suppressAutoHyphens w:val="0"/>
      <w:overflowPunct w:val="0"/>
      <w:autoSpaceDE w:val="0"/>
      <w:autoSpaceDN w:val="0"/>
      <w:adjustRightInd w:val="0"/>
      <w:spacing w:before="120" w:after="120" w:line="240" w:lineRule="auto"/>
      <w:contextualSpacing w:val="0"/>
      <w:jc w:val="left"/>
      <w:textAlignment w:val="baseline"/>
    </w:pPr>
    <w:rPr>
      <w:rFonts w:ascii="Courier (W1)" w:hAnsi="Courier (W1)"/>
      <w:color w:val="auto"/>
      <w:kern w:val="0"/>
      <w:sz w:val="24"/>
      <w:szCs w:val="20"/>
    </w:rPr>
  </w:style>
  <w:style w:type="paragraph" w:customStyle="1" w:styleId="Flushleft">
    <w:name w:val="Flushleft"/>
    <w:basedOn w:val="BodyText"/>
    <w:next w:val="BodyText"/>
    <w:rsid w:val="00EE44F0"/>
    <w:pPr>
      <w:widowControl/>
      <w:tabs>
        <w:tab w:val="clear" w:pos="720"/>
        <w:tab w:val="clear" w:pos="1440"/>
        <w:tab w:val="clear" w:pos="2160"/>
        <w:tab w:val="clear" w:pos="2880"/>
        <w:tab w:val="clear" w:pos="4680"/>
        <w:tab w:val="clear" w:pos="7200"/>
        <w:tab w:val="left" w:pos="2430"/>
      </w:tabs>
      <w:suppressAutoHyphens w:val="0"/>
      <w:overflowPunct w:val="0"/>
      <w:autoSpaceDE w:val="0"/>
      <w:autoSpaceDN w:val="0"/>
      <w:adjustRightInd w:val="0"/>
      <w:spacing w:before="120" w:line="444" w:lineRule="auto"/>
      <w:ind w:firstLine="0"/>
      <w:contextualSpacing w:val="0"/>
      <w:jc w:val="left"/>
      <w:textAlignment w:val="baseline"/>
    </w:pPr>
    <w:rPr>
      <w:rFonts w:ascii="Courier New" w:hAnsi="Courier New"/>
      <w:color w:val="auto"/>
      <w:kern w:val="0"/>
      <w:sz w:val="24"/>
      <w:szCs w:val="20"/>
    </w:rPr>
  </w:style>
  <w:style w:type="paragraph" w:styleId="PlainText">
    <w:name w:val="Plain Text"/>
    <w:basedOn w:val="Normal"/>
    <w:link w:val="PlainTextChar"/>
    <w:rsid w:val="007A1140"/>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pPr>
    <w:rPr>
      <w:rFonts w:ascii="Courier New" w:hAnsi="Courier New"/>
      <w:color w:val="auto"/>
      <w:kern w:val="0"/>
      <w:sz w:val="20"/>
      <w:szCs w:val="20"/>
    </w:rPr>
  </w:style>
  <w:style w:type="character" w:customStyle="1" w:styleId="PlainTextChar">
    <w:name w:val="Plain Text Char"/>
    <w:basedOn w:val="DefaultParagraphFont"/>
    <w:link w:val="PlainText"/>
    <w:rsid w:val="007A1140"/>
    <w:rPr>
      <w:rFonts w:ascii="Courier New" w:eastAsia="Times New Roman" w:hAnsi="Courier New" w:cs="Times New Roman"/>
      <w:sz w:val="20"/>
      <w:szCs w:val="20"/>
    </w:rPr>
  </w:style>
  <w:style w:type="paragraph" w:styleId="Revision">
    <w:name w:val="Revision"/>
    <w:hidden/>
    <w:uiPriority w:val="99"/>
    <w:semiHidden/>
    <w:rsid w:val="00094C64"/>
    <w:rPr>
      <w:rFonts w:ascii="Century Schoolbook" w:eastAsia="Times New Roman" w:hAnsi="Century Schoolbook" w:cs="Times New Roman"/>
      <w:color w:val="000000"/>
      <w:kern w:val="1"/>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2395">
      <w:bodyDiv w:val="1"/>
      <w:marLeft w:val="0"/>
      <w:marRight w:val="0"/>
      <w:marTop w:val="0"/>
      <w:marBottom w:val="0"/>
      <w:divBdr>
        <w:top w:val="none" w:sz="0" w:space="0" w:color="auto"/>
        <w:left w:val="none" w:sz="0" w:space="0" w:color="auto"/>
        <w:bottom w:val="none" w:sz="0" w:space="0" w:color="auto"/>
        <w:right w:val="none" w:sz="0" w:space="0" w:color="auto"/>
      </w:divBdr>
      <w:divsChild>
        <w:div w:id="2010787606">
          <w:marLeft w:val="0"/>
          <w:marRight w:val="0"/>
          <w:marTop w:val="0"/>
          <w:marBottom w:val="0"/>
          <w:divBdr>
            <w:top w:val="none" w:sz="0" w:space="0" w:color="auto"/>
            <w:left w:val="none" w:sz="0" w:space="0" w:color="auto"/>
            <w:bottom w:val="none" w:sz="0" w:space="0" w:color="auto"/>
            <w:right w:val="none" w:sz="0" w:space="0" w:color="auto"/>
          </w:divBdr>
        </w:div>
      </w:divsChild>
    </w:div>
    <w:div w:id="37166806">
      <w:bodyDiv w:val="1"/>
      <w:marLeft w:val="0"/>
      <w:marRight w:val="0"/>
      <w:marTop w:val="0"/>
      <w:marBottom w:val="0"/>
      <w:divBdr>
        <w:top w:val="none" w:sz="0" w:space="0" w:color="auto"/>
        <w:left w:val="none" w:sz="0" w:space="0" w:color="auto"/>
        <w:bottom w:val="none" w:sz="0" w:space="0" w:color="auto"/>
        <w:right w:val="none" w:sz="0" w:space="0" w:color="auto"/>
      </w:divBdr>
    </w:div>
    <w:div w:id="74861116">
      <w:bodyDiv w:val="1"/>
      <w:marLeft w:val="0"/>
      <w:marRight w:val="0"/>
      <w:marTop w:val="0"/>
      <w:marBottom w:val="0"/>
      <w:divBdr>
        <w:top w:val="none" w:sz="0" w:space="0" w:color="auto"/>
        <w:left w:val="none" w:sz="0" w:space="0" w:color="auto"/>
        <w:bottom w:val="none" w:sz="0" w:space="0" w:color="auto"/>
        <w:right w:val="none" w:sz="0" w:space="0" w:color="auto"/>
      </w:divBdr>
    </w:div>
    <w:div w:id="90787667">
      <w:bodyDiv w:val="1"/>
      <w:marLeft w:val="0"/>
      <w:marRight w:val="0"/>
      <w:marTop w:val="0"/>
      <w:marBottom w:val="0"/>
      <w:divBdr>
        <w:top w:val="none" w:sz="0" w:space="0" w:color="auto"/>
        <w:left w:val="none" w:sz="0" w:space="0" w:color="auto"/>
        <w:bottom w:val="none" w:sz="0" w:space="0" w:color="auto"/>
        <w:right w:val="none" w:sz="0" w:space="0" w:color="auto"/>
      </w:divBdr>
      <w:divsChild>
        <w:div w:id="282660118">
          <w:marLeft w:val="0"/>
          <w:marRight w:val="0"/>
          <w:marTop w:val="0"/>
          <w:marBottom w:val="0"/>
          <w:divBdr>
            <w:top w:val="none" w:sz="0" w:space="0" w:color="auto"/>
            <w:left w:val="none" w:sz="0" w:space="0" w:color="auto"/>
            <w:bottom w:val="none" w:sz="0" w:space="0" w:color="auto"/>
            <w:right w:val="none" w:sz="0" w:space="0" w:color="auto"/>
          </w:divBdr>
          <w:divsChild>
            <w:div w:id="34093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74048">
      <w:bodyDiv w:val="1"/>
      <w:marLeft w:val="0"/>
      <w:marRight w:val="0"/>
      <w:marTop w:val="0"/>
      <w:marBottom w:val="0"/>
      <w:divBdr>
        <w:top w:val="none" w:sz="0" w:space="0" w:color="auto"/>
        <w:left w:val="none" w:sz="0" w:space="0" w:color="auto"/>
        <w:bottom w:val="none" w:sz="0" w:space="0" w:color="auto"/>
        <w:right w:val="none" w:sz="0" w:space="0" w:color="auto"/>
      </w:divBdr>
      <w:divsChild>
        <w:div w:id="1822623765">
          <w:marLeft w:val="0"/>
          <w:marRight w:val="0"/>
          <w:marTop w:val="0"/>
          <w:marBottom w:val="0"/>
          <w:divBdr>
            <w:top w:val="none" w:sz="0" w:space="0" w:color="auto"/>
            <w:left w:val="none" w:sz="0" w:space="0" w:color="auto"/>
            <w:bottom w:val="none" w:sz="0" w:space="0" w:color="auto"/>
            <w:right w:val="none" w:sz="0" w:space="0" w:color="auto"/>
          </w:divBdr>
        </w:div>
      </w:divsChild>
    </w:div>
    <w:div w:id="211187120">
      <w:bodyDiv w:val="1"/>
      <w:marLeft w:val="0"/>
      <w:marRight w:val="0"/>
      <w:marTop w:val="0"/>
      <w:marBottom w:val="0"/>
      <w:divBdr>
        <w:top w:val="none" w:sz="0" w:space="0" w:color="auto"/>
        <w:left w:val="none" w:sz="0" w:space="0" w:color="auto"/>
        <w:bottom w:val="none" w:sz="0" w:space="0" w:color="auto"/>
        <w:right w:val="none" w:sz="0" w:space="0" w:color="auto"/>
      </w:divBdr>
      <w:divsChild>
        <w:div w:id="775368434">
          <w:marLeft w:val="0"/>
          <w:marRight w:val="0"/>
          <w:marTop w:val="0"/>
          <w:marBottom w:val="0"/>
          <w:divBdr>
            <w:top w:val="none" w:sz="0" w:space="0" w:color="auto"/>
            <w:left w:val="none" w:sz="0" w:space="0" w:color="auto"/>
            <w:bottom w:val="none" w:sz="0" w:space="0" w:color="auto"/>
            <w:right w:val="none" w:sz="0" w:space="0" w:color="auto"/>
          </w:divBdr>
        </w:div>
      </w:divsChild>
    </w:div>
    <w:div w:id="245724237">
      <w:bodyDiv w:val="1"/>
      <w:marLeft w:val="0"/>
      <w:marRight w:val="0"/>
      <w:marTop w:val="0"/>
      <w:marBottom w:val="0"/>
      <w:divBdr>
        <w:top w:val="none" w:sz="0" w:space="0" w:color="auto"/>
        <w:left w:val="none" w:sz="0" w:space="0" w:color="auto"/>
        <w:bottom w:val="none" w:sz="0" w:space="0" w:color="auto"/>
        <w:right w:val="none" w:sz="0" w:space="0" w:color="auto"/>
      </w:divBdr>
      <w:divsChild>
        <w:div w:id="299847339">
          <w:marLeft w:val="0"/>
          <w:marRight w:val="0"/>
          <w:marTop w:val="0"/>
          <w:marBottom w:val="0"/>
          <w:divBdr>
            <w:top w:val="none" w:sz="0" w:space="0" w:color="auto"/>
            <w:left w:val="none" w:sz="0" w:space="0" w:color="auto"/>
            <w:bottom w:val="none" w:sz="0" w:space="0" w:color="auto"/>
            <w:right w:val="none" w:sz="0" w:space="0" w:color="auto"/>
          </w:divBdr>
        </w:div>
      </w:divsChild>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675225803">
          <w:marLeft w:val="0"/>
          <w:marRight w:val="0"/>
          <w:marTop w:val="0"/>
          <w:marBottom w:val="0"/>
          <w:divBdr>
            <w:top w:val="none" w:sz="0" w:space="0" w:color="auto"/>
            <w:left w:val="none" w:sz="0" w:space="0" w:color="auto"/>
            <w:bottom w:val="none" w:sz="0" w:space="0" w:color="auto"/>
            <w:right w:val="none" w:sz="0" w:space="0" w:color="auto"/>
          </w:divBdr>
        </w:div>
      </w:divsChild>
    </w:div>
    <w:div w:id="269624315">
      <w:bodyDiv w:val="1"/>
      <w:marLeft w:val="0"/>
      <w:marRight w:val="0"/>
      <w:marTop w:val="0"/>
      <w:marBottom w:val="0"/>
      <w:divBdr>
        <w:top w:val="none" w:sz="0" w:space="0" w:color="auto"/>
        <w:left w:val="none" w:sz="0" w:space="0" w:color="auto"/>
        <w:bottom w:val="none" w:sz="0" w:space="0" w:color="auto"/>
        <w:right w:val="none" w:sz="0" w:space="0" w:color="auto"/>
      </w:divBdr>
      <w:divsChild>
        <w:div w:id="357313476">
          <w:marLeft w:val="0"/>
          <w:marRight w:val="0"/>
          <w:marTop w:val="0"/>
          <w:marBottom w:val="0"/>
          <w:divBdr>
            <w:top w:val="none" w:sz="0" w:space="0" w:color="auto"/>
            <w:left w:val="none" w:sz="0" w:space="0" w:color="auto"/>
            <w:bottom w:val="none" w:sz="0" w:space="0" w:color="auto"/>
            <w:right w:val="none" w:sz="0" w:space="0" w:color="auto"/>
          </w:divBdr>
        </w:div>
      </w:divsChild>
    </w:div>
    <w:div w:id="303199234">
      <w:bodyDiv w:val="1"/>
      <w:marLeft w:val="0"/>
      <w:marRight w:val="0"/>
      <w:marTop w:val="0"/>
      <w:marBottom w:val="0"/>
      <w:divBdr>
        <w:top w:val="none" w:sz="0" w:space="0" w:color="auto"/>
        <w:left w:val="none" w:sz="0" w:space="0" w:color="auto"/>
        <w:bottom w:val="none" w:sz="0" w:space="0" w:color="auto"/>
        <w:right w:val="none" w:sz="0" w:space="0" w:color="auto"/>
      </w:divBdr>
      <w:divsChild>
        <w:div w:id="1762991316">
          <w:marLeft w:val="0"/>
          <w:marRight w:val="0"/>
          <w:marTop w:val="0"/>
          <w:marBottom w:val="0"/>
          <w:divBdr>
            <w:top w:val="none" w:sz="0" w:space="0" w:color="auto"/>
            <w:left w:val="none" w:sz="0" w:space="0" w:color="auto"/>
            <w:bottom w:val="none" w:sz="0" w:space="0" w:color="auto"/>
            <w:right w:val="none" w:sz="0" w:space="0" w:color="auto"/>
          </w:divBdr>
          <w:divsChild>
            <w:div w:id="203889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0142129">
      <w:bodyDiv w:val="1"/>
      <w:marLeft w:val="0"/>
      <w:marRight w:val="0"/>
      <w:marTop w:val="0"/>
      <w:marBottom w:val="0"/>
      <w:divBdr>
        <w:top w:val="none" w:sz="0" w:space="0" w:color="auto"/>
        <w:left w:val="none" w:sz="0" w:space="0" w:color="auto"/>
        <w:bottom w:val="none" w:sz="0" w:space="0" w:color="auto"/>
        <w:right w:val="none" w:sz="0" w:space="0" w:color="auto"/>
      </w:divBdr>
      <w:divsChild>
        <w:div w:id="239102347">
          <w:marLeft w:val="0"/>
          <w:marRight w:val="0"/>
          <w:marTop w:val="0"/>
          <w:marBottom w:val="0"/>
          <w:divBdr>
            <w:top w:val="none" w:sz="0" w:space="0" w:color="auto"/>
            <w:left w:val="none" w:sz="0" w:space="0" w:color="auto"/>
            <w:bottom w:val="none" w:sz="0" w:space="0" w:color="auto"/>
            <w:right w:val="none" w:sz="0" w:space="0" w:color="auto"/>
          </w:divBdr>
        </w:div>
      </w:divsChild>
    </w:div>
    <w:div w:id="337269999">
      <w:bodyDiv w:val="1"/>
      <w:marLeft w:val="0"/>
      <w:marRight w:val="0"/>
      <w:marTop w:val="0"/>
      <w:marBottom w:val="0"/>
      <w:divBdr>
        <w:top w:val="none" w:sz="0" w:space="0" w:color="auto"/>
        <w:left w:val="none" w:sz="0" w:space="0" w:color="auto"/>
        <w:bottom w:val="none" w:sz="0" w:space="0" w:color="auto"/>
        <w:right w:val="none" w:sz="0" w:space="0" w:color="auto"/>
      </w:divBdr>
      <w:divsChild>
        <w:div w:id="1344282390">
          <w:marLeft w:val="0"/>
          <w:marRight w:val="0"/>
          <w:marTop w:val="0"/>
          <w:marBottom w:val="0"/>
          <w:divBdr>
            <w:top w:val="none" w:sz="0" w:space="0" w:color="auto"/>
            <w:left w:val="none" w:sz="0" w:space="0" w:color="auto"/>
            <w:bottom w:val="none" w:sz="0" w:space="0" w:color="auto"/>
            <w:right w:val="none" w:sz="0" w:space="0" w:color="auto"/>
          </w:divBdr>
        </w:div>
      </w:divsChild>
    </w:div>
    <w:div w:id="340083754">
      <w:bodyDiv w:val="1"/>
      <w:marLeft w:val="0"/>
      <w:marRight w:val="0"/>
      <w:marTop w:val="0"/>
      <w:marBottom w:val="0"/>
      <w:divBdr>
        <w:top w:val="none" w:sz="0" w:space="0" w:color="auto"/>
        <w:left w:val="none" w:sz="0" w:space="0" w:color="auto"/>
        <w:bottom w:val="none" w:sz="0" w:space="0" w:color="auto"/>
        <w:right w:val="none" w:sz="0" w:space="0" w:color="auto"/>
      </w:divBdr>
      <w:divsChild>
        <w:div w:id="962230624">
          <w:marLeft w:val="0"/>
          <w:marRight w:val="0"/>
          <w:marTop w:val="0"/>
          <w:marBottom w:val="0"/>
          <w:divBdr>
            <w:top w:val="none" w:sz="0" w:space="0" w:color="auto"/>
            <w:left w:val="none" w:sz="0" w:space="0" w:color="auto"/>
            <w:bottom w:val="none" w:sz="0" w:space="0" w:color="auto"/>
            <w:right w:val="none" w:sz="0" w:space="0" w:color="auto"/>
          </w:divBdr>
        </w:div>
      </w:divsChild>
    </w:div>
    <w:div w:id="364526304">
      <w:bodyDiv w:val="1"/>
      <w:marLeft w:val="0"/>
      <w:marRight w:val="0"/>
      <w:marTop w:val="0"/>
      <w:marBottom w:val="0"/>
      <w:divBdr>
        <w:top w:val="none" w:sz="0" w:space="0" w:color="auto"/>
        <w:left w:val="none" w:sz="0" w:space="0" w:color="auto"/>
        <w:bottom w:val="none" w:sz="0" w:space="0" w:color="auto"/>
        <w:right w:val="none" w:sz="0" w:space="0" w:color="auto"/>
      </w:divBdr>
      <w:divsChild>
        <w:div w:id="1958096813">
          <w:marLeft w:val="0"/>
          <w:marRight w:val="0"/>
          <w:marTop w:val="0"/>
          <w:marBottom w:val="0"/>
          <w:divBdr>
            <w:top w:val="none" w:sz="0" w:space="0" w:color="auto"/>
            <w:left w:val="none" w:sz="0" w:space="0" w:color="auto"/>
            <w:bottom w:val="none" w:sz="0" w:space="0" w:color="auto"/>
            <w:right w:val="none" w:sz="0" w:space="0" w:color="auto"/>
          </w:divBdr>
        </w:div>
      </w:divsChild>
    </w:div>
    <w:div w:id="437913157">
      <w:bodyDiv w:val="1"/>
      <w:marLeft w:val="0"/>
      <w:marRight w:val="0"/>
      <w:marTop w:val="0"/>
      <w:marBottom w:val="0"/>
      <w:divBdr>
        <w:top w:val="none" w:sz="0" w:space="0" w:color="auto"/>
        <w:left w:val="none" w:sz="0" w:space="0" w:color="auto"/>
        <w:bottom w:val="none" w:sz="0" w:space="0" w:color="auto"/>
        <w:right w:val="none" w:sz="0" w:space="0" w:color="auto"/>
      </w:divBdr>
      <w:divsChild>
        <w:div w:id="676931337">
          <w:marLeft w:val="0"/>
          <w:marRight w:val="0"/>
          <w:marTop w:val="0"/>
          <w:marBottom w:val="0"/>
          <w:divBdr>
            <w:top w:val="none" w:sz="0" w:space="0" w:color="auto"/>
            <w:left w:val="none" w:sz="0" w:space="0" w:color="auto"/>
            <w:bottom w:val="none" w:sz="0" w:space="0" w:color="auto"/>
            <w:right w:val="none" w:sz="0" w:space="0" w:color="auto"/>
          </w:divBdr>
        </w:div>
      </w:divsChild>
    </w:div>
    <w:div w:id="450780065">
      <w:bodyDiv w:val="1"/>
      <w:marLeft w:val="0"/>
      <w:marRight w:val="0"/>
      <w:marTop w:val="0"/>
      <w:marBottom w:val="0"/>
      <w:divBdr>
        <w:top w:val="none" w:sz="0" w:space="0" w:color="auto"/>
        <w:left w:val="none" w:sz="0" w:space="0" w:color="auto"/>
        <w:bottom w:val="none" w:sz="0" w:space="0" w:color="auto"/>
        <w:right w:val="none" w:sz="0" w:space="0" w:color="auto"/>
      </w:divBdr>
      <w:divsChild>
        <w:div w:id="1205362375">
          <w:marLeft w:val="0"/>
          <w:marRight w:val="0"/>
          <w:marTop w:val="0"/>
          <w:marBottom w:val="0"/>
          <w:divBdr>
            <w:top w:val="none" w:sz="0" w:space="0" w:color="auto"/>
            <w:left w:val="none" w:sz="0" w:space="0" w:color="auto"/>
            <w:bottom w:val="none" w:sz="0" w:space="0" w:color="auto"/>
            <w:right w:val="none" w:sz="0" w:space="0" w:color="auto"/>
          </w:divBdr>
        </w:div>
      </w:divsChild>
    </w:div>
    <w:div w:id="456264803">
      <w:bodyDiv w:val="1"/>
      <w:marLeft w:val="0"/>
      <w:marRight w:val="0"/>
      <w:marTop w:val="0"/>
      <w:marBottom w:val="0"/>
      <w:divBdr>
        <w:top w:val="none" w:sz="0" w:space="0" w:color="auto"/>
        <w:left w:val="none" w:sz="0" w:space="0" w:color="auto"/>
        <w:bottom w:val="none" w:sz="0" w:space="0" w:color="auto"/>
        <w:right w:val="none" w:sz="0" w:space="0" w:color="auto"/>
      </w:divBdr>
    </w:div>
    <w:div w:id="462424736">
      <w:bodyDiv w:val="1"/>
      <w:marLeft w:val="0"/>
      <w:marRight w:val="0"/>
      <w:marTop w:val="0"/>
      <w:marBottom w:val="0"/>
      <w:divBdr>
        <w:top w:val="none" w:sz="0" w:space="0" w:color="auto"/>
        <w:left w:val="none" w:sz="0" w:space="0" w:color="auto"/>
        <w:bottom w:val="none" w:sz="0" w:space="0" w:color="auto"/>
        <w:right w:val="none" w:sz="0" w:space="0" w:color="auto"/>
      </w:divBdr>
      <w:divsChild>
        <w:div w:id="2029210657">
          <w:marLeft w:val="0"/>
          <w:marRight w:val="0"/>
          <w:marTop w:val="0"/>
          <w:marBottom w:val="0"/>
          <w:divBdr>
            <w:top w:val="none" w:sz="0" w:space="0" w:color="auto"/>
            <w:left w:val="none" w:sz="0" w:space="0" w:color="auto"/>
            <w:bottom w:val="none" w:sz="0" w:space="0" w:color="auto"/>
            <w:right w:val="none" w:sz="0" w:space="0" w:color="auto"/>
          </w:divBdr>
        </w:div>
      </w:divsChild>
    </w:div>
    <w:div w:id="467086423">
      <w:bodyDiv w:val="1"/>
      <w:marLeft w:val="0"/>
      <w:marRight w:val="0"/>
      <w:marTop w:val="0"/>
      <w:marBottom w:val="0"/>
      <w:divBdr>
        <w:top w:val="none" w:sz="0" w:space="0" w:color="auto"/>
        <w:left w:val="none" w:sz="0" w:space="0" w:color="auto"/>
        <w:bottom w:val="none" w:sz="0" w:space="0" w:color="auto"/>
        <w:right w:val="none" w:sz="0" w:space="0" w:color="auto"/>
      </w:divBdr>
      <w:divsChild>
        <w:div w:id="464468336">
          <w:marLeft w:val="0"/>
          <w:marRight w:val="0"/>
          <w:marTop w:val="0"/>
          <w:marBottom w:val="0"/>
          <w:divBdr>
            <w:top w:val="none" w:sz="0" w:space="0" w:color="auto"/>
            <w:left w:val="none" w:sz="0" w:space="0" w:color="auto"/>
            <w:bottom w:val="none" w:sz="0" w:space="0" w:color="auto"/>
            <w:right w:val="none" w:sz="0" w:space="0" w:color="auto"/>
          </w:divBdr>
        </w:div>
      </w:divsChild>
    </w:div>
    <w:div w:id="517501272">
      <w:bodyDiv w:val="1"/>
      <w:marLeft w:val="0"/>
      <w:marRight w:val="0"/>
      <w:marTop w:val="0"/>
      <w:marBottom w:val="0"/>
      <w:divBdr>
        <w:top w:val="none" w:sz="0" w:space="0" w:color="auto"/>
        <w:left w:val="none" w:sz="0" w:space="0" w:color="auto"/>
        <w:bottom w:val="none" w:sz="0" w:space="0" w:color="auto"/>
        <w:right w:val="none" w:sz="0" w:space="0" w:color="auto"/>
      </w:divBdr>
    </w:div>
    <w:div w:id="540245043">
      <w:bodyDiv w:val="1"/>
      <w:marLeft w:val="0"/>
      <w:marRight w:val="0"/>
      <w:marTop w:val="0"/>
      <w:marBottom w:val="0"/>
      <w:divBdr>
        <w:top w:val="none" w:sz="0" w:space="0" w:color="auto"/>
        <w:left w:val="none" w:sz="0" w:space="0" w:color="auto"/>
        <w:bottom w:val="none" w:sz="0" w:space="0" w:color="auto"/>
        <w:right w:val="none" w:sz="0" w:space="0" w:color="auto"/>
      </w:divBdr>
      <w:divsChild>
        <w:div w:id="128862067">
          <w:marLeft w:val="0"/>
          <w:marRight w:val="0"/>
          <w:marTop w:val="0"/>
          <w:marBottom w:val="0"/>
          <w:divBdr>
            <w:top w:val="none" w:sz="0" w:space="0" w:color="auto"/>
            <w:left w:val="none" w:sz="0" w:space="0" w:color="auto"/>
            <w:bottom w:val="none" w:sz="0" w:space="0" w:color="auto"/>
            <w:right w:val="none" w:sz="0" w:space="0" w:color="auto"/>
          </w:divBdr>
          <w:divsChild>
            <w:div w:id="18158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222">
      <w:bodyDiv w:val="1"/>
      <w:marLeft w:val="0"/>
      <w:marRight w:val="0"/>
      <w:marTop w:val="0"/>
      <w:marBottom w:val="0"/>
      <w:divBdr>
        <w:top w:val="none" w:sz="0" w:space="0" w:color="auto"/>
        <w:left w:val="none" w:sz="0" w:space="0" w:color="auto"/>
        <w:bottom w:val="none" w:sz="0" w:space="0" w:color="auto"/>
        <w:right w:val="none" w:sz="0" w:space="0" w:color="auto"/>
      </w:divBdr>
      <w:divsChild>
        <w:div w:id="717512094">
          <w:marLeft w:val="0"/>
          <w:marRight w:val="0"/>
          <w:marTop w:val="0"/>
          <w:marBottom w:val="0"/>
          <w:divBdr>
            <w:top w:val="none" w:sz="0" w:space="0" w:color="auto"/>
            <w:left w:val="none" w:sz="0" w:space="0" w:color="auto"/>
            <w:bottom w:val="none" w:sz="0" w:space="0" w:color="auto"/>
            <w:right w:val="none" w:sz="0" w:space="0" w:color="auto"/>
          </w:divBdr>
        </w:div>
      </w:divsChild>
    </w:div>
    <w:div w:id="579410083">
      <w:bodyDiv w:val="1"/>
      <w:marLeft w:val="0"/>
      <w:marRight w:val="0"/>
      <w:marTop w:val="0"/>
      <w:marBottom w:val="0"/>
      <w:divBdr>
        <w:top w:val="none" w:sz="0" w:space="0" w:color="auto"/>
        <w:left w:val="none" w:sz="0" w:space="0" w:color="auto"/>
        <w:bottom w:val="none" w:sz="0" w:space="0" w:color="auto"/>
        <w:right w:val="none" w:sz="0" w:space="0" w:color="auto"/>
      </w:divBdr>
      <w:divsChild>
        <w:div w:id="171649341">
          <w:marLeft w:val="0"/>
          <w:marRight w:val="0"/>
          <w:marTop w:val="0"/>
          <w:marBottom w:val="0"/>
          <w:divBdr>
            <w:top w:val="none" w:sz="0" w:space="0" w:color="auto"/>
            <w:left w:val="none" w:sz="0" w:space="0" w:color="auto"/>
            <w:bottom w:val="none" w:sz="0" w:space="0" w:color="auto"/>
            <w:right w:val="none" w:sz="0" w:space="0" w:color="auto"/>
          </w:divBdr>
        </w:div>
      </w:divsChild>
    </w:div>
    <w:div w:id="611474470">
      <w:bodyDiv w:val="1"/>
      <w:marLeft w:val="0"/>
      <w:marRight w:val="0"/>
      <w:marTop w:val="0"/>
      <w:marBottom w:val="0"/>
      <w:divBdr>
        <w:top w:val="none" w:sz="0" w:space="0" w:color="auto"/>
        <w:left w:val="none" w:sz="0" w:space="0" w:color="auto"/>
        <w:bottom w:val="none" w:sz="0" w:space="0" w:color="auto"/>
        <w:right w:val="none" w:sz="0" w:space="0" w:color="auto"/>
      </w:divBdr>
      <w:divsChild>
        <w:div w:id="1195654946">
          <w:marLeft w:val="0"/>
          <w:marRight w:val="0"/>
          <w:marTop w:val="0"/>
          <w:marBottom w:val="0"/>
          <w:divBdr>
            <w:top w:val="none" w:sz="0" w:space="0" w:color="auto"/>
            <w:left w:val="none" w:sz="0" w:space="0" w:color="auto"/>
            <w:bottom w:val="none" w:sz="0" w:space="0" w:color="auto"/>
            <w:right w:val="none" w:sz="0" w:space="0" w:color="auto"/>
          </w:divBdr>
        </w:div>
      </w:divsChild>
    </w:div>
    <w:div w:id="618948500">
      <w:bodyDiv w:val="1"/>
      <w:marLeft w:val="0"/>
      <w:marRight w:val="0"/>
      <w:marTop w:val="0"/>
      <w:marBottom w:val="0"/>
      <w:divBdr>
        <w:top w:val="none" w:sz="0" w:space="0" w:color="auto"/>
        <w:left w:val="none" w:sz="0" w:space="0" w:color="auto"/>
        <w:bottom w:val="none" w:sz="0" w:space="0" w:color="auto"/>
        <w:right w:val="none" w:sz="0" w:space="0" w:color="auto"/>
      </w:divBdr>
      <w:divsChild>
        <w:div w:id="365911815">
          <w:marLeft w:val="0"/>
          <w:marRight w:val="0"/>
          <w:marTop w:val="0"/>
          <w:marBottom w:val="0"/>
          <w:divBdr>
            <w:top w:val="none" w:sz="0" w:space="0" w:color="auto"/>
            <w:left w:val="none" w:sz="0" w:space="0" w:color="auto"/>
            <w:bottom w:val="none" w:sz="0" w:space="0" w:color="auto"/>
            <w:right w:val="none" w:sz="0" w:space="0" w:color="auto"/>
          </w:divBdr>
        </w:div>
      </w:divsChild>
    </w:div>
    <w:div w:id="627971113">
      <w:bodyDiv w:val="1"/>
      <w:marLeft w:val="0"/>
      <w:marRight w:val="0"/>
      <w:marTop w:val="0"/>
      <w:marBottom w:val="0"/>
      <w:divBdr>
        <w:top w:val="none" w:sz="0" w:space="0" w:color="auto"/>
        <w:left w:val="none" w:sz="0" w:space="0" w:color="auto"/>
        <w:bottom w:val="none" w:sz="0" w:space="0" w:color="auto"/>
        <w:right w:val="none" w:sz="0" w:space="0" w:color="auto"/>
      </w:divBdr>
    </w:div>
    <w:div w:id="631057918">
      <w:bodyDiv w:val="1"/>
      <w:marLeft w:val="0"/>
      <w:marRight w:val="0"/>
      <w:marTop w:val="0"/>
      <w:marBottom w:val="0"/>
      <w:divBdr>
        <w:top w:val="none" w:sz="0" w:space="0" w:color="auto"/>
        <w:left w:val="none" w:sz="0" w:space="0" w:color="auto"/>
        <w:bottom w:val="none" w:sz="0" w:space="0" w:color="auto"/>
        <w:right w:val="none" w:sz="0" w:space="0" w:color="auto"/>
      </w:divBdr>
      <w:divsChild>
        <w:div w:id="306932881">
          <w:marLeft w:val="0"/>
          <w:marRight w:val="0"/>
          <w:marTop w:val="0"/>
          <w:marBottom w:val="0"/>
          <w:divBdr>
            <w:top w:val="none" w:sz="0" w:space="0" w:color="auto"/>
            <w:left w:val="none" w:sz="0" w:space="0" w:color="auto"/>
            <w:bottom w:val="none" w:sz="0" w:space="0" w:color="auto"/>
            <w:right w:val="none" w:sz="0" w:space="0" w:color="auto"/>
          </w:divBdr>
          <w:divsChild>
            <w:div w:id="551307500">
              <w:marLeft w:val="0"/>
              <w:marRight w:val="0"/>
              <w:marTop w:val="0"/>
              <w:marBottom w:val="0"/>
              <w:divBdr>
                <w:top w:val="none" w:sz="0" w:space="0" w:color="auto"/>
                <w:left w:val="none" w:sz="0" w:space="0" w:color="auto"/>
                <w:bottom w:val="none" w:sz="0" w:space="0" w:color="auto"/>
                <w:right w:val="none" w:sz="0" w:space="0" w:color="auto"/>
              </w:divBdr>
            </w:div>
            <w:div w:id="4121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3498">
      <w:bodyDiv w:val="1"/>
      <w:marLeft w:val="0"/>
      <w:marRight w:val="0"/>
      <w:marTop w:val="0"/>
      <w:marBottom w:val="0"/>
      <w:divBdr>
        <w:top w:val="none" w:sz="0" w:space="0" w:color="auto"/>
        <w:left w:val="none" w:sz="0" w:space="0" w:color="auto"/>
        <w:bottom w:val="none" w:sz="0" w:space="0" w:color="auto"/>
        <w:right w:val="none" w:sz="0" w:space="0" w:color="auto"/>
      </w:divBdr>
      <w:divsChild>
        <w:div w:id="301812469">
          <w:marLeft w:val="0"/>
          <w:marRight w:val="0"/>
          <w:marTop w:val="0"/>
          <w:marBottom w:val="0"/>
          <w:divBdr>
            <w:top w:val="none" w:sz="0" w:space="0" w:color="auto"/>
            <w:left w:val="none" w:sz="0" w:space="0" w:color="auto"/>
            <w:bottom w:val="none" w:sz="0" w:space="0" w:color="auto"/>
            <w:right w:val="none" w:sz="0" w:space="0" w:color="auto"/>
          </w:divBdr>
        </w:div>
      </w:divsChild>
    </w:div>
    <w:div w:id="665481151">
      <w:bodyDiv w:val="1"/>
      <w:marLeft w:val="0"/>
      <w:marRight w:val="0"/>
      <w:marTop w:val="0"/>
      <w:marBottom w:val="0"/>
      <w:divBdr>
        <w:top w:val="none" w:sz="0" w:space="0" w:color="auto"/>
        <w:left w:val="none" w:sz="0" w:space="0" w:color="auto"/>
        <w:bottom w:val="none" w:sz="0" w:space="0" w:color="auto"/>
        <w:right w:val="none" w:sz="0" w:space="0" w:color="auto"/>
      </w:divBdr>
      <w:divsChild>
        <w:div w:id="123357147">
          <w:marLeft w:val="0"/>
          <w:marRight w:val="0"/>
          <w:marTop w:val="0"/>
          <w:marBottom w:val="0"/>
          <w:divBdr>
            <w:top w:val="none" w:sz="0" w:space="0" w:color="auto"/>
            <w:left w:val="none" w:sz="0" w:space="0" w:color="auto"/>
            <w:bottom w:val="none" w:sz="0" w:space="0" w:color="auto"/>
            <w:right w:val="none" w:sz="0" w:space="0" w:color="auto"/>
          </w:divBdr>
        </w:div>
      </w:divsChild>
    </w:div>
    <w:div w:id="696732973">
      <w:bodyDiv w:val="1"/>
      <w:marLeft w:val="0"/>
      <w:marRight w:val="0"/>
      <w:marTop w:val="0"/>
      <w:marBottom w:val="0"/>
      <w:divBdr>
        <w:top w:val="none" w:sz="0" w:space="0" w:color="auto"/>
        <w:left w:val="none" w:sz="0" w:space="0" w:color="auto"/>
        <w:bottom w:val="none" w:sz="0" w:space="0" w:color="auto"/>
        <w:right w:val="none" w:sz="0" w:space="0" w:color="auto"/>
      </w:divBdr>
      <w:divsChild>
        <w:div w:id="1323125539">
          <w:marLeft w:val="0"/>
          <w:marRight w:val="0"/>
          <w:marTop w:val="0"/>
          <w:marBottom w:val="0"/>
          <w:divBdr>
            <w:top w:val="none" w:sz="0" w:space="0" w:color="auto"/>
            <w:left w:val="none" w:sz="0" w:space="0" w:color="auto"/>
            <w:bottom w:val="none" w:sz="0" w:space="0" w:color="auto"/>
            <w:right w:val="none" w:sz="0" w:space="0" w:color="auto"/>
          </w:divBdr>
        </w:div>
      </w:divsChild>
    </w:div>
    <w:div w:id="697896790">
      <w:bodyDiv w:val="1"/>
      <w:marLeft w:val="0"/>
      <w:marRight w:val="0"/>
      <w:marTop w:val="0"/>
      <w:marBottom w:val="0"/>
      <w:divBdr>
        <w:top w:val="none" w:sz="0" w:space="0" w:color="auto"/>
        <w:left w:val="none" w:sz="0" w:space="0" w:color="auto"/>
        <w:bottom w:val="none" w:sz="0" w:space="0" w:color="auto"/>
        <w:right w:val="none" w:sz="0" w:space="0" w:color="auto"/>
      </w:divBdr>
      <w:divsChild>
        <w:div w:id="1336345211">
          <w:marLeft w:val="0"/>
          <w:marRight w:val="0"/>
          <w:marTop w:val="0"/>
          <w:marBottom w:val="0"/>
          <w:divBdr>
            <w:top w:val="none" w:sz="0" w:space="0" w:color="auto"/>
            <w:left w:val="none" w:sz="0" w:space="0" w:color="auto"/>
            <w:bottom w:val="none" w:sz="0" w:space="0" w:color="auto"/>
            <w:right w:val="none" w:sz="0" w:space="0" w:color="auto"/>
          </w:divBdr>
        </w:div>
      </w:divsChild>
    </w:div>
    <w:div w:id="704906179">
      <w:bodyDiv w:val="1"/>
      <w:marLeft w:val="0"/>
      <w:marRight w:val="0"/>
      <w:marTop w:val="0"/>
      <w:marBottom w:val="0"/>
      <w:divBdr>
        <w:top w:val="none" w:sz="0" w:space="0" w:color="auto"/>
        <w:left w:val="none" w:sz="0" w:space="0" w:color="auto"/>
        <w:bottom w:val="none" w:sz="0" w:space="0" w:color="auto"/>
        <w:right w:val="none" w:sz="0" w:space="0" w:color="auto"/>
      </w:divBdr>
      <w:divsChild>
        <w:div w:id="1682396367">
          <w:marLeft w:val="0"/>
          <w:marRight w:val="0"/>
          <w:marTop w:val="0"/>
          <w:marBottom w:val="0"/>
          <w:divBdr>
            <w:top w:val="none" w:sz="0" w:space="0" w:color="auto"/>
            <w:left w:val="none" w:sz="0" w:space="0" w:color="auto"/>
            <w:bottom w:val="none" w:sz="0" w:space="0" w:color="auto"/>
            <w:right w:val="none" w:sz="0" w:space="0" w:color="auto"/>
          </w:divBdr>
        </w:div>
      </w:divsChild>
    </w:div>
    <w:div w:id="721561740">
      <w:bodyDiv w:val="1"/>
      <w:marLeft w:val="0"/>
      <w:marRight w:val="0"/>
      <w:marTop w:val="0"/>
      <w:marBottom w:val="0"/>
      <w:divBdr>
        <w:top w:val="none" w:sz="0" w:space="0" w:color="auto"/>
        <w:left w:val="none" w:sz="0" w:space="0" w:color="auto"/>
        <w:bottom w:val="none" w:sz="0" w:space="0" w:color="auto"/>
        <w:right w:val="none" w:sz="0" w:space="0" w:color="auto"/>
      </w:divBdr>
      <w:divsChild>
        <w:div w:id="904413183">
          <w:marLeft w:val="0"/>
          <w:marRight w:val="0"/>
          <w:marTop w:val="0"/>
          <w:marBottom w:val="0"/>
          <w:divBdr>
            <w:top w:val="none" w:sz="0" w:space="0" w:color="auto"/>
            <w:left w:val="none" w:sz="0" w:space="0" w:color="auto"/>
            <w:bottom w:val="none" w:sz="0" w:space="0" w:color="auto"/>
            <w:right w:val="none" w:sz="0" w:space="0" w:color="auto"/>
          </w:divBdr>
        </w:div>
      </w:divsChild>
    </w:div>
    <w:div w:id="722564680">
      <w:bodyDiv w:val="1"/>
      <w:marLeft w:val="0"/>
      <w:marRight w:val="0"/>
      <w:marTop w:val="0"/>
      <w:marBottom w:val="0"/>
      <w:divBdr>
        <w:top w:val="none" w:sz="0" w:space="0" w:color="auto"/>
        <w:left w:val="none" w:sz="0" w:space="0" w:color="auto"/>
        <w:bottom w:val="none" w:sz="0" w:space="0" w:color="auto"/>
        <w:right w:val="none" w:sz="0" w:space="0" w:color="auto"/>
      </w:divBdr>
      <w:divsChild>
        <w:div w:id="448359856">
          <w:marLeft w:val="0"/>
          <w:marRight w:val="0"/>
          <w:marTop w:val="0"/>
          <w:marBottom w:val="0"/>
          <w:divBdr>
            <w:top w:val="none" w:sz="0" w:space="0" w:color="auto"/>
            <w:left w:val="none" w:sz="0" w:space="0" w:color="auto"/>
            <w:bottom w:val="none" w:sz="0" w:space="0" w:color="auto"/>
            <w:right w:val="none" w:sz="0" w:space="0" w:color="auto"/>
          </w:divBdr>
          <w:divsChild>
            <w:div w:id="120567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8402928">
      <w:bodyDiv w:val="1"/>
      <w:marLeft w:val="0"/>
      <w:marRight w:val="0"/>
      <w:marTop w:val="0"/>
      <w:marBottom w:val="0"/>
      <w:divBdr>
        <w:top w:val="none" w:sz="0" w:space="0" w:color="auto"/>
        <w:left w:val="none" w:sz="0" w:space="0" w:color="auto"/>
        <w:bottom w:val="none" w:sz="0" w:space="0" w:color="auto"/>
        <w:right w:val="none" w:sz="0" w:space="0" w:color="auto"/>
      </w:divBdr>
      <w:divsChild>
        <w:div w:id="694504651">
          <w:marLeft w:val="0"/>
          <w:marRight w:val="0"/>
          <w:marTop w:val="0"/>
          <w:marBottom w:val="0"/>
          <w:divBdr>
            <w:top w:val="none" w:sz="0" w:space="0" w:color="auto"/>
            <w:left w:val="none" w:sz="0" w:space="0" w:color="auto"/>
            <w:bottom w:val="none" w:sz="0" w:space="0" w:color="auto"/>
            <w:right w:val="none" w:sz="0" w:space="0" w:color="auto"/>
          </w:divBdr>
        </w:div>
      </w:divsChild>
    </w:div>
    <w:div w:id="761338958">
      <w:bodyDiv w:val="1"/>
      <w:marLeft w:val="0"/>
      <w:marRight w:val="0"/>
      <w:marTop w:val="0"/>
      <w:marBottom w:val="0"/>
      <w:divBdr>
        <w:top w:val="none" w:sz="0" w:space="0" w:color="auto"/>
        <w:left w:val="none" w:sz="0" w:space="0" w:color="auto"/>
        <w:bottom w:val="none" w:sz="0" w:space="0" w:color="auto"/>
        <w:right w:val="none" w:sz="0" w:space="0" w:color="auto"/>
      </w:divBdr>
      <w:divsChild>
        <w:div w:id="473722385">
          <w:marLeft w:val="0"/>
          <w:marRight w:val="0"/>
          <w:marTop w:val="0"/>
          <w:marBottom w:val="0"/>
          <w:divBdr>
            <w:top w:val="none" w:sz="0" w:space="0" w:color="auto"/>
            <w:left w:val="none" w:sz="0" w:space="0" w:color="auto"/>
            <w:bottom w:val="none" w:sz="0" w:space="0" w:color="auto"/>
            <w:right w:val="none" w:sz="0" w:space="0" w:color="auto"/>
          </w:divBdr>
        </w:div>
      </w:divsChild>
    </w:div>
    <w:div w:id="773939760">
      <w:bodyDiv w:val="1"/>
      <w:marLeft w:val="0"/>
      <w:marRight w:val="0"/>
      <w:marTop w:val="0"/>
      <w:marBottom w:val="0"/>
      <w:divBdr>
        <w:top w:val="none" w:sz="0" w:space="0" w:color="auto"/>
        <w:left w:val="none" w:sz="0" w:space="0" w:color="auto"/>
        <w:bottom w:val="none" w:sz="0" w:space="0" w:color="auto"/>
        <w:right w:val="none" w:sz="0" w:space="0" w:color="auto"/>
      </w:divBdr>
    </w:div>
    <w:div w:id="786049908">
      <w:bodyDiv w:val="1"/>
      <w:marLeft w:val="0"/>
      <w:marRight w:val="0"/>
      <w:marTop w:val="0"/>
      <w:marBottom w:val="0"/>
      <w:divBdr>
        <w:top w:val="none" w:sz="0" w:space="0" w:color="auto"/>
        <w:left w:val="none" w:sz="0" w:space="0" w:color="auto"/>
        <w:bottom w:val="none" w:sz="0" w:space="0" w:color="auto"/>
        <w:right w:val="none" w:sz="0" w:space="0" w:color="auto"/>
      </w:divBdr>
    </w:div>
    <w:div w:id="789007888">
      <w:bodyDiv w:val="1"/>
      <w:marLeft w:val="0"/>
      <w:marRight w:val="0"/>
      <w:marTop w:val="0"/>
      <w:marBottom w:val="0"/>
      <w:divBdr>
        <w:top w:val="none" w:sz="0" w:space="0" w:color="auto"/>
        <w:left w:val="none" w:sz="0" w:space="0" w:color="auto"/>
        <w:bottom w:val="none" w:sz="0" w:space="0" w:color="auto"/>
        <w:right w:val="none" w:sz="0" w:space="0" w:color="auto"/>
      </w:divBdr>
      <w:divsChild>
        <w:div w:id="398600796">
          <w:marLeft w:val="0"/>
          <w:marRight w:val="0"/>
          <w:marTop w:val="0"/>
          <w:marBottom w:val="0"/>
          <w:divBdr>
            <w:top w:val="none" w:sz="0" w:space="0" w:color="auto"/>
            <w:left w:val="none" w:sz="0" w:space="0" w:color="auto"/>
            <w:bottom w:val="none" w:sz="0" w:space="0" w:color="auto"/>
            <w:right w:val="none" w:sz="0" w:space="0" w:color="auto"/>
          </w:divBdr>
        </w:div>
      </w:divsChild>
    </w:div>
    <w:div w:id="806698968">
      <w:bodyDiv w:val="1"/>
      <w:marLeft w:val="0"/>
      <w:marRight w:val="0"/>
      <w:marTop w:val="0"/>
      <w:marBottom w:val="0"/>
      <w:divBdr>
        <w:top w:val="none" w:sz="0" w:space="0" w:color="auto"/>
        <w:left w:val="none" w:sz="0" w:space="0" w:color="auto"/>
        <w:bottom w:val="none" w:sz="0" w:space="0" w:color="auto"/>
        <w:right w:val="none" w:sz="0" w:space="0" w:color="auto"/>
      </w:divBdr>
      <w:divsChild>
        <w:div w:id="923805313">
          <w:marLeft w:val="0"/>
          <w:marRight w:val="0"/>
          <w:marTop w:val="0"/>
          <w:marBottom w:val="0"/>
          <w:divBdr>
            <w:top w:val="none" w:sz="0" w:space="0" w:color="auto"/>
            <w:left w:val="none" w:sz="0" w:space="0" w:color="auto"/>
            <w:bottom w:val="none" w:sz="0" w:space="0" w:color="auto"/>
            <w:right w:val="none" w:sz="0" w:space="0" w:color="auto"/>
          </w:divBdr>
        </w:div>
      </w:divsChild>
    </w:div>
    <w:div w:id="824011147">
      <w:bodyDiv w:val="1"/>
      <w:marLeft w:val="0"/>
      <w:marRight w:val="0"/>
      <w:marTop w:val="0"/>
      <w:marBottom w:val="0"/>
      <w:divBdr>
        <w:top w:val="none" w:sz="0" w:space="0" w:color="auto"/>
        <w:left w:val="none" w:sz="0" w:space="0" w:color="auto"/>
        <w:bottom w:val="none" w:sz="0" w:space="0" w:color="auto"/>
        <w:right w:val="none" w:sz="0" w:space="0" w:color="auto"/>
      </w:divBdr>
      <w:divsChild>
        <w:div w:id="1129085034">
          <w:marLeft w:val="0"/>
          <w:marRight w:val="0"/>
          <w:marTop w:val="0"/>
          <w:marBottom w:val="0"/>
          <w:divBdr>
            <w:top w:val="none" w:sz="0" w:space="0" w:color="auto"/>
            <w:left w:val="none" w:sz="0" w:space="0" w:color="auto"/>
            <w:bottom w:val="none" w:sz="0" w:space="0" w:color="auto"/>
            <w:right w:val="none" w:sz="0" w:space="0" w:color="auto"/>
          </w:divBdr>
          <w:divsChild>
            <w:div w:id="1959607674">
              <w:marLeft w:val="0"/>
              <w:marRight w:val="0"/>
              <w:marTop w:val="0"/>
              <w:marBottom w:val="0"/>
              <w:divBdr>
                <w:top w:val="none" w:sz="0" w:space="0" w:color="auto"/>
                <w:left w:val="none" w:sz="0" w:space="0" w:color="auto"/>
                <w:bottom w:val="none" w:sz="0" w:space="0" w:color="auto"/>
                <w:right w:val="none" w:sz="0" w:space="0" w:color="auto"/>
              </w:divBdr>
            </w:div>
            <w:div w:id="2080979164">
              <w:marLeft w:val="0"/>
              <w:marRight w:val="0"/>
              <w:marTop w:val="0"/>
              <w:marBottom w:val="0"/>
              <w:divBdr>
                <w:top w:val="none" w:sz="0" w:space="0" w:color="auto"/>
                <w:left w:val="none" w:sz="0" w:space="0" w:color="auto"/>
                <w:bottom w:val="none" w:sz="0" w:space="0" w:color="auto"/>
                <w:right w:val="none" w:sz="0" w:space="0" w:color="auto"/>
              </w:divBdr>
            </w:div>
            <w:div w:id="17506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142">
      <w:bodyDiv w:val="1"/>
      <w:marLeft w:val="0"/>
      <w:marRight w:val="0"/>
      <w:marTop w:val="0"/>
      <w:marBottom w:val="0"/>
      <w:divBdr>
        <w:top w:val="none" w:sz="0" w:space="0" w:color="auto"/>
        <w:left w:val="none" w:sz="0" w:space="0" w:color="auto"/>
        <w:bottom w:val="none" w:sz="0" w:space="0" w:color="auto"/>
        <w:right w:val="none" w:sz="0" w:space="0" w:color="auto"/>
      </w:divBdr>
      <w:divsChild>
        <w:div w:id="2032562992">
          <w:marLeft w:val="0"/>
          <w:marRight w:val="0"/>
          <w:marTop w:val="0"/>
          <w:marBottom w:val="0"/>
          <w:divBdr>
            <w:top w:val="none" w:sz="0" w:space="0" w:color="auto"/>
            <w:left w:val="none" w:sz="0" w:space="0" w:color="auto"/>
            <w:bottom w:val="none" w:sz="0" w:space="0" w:color="auto"/>
            <w:right w:val="none" w:sz="0" w:space="0" w:color="auto"/>
          </w:divBdr>
        </w:div>
      </w:divsChild>
    </w:div>
    <w:div w:id="884608421">
      <w:bodyDiv w:val="1"/>
      <w:marLeft w:val="0"/>
      <w:marRight w:val="0"/>
      <w:marTop w:val="0"/>
      <w:marBottom w:val="0"/>
      <w:divBdr>
        <w:top w:val="none" w:sz="0" w:space="0" w:color="auto"/>
        <w:left w:val="none" w:sz="0" w:space="0" w:color="auto"/>
        <w:bottom w:val="none" w:sz="0" w:space="0" w:color="auto"/>
        <w:right w:val="none" w:sz="0" w:space="0" w:color="auto"/>
      </w:divBdr>
      <w:divsChild>
        <w:div w:id="1791046878">
          <w:marLeft w:val="0"/>
          <w:marRight w:val="0"/>
          <w:marTop w:val="0"/>
          <w:marBottom w:val="0"/>
          <w:divBdr>
            <w:top w:val="none" w:sz="0" w:space="0" w:color="auto"/>
            <w:left w:val="none" w:sz="0" w:space="0" w:color="auto"/>
            <w:bottom w:val="none" w:sz="0" w:space="0" w:color="auto"/>
            <w:right w:val="none" w:sz="0" w:space="0" w:color="auto"/>
          </w:divBdr>
        </w:div>
      </w:divsChild>
    </w:div>
    <w:div w:id="888146104">
      <w:bodyDiv w:val="1"/>
      <w:marLeft w:val="0"/>
      <w:marRight w:val="0"/>
      <w:marTop w:val="0"/>
      <w:marBottom w:val="0"/>
      <w:divBdr>
        <w:top w:val="none" w:sz="0" w:space="0" w:color="auto"/>
        <w:left w:val="none" w:sz="0" w:space="0" w:color="auto"/>
        <w:bottom w:val="none" w:sz="0" w:space="0" w:color="auto"/>
        <w:right w:val="none" w:sz="0" w:space="0" w:color="auto"/>
      </w:divBdr>
    </w:div>
    <w:div w:id="898787261">
      <w:bodyDiv w:val="1"/>
      <w:marLeft w:val="0"/>
      <w:marRight w:val="0"/>
      <w:marTop w:val="0"/>
      <w:marBottom w:val="0"/>
      <w:divBdr>
        <w:top w:val="none" w:sz="0" w:space="0" w:color="auto"/>
        <w:left w:val="none" w:sz="0" w:space="0" w:color="auto"/>
        <w:bottom w:val="none" w:sz="0" w:space="0" w:color="auto"/>
        <w:right w:val="none" w:sz="0" w:space="0" w:color="auto"/>
      </w:divBdr>
    </w:div>
    <w:div w:id="946158540">
      <w:bodyDiv w:val="1"/>
      <w:marLeft w:val="0"/>
      <w:marRight w:val="0"/>
      <w:marTop w:val="0"/>
      <w:marBottom w:val="0"/>
      <w:divBdr>
        <w:top w:val="none" w:sz="0" w:space="0" w:color="auto"/>
        <w:left w:val="none" w:sz="0" w:space="0" w:color="auto"/>
        <w:bottom w:val="none" w:sz="0" w:space="0" w:color="auto"/>
        <w:right w:val="none" w:sz="0" w:space="0" w:color="auto"/>
      </w:divBdr>
      <w:divsChild>
        <w:div w:id="936838199">
          <w:marLeft w:val="0"/>
          <w:marRight w:val="0"/>
          <w:marTop w:val="0"/>
          <w:marBottom w:val="0"/>
          <w:divBdr>
            <w:top w:val="none" w:sz="0" w:space="0" w:color="auto"/>
            <w:left w:val="none" w:sz="0" w:space="0" w:color="auto"/>
            <w:bottom w:val="none" w:sz="0" w:space="0" w:color="auto"/>
            <w:right w:val="none" w:sz="0" w:space="0" w:color="auto"/>
          </w:divBdr>
        </w:div>
      </w:divsChild>
    </w:div>
    <w:div w:id="949624710">
      <w:bodyDiv w:val="1"/>
      <w:marLeft w:val="0"/>
      <w:marRight w:val="0"/>
      <w:marTop w:val="0"/>
      <w:marBottom w:val="0"/>
      <w:divBdr>
        <w:top w:val="none" w:sz="0" w:space="0" w:color="auto"/>
        <w:left w:val="none" w:sz="0" w:space="0" w:color="auto"/>
        <w:bottom w:val="none" w:sz="0" w:space="0" w:color="auto"/>
        <w:right w:val="none" w:sz="0" w:space="0" w:color="auto"/>
      </w:divBdr>
      <w:divsChild>
        <w:div w:id="2115401387">
          <w:marLeft w:val="0"/>
          <w:marRight w:val="0"/>
          <w:marTop w:val="0"/>
          <w:marBottom w:val="0"/>
          <w:divBdr>
            <w:top w:val="none" w:sz="0" w:space="0" w:color="auto"/>
            <w:left w:val="none" w:sz="0" w:space="0" w:color="auto"/>
            <w:bottom w:val="none" w:sz="0" w:space="0" w:color="auto"/>
            <w:right w:val="none" w:sz="0" w:space="0" w:color="auto"/>
          </w:divBdr>
        </w:div>
      </w:divsChild>
    </w:div>
    <w:div w:id="958293110">
      <w:bodyDiv w:val="1"/>
      <w:marLeft w:val="0"/>
      <w:marRight w:val="0"/>
      <w:marTop w:val="0"/>
      <w:marBottom w:val="0"/>
      <w:divBdr>
        <w:top w:val="none" w:sz="0" w:space="0" w:color="auto"/>
        <w:left w:val="none" w:sz="0" w:space="0" w:color="auto"/>
        <w:bottom w:val="none" w:sz="0" w:space="0" w:color="auto"/>
        <w:right w:val="none" w:sz="0" w:space="0" w:color="auto"/>
      </w:divBdr>
      <w:divsChild>
        <w:div w:id="1241670464">
          <w:marLeft w:val="0"/>
          <w:marRight w:val="0"/>
          <w:marTop w:val="0"/>
          <w:marBottom w:val="0"/>
          <w:divBdr>
            <w:top w:val="none" w:sz="0" w:space="0" w:color="auto"/>
            <w:left w:val="none" w:sz="0" w:space="0" w:color="auto"/>
            <w:bottom w:val="none" w:sz="0" w:space="0" w:color="auto"/>
            <w:right w:val="none" w:sz="0" w:space="0" w:color="auto"/>
          </w:divBdr>
        </w:div>
      </w:divsChild>
    </w:div>
    <w:div w:id="967316227">
      <w:bodyDiv w:val="1"/>
      <w:marLeft w:val="0"/>
      <w:marRight w:val="0"/>
      <w:marTop w:val="0"/>
      <w:marBottom w:val="0"/>
      <w:divBdr>
        <w:top w:val="none" w:sz="0" w:space="0" w:color="auto"/>
        <w:left w:val="none" w:sz="0" w:space="0" w:color="auto"/>
        <w:bottom w:val="none" w:sz="0" w:space="0" w:color="auto"/>
        <w:right w:val="none" w:sz="0" w:space="0" w:color="auto"/>
      </w:divBdr>
      <w:divsChild>
        <w:div w:id="641738699">
          <w:marLeft w:val="0"/>
          <w:marRight w:val="0"/>
          <w:marTop w:val="0"/>
          <w:marBottom w:val="0"/>
          <w:divBdr>
            <w:top w:val="none" w:sz="0" w:space="0" w:color="auto"/>
            <w:left w:val="none" w:sz="0" w:space="0" w:color="auto"/>
            <w:bottom w:val="none" w:sz="0" w:space="0" w:color="auto"/>
            <w:right w:val="none" w:sz="0" w:space="0" w:color="auto"/>
          </w:divBdr>
        </w:div>
      </w:divsChild>
    </w:div>
    <w:div w:id="1034424539">
      <w:bodyDiv w:val="1"/>
      <w:marLeft w:val="0"/>
      <w:marRight w:val="0"/>
      <w:marTop w:val="0"/>
      <w:marBottom w:val="0"/>
      <w:divBdr>
        <w:top w:val="none" w:sz="0" w:space="0" w:color="auto"/>
        <w:left w:val="none" w:sz="0" w:space="0" w:color="auto"/>
        <w:bottom w:val="none" w:sz="0" w:space="0" w:color="auto"/>
        <w:right w:val="none" w:sz="0" w:space="0" w:color="auto"/>
      </w:divBdr>
      <w:divsChild>
        <w:div w:id="1746024407">
          <w:marLeft w:val="0"/>
          <w:marRight w:val="0"/>
          <w:marTop w:val="0"/>
          <w:marBottom w:val="0"/>
          <w:divBdr>
            <w:top w:val="none" w:sz="0" w:space="0" w:color="auto"/>
            <w:left w:val="none" w:sz="0" w:space="0" w:color="auto"/>
            <w:bottom w:val="none" w:sz="0" w:space="0" w:color="auto"/>
            <w:right w:val="none" w:sz="0" w:space="0" w:color="auto"/>
          </w:divBdr>
        </w:div>
      </w:divsChild>
    </w:div>
    <w:div w:id="1073549286">
      <w:bodyDiv w:val="1"/>
      <w:marLeft w:val="0"/>
      <w:marRight w:val="0"/>
      <w:marTop w:val="0"/>
      <w:marBottom w:val="0"/>
      <w:divBdr>
        <w:top w:val="none" w:sz="0" w:space="0" w:color="auto"/>
        <w:left w:val="none" w:sz="0" w:space="0" w:color="auto"/>
        <w:bottom w:val="none" w:sz="0" w:space="0" w:color="auto"/>
        <w:right w:val="none" w:sz="0" w:space="0" w:color="auto"/>
      </w:divBdr>
    </w:div>
    <w:div w:id="1097021405">
      <w:bodyDiv w:val="1"/>
      <w:marLeft w:val="0"/>
      <w:marRight w:val="0"/>
      <w:marTop w:val="0"/>
      <w:marBottom w:val="0"/>
      <w:divBdr>
        <w:top w:val="none" w:sz="0" w:space="0" w:color="auto"/>
        <w:left w:val="none" w:sz="0" w:space="0" w:color="auto"/>
        <w:bottom w:val="none" w:sz="0" w:space="0" w:color="auto"/>
        <w:right w:val="none" w:sz="0" w:space="0" w:color="auto"/>
      </w:divBdr>
      <w:divsChild>
        <w:div w:id="484322726">
          <w:marLeft w:val="0"/>
          <w:marRight w:val="0"/>
          <w:marTop w:val="0"/>
          <w:marBottom w:val="0"/>
          <w:divBdr>
            <w:top w:val="none" w:sz="0" w:space="0" w:color="auto"/>
            <w:left w:val="none" w:sz="0" w:space="0" w:color="auto"/>
            <w:bottom w:val="none" w:sz="0" w:space="0" w:color="auto"/>
            <w:right w:val="none" w:sz="0" w:space="0" w:color="auto"/>
          </w:divBdr>
        </w:div>
      </w:divsChild>
    </w:div>
    <w:div w:id="1119178581">
      <w:bodyDiv w:val="1"/>
      <w:marLeft w:val="0"/>
      <w:marRight w:val="0"/>
      <w:marTop w:val="0"/>
      <w:marBottom w:val="0"/>
      <w:divBdr>
        <w:top w:val="none" w:sz="0" w:space="0" w:color="auto"/>
        <w:left w:val="none" w:sz="0" w:space="0" w:color="auto"/>
        <w:bottom w:val="none" w:sz="0" w:space="0" w:color="auto"/>
        <w:right w:val="none" w:sz="0" w:space="0" w:color="auto"/>
      </w:divBdr>
    </w:div>
    <w:div w:id="1139303084">
      <w:bodyDiv w:val="1"/>
      <w:marLeft w:val="0"/>
      <w:marRight w:val="0"/>
      <w:marTop w:val="0"/>
      <w:marBottom w:val="0"/>
      <w:divBdr>
        <w:top w:val="none" w:sz="0" w:space="0" w:color="auto"/>
        <w:left w:val="none" w:sz="0" w:space="0" w:color="auto"/>
        <w:bottom w:val="none" w:sz="0" w:space="0" w:color="auto"/>
        <w:right w:val="none" w:sz="0" w:space="0" w:color="auto"/>
      </w:divBdr>
      <w:divsChild>
        <w:div w:id="1123617905">
          <w:marLeft w:val="0"/>
          <w:marRight w:val="0"/>
          <w:marTop w:val="0"/>
          <w:marBottom w:val="0"/>
          <w:divBdr>
            <w:top w:val="none" w:sz="0" w:space="0" w:color="auto"/>
            <w:left w:val="none" w:sz="0" w:space="0" w:color="auto"/>
            <w:bottom w:val="none" w:sz="0" w:space="0" w:color="auto"/>
            <w:right w:val="none" w:sz="0" w:space="0" w:color="auto"/>
          </w:divBdr>
        </w:div>
      </w:divsChild>
    </w:div>
    <w:div w:id="11610000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171">
          <w:marLeft w:val="0"/>
          <w:marRight w:val="0"/>
          <w:marTop w:val="0"/>
          <w:marBottom w:val="0"/>
          <w:divBdr>
            <w:top w:val="none" w:sz="0" w:space="0" w:color="auto"/>
            <w:left w:val="none" w:sz="0" w:space="0" w:color="auto"/>
            <w:bottom w:val="none" w:sz="0" w:space="0" w:color="auto"/>
            <w:right w:val="none" w:sz="0" w:space="0" w:color="auto"/>
          </w:divBdr>
        </w:div>
      </w:divsChild>
    </w:div>
    <w:div w:id="1167551833">
      <w:bodyDiv w:val="1"/>
      <w:marLeft w:val="0"/>
      <w:marRight w:val="0"/>
      <w:marTop w:val="0"/>
      <w:marBottom w:val="0"/>
      <w:divBdr>
        <w:top w:val="none" w:sz="0" w:space="0" w:color="auto"/>
        <w:left w:val="none" w:sz="0" w:space="0" w:color="auto"/>
        <w:bottom w:val="none" w:sz="0" w:space="0" w:color="auto"/>
        <w:right w:val="none" w:sz="0" w:space="0" w:color="auto"/>
      </w:divBdr>
      <w:divsChild>
        <w:div w:id="612983720">
          <w:marLeft w:val="0"/>
          <w:marRight w:val="0"/>
          <w:marTop w:val="0"/>
          <w:marBottom w:val="0"/>
          <w:divBdr>
            <w:top w:val="none" w:sz="0" w:space="0" w:color="auto"/>
            <w:left w:val="none" w:sz="0" w:space="0" w:color="auto"/>
            <w:bottom w:val="none" w:sz="0" w:space="0" w:color="auto"/>
            <w:right w:val="none" w:sz="0" w:space="0" w:color="auto"/>
          </w:divBdr>
        </w:div>
      </w:divsChild>
    </w:div>
    <w:div w:id="1233079602">
      <w:bodyDiv w:val="1"/>
      <w:marLeft w:val="0"/>
      <w:marRight w:val="0"/>
      <w:marTop w:val="0"/>
      <w:marBottom w:val="0"/>
      <w:divBdr>
        <w:top w:val="none" w:sz="0" w:space="0" w:color="auto"/>
        <w:left w:val="none" w:sz="0" w:space="0" w:color="auto"/>
        <w:bottom w:val="none" w:sz="0" w:space="0" w:color="auto"/>
        <w:right w:val="none" w:sz="0" w:space="0" w:color="auto"/>
      </w:divBdr>
      <w:divsChild>
        <w:div w:id="1508667335">
          <w:marLeft w:val="0"/>
          <w:marRight w:val="0"/>
          <w:marTop w:val="0"/>
          <w:marBottom w:val="0"/>
          <w:divBdr>
            <w:top w:val="none" w:sz="0" w:space="0" w:color="auto"/>
            <w:left w:val="none" w:sz="0" w:space="0" w:color="auto"/>
            <w:bottom w:val="none" w:sz="0" w:space="0" w:color="auto"/>
            <w:right w:val="none" w:sz="0" w:space="0" w:color="auto"/>
          </w:divBdr>
        </w:div>
      </w:divsChild>
    </w:div>
    <w:div w:id="1251083045">
      <w:bodyDiv w:val="1"/>
      <w:marLeft w:val="0"/>
      <w:marRight w:val="0"/>
      <w:marTop w:val="0"/>
      <w:marBottom w:val="0"/>
      <w:divBdr>
        <w:top w:val="none" w:sz="0" w:space="0" w:color="auto"/>
        <w:left w:val="none" w:sz="0" w:space="0" w:color="auto"/>
        <w:bottom w:val="none" w:sz="0" w:space="0" w:color="auto"/>
        <w:right w:val="none" w:sz="0" w:space="0" w:color="auto"/>
      </w:divBdr>
      <w:divsChild>
        <w:div w:id="1772120667">
          <w:marLeft w:val="0"/>
          <w:marRight w:val="0"/>
          <w:marTop w:val="0"/>
          <w:marBottom w:val="0"/>
          <w:divBdr>
            <w:top w:val="none" w:sz="0" w:space="0" w:color="auto"/>
            <w:left w:val="none" w:sz="0" w:space="0" w:color="auto"/>
            <w:bottom w:val="none" w:sz="0" w:space="0" w:color="auto"/>
            <w:right w:val="none" w:sz="0" w:space="0" w:color="auto"/>
          </w:divBdr>
        </w:div>
      </w:divsChild>
    </w:div>
    <w:div w:id="1356999083">
      <w:bodyDiv w:val="1"/>
      <w:marLeft w:val="0"/>
      <w:marRight w:val="0"/>
      <w:marTop w:val="0"/>
      <w:marBottom w:val="0"/>
      <w:divBdr>
        <w:top w:val="none" w:sz="0" w:space="0" w:color="auto"/>
        <w:left w:val="none" w:sz="0" w:space="0" w:color="auto"/>
        <w:bottom w:val="none" w:sz="0" w:space="0" w:color="auto"/>
        <w:right w:val="none" w:sz="0" w:space="0" w:color="auto"/>
      </w:divBdr>
    </w:div>
    <w:div w:id="1364328968">
      <w:bodyDiv w:val="1"/>
      <w:marLeft w:val="0"/>
      <w:marRight w:val="0"/>
      <w:marTop w:val="0"/>
      <w:marBottom w:val="0"/>
      <w:divBdr>
        <w:top w:val="none" w:sz="0" w:space="0" w:color="auto"/>
        <w:left w:val="none" w:sz="0" w:space="0" w:color="auto"/>
        <w:bottom w:val="none" w:sz="0" w:space="0" w:color="auto"/>
        <w:right w:val="none" w:sz="0" w:space="0" w:color="auto"/>
      </w:divBdr>
    </w:div>
    <w:div w:id="1372345593">
      <w:bodyDiv w:val="1"/>
      <w:marLeft w:val="0"/>
      <w:marRight w:val="0"/>
      <w:marTop w:val="0"/>
      <w:marBottom w:val="0"/>
      <w:divBdr>
        <w:top w:val="none" w:sz="0" w:space="0" w:color="auto"/>
        <w:left w:val="none" w:sz="0" w:space="0" w:color="auto"/>
        <w:bottom w:val="none" w:sz="0" w:space="0" w:color="auto"/>
        <w:right w:val="none" w:sz="0" w:space="0" w:color="auto"/>
      </w:divBdr>
      <w:divsChild>
        <w:div w:id="2119791613">
          <w:marLeft w:val="0"/>
          <w:marRight w:val="0"/>
          <w:marTop w:val="0"/>
          <w:marBottom w:val="0"/>
          <w:divBdr>
            <w:top w:val="none" w:sz="0" w:space="0" w:color="auto"/>
            <w:left w:val="none" w:sz="0" w:space="0" w:color="auto"/>
            <w:bottom w:val="none" w:sz="0" w:space="0" w:color="auto"/>
            <w:right w:val="none" w:sz="0" w:space="0" w:color="auto"/>
          </w:divBdr>
        </w:div>
      </w:divsChild>
    </w:div>
    <w:div w:id="1381368088">
      <w:bodyDiv w:val="1"/>
      <w:marLeft w:val="0"/>
      <w:marRight w:val="0"/>
      <w:marTop w:val="0"/>
      <w:marBottom w:val="0"/>
      <w:divBdr>
        <w:top w:val="none" w:sz="0" w:space="0" w:color="auto"/>
        <w:left w:val="none" w:sz="0" w:space="0" w:color="auto"/>
        <w:bottom w:val="none" w:sz="0" w:space="0" w:color="auto"/>
        <w:right w:val="none" w:sz="0" w:space="0" w:color="auto"/>
      </w:divBdr>
      <w:divsChild>
        <w:div w:id="1245143282">
          <w:marLeft w:val="0"/>
          <w:marRight w:val="0"/>
          <w:marTop w:val="0"/>
          <w:marBottom w:val="0"/>
          <w:divBdr>
            <w:top w:val="none" w:sz="0" w:space="0" w:color="auto"/>
            <w:left w:val="none" w:sz="0" w:space="0" w:color="auto"/>
            <w:bottom w:val="none" w:sz="0" w:space="0" w:color="auto"/>
            <w:right w:val="none" w:sz="0" w:space="0" w:color="auto"/>
          </w:divBdr>
        </w:div>
      </w:divsChild>
    </w:div>
    <w:div w:id="1394163493">
      <w:bodyDiv w:val="1"/>
      <w:marLeft w:val="0"/>
      <w:marRight w:val="0"/>
      <w:marTop w:val="0"/>
      <w:marBottom w:val="0"/>
      <w:divBdr>
        <w:top w:val="none" w:sz="0" w:space="0" w:color="auto"/>
        <w:left w:val="none" w:sz="0" w:space="0" w:color="auto"/>
        <w:bottom w:val="none" w:sz="0" w:space="0" w:color="auto"/>
        <w:right w:val="none" w:sz="0" w:space="0" w:color="auto"/>
      </w:divBdr>
      <w:divsChild>
        <w:div w:id="1483236188">
          <w:marLeft w:val="0"/>
          <w:marRight w:val="0"/>
          <w:marTop w:val="0"/>
          <w:marBottom w:val="0"/>
          <w:divBdr>
            <w:top w:val="none" w:sz="0" w:space="0" w:color="auto"/>
            <w:left w:val="none" w:sz="0" w:space="0" w:color="auto"/>
            <w:bottom w:val="none" w:sz="0" w:space="0" w:color="auto"/>
            <w:right w:val="none" w:sz="0" w:space="0" w:color="auto"/>
          </w:divBdr>
        </w:div>
      </w:divsChild>
    </w:div>
    <w:div w:id="1411925834">
      <w:bodyDiv w:val="1"/>
      <w:marLeft w:val="0"/>
      <w:marRight w:val="0"/>
      <w:marTop w:val="0"/>
      <w:marBottom w:val="0"/>
      <w:divBdr>
        <w:top w:val="none" w:sz="0" w:space="0" w:color="auto"/>
        <w:left w:val="none" w:sz="0" w:space="0" w:color="auto"/>
        <w:bottom w:val="none" w:sz="0" w:space="0" w:color="auto"/>
        <w:right w:val="none" w:sz="0" w:space="0" w:color="auto"/>
      </w:divBdr>
      <w:divsChild>
        <w:div w:id="1907033354">
          <w:marLeft w:val="0"/>
          <w:marRight w:val="0"/>
          <w:marTop w:val="0"/>
          <w:marBottom w:val="0"/>
          <w:divBdr>
            <w:top w:val="none" w:sz="0" w:space="0" w:color="auto"/>
            <w:left w:val="none" w:sz="0" w:space="0" w:color="auto"/>
            <w:bottom w:val="none" w:sz="0" w:space="0" w:color="auto"/>
            <w:right w:val="none" w:sz="0" w:space="0" w:color="auto"/>
          </w:divBdr>
        </w:div>
      </w:divsChild>
    </w:div>
    <w:div w:id="1426539757">
      <w:bodyDiv w:val="1"/>
      <w:marLeft w:val="0"/>
      <w:marRight w:val="0"/>
      <w:marTop w:val="0"/>
      <w:marBottom w:val="0"/>
      <w:divBdr>
        <w:top w:val="none" w:sz="0" w:space="0" w:color="auto"/>
        <w:left w:val="none" w:sz="0" w:space="0" w:color="auto"/>
        <w:bottom w:val="none" w:sz="0" w:space="0" w:color="auto"/>
        <w:right w:val="none" w:sz="0" w:space="0" w:color="auto"/>
      </w:divBdr>
      <w:divsChild>
        <w:div w:id="897135038">
          <w:marLeft w:val="0"/>
          <w:marRight w:val="0"/>
          <w:marTop w:val="0"/>
          <w:marBottom w:val="0"/>
          <w:divBdr>
            <w:top w:val="none" w:sz="0" w:space="0" w:color="auto"/>
            <w:left w:val="none" w:sz="0" w:space="0" w:color="auto"/>
            <w:bottom w:val="none" w:sz="0" w:space="0" w:color="auto"/>
            <w:right w:val="none" w:sz="0" w:space="0" w:color="auto"/>
          </w:divBdr>
        </w:div>
      </w:divsChild>
    </w:div>
    <w:div w:id="1427000982">
      <w:bodyDiv w:val="1"/>
      <w:marLeft w:val="0"/>
      <w:marRight w:val="0"/>
      <w:marTop w:val="0"/>
      <w:marBottom w:val="0"/>
      <w:divBdr>
        <w:top w:val="none" w:sz="0" w:space="0" w:color="auto"/>
        <w:left w:val="none" w:sz="0" w:space="0" w:color="auto"/>
        <w:bottom w:val="none" w:sz="0" w:space="0" w:color="auto"/>
        <w:right w:val="none" w:sz="0" w:space="0" w:color="auto"/>
      </w:divBdr>
      <w:divsChild>
        <w:div w:id="323780229">
          <w:marLeft w:val="0"/>
          <w:marRight w:val="0"/>
          <w:marTop w:val="0"/>
          <w:marBottom w:val="0"/>
          <w:divBdr>
            <w:top w:val="none" w:sz="0" w:space="0" w:color="auto"/>
            <w:left w:val="none" w:sz="0" w:space="0" w:color="auto"/>
            <w:bottom w:val="none" w:sz="0" w:space="0" w:color="auto"/>
            <w:right w:val="none" w:sz="0" w:space="0" w:color="auto"/>
          </w:divBdr>
        </w:div>
      </w:divsChild>
    </w:div>
    <w:div w:id="1494180618">
      <w:bodyDiv w:val="1"/>
      <w:marLeft w:val="0"/>
      <w:marRight w:val="0"/>
      <w:marTop w:val="0"/>
      <w:marBottom w:val="0"/>
      <w:divBdr>
        <w:top w:val="none" w:sz="0" w:space="0" w:color="auto"/>
        <w:left w:val="none" w:sz="0" w:space="0" w:color="auto"/>
        <w:bottom w:val="none" w:sz="0" w:space="0" w:color="auto"/>
        <w:right w:val="none" w:sz="0" w:space="0" w:color="auto"/>
      </w:divBdr>
      <w:divsChild>
        <w:div w:id="1087115047">
          <w:marLeft w:val="0"/>
          <w:marRight w:val="0"/>
          <w:marTop w:val="0"/>
          <w:marBottom w:val="0"/>
          <w:divBdr>
            <w:top w:val="none" w:sz="0" w:space="0" w:color="auto"/>
            <w:left w:val="none" w:sz="0" w:space="0" w:color="auto"/>
            <w:bottom w:val="none" w:sz="0" w:space="0" w:color="auto"/>
            <w:right w:val="none" w:sz="0" w:space="0" w:color="auto"/>
          </w:divBdr>
          <w:divsChild>
            <w:div w:id="653950337">
              <w:marLeft w:val="0"/>
              <w:marRight w:val="0"/>
              <w:marTop w:val="0"/>
              <w:marBottom w:val="0"/>
              <w:divBdr>
                <w:top w:val="none" w:sz="0" w:space="0" w:color="auto"/>
                <w:left w:val="none" w:sz="0" w:space="0" w:color="auto"/>
                <w:bottom w:val="none" w:sz="0" w:space="0" w:color="auto"/>
                <w:right w:val="none" w:sz="0" w:space="0" w:color="auto"/>
              </w:divBdr>
            </w:div>
            <w:div w:id="1543203751">
              <w:marLeft w:val="0"/>
              <w:marRight w:val="0"/>
              <w:marTop w:val="0"/>
              <w:marBottom w:val="0"/>
              <w:divBdr>
                <w:top w:val="none" w:sz="0" w:space="0" w:color="auto"/>
                <w:left w:val="none" w:sz="0" w:space="0" w:color="auto"/>
                <w:bottom w:val="none" w:sz="0" w:space="0" w:color="auto"/>
                <w:right w:val="none" w:sz="0" w:space="0" w:color="auto"/>
              </w:divBdr>
            </w:div>
            <w:div w:id="56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8374">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3">
          <w:marLeft w:val="0"/>
          <w:marRight w:val="0"/>
          <w:marTop w:val="0"/>
          <w:marBottom w:val="0"/>
          <w:divBdr>
            <w:top w:val="none" w:sz="0" w:space="0" w:color="auto"/>
            <w:left w:val="none" w:sz="0" w:space="0" w:color="auto"/>
            <w:bottom w:val="none" w:sz="0" w:space="0" w:color="auto"/>
            <w:right w:val="none" w:sz="0" w:space="0" w:color="auto"/>
          </w:divBdr>
        </w:div>
      </w:divsChild>
    </w:div>
    <w:div w:id="1528131488">
      <w:bodyDiv w:val="1"/>
      <w:marLeft w:val="0"/>
      <w:marRight w:val="0"/>
      <w:marTop w:val="0"/>
      <w:marBottom w:val="0"/>
      <w:divBdr>
        <w:top w:val="none" w:sz="0" w:space="0" w:color="auto"/>
        <w:left w:val="none" w:sz="0" w:space="0" w:color="auto"/>
        <w:bottom w:val="none" w:sz="0" w:space="0" w:color="auto"/>
        <w:right w:val="none" w:sz="0" w:space="0" w:color="auto"/>
      </w:divBdr>
      <w:divsChild>
        <w:div w:id="1283269530">
          <w:marLeft w:val="0"/>
          <w:marRight w:val="0"/>
          <w:marTop w:val="0"/>
          <w:marBottom w:val="0"/>
          <w:divBdr>
            <w:top w:val="none" w:sz="0" w:space="0" w:color="auto"/>
            <w:left w:val="none" w:sz="0" w:space="0" w:color="auto"/>
            <w:bottom w:val="none" w:sz="0" w:space="0" w:color="auto"/>
            <w:right w:val="none" w:sz="0" w:space="0" w:color="auto"/>
          </w:divBdr>
        </w:div>
      </w:divsChild>
    </w:div>
    <w:div w:id="1573738030">
      <w:bodyDiv w:val="1"/>
      <w:marLeft w:val="0"/>
      <w:marRight w:val="0"/>
      <w:marTop w:val="0"/>
      <w:marBottom w:val="0"/>
      <w:divBdr>
        <w:top w:val="none" w:sz="0" w:space="0" w:color="auto"/>
        <w:left w:val="none" w:sz="0" w:space="0" w:color="auto"/>
        <w:bottom w:val="none" w:sz="0" w:space="0" w:color="auto"/>
        <w:right w:val="none" w:sz="0" w:space="0" w:color="auto"/>
      </w:divBdr>
    </w:div>
    <w:div w:id="1576891376">
      <w:bodyDiv w:val="1"/>
      <w:marLeft w:val="0"/>
      <w:marRight w:val="0"/>
      <w:marTop w:val="0"/>
      <w:marBottom w:val="0"/>
      <w:divBdr>
        <w:top w:val="none" w:sz="0" w:space="0" w:color="auto"/>
        <w:left w:val="none" w:sz="0" w:space="0" w:color="auto"/>
        <w:bottom w:val="none" w:sz="0" w:space="0" w:color="auto"/>
        <w:right w:val="none" w:sz="0" w:space="0" w:color="auto"/>
      </w:divBdr>
      <w:divsChild>
        <w:div w:id="543325282">
          <w:marLeft w:val="0"/>
          <w:marRight w:val="0"/>
          <w:marTop w:val="0"/>
          <w:marBottom w:val="0"/>
          <w:divBdr>
            <w:top w:val="none" w:sz="0" w:space="0" w:color="auto"/>
            <w:left w:val="none" w:sz="0" w:space="0" w:color="auto"/>
            <w:bottom w:val="none" w:sz="0" w:space="0" w:color="auto"/>
            <w:right w:val="none" w:sz="0" w:space="0" w:color="auto"/>
          </w:divBdr>
          <w:divsChild>
            <w:div w:id="1087730148">
              <w:marLeft w:val="0"/>
              <w:marRight w:val="0"/>
              <w:marTop w:val="0"/>
              <w:marBottom w:val="0"/>
              <w:divBdr>
                <w:top w:val="none" w:sz="0" w:space="0" w:color="auto"/>
                <w:left w:val="none" w:sz="0" w:space="0" w:color="auto"/>
                <w:bottom w:val="none" w:sz="0" w:space="0" w:color="auto"/>
                <w:right w:val="none" w:sz="0" w:space="0" w:color="auto"/>
              </w:divBdr>
            </w:div>
            <w:div w:id="1575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572">
      <w:bodyDiv w:val="1"/>
      <w:marLeft w:val="0"/>
      <w:marRight w:val="0"/>
      <w:marTop w:val="0"/>
      <w:marBottom w:val="0"/>
      <w:divBdr>
        <w:top w:val="none" w:sz="0" w:space="0" w:color="auto"/>
        <w:left w:val="none" w:sz="0" w:space="0" w:color="auto"/>
        <w:bottom w:val="none" w:sz="0" w:space="0" w:color="auto"/>
        <w:right w:val="none" w:sz="0" w:space="0" w:color="auto"/>
      </w:divBdr>
      <w:divsChild>
        <w:div w:id="508566622">
          <w:marLeft w:val="0"/>
          <w:marRight w:val="0"/>
          <w:marTop w:val="0"/>
          <w:marBottom w:val="0"/>
          <w:divBdr>
            <w:top w:val="none" w:sz="0" w:space="0" w:color="auto"/>
            <w:left w:val="none" w:sz="0" w:space="0" w:color="auto"/>
            <w:bottom w:val="none" w:sz="0" w:space="0" w:color="auto"/>
            <w:right w:val="none" w:sz="0" w:space="0" w:color="auto"/>
          </w:divBdr>
        </w:div>
      </w:divsChild>
    </w:div>
    <w:div w:id="1630092101">
      <w:bodyDiv w:val="1"/>
      <w:marLeft w:val="0"/>
      <w:marRight w:val="0"/>
      <w:marTop w:val="0"/>
      <w:marBottom w:val="0"/>
      <w:divBdr>
        <w:top w:val="none" w:sz="0" w:space="0" w:color="auto"/>
        <w:left w:val="none" w:sz="0" w:space="0" w:color="auto"/>
        <w:bottom w:val="none" w:sz="0" w:space="0" w:color="auto"/>
        <w:right w:val="none" w:sz="0" w:space="0" w:color="auto"/>
      </w:divBdr>
      <w:divsChild>
        <w:div w:id="1899702244">
          <w:marLeft w:val="0"/>
          <w:marRight w:val="0"/>
          <w:marTop w:val="0"/>
          <w:marBottom w:val="0"/>
          <w:divBdr>
            <w:top w:val="none" w:sz="0" w:space="0" w:color="auto"/>
            <w:left w:val="none" w:sz="0" w:space="0" w:color="auto"/>
            <w:bottom w:val="none" w:sz="0" w:space="0" w:color="auto"/>
            <w:right w:val="none" w:sz="0" w:space="0" w:color="auto"/>
          </w:divBdr>
        </w:div>
      </w:divsChild>
    </w:div>
    <w:div w:id="1631931996">
      <w:bodyDiv w:val="1"/>
      <w:marLeft w:val="0"/>
      <w:marRight w:val="0"/>
      <w:marTop w:val="0"/>
      <w:marBottom w:val="0"/>
      <w:divBdr>
        <w:top w:val="none" w:sz="0" w:space="0" w:color="auto"/>
        <w:left w:val="none" w:sz="0" w:space="0" w:color="auto"/>
        <w:bottom w:val="none" w:sz="0" w:space="0" w:color="auto"/>
        <w:right w:val="none" w:sz="0" w:space="0" w:color="auto"/>
      </w:divBdr>
      <w:divsChild>
        <w:div w:id="1216699291">
          <w:marLeft w:val="0"/>
          <w:marRight w:val="0"/>
          <w:marTop w:val="0"/>
          <w:marBottom w:val="0"/>
          <w:divBdr>
            <w:top w:val="none" w:sz="0" w:space="0" w:color="auto"/>
            <w:left w:val="none" w:sz="0" w:space="0" w:color="auto"/>
            <w:bottom w:val="none" w:sz="0" w:space="0" w:color="auto"/>
            <w:right w:val="none" w:sz="0" w:space="0" w:color="auto"/>
          </w:divBdr>
        </w:div>
      </w:divsChild>
    </w:div>
    <w:div w:id="1660769330">
      <w:bodyDiv w:val="1"/>
      <w:marLeft w:val="0"/>
      <w:marRight w:val="0"/>
      <w:marTop w:val="0"/>
      <w:marBottom w:val="0"/>
      <w:divBdr>
        <w:top w:val="none" w:sz="0" w:space="0" w:color="auto"/>
        <w:left w:val="none" w:sz="0" w:space="0" w:color="auto"/>
        <w:bottom w:val="none" w:sz="0" w:space="0" w:color="auto"/>
        <w:right w:val="none" w:sz="0" w:space="0" w:color="auto"/>
      </w:divBdr>
      <w:divsChild>
        <w:div w:id="325404703">
          <w:marLeft w:val="0"/>
          <w:marRight w:val="0"/>
          <w:marTop w:val="0"/>
          <w:marBottom w:val="0"/>
          <w:divBdr>
            <w:top w:val="none" w:sz="0" w:space="0" w:color="auto"/>
            <w:left w:val="none" w:sz="0" w:space="0" w:color="auto"/>
            <w:bottom w:val="none" w:sz="0" w:space="0" w:color="auto"/>
            <w:right w:val="none" w:sz="0" w:space="0" w:color="auto"/>
          </w:divBdr>
        </w:div>
      </w:divsChild>
    </w:div>
    <w:div w:id="166161802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03">
          <w:marLeft w:val="0"/>
          <w:marRight w:val="0"/>
          <w:marTop w:val="0"/>
          <w:marBottom w:val="0"/>
          <w:divBdr>
            <w:top w:val="none" w:sz="0" w:space="0" w:color="auto"/>
            <w:left w:val="none" w:sz="0" w:space="0" w:color="auto"/>
            <w:bottom w:val="none" w:sz="0" w:space="0" w:color="auto"/>
            <w:right w:val="none" w:sz="0" w:space="0" w:color="auto"/>
          </w:divBdr>
        </w:div>
      </w:divsChild>
    </w:div>
    <w:div w:id="1685091507">
      <w:bodyDiv w:val="1"/>
      <w:marLeft w:val="0"/>
      <w:marRight w:val="0"/>
      <w:marTop w:val="0"/>
      <w:marBottom w:val="0"/>
      <w:divBdr>
        <w:top w:val="none" w:sz="0" w:space="0" w:color="auto"/>
        <w:left w:val="none" w:sz="0" w:space="0" w:color="auto"/>
        <w:bottom w:val="none" w:sz="0" w:space="0" w:color="auto"/>
        <w:right w:val="none" w:sz="0" w:space="0" w:color="auto"/>
      </w:divBdr>
      <w:divsChild>
        <w:div w:id="137501764">
          <w:marLeft w:val="0"/>
          <w:marRight w:val="0"/>
          <w:marTop w:val="0"/>
          <w:marBottom w:val="0"/>
          <w:divBdr>
            <w:top w:val="none" w:sz="0" w:space="0" w:color="auto"/>
            <w:left w:val="none" w:sz="0" w:space="0" w:color="auto"/>
            <w:bottom w:val="none" w:sz="0" w:space="0" w:color="auto"/>
            <w:right w:val="none" w:sz="0" w:space="0" w:color="auto"/>
          </w:divBdr>
        </w:div>
      </w:divsChild>
    </w:div>
    <w:div w:id="1706564442">
      <w:bodyDiv w:val="1"/>
      <w:marLeft w:val="0"/>
      <w:marRight w:val="0"/>
      <w:marTop w:val="0"/>
      <w:marBottom w:val="0"/>
      <w:divBdr>
        <w:top w:val="none" w:sz="0" w:space="0" w:color="auto"/>
        <w:left w:val="none" w:sz="0" w:space="0" w:color="auto"/>
        <w:bottom w:val="none" w:sz="0" w:space="0" w:color="auto"/>
        <w:right w:val="none" w:sz="0" w:space="0" w:color="auto"/>
      </w:divBdr>
      <w:divsChild>
        <w:div w:id="741369856">
          <w:marLeft w:val="0"/>
          <w:marRight w:val="0"/>
          <w:marTop w:val="0"/>
          <w:marBottom w:val="0"/>
          <w:divBdr>
            <w:top w:val="none" w:sz="0" w:space="0" w:color="auto"/>
            <w:left w:val="none" w:sz="0" w:space="0" w:color="auto"/>
            <w:bottom w:val="none" w:sz="0" w:space="0" w:color="auto"/>
            <w:right w:val="none" w:sz="0" w:space="0" w:color="auto"/>
          </w:divBdr>
        </w:div>
      </w:divsChild>
    </w:div>
    <w:div w:id="1720978236">
      <w:bodyDiv w:val="1"/>
      <w:marLeft w:val="0"/>
      <w:marRight w:val="0"/>
      <w:marTop w:val="0"/>
      <w:marBottom w:val="0"/>
      <w:divBdr>
        <w:top w:val="none" w:sz="0" w:space="0" w:color="auto"/>
        <w:left w:val="none" w:sz="0" w:space="0" w:color="auto"/>
        <w:bottom w:val="none" w:sz="0" w:space="0" w:color="auto"/>
        <w:right w:val="none" w:sz="0" w:space="0" w:color="auto"/>
      </w:divBdr>
      <w:divsChild>
        <w:div w:id="1790582435">
          <w:marLeft w:val="0"/>
          <w:marRight w:val="0"/>
          <w:marTop w:val="0"/>
          <w:marBottom w:val="0"/>
          <w:divBdr>
            <w:top w:val="none" w:sz="0" w:space="0" w:color="auto"/>
            <w:left w:val="none" w:sz="0" w:space="0" w:color="auto"/>
            <w:bottom w:val="none" w:sz="0" w:space="0" w:color="auto"/>
            <w:right w:val="none" w:sz="0" w:space="0" w:color="auto"/>
          </w:divBdr>
        </w:div>
      </w:divsChild>
    </w:div>
    <w:div w:id="1756585683">
      <w:bodyDiv w:val="1"/>
      <w:marLeft w:val="0"/>
      <w:marRight w:val="0"/>
      <w:marTop w:val="0"/>
      <w:marBottom w:val="0"/>
      <w:divBdr>
        <w:top w:val="none" w:sz="0" w:space="0" w:color="auto"/>
        <w:left w:val="none" w:sz="0" w:space="0" w:color="auto"/>
        <w:bottom w:val="none" w:sz="0" w:space="0" w:color="auto"/>
        <w:right w:val="none" w:sz="0" w:space="0" w:color="auto"/>
      </w:divBdr>
      <w:divsChild>
        <w:div w:id="1670479597">
          <w:marLeft w:val="0"/>
          <w:marRight w:val="0"/>
          <w:marTop w:val="0"/>
          <w:marBottom w:val="0"/>
          <w:divBdr>
            <w:top w:val="none" w:sz="0" w:space="0" w:color="auto"/>
            <w:left w:val="none" w:sz="0" w:space="0" w:color="auto"/>
            <w:bottom w:val="none" w:sz="0" w:space="0" w:color="auto"/>
            <w:right w:val="none" w:sz="0" w:space="0" w:color="auto"/>
          </w:divBdr>
        </w:div>
      </w:divsChild>
    </w:div>
    <w:div w:id="1799641592">
      <w:bodyDiv w:val="1"/>
      <w:marLeft w:val="0"/>
      <w:marRight w:val="0"/>
      <w:marTop w:val="0"/>
      <w:marBottom w:val="0"/>
      <w:divBdr>
        <w:top w:val="none" w:sz="0" w:space="0" w:color="auto"/>
        <w:left w:val="none" w:sz="0" w:space="0" w:color="auto"/>
        <w:bottom w:val="none" w:sz="0" w:space="0" w:color="auto"/>
        <w:right w:val="none" w:sz="0" w:space="0" w:color="auto"/>
      </w:divBdr>
      <w:divsChild>
        <w:div w:id="1642033656">
          <w:marLeft w:val="0"/>
          <w:marRight w:val="0"/>
          <w:marTop w:val="0"/>
          <w:marBottom w:val="0"/>
          <w:divBdr>
            <w:top w:val="none" w:sz="0" w:space="0" w:color="auto"/>
            <w:left w:val="none" w:sz="0" w:space="0" w:color="auto"/>
            <w:bottom w:val="none" w:sz="0" w:space="0" w:color="auto"/>
            <w:right w:val="none" w:sz="0" w:space="0" w:color="auto"/>
          </w:divBdr>
        </w:div>
      </w:divsChild>
    </w:div>
    <w:div w:id="1822967334">
      <w:bodyDiv w:val="1"/>
      <w:marLeft w:val="0"/>
      <w:marRight w:val="0"/>
      <w:marTop w:val="0"/>
      <w:marBottom w:val="0"/>
      <w:divBdr>
        <w:top w:val="none" w:sz="0" w:space="0" w:color="auto"/>
        <w:left w:val="none" w:sz="0" w:space="0" w:color="auto"/>
        <w:bottom w:val="none" w:sz="0" w:space="0" w:color="auto"/>
        <w:right w:val="none" w:sz="0" w:space="0" w:color="auto"/>
      </w:divBdr>
      <w:divsChild>
        <w:div w:id="89081727">
          <w:marLeft w:val="0"/>
          <w:marRight w:val="0"/>
          <w:marTop w:val="0"/>
          <w:marBottom w:val="0"/>
          <w:divBdr>
            <w:top w:val="none" w:sz="0" w:space="0" w:color="auto"/>
            <w:left w:val="none" w:sz="0" w:space="0" w:color="auto"/>
            <w:bottom w:val="none" w:sz="0" w:space="0" w:color="auto"/>
            <w:right w:val="none" w:sz="0" w:space="0" w:color="auto"/>
          </w:divBdr>
        </w:div>
      </w:divsChild>
    </w:div>
    <w:div w:id="1826126153">
      <w:bodyDiv w:val="1"/>
      <w:marLeft w:val="0"/>
      <w:marRight w:val="0"/>
      <w:marTop w:val="0"/>
      <w:marBottom w:val="0"/>
      <w:divBdr>
        <w:top w:val="none" w:sz="0" w:space="0" w:color="auto"/>
        <w:left w:val="none" w:sz="0" w:space="0" w:color="auto"/>
        <w:bottom w:val="none" w:sz="0" w:space="0" w:color="auto"/>
        <w:right w:val="none" w:sz="0" w:space="0" w:color="auto"/>
      </w:divBdr>
      <w:divsChild>
        <w:div w:id="1173179140">
          <w:marLeft w:val="0"/>
          <w:marRight w:val="0"/>
          <w:marTop w:val="0"/>
          <w:marBottom w:val="0"/>
          <w:divBdr>
            <w:top w:val="none" w:sz="0" w:space="0" w:color="auto"/>
            <w:left w:val="none" w:sz="0" w:space="0" w:color="auto"/>
            <w:bottom w:val="none" w:sz="0" w:space="0" w:color="auto"/>
            <w:right w:val="none" w:sz="0" w:space="0" w:color="auto"/>
          </w:divBdr>
        </w:div>
      </w:divsChild>
    </w:div>
    <w:div w:id="1849633735">
      <w:bodyDiv w:val="1"/>
      <w:marLeft w:val="0"/>
      <w:marRight w:val="0"/>
      <w:marTop w:val="0"/>
      <w:marBottom w:val="0"/>
      <w:divBdr>
        <w:top w:val="none" w:sz="0" w:space="0" w:color="auto"/>
        <w:left w:val="none" w:sz="0" w:space="0" w:color="auto"/>
        <w:bottom w:val="none" w:sz="0" w:space="0" w:color="auto"/>
        <w:right w:val="none" w:sz="0" w:space="0" w:color="auto"/>
      </w:divBdr>
    </w:div>
    <w:div w:id="1901401817">
      <w:bodyDiv w:val="1"/>
      <w:marLeft w:val="0"/>
      <w:marRight w:val="0"/>
      <w:marTop w:val="0"/>
      <w:marBottom w:val="0"/>
      <w:divBdr>
        <w:top w:val="none" w:sz="0" w:space="0" w:color="auto"/>
        <w:left w:val="none" w:sz="0" w:space="0" w:color="auto"/>
        <w:bottom w:val="none" w:sz="0" w:space="0" w:color="auto"/>
        <w:right w:val="none" w:sz="0" w:space="0" w:color="auto"/>
      </w:divBdr>
      <w:divsChild>
        <w:div w:id="1329600610">
          <w:marLeft w:val="0"/>
          <w:marRight w:val="0"/>
          <w:marTop w:val="0"/>
          <w:marBottom w:val="0"/>
          <w:divBdr>
            <w:top w:val="none" w:sz="0" w:space="0" w:color="auto"/>
            <w:left w:val="none" w:sz="0" w:space="0" w:color="auto"/>
            <w:bottom w:val="none" w:sz="0" w:space="0" w:color="auto"/>
            <w:right w:val="none" w:sz="0" w:space="0" w:color="auto"/>
          </w:divBdr>
        </w:div>
      </w:divsChild>
    </w:div>
    <w:div w:id="1920208897">
      <w:bodyDiv w:val="1"/>
      <w:marLeft w:val="0"/>
      <w:marRight w:val="0"/>
      <w:marTop w:val="0"/>
      <w:marBottom w:val="0"/>
      <w:divBdr>
        <w:top w:val="none" w:sz="0" w:space="0" w:color="auto"/>
        <w:left w:val="none" w:sz="0" w:space="0" w:color="auto"/>
        <w:bottom w:val="none" w:sz="0" w:space="0" w:color="auto"/>
        <w:right w:val="none" w:sz="0" w:space="0" w:color="auto"/>
      </w:divBdr>
      <w:divsChild>
        <w:div w:id="1535844687">
          <w:marLeft w:val="0"/>
          <w:marRight w:val="0"/>
          <w:marTop w:val="0"/>
          <w:marBottom w:val="0"/>
          <w:divBdr>
            <w:top w:val="none" w:sz="0" w:space="0" w:color="auto"/>
            <w:left w:val="none" w:sz="0" w:space="0" w:color="auto"/>
            <w:bottom w:val="none" w:sz="0" w:space="0" w:color="auto"/>
            <w:right w:val="none" w:sz="0" w:space="0" w:color="auto"/>
          </w:divBdr>
        </w:div>
      </w:divsChild>
    </w:div>
    <w:div w:id="1938556491">
      <w:bodyDiv w:val="1"/>
      <w:marLeft w:val="0"/>
      <w:marRight w:val="0"/>
      <w:marTop w:val="0"/>
      <w:marBottom w:val="0"/>
      <w:divBdr>
        <w:top w:val="none" w:sz="0" w:space="0" w:color="auto"/>
        <w:left w:val="none" w:sz="0" w:space="0" w:color="auto"/>
        <w:bottom w:val="none" w:sz="0" w:space="0" w:color="auto"/>
        <w:right w:val="none" w:sz="0" w:space="0" w:color="auto"/>
      </w:divBdr>
      <w:divsChild>
        <w:div w:id="1429232539">
          <w:marLeft w:val="0"/>
          <w:marRight w:val="0"/>
          <w:marTop w:val="0"/>
          <w:marBottom w:val="0"/>
          <w:divBdr>
            <w:top w:val="none" w:sz="0" w:space="0" w:color="auto"/>
            <w:left w:val="none" w:sz="0" w:space="0" w:color="auto"/>
            <w:bottom w:val="none" w:sz="0" w:space="0" w:color="auto"/>
            <w:right w:val="none" w:sz="0" w:space="0" w:color="auto"/>
          </w:divBdr>
          <w:divsChild>
            <w:div w:id="1071199514">
              <w:marLeft w:val="0"/>
              <w:marRight w:val="0"/>
              <w:marTop w:val="0"/>
              <w:marBottom w:val="0"/>
              <w:divBdr>
                <w:top w:val="none" w:sz="0" w:space="0" w:color="auto"/>
                <w:left w:val="none" w:sz="0" w:space="0" w:color="auto"/>
                <w:bottom w:val="none" w:sz="0" w:space="0" w:color="auto"/>
                <w:right w:val="none" w:sz="0" w:space="0" w:color="auto"/>
              </w:divBdr>
            </w:div>
            <w:div w:id="1137144802">
              <w:marLeft w:val="0"/>
              <w:marRight w:val="0"/>
              <w:marTop w:val="0"/>
              <w:marBottom w:val="0"/>
              <w:divBdr>
                <w:top w:val="none" w:sz="0" w:space="0" w:color="auto"/>
                <w:left w:val="none" w:sz="0" w:space="0" w:color="auto"/>
                <w:bottom w:val="none" w:sz="0" w:space="0" w:color="auto"/>
                <w:right w:val="none" w:sz="0" w:space="0" w:color="auto"/>
              </w:divBdr>
            </w:div>
            <w:div w:id="1554266873">
              <w:marLeft w:val="0"/>
              <w:marRight w:val="0"/>
              <w:marTop w:val="0"/>
              <w:marBottom w:val="0"/>
              <w:divBdr>
                <w:top w:val="none" w:sz="0" w:space="0" w:color="auto"/>
                <w:left w:val="none" w:sz="0" w:space="0" w:color="auto"/>
                <w:bottom w:val="none" w:sz="0" w:space="0" w:color="auto"/>
                <w:right w:val="none" w:sz="0" w:space="0" w:color="auto"/>
              </w:divBdr>
            </w:div>
            <w:div w:id="1767194926">
              <w:marLeft w:val="0"/>
              <w:marRight w:val="0"/>
              <w:marTop w:val="0"/>
              <w:marBottom w:val="0"/>
              <w:divBdr>
                <w:top w:val="none" w:sz="0" w:space="0" w:color="auto"/>
                <w:left w:val="none" w:sz="0" w:space="0" w:color="auto"/>
                <w:bottom w:val="none" w:sz="0" w:space="0" w:color="auto"/>
                <w:right w:val="none" w:sz="0" w:space="0" w:color="auto"/>
              </w:divBdr>
            </w:div>
            <w:div w:id="761218232">
              <w:marLeft w:val="0"/>
              <w:marRight w:val="0"/>
              <w:marTop w:val="0"/>
              <w:marBottom w:val="0"/>
              <w:divBdr>
                <w:top w:val="none" w:sz="0" w:space="0" w:color="auto"/>
                <w:left w:val="none" w:sz="0" w:space="0" w:color="auto"/>
                <w:bottom w:val="none" w:sz="0" w:space="0" w:color="auto"/>
                <w:right w:val="none" w:sz="0" w:space="0" w:color="auto"/>
              </w:divBdr>
            </w:div>
            <w:div w:id="1416437297">
              <w:marLeft w:val="0"/>
              <w:marRight w:val="0"/>
              <w:marTop w:val="0"/>
              <w:marBottom w:val="0"/>
              <w:divBdr>
                <w:top w:val="none" w:sz="0" w:space="0" w:color="auto"/>
                <w:left w:val="none" w:sz="0" w:space="0" w:color="auto"/>
                <w:bottom w:val="none" w:sz="0" w:space="0" w:color="auto"/>
                <w:right w:val="none" w:sz="0" w:space="0" w:color="auto"/>
              </w:divBdr>
            </w:div>
            <w:div w:id="12336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7692">
      <w:bodyDiv w:val="1"/>
      <w:marLeft w:val="0"/>
      <w:marRight w:val="0"/>
      <w:marTop w:val="0"/>
      <w:marBottom w:val="0"/>
      <w:divBdr>
        <w:top w:val="none" w:sz="0" w:space="0" w:color="auto"/>
        <w:left w:val="none" w:sz="0" w:space="0" w:color="auto"/>
        <w:bottom w:val="none" w:sz="0" w:space="0" w:color="auto"/>
        <w:right w:val="none" w:sz="0" w:space="0" w:color="auto"/>
      </w:divBdr>
      <w:divsChild>
        <w:div w:id="321324239">
          <w:marLeft w:val="0"/>
          <w:marRight w:val="0"/>
          <w:marTop w:val="0"/>
          <w:marBottom w:val="0"/>
          <w:divBdr>
            <w:top w:val="none" w:sz="0" w:space="0" w:color="auto"/>
            <w:left w:val="none" w:sz="0" w:space="0" w:color="auto"/>
            <w:bottom w:val="none" w:sz="0" w:space="0" w:color="auto"/>
            <w:right w:val="none" w:sz="0" w:space="0" w:color="auto"/>
          </w:divBdr>
        </w:div>
      </w:divsChild>
    </w:div>
    <w:div w:id="1986740730">
      <w:bodyDiv w:val="1"/>
      <w:marLeft w:val="0"/>
      <w:marRight w:val="0"/>
      <w:marTop w:val="0"/>
      <w:marBottom w:val="0"/>
      <w:divBdr>
        <w:top w:val="none" w:sz="0" w:space="0" w:color="auto"/>
        <w:left w:val="none" w:sz="0" w:space="0" w:color="auto"/>
        <w:bottom w:val="none" w:sz="0" w:space="0" w:color="auto"/>
        <w:right w:val="none" w:sz="0" w:space="0" w:color="auto"/>
      </w:divBdr>
    </w:div>
    <w:div w:id="2010911982">
      <w:bodyDiv w:val="1"/>
      <w:marLeft w:val="0"/>
      <w:marRight w:val="0"/>
      <w:marTop w:val="0"/>
      <w:marBottom w:val="0"/>
      <w:divBdr>
        <w:top w:val="none" w:sz="0" w:space="0" w:color="auto"/>
        <w:left w:val="none" w:sz="0" w:space="0" w:color="auto"/>
        <w:bottom w:val="none" w:sz="0" w:space="0" w:color="auto"/>
        <w:right w:val="none" w:sz="0" w:space="0" w:color="auto"/>
      </w:divBdr>
    </w:div>
    <w:div w:id="2015258842">
      <w:bodyDiv w:val="1"/>
      <w:marLeft w:val="0"/>
      <w:marRight w:val="0"/>
      <w:marTop w:val="0"/>
      <w:marBottom w:val="0"/>
      <w:divBdr>
        <w:top w:val="none" w:sz="0" w:space="0" w:color="auto"/>
        <w:left w:val="none" w:sz="0" w:space="0" w:color="auto"/>
        <w:bottom w:val="none" w:sz="0" w:space="0" w:color="auto"/>
        <w:right w:val="none" w:sz="0" w:space="0" w:color="auto"/>
      </w:divBdr>
      <w:divsChild>
        <w:div w:id="789401528">
          <w:marLeft w:val="0"/>
          <w:marRight w:val="0"/>
          <w:marTop w:val="0"/>
          <w:marBottom w:val="0"/>
          <w:divBdr>
            <w:top w:val="none" w:sz="0" w:space="0" w:color="auto"/>
            <w:left w:val="none" w:sz="0" w:space="0" w:color="auto"/>
            <w:bottom w:val="none" w:sz="0" w:space="0" w:color="auto"/>
            <w:right w:val="none" w:sz="0" w:space="0" w:color="auto"/>
          </w:divBdr>
        </w:div>
      </w:divsChild>
    </w:div>
    <w:div w:id="2017343358">
      <w:bodyDiv w:val="1"/>
      <w:marLeft w:val="0"/>
      <w:marRight w:val="0"/>
      <w:marTop w:val="0"/>
      <w:marBottom w:val="0"/>
      <w:divBdr>
        <w:top w:val="none" w:sz="0" w:space="0" w:color="auto"/>
        <w:left w:val="none" w:sz="0" w:space="0" w:color="auto"/>
        <w:bottom w:val="none" w:sz="0" w:space="0" w:color="auto"/>
        <w:right w:val="none" w:sz="0" w:space="0" w:color="auto"/>
      </w:divBdr>
      <w:divsChild>
        <w:div w:id="1082331600">
          <w:marLeft w:val="0"/>
          <w:marRight w:val="0"/>
          <w:marTop w:val="0"/>
          <w:marBottom w:val="0"/>
          <w:divBdr>
            <w:top w:val="none" w:sz="0" w:space="0" w:color="auto"/>
            <w:left w:val="none" w:sz="0" w:space="0" w:color="auto"/>
            <w:bottom w:val="none" w:sz="0" w:space="0" w:color="auto"/>
            <w:right w:val="none" w:sz="0" w:space="0" w:color="auto"/>
          </w:divBdr>
          <w:divsChild>
            <w:div w:id="104248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7968433">
      <w:bodyDiv w:val="1"/>
      <w:marLeft w:val="0"/>
      <w:marRight w:val="0"/>
      <w:marTop w:val="0"/>
      <w:marBottom w:val="0"/>
      <w:divBdr>
        <w:top w:val="none" w:sz="0" w:space="0" w:color="auto"/>
        <w:left w:val="none" w:sz="0" w:space="0" w:color="auto"/>
        <w:bottom w:val="none" w:sz="0" w:space="0" w:color="auto"/>
        <w:right w:val="none" w:sz="0" w:space="0" w:color="auto"/>
      </w:divBdr>
    </w:div>
    <w:div w:id="2078093897">
      <w:bodyDiv w:val="1"/>
      <w:marLeft w:val="0"/>
      <w:marRight w:val="0"/>
      <w:marTop w:val="0"/>
      <w:marBottom w:val="0"/>
      <w:divBdr>
        <w:top w:val="none" w:sz="0" w:space="0" w:color="auto"/>
        <w:left w:val="none" w:sz="0" w:space="0" w:color="auto"/>
        <w:bottom w:val="none" w:sz="0" w:space="0" w:color="auto"/>
        <w:right w:val="none" w:sz="0" w:space="0" w:color="auto"/>
      </w:divBdr>
      <w:divsChild>
        <w:div w:id="1513297811">
          <w:marLeft w:val="0"/>
          <w:marRight w:val="0"/>
          <w:marTop w:val="0"/>
          <w:marBottom w:val="0"/>
          <w:divBdr>
            <w:top w:val="none" w:sz="0" w:space="0" w:color="auto"/>
            <w:left w:val="none" w:sz="0" w:space="0" w:color="auto"/>
            <w:bottom w:val="none" w:sz="0" w:space="0" w:color="auto"/>
            <w:right w:val="none" w:sz="0" w:space="0" w:color="auto"/>
          </w:divBdr>
          <w:divsChild>
            <w:div w:id="1477146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7116579">
      <w:bodyDiv w:val="1"/>
      <w:marLeft w:val="0"/>
      <w:marRight w:val="0"/>
      <w:marTop w:val="0"/>
      <w:marBottom w:val="0"/>
      <w:divBdr>
        <w:top w:val="none" w:sz="0" w:space="0" w:color="auto"/>
        <w:left w:val="none" w:sz="0" w:space="0" w:color="auto"/>
        <w:bottom w:val="none" w:sz="0" w:space="0" w:color="auto"/>
        <w:right w:val="none" w:sz="0" w:space="0" w:color="auto"/>
      </w:divBdr>
      <w:divsChild>
        <w:div w:id="1816800956">
          <w:marLeft w:val="0"/>
          <w:marRight w:val="0"/>
          <w:marTop w:val="0"/>
          <w:marBottom w:val="0"/>
          <w:divBdr>
            <w:top w:val="none" w:sz="0" w:space="0" w:color="auto"/>
            <w:left w:val="none" w:sz="0" w:space="0" w:color="auto"/>
            <w:bottom w:val="none" w:sz="0" w:space="0" w:color="auto"/>
            <w:right w:val="none" w:sz="0" w:space="0" w:color="auto"/>
          </w:divBdr>
        </w:div>
      </w:divsChild>
    </w:div>
    <w:div w:id="2142459977">
      <w:bodyDiv w:val="1"/>
      <w:marLeft w:val="0"/>
      <w:marRight w:val="0"/>
      <w:marTop w:val="0"/>
      <w:marBottom w:val="0"/>
      <w:divBdr>
        <w:top w:val="none" w:sz="0" w:space="0" w:color="auto"/>
        <w:left w:val="none" w:sz="0" w:space="0" w:color="auto"/>
        <w:bottom w:val="none" w:sz="0" w:space="0" w:color="auto"/>
        <w:right w:val="none" w:sz="0" w:space="0" w:color="auto"/>
      </w:divBdr>
      <w:divsChild>
        <w:div w:id="1807552733">
          <w:marLeft w:val="0"/>
          <w:marRight w:val="0"/>
          <w:marTop w:val="0"/>
          <w:marBottom w:val="0"/>
          <w:divBdr>
            <w:top w:val="none" w:sz="0" w:space="0" w:color="auto"/>
            <w:left w:val="none" w:sz="0" w:space="0" w:color="auto"/>
            <w:bottom w:val="none" w:sz="0" w:space="0" w:color="auto"/>
            <w:right w:val="none" w:sz="0" w:space="0" w:color="auto"/>
          </w:divBdr>
          <w:divsChild>
            <w:div w:id="139311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HER\OneDrive%20-%20North%20Carolina%20Administrative%20Office%20of%20the%20Courts\Desktop\Brief%20w%20saved%20hea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52A9312843D4EA0E173A3AEDCE2DC" ma:contentTypeVersion="12" ma:contentTypeDescription="Create a new document." ma:contentTypeScope="" ma:versionID="90b0b1c81bc8fa18d233a98b037856ea">
  <xsd:schema xmlns:xsd="http://www.w3.org/2001/XMLSchema" xmlns:xs="http://www.w3.org/2001/XMLSchema" xmlns:p="http://schemas.microsoft.com/office/2006/metadata/properties" xmlns:ns3="513685c7-5fa2-43ac-b3fe-acdf209db75f" xmlns:ns4="2a7f256e-d39b-4c0a-b2ee-df2b1d1dc903" targetNamespace="http://schemas.microsoft.com/office/2006/metadata/properties" ma:root="true" ma:fieldsID="c81df21567bc35b60c9dac2341643b69" ns3:_="" ns4:_="">
    <xsd:import namespace="513685c7-5fa2-43ac-b3fe-acdf209db75f"/>
    <xsd:import namespace="2a7f256e-d39b-4c0a-b2ee-df2b1d1dc9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85c7-5fa2-43ac-b3fe-acdf209db7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f256e-d39b-4c0a-b2ee-df2b1d1dc9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332A0-F48C-46B7-A06D-BEEE226B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85c7-5fa2-43ac-b3fe-acdf209db75f"/>
    <ds:schemaRef ds:uri="2a7f256e-d39b-4c0a-b2ee-df2b1d1d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01D46-DFC8-4BA9-A123-BCE8ED422C21}">
  <ds:schemaRefs>
    <ds:schemaRef ds:uri="http://schemas.openxmlformats.org/officeDocument/2006/bibliography"/>
  </ds:schemaRefs>
</ds:datastoreItem>
</file>

<file path=customXml/itemProps3.xml><?xml version="1.0" encoding="utf-8"?>
<ds:datastoreItem xmlns:ds="http://schemas.openxmlformats.org/officeDocument/2006/customXml" ds:itemID="{064E59FA-4C6E-4DA0-84E6-E8FD42AE20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1DB76F-7FA4-4EAB-BE0A-652FAF1D7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w saved headings</Template>
  <TotalTime>0</TotalTime>
  <Pages>34</Pages>
  <Words>7030</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2023-02-21T22:11:00Z</dcterms:created>
  <dcterms:modified xsi:type="dcterms:W3CDTF">2023-02-24T22:13:00Z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0x01010045C52A9312843D4EA0E173A3AEDCE2DC</vt:lpwstr>
  </property>
</Properties>
</file>