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2BA7" w14:textId="77777777" w:rsidR="00FF2879" w:rsidRDefault="00FF2879" w:rsidP="00FF2879">
      <w:pPr>
        <w:tabs>
          <w:tab w:val="left" w:pos="4680"/>
        </w:tabs>
        <w:jc w:val="both"/>
        <w:rPr>
          <w:rFonts w:ascii="Century Schoolbook" w:hAnsi="Century Schoolbook"/>
          <w:sz w:val="26"/>
          <w:szCs w:val="26"/>
        </w:rPr>
      </w:pPr>
      <w:bookmarkStart w:id="0" w:name="_Hlk67313447"/>
      <w:r w:rsidRPr="006C0435">
        <w:rPr>
          <w:rFonts w:ascii="Century Schoolbook" w:hAnsi="Century Schoolbook"/>
          <w:sz w:val="26"/>
          <w:szCs w:val="26"/>
        </w:rPr>
        <w:t>No.</w:t>
      </w:r>
      <w:r>
        <w:rPr>
          <w:rFonts w:ascii="Century Schoolbook" w:hAnsi="Century Schoolbook"/>
          <w:sz w:val="26"/>
          <w:szCs w:val="26"/>
        </w:rPr>
        <w:t xml:space="preserve"> COA22-987</w:t>
      </w:r>
      <w:r w:rsidRPr="000E4643">
        <w:rPr>
          <w:sz w:val="26"/>
          <w:szCs w:val="26"/>
        </w:rPr>
        <w:t xml:space="preserve">                                                                               </w:t>
      </w:r>
      <w:r>
        <w:rPr>
          <w:sz w:val="26"/>
          <w:szCs w:val="26"/>
        </w:rPr>
        <w:t xml:space="preserve"> </w:t>
      </w:r>
      <w:r>
        <w:rPr>
          <w:rFonts w:ascii="Century Schoolbook" w:hAnsi="Century Schoolbook"/>
          <w:sz w:val="26"/>
          <w:szCs w:val="26"/>
        </w:rPr>
        <w:t>TWELFTH DISTRICT</w:t>
      </w:r>
    </w:p>
    <w:p w14:paraId="7CB694A2" w14:textId="77777777" w:rsidR="00FF2879" w:rsidRPr="000E4643" w:rsidRDefault="00FF2879" w:rsidP="00FF2879">
      <w:pPr>
        <w:tabs>
          <w:tab w:val="left" w:pos="4680"/>
        </w:tabs>
        <w:jc w:val="both"/>
        <w:rPr>
          <w:rFonts w:ascii="Century Schoolbook" w:hAnsi="Century Schoolbook"/>
          <w:sz w:val="26"/>
          <w:szCs w:val="26"/>
        </w:rPr>
      </w:pPr>
    </w:p>
    <w:p w14:paraId="03710B82" w14:textId="77777777" w:rsidR="00FF2879" w:rsidRPr="000E4643" w:rsidRDefault="00FF2879" w:rsidP="00FF2879">
      <w:pPr>
        <w:tabs>
          <w:tab w:val="left" w:pos="4680"/>
        </w:tabs>
        <w:spacing w:after="120"/>
        <w:jc w:val="center"/>
        <w:rPr>
          <w:rFonts w:ascii="Century Schoolbook" w:hAnsi="Century Schoolbook"/>
          <w:sz w:val="26"/>
          <w:szCs w:val="26"/>
        </w:rPr>
      </w:pPr>
      <w:r w:rsidRPr="000E4643">
        <w:rPr>
          <w:rFonts w:ascii="Century Schoolbook" w:hAnsi="Century Schoolbook"/>
          <w:sz w:val="26"/>
          <w:szCs w:val="26"/>
        </w:rPr>
        <w:t>NORTH CAROLINA COURT OF APPEALS</w:t>
      </w:r>
    </w:p>
    <w:p w14:paraId="22D3290F" w14:textId="77777777" w:rsidR="00FF2879" w:rsidRPr="000E4643" w:rsidRDefault="00FF2879" w:rsidP="00FF2879">
      <w:pPr>
        <w:spacing w:after="120"/>
        <w:jc w:val="center"/>
        <w:rPr>
          <w:rFonts w:ascii="Century Schoolbook" w:hAnsi="Century Schoolbook"/>
          <w:sz w:val="26"/>
          <w:szCs w:val="26"/>
        </w:rPr>
      </w:pPr>
      <w:r w:rsidRPr="000E4643">
        <w:rPr>
          <w:rFonts w:ascii="Century Schoolbook" w:hAnsi="Century Schoolbook"/>
          <w:sz w:val="26"/>
          <w:szCs w:val="26"/>
        </w:rPr>
        <w:t>****************************************************</w:t>
      </w:r>
    </w:p>
    <w:p w14:paraId="19DAEC15" w14:textId="77777777" w:rsidR="00FF2879" w:rsidRPr="000E4643" w:rsidRDefault="00FF2879" w:rsidP="00FF2879">
      <w:pPr>
        <w:tabs>
          <w:tab w:val="left" w:pos="4680"/>
        </w:tabs>
        <w:jc w:val="both"/>
        <w:rPr>
          <w:rFonts w:ascii="Century Schoolbook" w:eastAsia="Times New Roman" w:hAnsi="Century Schoolbook"/>
          <w:sz w:val="26"/>
          <w:szCs w:val="26"/>
        </w:rPr>
      </w:pPr>
      <w:r w:rsidRPr="000E4643">
        <w:rPr>
          <w:rFonts w:ascii="Century Schoolbook" w:eastAsia="Times New Roman" w:hAnsi="Century Schoolbook"/>
          <w:sz w:val="26"/>
          <w:szCs w:val="26"/>
        </w:rPr>
        <w:t>STATE OF NORTH CAROLINA</w:t>
      </w:r>
      <w:r w:rsidRPr="000E4643">
        <w:rPr>
          <w:rFonts w:ascii="Century Schoolbook" w:eastAsia="Times New Roman" w:hAnsi="Century Schoolbook"/>
          <w:sz w:val="26"/>
          <w:szCs w:val="26"/>
        </w:rPr>
        <w:tab/>
        <w:t>)</w:t>
      </w:r>
    </w:p>
    <w:p w14:paraId="7E9FADFA" w14:textId="77777777" w:rsidR="00FF2879" w:rsidRPr="000E4643" w:rsidRDefault="00FF2879" w:rsidP="00FF2879">
      <w:pPr>
        <w:tabs>
          <w:tab w:val="left" w:pos="4680"/>
        </w:tabs>
        <w:jc w:val="both"/>
        <w:rPr>
          <w:rFonts w:ascii="Century Schoolbook" w:eastAsia="Times New Roman" w:hAnsi="Century Schoolbook"/>
          <w:sz w:val="26"/>
          <w:szCs w:val="26"/>
        </w:rPr>
      </w:pPr>
      <w:r w:rsidRPr="000E4643">
        <w:rPr>
          <w:rFonts w:ascii="Century Schoolbook" w:eastAsia="Times New Roman" w:hAnsi="Century Schoolbook"/>
          <w:sz w:val="26"/>
          <w:szCs w:val="26"/>
        </w:rPr>
        <w:tab/>
        <w:t>)</w:t>
      </w:r>
    </w:p>
    <w:p w14:paraId="4EE2538B" w14:textId="77777777" w:rsidR="00FF2879" w:rsidRPr="000E4643" w:rsidRDefault="00FF2879" w:rsidP="00FF2879">
      <w:pPr>
        <w:tabs>
          <w:tab w:val="left" w:pos="4680"/>
          <w:tab w:val="left" w:pos="5310"/>
        </w:tabs>
        <w:ind w:left="720"/>
        <w:jc w:val="both"/>
        <w:rPr>
          <w:rFonts w:ascii="Century Schoolbook" w:hAnsi="Century Schoolbook"/>
          <w:sz w:val="26"/>
          <w:szCs w:val="26"/>
        </w:rPr>
      </w:pPr>
      <w:r w:rsidRPr="000E4643">
        <w:rPr>
          <w:rFonts w:ascii="Century Schoolbook" w:hAnsi="Century Schoolbook"/>
          <w:sz w:val="26"/>
          <w:szCs w:val="26"/>
        </w:rPr>
        <w:t>v.</w:t>
      </w:r>
      <w:r w:rsidRPr="000E4643">
        <w:rPr>
          <w:rFonts w:ascii="Century Schoolbook" w:hAnsi="Century Schoolbook"/>
          <w:sz w:val="26"/>
          <w:szCs w:val="26"/>
        </w:rPr>
        <w:tab/>
        <w:t xml:space="preserve">) </w:t>
      </w:r>
      <w:r w:rsidRPr="000E4643">
        <w:rPr>
          <w:rFonts w:ascii="Century Schoolbook" w:hAnsi="Century Schoolbook"/>
          <w:sz w:val="26"/>
          <w:szCs w:val="26"/>
        </w:rPr>
        <w:tab/>
      </w:r>
      <w:r w:rsidRPr="000E4643">
        <w:rPr>
          <w:rFonts w:ascii="Century Schoolbook" w:hAnsi="Century Schoolbook"/>
          <w:sz w:val="26"/>
          <w:szCs w:val="26"/>
          <w:u w:val="single"/>
        </w:rPr>
        <w:t xml:space="preserve">From </w:t>
      </w:r>
      <w:r>
        <w:rPr>
          <w:rFonts w:ascii="Century Schoolbook" w:hAnsi="Century Schoolbook"/>
          <w:sz w:val="26"/>
          <w:szCs w:val="26"/>
          <w:u w:val="single"/>
        </w:rPr>
        <w:t>Cumberland County</w:t>
      </w:r>
    </w:p>
    <w:p w14:paraId="5BABE1EC" w14:textId="77777777" w:rsidR="00FF2879" w:rsidRDefault="00FF2879" w:rsidP="00FF2879">
      <w:pPr>
        <w:tabs>
          <w:tab w:val="left" w:pos="4680"/>
          <w:tab w:val="left" w:pos="5310"/>
        </w:tabs>
        <w:rPr>
          <w:rFonts w:ascii="Century Schoolbook" w:hAnsi="Century Schoolbook"/>
          <w:sz w:val="26"/>
          <w:szCs w:val="26"/>
        </w:rPr>
      </w:pPr>
      <w:r w:rsidRPr="000E4643">
        <w:rPr>
          <w:rFonts w:ascii="Century Schoolbook" w:hAnsi="Century Schoolbook"/>
          <w:sz w:val="26"/>
          <w:szCs w:val="26"/>
        </w:rPr>
        <w:tab/>
        <w:t xml:space="preserve">) </w:t>
      </w:r>
      <w:r w:rsidRPr="000E4643">
        <w:rPr>
          <w:rFonts w:ascii="Century Schoolbook" w:hAnsi="Century Schoolbook"/>
          <w:sz w:val="26"/>
          <w:szCs w:val="26"/>
        </w:rPr>
        <w:tab/>
      </w:r>
      <w:r w:rsidRPr="000E4643">
        <w:rPr>
          <w:rFonts w:ascii="Century Schoolbook" w:hAnsi="Century Schoolbook"/>
          <w:sz w:val="26"/>
          <w:szCs w:val="26"/>
        </w:rPr>
        <w:tab/>
      </w:r>
    </w:p>
    <w:p w14:paraId="6C07002F" w14:textId="77777777" w:rsidR="00FF2879" w:rsidRPr="00BE4E87" w:rsidRDefault="00FF2879" w:rsidP="00FF2879">
      <w:pPr>
        <w:tabs>
          <w:tab w:val="left" w:pos="4680"/>
          <w:tab w:val="left" w:pos="5310"/>
        </w:tabs>
        <w:rPr>
          <w:rFonts w:ascii="Century Schoolbook" w:hAnsi="Century Schoolbook"/>
          <w:sz w:val="26"/>
          <w:szCs w:val="26"/>
        </w:rPr>
      </w:pPr>
      <w:r>
        <w:rPr>
          <w:rFonts w:ascii="Century Schoolbook" w:hAnsi="Century Schoolbook"/>
          <w:sz w:val="26"/>
          <w:szCs w:val="26"/>
        </w:rPr>
        <w:t>ALKEEM HAIR</w:t>
      </w:r>
      <w:r>
        <w:rPr>
          <w:rFonts w:ascii="Century Schoolbook" w:hAnsi="Century Schoolbook"/>
          <w:sz w:val="26"/>
          <w:szCs w:val="26"/>
        </w:rPr>
        <w:tab/>
      </w:r>
      <w:r w:rsidRPr="000E4643">
        <w:rPr>
          <w:rFonts w:ascii="Century Schoolbook" w:hAnsi="Century Schoolbook"/>
          <w:sz w:val="26"/>
          <w:szCs w:val="26"/>
        </w:rPr>
        <w:t>)</w:t>
      </w:r>
      <w:r>
        <w:rPr>
          <w:rFonts w:ascii="Century Schoolbook" w:hAnsi="Century Schoolbook"/>
          <w:sz w:val="26"/>
          <w:szCs w:val="26"/>
        </w:rPr>
        <w:t xml:space="preserve">        </w:t>
      </w:r>
    </w:p>
    <w:p w14:paraId="639F0907" w14:textId="77777777" w:rsidR="00FF2879" w:rsidRPr="000E4643" w:rsidRDefault="00FF2879" w:rsidP="00FF2879">
      <w:pPr>
        <w:tabs>
          <w:tab w:val="left" w:pos="4860"/>
        </w:tabs>
        <w:jc w:val="center"/>
        <w:rPr>
          <w:rFonts w:ascii="Century Schoolbook" w:hAnsi="Century Schoolbook"/>
          <w:sz w:val="26"/>
          <w:szCs w:val="26"/>
        </w:rPr>
      </w:pPr>
      <w:r w:rsidRPr="000E4643">
        <w:rPr>
          <w:rFonts w:ascii="Century Schoolbook" w:hAnsi="Century Schoolbook"/>
          <w:sz w:val="26"/>
          <w:szCs w:val="26"/>
        </w:rPr>
        <w:t>****************************************************</w:t>
      </w:r>
    </w:p>
    <w:p w14:paraId="672A386B" w14:textId="77777777" w:rsidR="00FF2879" w:rsidRPr="000059FD" w:rsidRDefault="00FF2879" w:rsidP="00FF2879">
      <w:pPr>
        <w:spacing w:after="80"/>
        <w:jc w:val="center"/>
        <w:rPr>
          <w:rFonts w:ascii="Century Schoolbook" w:eastAsia="Times New Roman" w:hAnsi="Century Schoolbook"/>
          <w:bCs/>
          <w:sz w:val="26"/>
          <w:szCs w:val="26"/>
        </w:rPr>
      </w:pPr>
      <w:r>
        <w:rPr>
          <w:rFonts w:ascii="Century Schoolbook" w:eastAsia="Times New Roman" w:hAnsi="Century Schoolbook"/>
          <w:bCs/>
          <w:sz w:val="26"/>
          <w:szCs w:val="26"/>
        </w:rPr>
        <w:t>DEFENDANT-APPELLANT’S BRIEF</w:t>
      </w:r>
    </w:p>
    <w:p w14:paraId="59C349C5" w14:textId="77777777" w:rsidR="00FF2879" w:rsidRDefault="00FF2879" w:rsidP="00FF2879">
      <w:pPr>
        <w:tabs>
          <w:tab w:val="left" w:pos="4860"/>
        </w:tabs>
        <w:spacing w:after="120"/>
        <w:contextualSpacing/>
        <w:jc w:val="center"/>
        <w:rPr>
          <w:rFonts w:ascii="Century Schoolbook" w:hAnsi="Century Schoolbook"/>
          <w:b/>
          <w:sz w:val="26"/>
          <w:szCs w:val="26"/>
          <w:u w:val="single"/>
        </w:rPr>
      </w:pPr>
      <w:r w:rsidRPr="000E4643">
        <w:rPr>
          <w:rFonts w:ascii="Century Schoolbook" w:hAnsi="Century Schoolbook"/>
          <w:sz w:val="26"/>
          <w:szCs w:val="26"/>
        </w:rPr>
        <w:t>****************************************************</w:t>
      </w:r>
    </w:p>
    <w:p w14:paraId="44DA463D" w14:textId="77777777" w:rsidR="008516E2" w:rsidRDefault="008516E2" w:rsidP="000059FD">
      <w:pPr>
        <w:tabs>
          <w:tab w:val="left" w:pos="4680"/>
        </w:tabs>
        <w:jc w:val="both"/>
        <w:rPr>
          <w:rFonts w:ascii="Century Schoolbook" w:hAnsi="Century Schoolbook"/>
          <w:sz w:val="26"/>
          <w:szCs w:val="26"/>
        </w:rPr>
      </w:pPr>
    </w:p>
    <w:p w14:paraId="195F36D9" w14:textId="5C9114DD" w:rsidR="008516E2" w:rsidRDefault="008516E2" w:rsidP="000059FD">
      <w:pPr>
        <w:tabs>
          <w:tab w:val="left" w:pos="4680"/>
        </w:tabs>
        <w:jc w:val="both"/>
        <w:rPr>
          <w:rFonts w:ascii="Century Schoolbook" w:hAnsi="Century Schoolbook"/>
          <w:sz w:val="26"/>
          <w:szCs w:val="26"/>
        </w:rPr>
        <w:sectPr w:rsidR="008516E2" w:rsidSect="001B7BD4">
          <w:headerReference w:type="default" r:id="rId8"/>
          <w:pgSz w:w="12240" w:h="15840"/>
          <w:pgMar w:top="1440" w:right="1440" w:bottom="1440" w:left="1440" w:header="720" w:footer="720" w:gutter="0"/>
          <w:cols w:space="720"/>
          <w:titlePg/>
          <w:docGrid w:linePitch="381"/>
        </w:sectPr>
      </w:pPr>
    </w:p>
    <w:p w14:paraId="6663CDBF" w14:textId="6F4F338D" w:rsidR="00FF2879" w:rsidRPr="004B7484" w:rsidRDefault="00FF2879" w:rsidP="004B7484">
      <w:pPr>
        <w:tabs>
          <w:tab w:val="left" w:pos="4680"/>
        </w:tabs>
        <w:jc w:val="center"/>
        <w:rPr>
          <w:rFonts w:ascii="Century Schoolbook" w:hAnsi="Century Schoolbook"/>
          <w:b/>
          <w:bCs/>
          <w:sz w:val="26"/>
          <w:szCs w:val="26"/>
          <w:u w:val="single"/>
        </w:rPr>
      </w:pPr>
      <w:bookmarkStart w:id="1" w:name="_Hlk123200600"/>
      <w:r w:rsidRPr="004B7484">
        <w:rPr>
          <w:rFonts w:ascii="Century Schoolbook" w:hAnsi="Century Schoolbook"/>
          <w:b/>
          <w:bCs/>
          <w:sz w:val="26"/>
          <w:szCs w:val="26"/>
          <w:u w:val="single"/>
        </w:rPr>
        <w:lastRenderedPageBreak/>
        <w:t>INDEX</w:t>
      </w:r>
    </w:p>
    <w:p w14:paraId="6B97F548" w14:textId="77777777" w:rsidR="004B7484" w:rsidRDefault="004B7484" w:rsidP="004B7484">
      <w:pPr>
        <w:tabs>
          <w:tab w:val="left" w:pos="4680"/>
        </w:tabs>
        <w:rPr>
          <w:rFonts w:ascii="Century Schoolbook" w:hAnsi="Century Schoolbook"/>
          <w:sz w:val="26"/>
          <w:szCs w:val="26"/>
        </w:rPr>
      </w:pPr>
    </w:p>
    <w:p w14:paraId="4C799FBC" w14:textId="2B4A1740"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TABLE OF AUTHORITIES</w:t>
      </w:r>
      <w:r w:rsidR="004B7484">
        <w:rPr>
          <w:rFonts w:ascii="Century Schoolbook" w:hAnsi="Century Schoolbook"/>
          <w:sz w:val="26"/>
          <w:szCs w:val="26"/>
        </w:rPr>
        <w:tab/>
      </w:r>
      <w:r w:rsidR="003C2541">
        <w:rPr>
          <w:rFonts w:ascii="Century Schoolbook" w:hAnsi="Century Schoolbook"/>
          <w:sz w:val="26"/>
          <w:szCs w:val="26"/>
        </w:rPr>
        <w:t>iii</w:t>
      </w:r>
    </w:p>
    <w:p w14:paraId="00BB65E1" w14:textId="77777777" w:rsidR="004B7484" w:rsidRDefault="004B7484" w:rsidP="004B7484">
      <w:pPr>
        <w:tabs>
          <w:tab w:val="right" w:leader="dot" w:pos="7200"/>
        </w:tabs>
        <w:rPr>
          <w:rFonts w:ascii="Century Schoolbook" w:hAnsi="Century Schoolbook"/>
          <w:sz w:val="26"/>
          <w:szCs w:val="26"/>
        </w:rPr>
      </w:pPr>
    </w:p>
    <w:p w14:paraId="11257F7E" w14:textId="374945BB"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ISSUES PRESENTED</w:t>
      </w:r>
      <w:r w:rsidR="004B7484">
        <w:rPr>
          <w:rFonts w:ascii="Century Schoolbook" w:hAnsi="Century Schoolbook"/>
          <w:sz w:val="26"/>
          <w:szCs w:val="26"/>
        </w:rPr>
        <w:tab/>
        <w:t>1</w:t>
      </w:r>
    </w:p>
    <w:p w14:paraId="282DC8A5" w14:textId="77777777" w:rsidR="004B7484" w:rsidRDefault="004B7484" w:rsidP="004B7484">
      <w:pPr>
        <w:tabs>
          <w:tab w:val="right" w:leader="dot" w:pos="7200"/>
        </w:tabs>
        <w:rPr>
          <w:rFonts w:ascii="Century Schoolbook" w:hAnsi="Century Schoolbook"/>
          <w:sz w:val="26"/>
          <w:szCs w:val="26"/>
        </w:rPr>
      </w:pPr>
    </w:p>
    <w:p w14:paraId="3D2A6458" w14:textId="1104E90F"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STATEMENT OF THE CASE</w:t>
      </w:r>
      <w:r w:rsidR="004B7484">
        <w:rPr>
          <w:rFonts w:ascii="Century Schoolbook" w:hAnsi="Century Schoolbook"/>
          <w:sz w:val="26"/>
          <w:szCs w:val="26"/>
        </w:rPr>
        <w:tab/>
        <w:t>2</w:t>
      </w:r>
    </w:p>
    <w:p w14:paraId="19590AA2" w14:textId="77777777" w:rsidR="004B7484" w:rsidRDefault="004B7484" w:rsidP="004B7484">
      <w:pPr>
        <w:tabs>
          <w:tab w:val="right" w:leader="dot" w:pos="7200"/>
        </w:tabs>
        <w:rPr>
          <w:rFonts w:ascii="Century Schoolbook" w:hAnsi="Century Schoolbook"/>
          <w:sz w:val="26"/>
          <w:szCs w:val="26"/>
        </w:rPr>
      </w:pPr>
    </w:p>
    <w:p w14:paraId="3F365038" w14:textId="20BD6570"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STATEMENT OF THE GROUNDS FOR APPELLATE REVIEW</w:t>
      </w:r>
      <w:r w:rsidR="004B7484">
        <w:rPr>
          <w:rFonts w:ascii="Century Schoolbook" w:hAnsi="Century Schoolbook"/>
          <w:sz w:val="26"/>
          <w:szCs w:val="26"/>
        </w:rPr>
        <w:tab/>
        <w:t>2</w:t>
      </w:r>
    </w:p>
    <w:p w14:paraId="0ECF4A1A" w14:textId="77777777" w:rsidR="004B7484" w:rsidRDefault="004B7484" w:rsidP="004B7484">
      <w:pPr>
        <w:tabs>
          <w:tab w:val="right" w:leader="dot" w:pos="7200"/>
        </w:tabs>
        <w:rPr>
          <w:rFonts w:ascii="Century Schoolbook" w:hAnsi="Century Schoolbook"/>
          <w:sz w:val="26"/>
          <w:szCs w:val="26"/>
        </w:rPr>
      </w:pPr>
    </w:p>
    <w:p w14:paraId="32D1D283" w14:textId="1CE92EAA"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STATEMENT OF THE FACTS</w:t>
      </w:r>
      <w:r w:rsidR="004B7484">
        <w:rPr>
          <w:rFonts w:ascii="Century Schoolbook" w:hAnsi="Century Schoolbook"/>
          <w:sz w:val="26"/>
          <w:szCs w:val="26"/>
        </w:rPr>
        <w:tab/>
        <w:t>3</w:t>
      </w:r>
    </w:p>
    <w:p w14:paraId="4AAB590E" w14:textId="77777777" w:rsidR="004B7484" w:rsidRDefault="004B7484" w:rsidP="004B7484">
      <w:pPr>
        <w:tabs>
          <w:tab w:val="right" w:leader="dot" w:pos="7200"/>
        </w:tabs>
        <w:rPr>
          <w:rFonts w:ascii="Century Schoolbook" w:hAnsi="Century Schoolbook"/>
          <w:sz w:val="26"/>
          <w:szCs w:val="26"/>
        </w:rPr>
      </w:pPr>
    </w:p>
    <w:p w14:paraId="091002F5" w14:textId="51174AAA"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STANDARDS OF REVIEW</w:t>
      </w:r>
      <w:r w:rsidR="004B7484">
        <w:rPr>
          <w:rFonts w:ascii="Century Schoolbook" w:hAnsi="Century Schoolbook"/>
          <w:sz w:val="26"/>
          <w:szCs w:val="26"/>
        </w:rPr>
        <w:tab/>
        <w:t>11</w:t>
      </w:r>
    </w:p>
    <w:p w14:paraId="5F65D6C6" w14:textId="77777777" w:rsidR="004B7484" w:rsidRDefault="004B7484" w:rsidP="004B7484">
      <w:pPr>
        <w:tabs>
          <w:tab w:val="right" w:leader="dot" w:pos="7200"/>
        </w:tabs>
        <w:rPr>
          <w:rFonts w:ascii="Century Schoolbook" w:hAnsi="Century Schoolbook"/>
          <w:sz w:val="26"/>
          <w:szCs w:val="26"/>
        </w:rPr>
      </w:pPr>
    </w:p>
    <w:p w14:paraId="682AEA1E" w14:textId="3AAEE75E" w:rsidR="00FF2879" w:rsidRDefault="00FF2879" w:rsidP="004B7484">
      <w:pPr>
        <w:tabs>
          <w:tab w:val="right" w:leader="dot" w:pos="7200"/>
        </w:tabs>
        <w:rPr>
          <w:rFonts w:ascii="Century Schoolbook" w:hAnsi="Century Schoolbook"/>
          <w:sz w:val="26"/>
          <w:szCs w:val="26"/>
        </w:rPr>
      </w:pPr>
      <w:r>
        <w:rPr>
          <w:rFonts w:ascii="Century Schoolbook" w:hAnsi="Century Schoolbook"/>
          <w:sz w:val="26"/>
          <w:szCs w:val="26"/>
        </w:rPr>
        <w:t>ARGUMENT</w:t>
      </w:r>
      <w:r w:rsidR="004B7484">
        <w:rPr>
          <w:rFonts w:ascii="Century Schoolbook" w:hAnsi="Century Schoolbook"/>
          <w:sz w:val="26"/>
          <w:szCs w:val="26"/>
        </w:rPr>
        <w:tab/>
        <w:t>12</w:t>
      </w:r>
    </w:p>
    <w:p w14:paraId="094DAE3E" w14:textId="77777777" w:rsidR="004B7484" w:rsidRDefault="004B7484" w:rsidP="004B7484">
      <w:pPr>
        <w:tabs>
          <w:tab w:val="right" w:leader="dot" w:pos="7200"/>
        </w:tabs>
        <w:rPr>
          <w:rFonts w:ascii="Century Schoolbook" w:hAnsi="Century Schoolbook"/>
          <w:sz w:val="26"/>
          <w:szCs w:val="26"/>
        </w:rPr>
      </w:pPr>
    </w:p>
    <w:p w14:paraId="5A04F213" w14:textId="4B13933A" w:rsidR="00FF2879" w:rsidRDefault="00FF2879" w:rsidP="004B7484">
      <w:pPr>
        <w:tabs>
          <w:tab w:val="right" w:leader="dot" w:pos="7200"/>
        </w:tabs>
        <w:ind w:left="1440" w:right="720" w:hanging="720"/>
        <w:jc w:val="both"/>
        <w:rPr>
          <w:rFonts w:ascii="Century Schoolbook" w:hAnsi="Century Schoolbook"/>
          <w:sz w:val="26"/>
          <w:szCs w:val="26"/>
        </w:rPr>
      </w:pPr>
      <w:r>
        <w:rPr>
          <w:rFonts w:ascii="Century Schoolbook" w:hAnsi="Century Schoolbook"/>
          <w:sz w:val="26"/>
          <w:szCs w:val="26"/>
        </w:rPr>
        <w:t>I.</w:t>
      </w:r>
      <w:r w:rsidR="004B7484">
        <w:rPr>
          <w:rFonts w:ascii="Century Schoolbook" w:hAnsi="Century Schoolbook"/>
          <w:sz w:val="26"/>
          <w:szCs w:val="26"/>
        </w:rPr>
        <w:tab/>
      </w:r>
      <w:r>
        <w:rPr>
          <w:rFonts w:ascii="Century Schoolbook" w:hAnsi="Century Schoolbook"/>
          <w:sz w:val="26"/>
          <w:szCs w:val="26"/>
        </w:rPr>
        <w:t xml:space="preserve">The </w:t>
      </w:r>
      <w:r w:rsidRPr="00FF2879">
        <w:rPr>
          <w:rFonts w:ascii="Century Schoolbook" w:hAnsi="Century Schoolbook"/>
          <w:sz w:val="26"/>
          <w:szCs w:val="26"/>
        </w:rPr>
        <w:t>trial court abused its discretion in denying the jury’s request to review the trial transcript</w:t>
      </w:r>
      <w:r w:rsidR="004B7484">
        <w:rPr>
          <w:rFonts w:ascii="Century Schoolbook" w:hAnsi="Century Schoolbook"/>
          <w:sz w:val="26"/>
          <w:szCs w:val="26"/>
        </w:rPr>
        <w:tab/>
        <w:t>12</w:t>
      </w:r>
    </w:p>
    <w:p w14:paraId="2F207673" w14:textId="77777777" w:rsidR="004B7484" w:rsidRDefault="004B7484" w:rsidP="004B7484">
      <w:pPr>
        <w:tabs>
          <w:tab w:val="right" w:leader="dot" w:pos="7200"/>
        </w:tabs>
        <w:ind w:left="1440" w:right="720" w:hanging="720"/>
        <w:jc w:val="both"/>
        <w:rPr>
          <w:rFonts w:ascii="Century Schoolbook" w:hAnsi="Century Schoolbook"/>
          <w:sz w:val="26"/>
          <w:szCs w:val="26"/>
        </w:rPr>
      </w:pPr>
    </w:p>
    <w:p w14:paraId="5C9D0996" w14:textId="4903ECAA" w:rsidR="00FF2879" w:rsidRDefault="00FF2879" w:rsidP="004B7484">
      <w:pPr>
        <w:tabs>
          <w:tab w:val="right" w:leader="dot" w:pos="7200"/>
        </w:tabs>
        <w:ind w:left="1440" w:right="720" w:hanging="720"/>
        <w:jc w:val="both"/>
        <w:rPr>
          <w:rFonts w:ascii="Century Schoolbook" w:hAnsi="Century Schoolbook"/>
          <w:sz w:val="26"/>
          <w:szCs w:val="26"/>
        </w:rPr>
      </w:pPr>
      <w:r>
        <w:rPr>
          <w:rFonts w:ascii="Century Schoolbook" w:hAnsi="Century Schoolbook"/>
          <w:sz w:val="26"/>
          <w:szCs w:val="26"/>
        </w:rPr>
        <w:t>II.</w:t>
      </w:r>
      <w:r w:rsidR="004B7484">
        <w:rPr>
          <w:rFonts w:ascii="Century Schoolbook" w:hAnsi="Century Schoolbook"/>
          <w:sz w:val="26"/>
          <w:szCs w:val="26"/>
        </w:rPr>
        <w:tab/>
      </w:r>
      <w:r>
        <w:rPr>
          <w:rFonts w:ascii="Century Schoolbook" w:hAnsi="Century Schoolbook"/>
          <w:sz w:val="26"/>
          <w:szCs w:val="26"/>
        </w:rPr>
        <w:t xml:space="preserve">The </w:t>
      </w:r>
      <w:r w:rsidRPr="00FF2879">
        <w:rPr>
          <w:rFonts w:ascii="Century Schoolbook" w:hAnsi="Century Schoolbook"/>
          <w:sz w:val="26"/>
          <w:szCs w:val="26"/>
        </w:rPr>
        <w:t>trial court abused its discretion by joining the witness intimidation charge with the other offenses and by denying Mr. Hair’s motion to sever</w:t>
      </w:r>
      <w:r w:rsidR="004B7484">
        <w:rPr>
          <w:rFonts w:ascii="Century Schoolbook" w:hAnsi="Century Schoolbook"/>
          <w:sz w:val="26"/>
          <w:szCs w:val="26"/>
        </w:rPr>
        <w:tab/>
        <w:t>17</w:t>
      </w:r>
    </w:p>
    <w:p w14:paraId="6BAE5E62" w14:textId="77777777" w:rsidR="004B7484" w:rsidRDefault="004B7484" w:rsidP="004B7484">
      <w:pPr>
        <w:tabs>
          <w:tab w:val="right" w:leader="dot" w:pos="7200"/>
        </w:tabs>
        <w:rPr>
          <w:rFonts w:ascii="Century Schoolbook" w:hAnsi="Century Schoolbook"/>
          <w:sz w:val="26"/>
          <w:szCs w:val="26"/>
        </w:rPr>
      </w:pPr>
    </w:p>
    <w:p w14:paraId="27FC75FA" w14:textId="25177A01" w:rsidR="00FF2879" w:rsidRDefault="00FF2879" w:rsidP="004B7484">
      <w:p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A.</w:t>
      </w:r>
      <w:r w:rsidR="004B7484">
        <w:rPr>
          <w:rFonts w:ascii="Century Schoolbook" w:hAnsi="Century Schoolbook"/>
          <w:sz w:val="26"/>
          <w:szCs w:val="26"/>
        </w:rPr>
        <w:tab/>
      </w:r>
      <w:r>
        <w:rPr>
          <w:rFonts w:ascii="Century Schoolbook" w:hAnsi="Century Schoolbook"/>
          <w:sz w:val="26"/>
          <w:szCs w:val="26"/>
        </w:rPr>
        <w:t xml:space="preserve">The </w:t>
      </w:r>
      <w:r w:rsidRPr="00FF2879">
        <w:rPr>
          <w:rFonts w:ascii="Century Schoolbook" w:hAnsi="Century Schoolbook"/>
          <w:sz w:val="26"/>
          <w:szCs w:val="26"/>
        </w:rPr>
        <w:t>offenses were not transactionally related</w:t>
      </w:r>
      <w:r w:rsidR="004B7484">
        <w:rPr>
          <w:rFonts w:ascii="Century Schoolbook" w:hAnsi="Century Schoolbook"/>
          <w:sz w:val="26"/>
          <w:szCs w:val="26"/>
        </w:rPr>
        <w:tab/>
        <w:t>18</w:t>
      </w:r>
    </w:p>
    <w:p w14:paraId="74D087A3" w14:textId="77777777" w:rsidR="004B7484" w:rsidRDefault="004B7484" w:rsidP="004B7484">
      <w:pPr>
        <w:tabs>
          <w:tab w:val="right" w:leader="dot" w:pos="7200"/>
        </w:tabs>
        <w:ind w:left="2160" w:right="720" w:hanging="720"/>
        <w:jc w:val="both"/>
        <w:rPr>
          <w:rFonts w:ascii="Century Schoolbook" w:hAnsi="Century Schoolbook"/>
          <w:sz w:val="26"/>
          <w:szCs w:val="26"/>
        </w:rPr>
      </w:pPr>
    </w:p>
    <w:p w14:paraId="7248B089" w14:textId="10B040F9" w:rsidR="00FF2879" w:rsidRDefault="00FF2879" w:rsidP="004B7484">
      <w:p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B.</w:t>
      </w:r>
      <w:r w:rsidR="004B7484">
        <w:rPr>
          <w:rFonts w:ascii="Century Schoolbook" w:hAnsi="Century Schoolbook"/>
          <w:sz w:val="26"/>
          <w:szCs w:val="26"/>
        </w:rPr>
        <w:tab/>
      </w:r>
      <w:r>
        <w:rPr>
          <w:rFonts w:ascii="Century Schoolbook" w:hAnsi="Century Schoolbook"/>
          <w:sz w:val="26"/>
          <w:szCs w:val="26"/>
        </w:rPr>
        <w:t xml:space="preserve">Mr. </w:t>
      </w:r>
      <w:r w:rsidRPr="00FF2879">
        <w:rPr>
          <w:rFonts w:ascii="Century Schoolbook" w:hAnsi="Century Schoolbook"/>
          <w:sz w:val="26"/>
          <w:szCs w:val="26"/>
        </w:rPr>
        <w:t>Hair was prejudiced by the trial court’s decision to join offenses and deny Mr. Hair’s motion to sever</w:t>
      </w:r>
      <w:r w:rsidR="004B7484">
        <w:rPr>
          <w:rFonts w:ascii="Century Schoolbook" w:hAnsi="Century Schoolbook"/>
          <w:sz w:val="26"/>
          <w:szCs w:val="26"/>
        </w:rPr>
        <w:tab/>
        <w:t>20</w:t>
      </w:r>
    </w:p>
    <w:p w14:paraId="6AB2CDC1" w14:textId="77777777" w:rsidR="004B7484" w:rsidRDefault="004B7484" w:rsidP="004B7484">
      <w:pPr>
        <w:tabs>
          <w:tab w:val="right" w:leader="dot" w:pos="7200"/>
        </w:tabs>
        <w:rPr>
          <w:rFonts w:ascii="Century Schoolbook" w:hAnsi="Century Schoolbook"/>
          <w:sz w:val="26"/>
          <w:szCs w:val="26"/>
        </w:rPr>
      </w:pPr>
    </w:p>
    <w:p w14:paraId="08F0962A" w14:textId="546E22AA" w:rsidR="00FF2879" w:rsidRDefault="00FF2879" w:rsidP="004B7484">
      <w:pPr>
        <w:tabs>
          <w:tab w:val="right" w:leader="dot" w:pos="7200"/>
        </w:tabs>
        <w:ind w:left="1440" w:right="720" w:hanging="720"/>
        <w:jc w:val="both"/>
        <w:rPr>
          <w:rFonts w:ascii="Century Schoolbook" w:hAnsi="Century Schoolbook"/>
          <w:sz w:val="26"/>
          <w:szCs w:val="26"/>
        </w:rPr>
      </w:pPr>
      <w:r>
        <w:rPr>
          <w:rFonts w:ascii="Century Schoolbook" w:hAnsi="Century Schoolbook"/>
          <w:sz w:val="26"/>
          <w:szCs w:val="26"/>
        </w:rPr>
        <w:t>III.</w:t>
      </w:r>
      <w:r w:rsidR="004B7484">
        <w:rPr>
          <w:rFonts w:ascii="Century Schoolbook" w:hAnsi="Century Schoolbook"/>
          <w:sz w:val="26"/>
          <w:szCs w:val="26"/>
        </w:rPr>
        <w:tab/>
      </w:r>
      <w:r>
        <w:rPr>
          <w:rFonts w:ascii="Century Schoolbook" w:hAnsi="Century Schoolbook"/>
          <w:sz w:val="26"/>
          <w:szCs w:val="26"/>
        </w:rPr>
        <w:t xml:space="preserve">The </w:t>
      </w:r>
      <w:r w:rsidR="004B7484" w:rsidRPr="004B7484">
        <w:rPr>
          <w:rFonts w:ascii="Century Schoolbook" w:hAnsi="Century Schoolbook"/>
          <w:sz w:val="26"/>
          <w:szCs w:val="26"/>
        </w:rPr>
        <w:t>trial court plainly erred in admitting the hearsay cell phone records, geo tracking evidence, and Investigator Potter’s testimony about the tracking location of Ms. Washington’s cell phone because they were based on hearsay</w:t>
      </w:r>
      <w:r w:rsidR="004B7484">
        <w:rPr>
          <w:rFonts w:ascii="Century Schoolbook" w:hAnsi="Century Schoolbook"/>
          <w:sz w:val="26"/>
          <w:szCs w:val="26"/>
        </w:rPr>
        <w:tab/>
        <w:t>22</w:t>
      </w:r>
    </w:p>
    <w:p w14:paraId="6D2EA510" w14:textId="77777777" w:rsidR="004B7484" w:rsidRDefault="004B7484" w:rsidP="004B7484">
      <w:pPr>
        <w:tabs>
          <w:tab w:val="right" w:leader="dot" w:pos="7200"/>
        </w:tabs>
        <w:rPr>
          <w:rFonts w:ascii="Century Schoolbook" w:hAnsi="Century Schoolbook"/>
          <w:sz w:val="26"/>
          <w:szCs w:val="26"/>
        </w:rPr>
      </w:pPr>
    </w:p>
    <w:p w14:paraId="062947D2" w14:textId="55BA66C0" w:rsidR="004B7484" w:rsidRDefault="004B7484" w:rsidP="00836F4D">
      <w:pPr>
        <w:keepNext/>
        <w:keepLines/>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lastRenderedPageBreak/>
        <w:t>A.</w:t>
      </w:r>
      <w:r>
        <w:rPr>
          <w:rFonts w:ascii="Century Schoolbook" w:hAnsi="Century Schoolbook"/>
          <w:sz w:val="26"/>
          <w:szCs w:val="26"/>
        </w:rPr>
        <w:tab/>
        <w:t xml:space="preserve">State’s </w:t>
      </w:r>
      <w:r w:rsidRPr="004B7484">
        <w:rPr>
          <w:rFonts w:ascii="Century Schoolbook" w:hAnsi="Century Schoolbook"/>
          <w:sz w:val="26"/>
          <w:szCs w:val="26"/>
        </w:rPr>
        <w:t>Exhibit 403, State’s Exhibit 405, and Mr. Potter’s testimony should not have been admitted because they were based on inadmissible hearsay</w:t>
      </w:r>
      <w:r>
        <w:rPr>
          <w:rFonts w:ascii="Century Schoolbook" w:hAnsi="Century Schoolbook"/>
          <w:sz w:val="26"/>
          <w:szCs w:val="26"/>
        </w:rPr>
        <w:tab/>
        <w:t>23</w:t>
      </w:r>
    </w:p>
    <w:p w14:paraId="7837FFE0" w14:textId="77777777" w:rsidR="004B7484" w:rsidRDefault="004B7484" w:rsidP="004B7484">
      <w:pPr>
        <w:tabs>
          <w:tab w:val="right" w:leader="dot" w:pos="7200"/>
        </w:tabs>
        <w:ind w:left="2160" w:right="720" w:hanging="720"/>
        <w:jc w:val="both"/>
        <w:rPr>
          <w:rFonts w:ascii="Century Schoolbook" w:hAnsi="Century Schoolbook"/>
          <w:sz w:val="26"/>
          <w:szCs w:val="26"/>
        </w:rPr>
      </w:pPr>
    </w:p>
    <w:p w14:paraId="5686E803" w14:textId="6B04C1E4" w:rsidR="004B7484" w:rsidRDefault="004B7484" w:rsidP="004B7484">
      <w:pPr>
        <w:tabs>
          <w:tab w:val="right" w:leader="dot" w:pos="7200"/>
        </w:tabs>
        <w:ind w:left="2160" w:right="720"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t xml:space="preserve">The </w:t>
      </w:r>
      <w:r w:rsidRPr="004B7484">
        <w:rPr>
          <w:rFonts w:ascii="Century Schoolbook" w:hAnsi="Century Schoolbook"/>
          <w:sz w:val="26"/>
          <w:szCs w:val="26"/>
        </w:rPr>
        <w:t>admission of the exhibits and Mr. Potter’s testimony amounted to plain error</w:t>
      </w:r>
      <w:r>
        <w:rPr>
          <w:rFonts w:ascii="Century Schoolbook" w:hAnsi="Century Schoolbook"/>
          <w:sz w:val="26"/>
          <w:szCs w:val="26"/>
        </w:rPr>
        <w:tab/>
        <w:t>26</w:t>
      </w:r>
    </w:p>
    <w:p w14:paraId="7826058E" w14:textId="77777777" w:rsidR="003C2541" w:rsidRDefault="003C2541" w:rsidP="004B7484">
      <w:pPr>
        <w:tabs>
          <w:tab w:val="right" w:leader="dot" w:pos="7200"/>
        </w:tabs>
        <w:rPr>
          <w:rFonts w:ascii="Century Schoolbook" w:hAnsi="Century Schoolbook"/>
          <w:sz w:val="26"/>
          <w:szCs w:val="26"/>
        </w:rPr>
      </w:pPr>
    </w:p>
    <w:p w14:paraId="0935AEAA" w14:textId="70F4BDE6" w:rsidR="004B7484" w:rsidRDefault="004B7484" w:rsidP="004B7484">
      <w:pPr>
        <w:tabs>
          <w:tab w:val="right" w:leader="dot" w:pos="7200"/>
        </w:tabs>
        <w:rPr>
          <w:rFonts w:ascii="Century Schoolbook" w:hAnsi="Century Schoolbook"/>
          <w:sz w:val="26"/>
          <w:szCs w:val="26"/>
        </w:rPr>
      </w:pPr>
      <w:r>
        <w:rPr>
          <w:rFonts w:ascii="Century Schoolbook" w:hAnsi="Century Schoolbook"/>
          <w:sz w:val="26"/>
          <w:szCs w:val="26"/>
        </w:rPr>
        <w:t>CONCLUSION</w:t>
      </w:r>
      <w:r>
        <w:rPr>
          <w:rFonts w:ascii="Century Schoolbook" w:hAnsi="Century Schoolbook"/>
          <w:sz w:val="26"/>
          <w:szCs w:val="26"/>
        </w:rPr>
        <w:tab/>
        <w:t>28</w:t>
      </w:r>
    </w:p>
    <w:p w14:paraId="6143BE22" w14:textId="77777777" w:rsidR="004B7484" w:rsidRDefault="004B7484" w:rsidP="004B7484">
      <w:pPr>
        <w:tabs>
          <w:tab w:val="right" w:leader="dot" w:pos="7200"/>
        </w:tabs>
        <w:rPr>
          <w:rFonts w:ascii="Century Schoolbook" w:hAnsi="Century Schoolbook"/>
          <w:sz w:val="26"/>
          <w:szCs w:val="26"/>
        </w:rPr>
      </w:pPr>
    </w:p>
    <w:p w14:paraId="4FA5C30B" w14:textId="6BC4D636" w:rsidR="004B7484" w:rsidRDefault="004B7484" w:rsidP="004B7484">
      <w:pPr>
        <w:tabs>
          <w:tab w:val="right" w:leader="dot" w:pos="7200"/>
        </w:tabs>
        <w:rPr>
          <w:rFonts w:ascii="Century Schoolbook" w:hAnsi="Century Schoolbook"/>
          <w:sz w:val="26"/>
          <w:szCs w:val="26"/>
        </w:rPr>
      </w:pPr>
      <w:r>
        <w:rPr>
          <w:rFonts w:ascii="Century Schoolbook" w:hAnsi="Century Schoolbook"/>
          <w:sz w:val="26"/>
          <w:szCs w:val="26"/>
        </w:rPr>
        <w:t>CERTIFICATE OF COMPLIANCE WITH RULE 28(J)</w:t>
      </w:r>
      <w:r>
        <w:rPr>
          <w:rFonts w:ascii="Century Schoolbook" w:hAnsi="Century Schoolbook"/>
          <w:sz w:val="26"/>
          <w:szCs w:val="26"/>
        </w:rPr>
        <w:tab/>
        <w:t>29</w:t>
      </w:r>
    </w:p>
    <w:p w14:paraId="4156BACE" w14:textId="77777777" w:rsidR="004B7484" w:rsidRDefault="004B7484" w:rsidP="004B7484">
      <w:pPr>
        <w:tabs>
          <w:tab w:val="right" w:leader="dot" w:pos="7200"/>
        </w:tabs>
        <w:rPr>
          <w:rFonts w:ascii="Century Schoolbook" w:hAnsi="Century Schoolbook"/>
          <w:sz w:val="26"/>
          <w:szCs w:val="26"/>
        </w:rPr>
      </w:pPr>
    </w:p>
    <w:p w14:paraId="3254AEB1" w14:textId="2A7C65A0" w:rsidR="004B7484" w:rsidRDefault="004B7484" w:rsidP="004B7484">
      <w:pPr>
        <w:tabs>
          <w:tab w:val="right" w:leader="dot" w:pos="7200"/>
        </w:tabs>
        <w:rPr>
          <w:rFonts w:ascii="Century Schoolbook" w:hAnsi="Century Schoolbook"/>
          <w:sz w:val="26"/>
          <w:szCs w:val="26"/>
        </w:rPr>
      </w:pPr>
      <w:r>
        <w:rPr>
          <w:rFonts w:ascii="Century Schoolbook" w:hAnsi="Century Schoolbook"/>
          <w:sz w:val="26"/>
          <w:szCs w:val="26"/>
        </w:rPr>
        <w:t>CERTIFICATE OF SERVICE</w:t>
      </w:r>
      <w:r>
        <w:rPr>
          <w:rFonts w:ascii="Century Schoolbook" w:hAnsi="Century Schoolbook"/>
          <w:sz w:val="26"/>
          <w:szCs w:val="26"/>
        </w:rPr>
        <w:tab/>
        <w:t>29</w:t>
      </w:r>
    </w:p>
    <w:p w14:paraId="07F391E3" w14:textId="1B6FF638" w:rsidR="003C2541" w:rsidRDefault="003C2541" w:rsidP="000059FD">
      <w:pPr>
        <w:tabs>
          <w:tab w:val="left" w:pos="4680"/>
        </w:tabs>
        <w:jc w:val="both"/>
        <w:rPr>
          <w:rFonts w:ascii="Century Schoolbook" w:hAnsi="Century Schoolbook"/>
          <w:sz w:val="26"/>
          <w:szCs w:val="26"/>
        </w:rPr>
      </w:pPr>
      <w:r>
        <w:rPr>
          <w:rFonts w:ascii="Century Schoolbook" w:hAnsi="Century Schoolbook"/>
          <w:sz w:val="26"/>
          <w:szCs w:val="26"/>
        </w:rPr>
        <w:br w:type="page"/>
      </w:r>
    </w:p>
    <w:p w14:paraId="314575BF" w14:textId="2C060CBE" w:rsidR="00FF2879" w:rsidRPr="003C2541" w:rsidRDefault="003C2541" w:rsidP="003C2541">
      <w:pPr>
        <w:tabs>
          <w:tab w:val="left" w:pos="4680"/>
        </w:tabs>
        <w:jc w:val="center"/>
        <w:rPr>
          <w:rFonts w:ascii="Century Schoolbook" w:hAnsi="Century Schoolbook"/>
          <w:b/>
          <w:bCs/>
          <w:sz w:val="26"/>
          <w:szCs w:val="26"/>
          <w:u w:val="single"/>
        </w:rPr>
      </w:pPr>
      <w:r w:rsidRPr="003C2541">
        <w:rPr>
          <w:rFonts w:ascii="Century Schoolbook" w:hAnsi="Century Schoolbook"/>
          <w:b/>
          <w:bCs/>
          <w:sz w:val="26"/>
          <w:szCs w:val="26"/>
          <w:u w:val="single"/>
        </w:rPr>
        <w:lastRenderedPageBreak/>
        <w:t>TABLE OF AUTHORITIES</w:t>
      </w:r>
    </w:p>
    <w:p w14:paraId="6AA7EA41" w14:textId="77777777" w:rsidR="004B02FF" w:rsidRDefault="004B02FF" w:rsidP="004B02FF">
      <w:pPr>
        <w:pStyle w:val="TOAHeading"/>
        <w:tabs>
          <w:tab w:val="right" w:leader="dot" w:pos="7190"/>
        </w:tabs>
        <w:spacing w:before="0"/>
        <w:jc w:val="center"/>
        <w:rPr>
          <w:rFonts w:ascii="Century Schoolbook" w:hAnsi="Century Schoolbook"/>
          <w:sz w:val="26"/>
          <w:szCs w:val="26"/>
        </w:rPr>
      </w:pPr>
    </w:p>
    <w:p w14:paraId="6497B6F7" w14:textId="59FD6F69" w:rsidR="0041495A" w:rsidRPr="004B02FF" w:rsidRDefault="0041495A" w:rsidP="004B02FF">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4B02FF">
        <w:rPr>
          <w:rFonts w:ascii="Century Schoolbook" w:hAnsi="Century Schoolbook"/>
          <w:sz w:val="26"/>
          <w:szCs w:val="26"/>
        </w:rPr>
        <w:fldChar w:fldCharType="begin"/>
      </w:r>
      <w:r w:rsidRPr="004B02FF">
        <w:rPr>
          <w:rFonts w:ascii="Century Schoolbook" w:hAnsi="Century Schoolbook"/>
          <w:sz w:val="26"/>
          <w:szCs w:val="26"/>
        </w:rPr>
        <w:instrText xml:space="preserve"> TOA \h \c "1" \p </w:instrText>
      </w:r>
      <w:r w:rsidRPr="004B02FF">
        <w:rPr>
          <w:rFonts w:ascii="Century Schoolbook" w:hAnsi="Century Schoolbook"/>
          <w:sz w:val="26"/>
          <w:szCs w:val="26"/>
        </w:rPr>
        <w:fldChar w:fldCharType="separate"/>
      </w:r>
      <w:r w:rsidRPr="004B02FF">
        <w:rPr>
          <w:rFonts w:ascii="Century Schoolbook" w:hAnsi="Century Schoolbook"/>
          <w:caps/>
          <w:noProof/>
          <w:sz w:val="26"/>
          <w:szCs w:val="26"/>
          <w:u w:val="single"/>
        </w:rPr>
        <w:t>Cases</w:t>
      </w:r>
    </w:p>
    <w:p w14:paraId="1D5D8EE0" w14:textId="77777777" w:rsidR="004B02FF" w:rsidRDefault="004B02FF">
      <w:pPr>
        <w:pStyle w:val="TableofAuthorities"/>
        <w:tabs>
          <w:tab w:val="right" w:leader="dot" w:pos="7190"/>
        </w:tabs>
        <w:rPr>
          <w:rFonts w:ascii="Century Schoolbook" w:hAnsi="Century Schoolbook"/>
          <w:i/>
          <w:iCs/>
          <w:noProof/>
          <w:sz w:val="26"/>
          <w:szCs w:val="26"/>
        </w:rPr>
      </w:pPr>
    </w:p>
    <w:p w14:paraId="6B91572B"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In re S.W.</w:t>
      </w:r>
      <w:r w:rsidRPr="004B02FF">
        <w:rPr>
          <w:rFonts w:ascii="Century Schoolbook" w:hAnsi="Century Schoolbook"/>
          <w:noProof/>
          <w:sz w:val="26"/>
          <w:szCs w:val="26"/>
        </w:rPr>
        <w:t xml:space="preserve">, </w:t>
      </w:r>
    </w:p>
    <w:p w14:paraId="7DEA1E8F" w14:textId="477604B7" w:rsidR="0041495A" w:rsidRPr="004B02FF" w:rsidRDefault="00C21061"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175 N.C. App. 719 (2006)</w:t>
      </w:r>
      <w:r w:rsidR="0041495A" w:rsidRPr="004B02FF">
        <w:rPr>
          <w:rFonts w:ascii="Century Schoolbook" w:hAnsi="Century Schoolbook"/>
          <w:noProof/>
          <w:sz w:val="26"/>
          <w:szCs w:val="26"/>
        </w:rPr>
        <w:tab/>
        <w:t>24</w:t>
      </w:r>
    </w:p>
    <w:p w14:paraId="3E46975D"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2ECDFD5E"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Ashe</w:t>
      </w:r>
      <w:r w:rsidRPr="004B02FF">
        <w:rPr>
          <w:rFonts w:ascii="Century Schoolbook" w:hAnsi="Century Schoolbook"/>
          <w:noProof/>
          <w:sz w:val="26"/>
          <w:szCs w:val="26"/>
        </w:rPr>
        <w:t xml:space="preserve">, </w:t>
      </w:r>
    </w:p>
    <w:p w14:paraId="16A5A085" w14:textId="2A14BFE2"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314 N.C. 28 (1985)</w:t>
      </w:r>
      <w:r w:rsidR="0041495A" w:rsidRPr="004B02FF">
        <w:rPr>
          <w:rFonts w:ascii="Century Schoolbook" w:hAnsi="Century Schoolbook"/>
          <w:noProof/>
          <w:sz w:val="26"/>
          <w:szCs w:val="26"/>
        </w:rPr>
        <w:tab/>
        <w:t>12</w:t>
      </w:r>
    </w:p>
    <w:p w14:paraId="7CC2977C"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474A8F53"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Bracey</w:t>
      </w:r>
      <w:r w:rsidRPr="004B02FF">
        <w:rPr>
          <w:rFonts w:ascii="Century Schoolbook" w:hAnsi="Century Schoolbook"/>
          <w:noProof/>
          <w:sz w:val="26"/>
          <w:szCs w:val="26"/>
        </w:rPr>
        <w:t xml:space="preserve">, </w:t>
      </w:r>
    </w:p>
    <w:p w14:paraId="6B0BC097" w14:textId="29EF5C44"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303 N.C. 112 (1981)</w:t>
      </w:r>
      <w:r w:rsidR="0041495A" w:rsidRPr="004B02FF">
        <w:rPr>
          <w:rFonts w:ascii="Century Schoolbook" w:hAnsi="Century Schoolbook"/>
          <w:noProof/>
          <w:sz w:val="26"/>
          <w:szCs w:val="26"/>
        </w:rPr>
        <w:tab/>
        <w:t>18</w:t>
      </w:r>
      <w:r w:rsidR="004B02FF">
        <w:rPr>
          <w:rFonts w:ascii="Century Schoolbook" w:hAnsi="Century Schoolbook"/>
          <w:noProof/>
          <w:sz w:val="26"/>
          <w:szCs w:val="26"/>
        </w:rPr>
        <w:t>, 19,</w:t>
      </w:r>
      <w:r w:rsidR="00132AD6">
        <w:rPr>
          <w:rFonts w:ascii="Century Schoolbook" w:hAnsi="Century Schoolbook"/>
          <w:noProof/>
          <w:sz w:val="26"/>
          <w:szCs w:val="26"/>
        </w:rPr>
        <w:t xml:space="preserve"> </w:t>
      </w:r>
      <w:r w:rsidR="004B02FF">
        <w:rPr>
          <w:rFonts w:ascii="Century Schoolbook" w:hAnsi="Century Schoolbook"/>
          <w:noProof/>
          <w:sz w:val="26"/>
          <w:szCs w:val="26"/>
        </w:rPr>
        <w:t>21</w:t>
      </w:r>
    </w:p>
    <w:p w14:paraId="6B674AC9"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5478AF52"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Buckner</w:t>
      </w:r>
      <w:r w:rsidRPr="004B02FF">
        <w:rPr>
          <w:rFonts w:ascii="Century Schoolbook" w:hAnsi="Century Schoolbook"/>
          <w:noProof/>
          <w:sz w:val="26"/>
          <w:szCs w:val="26"/>
        </w:rPr>
        <w:t xml:space="preserve">, </w:t>
      </w:r>
    </w:p>
    <w:p w14:paraId="3CE85C7D" w14:textId="4427FDAD"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342 N.C. 198 (1995)</w:t>
      </w:r>
      <w:r w:rsidR="0041495A" w:rsidRPr="004B02FF">
        <w:rPr>
          <w:rFonts w:ascii="Century Schoolbook" w:hAnsi="Century Schoolbook"/>
          <w:noProof/>
          <w:sz w:val="26"/>
          <w:szCs w:val="26"/>
        </w:rPr>
        <w:tab/>
        <w:t>14</w:t>
      </w:r>
    </w:p>
    <w:p w14:paraId="2C795501"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2A30DE63"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Chapman</w:t>
      </w:r>
      <w:r w:rsidRPr="004B02FF">
        <w:rPr>
          <w:rFonts w:ascii="Century Schoolbook" w:hAnsi="Century Schoolbook"/>
          <w:noProof/>
          <w:sz w:val="26"/>
          <w:szCs w:val="26"/>
        </w:rPr>
        <w:t xml:space="preserve">, </w:t>
      </w:r>
    </w:p>
    <w:p w14:paraId="3930F629" w14:textId="4D3BA14D"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342 N.C. 330 (1995)</w:t>
      </w:r>
      <w:r w:rsidR="0041495A" w:rsidRPr="004B02FF">
        <w:rPr>
          <w:rFonts w:ascii="Century Schoolbook" w:hAnsi="Century Schoolbook"/>
          <w:noProof/>
          <w:sz w:val="26"/>
          <w:szCs w:val="26"/>
        </w:rPr>
        <w:tab/>
        <w:t>11</w:t>
      </w:r>
    </w:p>
    <w:p w14:paraId="447C7476"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26F1A48D"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Corbett</w:t>
      </w:r>
      <w:r w:rsidRPr="004B02FF">
        <w:rPr>
          <w:rFonts w:ascii="Century Schoolbook" w:hAnsi="Century Schoolbook"/>
          <w:noProof/>
          <w:sz w:val="26"/>
          <w:szCs w:val="26"/>
        </w:rPr>
        <w:t xml:space="preserve">, </w:t>
      </w:r>
    </w:p>
    <w:p w14:paraId="26605910" w14:textId="03A7DD72"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339 N.C. 336 (1994)</w:t>
      </w:r>
      <w:r w:rsidR="0041495A" w:rsidRPr="004B02FF">
        <w:rPr>
          <w:rFonts w:ascii="Century Schoolbook" w:hAnsi="Century Schoolbook"/>
          <w:noProof/>
          <w:sz w:val="26"/>
          <w:szCs w:val="26"/>
        </w:rPr>
        <w:tab/>
        <w:t>13</w:t>
      </w:r>
    </w:p>
    <w:p w14:paraId="32B31771"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78508A12"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Crawley</w:t>
      </w:r>
      <w:r w:rsidRPr="004B02FF">
        <w:rPr>
          <w:rFonts w:ascii="Century Schoolbook" w:hAnsi="Century Schoolbook"/>
          <w:noProof/>
          <w:sz w:val="26"/>
          <w:szCs w:val="26"/>
        </w:rPr>
        <w:t xml:space="preserve">, </w:t>
      </w:r>
    </w:p>
    <w:p w14:paraId="5945904E" w14:textId="59E7030E"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217 N.C. App. 509 (2011)</w:t>
      </w:r>
      <w:r w:rsidR="0041495A" w:rsidRPr="004B02FF">
        <w:rPr>
          <w:rFonts w:ascii="Century Schoolbook" w:hAnsi="Century Schoolbook"/>
          <w:noProof/>
          <w:sz w:val="26"/>
          <w:szCs w:val="26"/>
        </w:rPr>
        <w:tab/>
        <w:t>25</w:t>
      </w:r>
    </w:p>
    <w:p w14:paraId="0EB6459C"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6ADD3B0A"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Finney</w:t>
      </w:r>
      <w:r w:rsidRPr="004B02FF">
        <w:rPr>
          <w:rFonts w:ascii="Century Schoolbook" w:hAnsi="Century Schoolbook"/>
          <w:noProof/>
          <w:sz w:val="26"/>
          <w:szCs w:val="26"/>
        </w:rPr>
        <w:t xml:space="preserve">, </w:t>
      </w:r>
    </w:p>
    <w:p w14:paraId="5CBDE3D7" w14:textId="0E6D031C"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358 N.C. 79 (2004)</w:t>
      </w:r>
      <w:r w:rsidR="0041495A" w:rsidRPr="004B02FF">
        <w:rPr>
          <w:rFonts w:ascii="Century Schoolbook" w:hAnsi="Century Schoolbook"/>
          <w:noProof/>
          <w:sz w:val="26"/>
          <w:szCs w:val="26"/>
        </w:rPr>
        <w:tab/>
        <w:t>24</w:t>
      </w:r>
      <w:r w:rsidR="004B02FF">
        <w:rPr>
          <w:rFonts w:ascii="Century Schoolbook" w:hAnsi="Century Schoolbook"/>
          <w:noProof/>
          <w:sz w:val="26"/>
          <w:szCs w:val="26"/>
        </w:rPr>
        <w:t>, 25</w:t>
      </w:r>
    </w:p>
    <w:p w14:paraId="6B5B32AA"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727BA1A4"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Floyd</w:t>
      </w:r>
      <w:r w:rsidRPr="004B02FF">
        <w:rPr>
          <w:rFonts w:ascii="Century Schoolbook" w:hAnsi="Century Schoolbook"/>
          <w:noProof/>
          <w:sz w:val="26"/>
          <w:szCs w:val="26"/>
        </w:rPr>
        <w:t xml:space="preserve">, </w:t>
      </w:r>
    </w:p>
    <w:p w14:paraId="7BDA9155" w14:textId="071D068B"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148 N.C. App. 290 (2002)</w:t>
      </w:r>
      <w:r w:rsidR="0041495A" w:rsidRPr="004B02FF">
        <w:rPr>
          <w:rFonts w:ascii="Century Schoolbook" w:hAnsi="Century Schoolbook"/>
          <w:noProof/>
          <w:sz w:val="26"/>
          <w:szCs w:val="26"/>
        </w:rPr>
        <w:tab/>
      </w:r>
      <w:r w:rsidR="004B02FF">
        <w:rPr>
          <w:rFonts w:ascii="Century Schoolbook" w:hAnsi="Century Schoolbook"/>
          <w:noProof/>
          <w:sz w:val="26"/>
          <w:szCs w:val="26"/>
        </w:rPr>
        <w:t xml:space="preserve">18, </w:t>
      </w:r>
      <w:r w:rsidR="0041495A" w:rsidRPr="004B02FF">
        <w:rPr>
          <w:rFonts w:ascii="Century Schoolbook" w:hAnsi="Century Schoolbook"/>
          <w:noProof/>
          <w:sz w:val="26"/>
          <w:szCs w:val="26"/>
        </w:rPr>
        <w:t>19</w:t>
      </w:r>
    </w:p>
    <w:p w14:paraId="17AF13CC"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50C2FABC"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Frierson</w:t>
      </w:r>
      <w:r w:rsidRPr="004B02FF">
        <w:rPr>
          <w:rFonts w:ascii="Century Schoolbook" w:hAnsi="Century Schoolbook"/>
          <w:noProof/>
          <w:sz w:val="26"/>
          <w:szCs w:val="26"/>
        </w:rPr>
        <w:t xml:space="preserve">, </w:t>
      </w:r>
    </w:p>
    <w:p w14:paraId="10E110CA" w14:textId="7F90ACE7"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153 N.C. App. 242 (2002)</w:t>
      </w:r>
      <w:r w:rsidR="0041495A" w:rsidRPr="004B02FF">
        <w:rPr>
          <w:rFonts w:ascii="Century Schoolbook" w:hAnsi="Century Schoolbook"/>
          <w:noProof/>
          <w:sz w:val="26"/>
          <w:szCs w:val="26"/>
        </w:rPr>
        <w:tab/>
        <w:t>24</w:t>
      </w:r>
    </w:p>
    <w:p w14:paraId="2738629C"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446177EF"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Hammett</w:t>
      </w:r>
      <w:r w:rsidRPr="004B02FF">
        <w:rPr>
          <w:rFonts w:ascii="Century Schoolbook" w:hAnsi="Century Schoolbook"/>
          <w:noProof/>
          <w:sz w:val="26"/>
          <w:szCs w:val="26"/>
        </w:rPr>
        <w:t xml:space="preserve">, </w:t>
      </w:r>
    </w:p>
    <w:p w14:paraId="254DCEC8" w14:textId="6C4612C6"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361 N.C. 92 (2006)</w:t>
      </w:r>
      <w:r w:rsidR="0041495A" w:rsidRPr="004B02FF">
        <w:rPr>
          <w:rFonts w:ascii="Century Schoolbook" w:hAnsi="Century Schoolbook"/>
          <w:noProof/>
          <w:sz w:val="26"/>
          <w:szCs w:val="26"/>
        </w:rPr>
        <w:tab/>
        <w:t>26</w:t>
      </w:r>
    </w:p>
    <w:p w14:paraId="601767AF"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6B8AFAF8"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Hennis</w:t>
      </w:r>
      <w:r w:rsidRPr="004B02FF">
        <w:rPr>
          <w:rFonts w:ascii="Century Schoolbook" w:hAnsi="Century Schoolbook"/>
          <w:noProof/>
          <w:sz w:val="26"/>
          <w:szCs w:val="26"/>
        </w:rPr>
        <w:t xml:space="preserve">, </w:t>
      </w:r>
    </w:p>
    <w:p w14:paraId="35028761" w14:textId="574B35AE"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323 N.C. 279 (1988)</w:t>
      </w:r>
      <w:r w:rsidR="0041495A" w:rsidRPr="004B02FF">
        <w:rPr>
          <w:rFonts w:ascii="Century Schoolbook" w:hAnsi="Century Schoolbook"/>
          <w:noProof/>
          <w:sz w:val="26"/>
          <w:szCs w:val="26"/>
        </w:rPr>
        <w:tab/>
        <w:t>11</w:t>
      </w:r>
    </w:p>
    <w:p w14:paraId="5B2BF068" w14:textId="77777777" w:rsidR="004B02FF" w:rsidRDefault="004B02FF">
      <w:pPr>
        <w:pStyle w:val="TableofAuthorities"/>
        <w:tabs>
          <w:tab w:val="right" w:leader="dot" w:pos="7190"/>
        </w:tabs>
        <w:rPr>
          <w:rFonts w:ascii="Century Schoolbook" w:hAnsi="Century Schoolbook"/>
          <w:i/>
          <w:iCs/>
          <w:noProof/>
          <w:sz w:val="26"/>
          <w:szCs w:val="26"/>
        </w:rPr>
      </w:pPr>
    </w:p>
    <w:p w14:paraId="3E586B9F"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Hicks</w:t>
      </w:r>
      <w:r w:rsidRPr="004B02FF">
        <w:rPr>
          <w:rFonts w:ascii="Century Schoolbook" w:hAnsi="Century Schoolbook"/>
          <w:noProof/>
          <w:sz w:val="26"/>
          <w:szCs w:val="26"/>
        </w:rPr>
        <w:t xml:space="preserve">, </w:t>
      </w:r>
    </w:p>
    <w:p w14:paraId="3D105AF9" w14:textId="5E938C18"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243 N.C. App. 628 (2015)</w:t>
      </w:r>
      <w:r w:rsidR="0041495A" w:rsidRPr="004B02FF">
        <w:rPr>
          <w:rFonts w:ascii="Century Schoolbook" w:hAnsi="Century Schoolbook"/>
          <w:noProof/>
          <w:sz w:val="26"/>
          <w:szCs w:val="26"/>
        </w:rPr>
        <w:tab/>
        <w:t>23</w:t>
      </w:r>
    </w:p>
    <w:p w14:paraId="1E9C79EA"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lastRenderedPageBreak/>
        <w:t>State v. Howell</w:t>
      </w:r>
      <w:r w:rsidRPr="004B02FF">
        <w:rPr>
          <w:rFonts w:ascii="Century Schoolbook" w:hAnsi="Century Schoolbook"/>
          <w:noProof/>
          <w:sz w:val="26"/>
          <w:szCs w:val="26"/>
        </w:rPr>
        <w:t xml:space="preserve">, </w:t>
      </w:r>
    </w:p>
    <w:p w14:paraId="377EC7EB" w14:textId="7B5748DF"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116 N.C. App. 609 (1994)</w:t>
      </w:r>
      <w:r w:rsidR="0041495A" w:rsidRPr="004B02FF">
        <w:rPr>
          <w:rFonts w:ascii="Century Schoolbook" w:hAnsi="Century Schoolbook"/>
          <w:noProof/>
          <w:sz w:val="26"/>
          <w:szCs w:val="26"/>
        </w:rPr>
        <w:tab/>
        <w:t>18</w:t>
      </w:r>
    </w:p>
    <w:p w14:paraId="14229020"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68A1D1A1"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Jackson</w:t>
      </w:r>
      <w:r w:rsidRPr="004B02FF">
        <w:rPr>
          <w:rFonts w:ascii="Century Schoolbook" w:hAnsi="Century Schoolbook"/>
          <w:noProof/>
          <w:sz w:val="26"/>
          <w:szCs w:val="26"/>
        </w:rPr>
        <w:t xml:space="preserve">, </w:t>
      </w:r>
    </w:p>
    <w:p w14:paraId="15C84476" w14:textId="5D7262F0"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229 N.C. App. 644 (2013)</w:t>
      </w:r>
      <w:r w:rsidR="0041495A" w:rsidRPr="004B02FF">
        <w:rPr>
          <w:rFonts w:ascii="Century Schoolbook" w:hAnsi="Century Schoolbook"/>
          <w:noProof/>
          <w:sz w:val="26"/>
          <w:szCs w:val="26"/>
        </w:rPr>
        <w:tab/>
        <w:t>24</w:t>
      </w:r>
    </w:p>
    <w:p w14:paraId="4BEFB32B"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7A9B3FB6"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Jones</w:t>
      </w:r>
      <w:r w:rsidRPr="004B02FF">
        <w:rPr>
          <w:rFonts w:ascii="Century Schoolbook" w:hAnsi="Century Schoolbook"/>
          <w:noProof/>
          <w:sz w:val="26"/>
          <w:szCs w:val="26"/>
        </w:rPr>
        <w:t xml:space="preserve">, </w:t>
      </w:r>
    </w:p>
    <w:p w14:paraId="3EF71E49" w14:textId="084A7273"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322 N.C. 585 (1988)</w:t>
      </w:r>
      <w:r w:rsidR="0041495A" w:rsidRPr="004B02FF">
        <w:rPr>
          <w:rFonts w:ascii="Century Schoolbook" w:hAnsi="Century Schoolbook"/>
          <w:noProof/>
          <w:sz w:val="26"/>
          <w:szCs w:val="26"/>
        </w:rPr>
        <w:tab/>
        <w:t>21</w:t>
      </w:r>
    </w:p>
    <w:p w14:paraId="7488A8E9"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22C45895"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Knight</w:t>
      </w:r>
      <w:r w:rsidRPr="004B02FF">
        <w:rPr>
          <w:rFonts w:ascii="Century Schoolbook" w:hAnsi="Century Schoolbook"/>
          <w:noProof/>
          <w:sz w:val="26"/>
          <w:szCs w:val="26"/>
        </w:rPr>
        <w:t xml:space="preserve">, </w:t>
      </w:r>
    </w:p>
    <w:p w14:paraId="2951B1EF" w14:textId="2B15506A"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262 N.C. App. 121 (2018)</w:t>
      </w:r>
      <w:r w:rsidR="0041495A" w:rsidRPr="004B02FF">
        <w:rPr>
          <w:rFonts w:ascii="Century Schoolbook" w:hAnsi="Century Schoolbook"/>
          <w:noProof/>
          <w:sz w:val="26"/>
          <w:szCs w:val="26"/>
        </w:rPr>
        <w:tab/>
        <w:t>11</w:t>
      </w:r>
    </w:p>
    <w:p w14:paraId="53FB7CB3"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7E0A312C"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Larkin</w:t>
      </w:r>
      <w:r w:rsidRPr="004B02FF">
        <w:rPr>
          <w:rFonts w:ascii="Century Schoolbook" w:hAnsi="Century Schoolbook"/>
          <w:noProof/>
          <w:sz w:val="26"/>
          <w:szCs w:val="26"/>
        </w:rPr>
        <w:t xml:space="preserve">, </w:t>
      </w:r>
    </w:p>
    <w:p w14:paraId="3E23E861" w14:textId="6BBAB38B"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237 N.C. App. 335 (2014)</w:t>
      </w:r>
      <w:r w:rsidR="0041495A" w:rsidRPr="004B02FF">
        <w:rPr>
          <w:rFonts w:ascii="Century Schoolbook" w:hAnsi="Century Schoolbook"/>
          <w:noProof/>
          <w:sz w:val="26"/>
          <w:szCs w:val="26"/>
        </w:rPr>
        <w:tab/>
        <w:t>17</w:t>
      </w:r>
      <w:r w:rsidR="004B02FF">
        <w:rPr>
          <w:rFonts w:ascii="Century Schoolbook" w:hAnsi="Century Schoolbook"/>
          <w:noProof/>
          <w:sz w:val="26"/>
          <w:szCs w:val="26"/>
        </w:rPr>
        <w:t>, 18, 19</w:t>
      </w:r>
    </w:p>
    <w:p w14:paraId="7AD251CF"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66E81938"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Lawrence</w:t>
      </w:r>
      <w:r w:rsidRPr="004B02FF">
        <w:rPr>
          <w:rFonts w:ascii="Century Schoolbook" w:hAnsi="Century Schoolbook"/>
          <w:noProof/>
          <w:sz w:val="26"/>
          <w:szCs w:val="26"/>
        </w:rPr>
        <w:t xml:space="preserve">, </w:t>
      </w:r>
    </w:p>
    <w:p w14:paraId="0296A0D1" w14:textId="7486CECF"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365 N.C. 506 (2012)</w:t>
      </w:r>
      <w:r w:rsidR="0041495A" w:rsidRPr="004B02FF">
        <w:rPr>
          <w:rFonts w:ascii="Century Schoolbook" w:hAnsi="Century Schoolbook"/>
          <w:noProof/>
          <w:sz w:val="26"/>
          <w:szCs w:val="26"/>
        </w:rPr>
        <w:tab/>
        <w:t>12, 26</w:t>
      </w:r>
    </w:p>
    <w:p w14:paraId="4DC02A09" w14:textId="77777777" w:rsidR="00C21061" w:rsidRDefault="00C21061" w:rsidP="00C21061">
      <w:pPr>
        <w:pStyle w:val="TableofAuthorities"/>
        <w:tabs>
          <w:tab w:val="right" w:leader="dot" w:pos="7190"/>
        </w:tabs>
        <w:ind w:left="720" w:hanging="720"/>
        <w:rPr>
          <w:rFonts w:ascii="Century Schoolbook" w:hAnsi="Century Schoolbook"/>
          <w:i/>
          <w:iCs/>
          <w:noProof/>
          <w:sz w:val="26"/>
          <w:szCs w:val="26"/>
        </w:rPr>
      </w:pPr>
    </w:p>
    <w:p w14:paraId="38691461" w14:textId="323F9EE9"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Long</w:t>
      </w:r>
      <w:r w:rsidRPr="004B02FF">
        <w:rPr>
          <w:rFonts w:ascii="Century Schoolbook" w:hAnsi="Century Schoolbook"/>
          <w:noProof/>
          <w:sz w:val="26"/>
          <w:szCs w:val="26"/>
        </w:rPr>
        <w:t xml:space="preserve">, </w:t>
      </w:r>
    </w:p>
    <w:p w14:paraId="67A421A7" w14:textId="72B8CA04"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301 N.C. 508 (1980)</w:t>
      </w:r>
      <w:r w:rsidR="0041495A" w:rsidRPr="004B02FF">
        <w:rPr>
          <w:rFonts w:ascii="Century Schoolbook" w:hAnsi="Century Schoolbook"/>
          <w:noProof/>
          <w:sz w:val="26"/>
          <w:szCs w:val="26"/>
        </w:rPr>
        <w:tab/>
        <w:t>16</w:t>
      </w:r>
    </w:p>
    <w:p w14:paraId="2625B269" w14:textId="77777777" w:rsidR="004B02FF" w:rsidRDefault="004B02FF" w:rsidP="00C21061">
      <w:pPr>
        <w:pStyle w:val="TableofAuthorities"/>
        <w:tabs>
          <w:tab w:val="right" w:leader="dot" w:pos="7190"/>
        </w:tabs>
        <w:ind w:left="720" w:hanging="720"/>
        <w:rPr>
          <w:rFonts w:ascii="Century Schoolbook" w:hAnsi="Century Schoolbook"/>
          <w:i/>
          <w:iCs/>
          <w:noProof/>
          <w:sz w:val="26"/>
          <w:szCs w:val="26"/>
        </w:rPr>
      </w:pPr>
    </w:p>
    <w:p w14:paraId="3C890ECE"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McVay</w:t>
      </w:r>
      <w:r w:rsidRPr="004B02FF">
        <w:rPr>
          <w:rFonts w:ascii="Century Schoolbook" w:hAnsi="Century Schoolbook"/>
          <w:noProof/>
          <w:sz w:val="26"/>
          <w:szCs w:val="26"/>
        </w:rPr>
        <w:t xml:space="preserve">, </w:t>
      </w:r>
    </w:p>
    <w:p w14:paraId="1EABF890" w14:textId="362AEE2B"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174 N.C. App. 335 (2005)</w:t>
      </w:r>
      <w:r w:rsidR="0041495A" w:rsidRPr="004B02FF">
        <w:rPr>
          <w:rFonts w:ascii="Century Schoolbook" w:hAnsi="Century Schoolbook"/>
          <w:noProof/>
          <w:sz w:val="26"/>
          <w:szCs w:val="26"/>
        </w:rPr>
        <w:tab/>
        <w:t>11</w:t>
      </w:r>
    </w:p>
    <w:p w14:paraId="73FD3110" w14:textId="77777777" w:rsidR="00C21061" w:rsidRDefault="00C21061" w:rsidP="00C21061">
      <w:pPr>
        <w:pStyle w:val="TableofAuthorities"/>
        <w:tabs>
          <w:tab w:val="right" w:leader="dot" w:pos="7190"/>
        </w:tabs>
        <w:ind w:left="720" w:hanging="720"/>
        <w:rPr>
          <w:rFonts w:ascii="Century Schoolbook" w:hAnsi="Century Schoolbook"/>
          <w:i/>
          <w:iCs/>
          <w:noProof/>
          <w:sz w:val="26"/>
          <w:szCs w:val="26"/>
        </w:rPr>
      </w:pPr>
    </w:p>
    <w:p w14:paraId="660B6D6D"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Moore</w:t>
      </w:r>
      <w:r w:rsidRPr="004B02FF">
        <w:rPr>
          <w:rFonts w:ascii="Century Schoolbook" w:hAnsi="Century Schoolbook"/>
          <w:noProof/>
          <w:sz w:val="26"/>
          <w:szCs w:val="26"/>
        </w:rPr>
        <w:t xml:space="preserve">, </w:t>
      </w:r>
    </w:p>
    <w:p w14:paraId="466B5E37" w14:textId="27FFC50F"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366 N.C. 100 (2012)</w:t>
      </w:r>
      <w:r w:rsidR="0041495A" w:rsidRPr="004B02FF">
        <w:rPr>
          <w:rFonts w:ascii="Century Schoolbook" w:hAnsi="Century Schoolbook"/>
          <w:noProof/>
          <w:sz w:val="26"/>
          <w:szCs w:val="26"/>
        </w:rPr>
        <w:tab/>
        <w:t>26</w:t>
      </w:r>
    </w:p>
    <w:p w14:paraId="4734ED07" w14:textId="77777777" w:rsidR="00C21061" w:rsidRDefault="00C21061" w:rsidP="00C21061">
      <w:pPr>
        <w:pStyle w:val="TableofAuthorities"/>
        <w:tabs>
          <w:tab w:val="right" w:leader="dot" w:pos="7190"/>
        </w:tabs>
        <w:ind w:left="720" w:hanging="720"/>
        <w:rPr>
          <w:rFonts w:ascii="Century Schoolbook" w:hAnsi="Century Schoolbook"/>
          <w:i/>
          <w:iCs/>
          <w:noProof/>
          <w:sz w:val="26"/>
          <w:szCs w:val="26"/>
        </w:rPr>
      </w:pPr>
    </w:p>
    <w:p w14:paraId="3359E85F"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Stevenson</w:t>
      </w:r>
      <w:r w:rsidRPr="004B02FF">
        <w:rPr>
          <w:rFonts w:ascii="Century Schoolbook" w:hAnsi="Century Schoolbook"/>
          <w:noProof/>
          <w:sz w:val="26"/>
          <w:szCs w:val="26"/>
        </w:rPr>
        <w:t xml:space="preserve">, </w:t>
      </w:r>
    </w:p>
    <w:p w14:paraId="200A3CC6" w14:textId="1A379756"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211 N.C. App. 583 (2011)</w:t>
      </w:r>
      <w:r w:rsidR="0041495A" w:rsidRPr="004B02FF">
        <w:rPr>
          <w:rFonts w:ascii="Century Schoolbook" w:hAnsi="Century Schoolbook"/>
          <w:noProof/>
          <w:sz w:val="26"/>
          <w:szCs w:val="26"/>
        </w:rPr>
        <w:tab/>
      </w:r>
      <w:r w:rsidR="00C21061">
        <w:rPr>
          <w:rFonts w:ascii="Century Schoolbook" w:hAnsi="Century Schoolbook"/>
          <w:noProof/>
          <w:sz w:val="26"/>
          <w:szCs w:val="26"/>
        </w:rPr>
        <w:t xml:space="preserve">12, </w:t>
      </w:r>
      <w:r w:rsidR="0041495A" w:rsidRPr="004B02FF">
        <w:rPr>
          <w:rFonts w:ascii="Century Schoolbook" w:hAnsi="Century Schoolbook"/>
          <w:noProof/>
          <w:sz w:val="26"/>
          <w:szCs w:val="26"/>
        </w:rPr>
        <w:t>13</w:t>
      </w:r>
      <w:r w:rsidR="004B02FF">
        <w:rPr>
          <w:rFonts w:ascii="Century Schoolbook" w:hAnsi="Century Schoolbook"/>
          <w:noProof/>
          <w:sz w:val="26"/>
          <w:szCs w:val="26"/>
        </w:rPr>
        <w:t>, 14</w:t>
      </w:r>
    </w:p>
    <w:p w14:paraId="4D184CAE" w14:textId="77777777" w:rsidR="00C21061" w:rsidRDefault="00C21061" w:rsidP="00C21061">
      <w:pPr>
        <w:pStyle w:val="TableofAuthorities"/>
        <w:tabs>
          <w:tab w:val="right" w:leader="dot" w:pos="7190"/>
        </w:tabs>
        <w:ind w:left="720" w:hanging="720"/>
        <w:rPr>
          <w:rFonts w:ascii="Century Schoolbook" w:hAnsi="Century Schoolbook"/>
          <w:i/>
          <w:iCs/>
          <w:noProof/>
          <w:sz w:val="26"/>
          <w:szCs w:val="26"/>
        </w:rPr>
      </w:pPr>
    </w:p>
    <w:p w14:paraId="523F55B5"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Tolley</w:t>
      </w:r>
      <w:r w:rsidRPr="004B02FF">
        <w:rPr>
          <w:rFonts w:ascii="Century Schoolbook" w:hAnsi="Century Schoolbook"/>
          <w:noProof/>
          <w:sz w:val="26"/>
          <w:szCs w:val="26"/>
        </w:rPr>
        <w:t xml:space="preserve">, </w:t>
      </w:r>
    </w:p>
    <w:p w14:paraId="3F57564A" w14:textId="07E13CA4"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290 N.C. 349 (1970)</w:t>
      </w:r>
      <w:r w:rsidR="0041495A" w:rsidRPr="004B02FF">
        <w:rPr>
          <w:rFonts w:ascii="Century Schoolbook" w:hAnsi="Century Schoolbook"/>
          <w:noProof/>
          <w:sz w:val="26"/>
          <w:szCs w:val="26"/>
        </w:rPr>
        <w:tab/>
        <w:t>13</w:t>
      </w:r>
      <w:r w:rsidR="00C21061">
        <w:rPr>
          <w:rFonts w:ascii="Century Schoolbook" w:hAnsi="Century Schoolbook"/>
          <w:noProof/>
          <w:sz w:val="26"/>
          <w:szCs w:val="26"/>
        </w:rPr>
        <w:t>, 14</w:t>
      </w:r>
    </w:p>
    <w:p w14:paraId="4ACA5DF6" w14:textId="77777777" w:rsidR="00C21061" w:rsidRDefault="00C21061" w:rsidP="00C21061">
      <w:pPr>
        <w:pStyle w:val="TableofAuthorities"/>
        <w:tabs>
          <w:tab w:val="right" w:leader="dot" w:pos="7190"/>
        </w:tabs>
        <w:ind w:left="720" w:hanging="720"/>
        <w:rPr>
          <w:rFonts w:ascii="Century Schoolbook" w:hAnsi="Century Schoolbook"/>
          <w:i/>
          <w:iCs/>
          <w:noProof/>
          <w:sz w:val="26"/>
          <w:szCs w:val="26"/>
        </w:rPr>
      </w:pPr>
    </w:p>
    <w:p w14:paraId="52D9170A" w14:textId="77777777" w:rsidR="00C21061" w:rsidRDefault="0041495A" w:rsidP="00C21061">
      <w:pPr>
        <w:pStyle w:val="TableofAuthorities"/>
        <w:tabs>
          <w:tab w:val="right" w:leader="dot" w:pos="7190"/>
        </w:tabs>
        <w:ind w:left="720" w:hanging="720"/>
        <w:rPr>
          <w:rFonts w:ascii="Century Schoolbook" w:hAnsi="Century Schoolbook"/>
          <w:noProof/>
          <w:sz w:val="26"/>
          <w:szCs w:val="26"/>
        </w:rPr>
      </w:pPr>
      <w:r w:rsidRPr="004B02FF">
        <w:rPr>
          <w:rFonts w:ascii="Century Schoolbook" w:hAnsi="Century Schoolbook"/>
          <w:i/>
          <w:iCs/>
          <w:noProof/>
          <w:sz w:val="26"/>
          <w:szCs w:val="26"/>
        </w:rPr>
        <w:t>State v. Walker</w:t>
      </w:r>
      <w:r w:rsidRPr="004B02FF">
        <w:rPr>
          <w:rFonts w:ascii="Century Schoolbook" w:hAnsi="Century Schoolbook"/>
          <w:noProof/>
          <w:sz w:val="26"/>
          <w:szCs w:val="26"/>
        </w:rPr>
        <w:t xml:space="preserve">, </w:t>
      </w:r>
    </w:p>
    <w:p w14:paraId="14961DDE" w14:textId="352F9008" w:rsidR="0041495A" w:rsidRPr="004B02FF" w:rsidRDefault="00836F4D" w:rsidP="00C21061">
      <w:pPr>
        <w:pStyle w:val="TableofAuthorities"/>
        <w:tabs>
          <w:tab w:val="right" w:leader="dot" w:pos="7190"/>
        </w:tabs>
        <w:ind w:left="720" w:hanging="720"/>
        <w:rPr>
          <w:rFonts w:ascii="Century Schoolbook" w:hAnsi="Century Schoolbook"/>
          <w:noProof/>
          <w:sz w:val="26"/>
          <w:szCs w:val="26"/>
        </w:rPr>
      </w:pPr>
      <w:r>
        <w:rPr>
          <w:rFonts w:ascii="Century Schoolbook" w:hAnsi="Century Schoolbook"/>
          <w:noProof/>
          <w:sz w:val="26"/>
          <w:szCs w:val="26"/>
        </w:rPr>
        <w:tab/>
      </w:r>
      <w:r w:rsidR="0041495A" w:rsidRPr="004B02FF">
        <w:rPr>
          <w:rFonts w:ascii="Century Schoolbook" w:hAnsi="Century Schoolbook"/>
          <w:noProof/>
          <w:sz w:val="26"/>
          <w:szCs w:val="26"/>
        </w:rPr>
        <w:t>316 N.C. 33 (1986)</w:t>
      </w:r>
      <w:r w:rsidR="0041495A" w:rsidRPr="004B02FF">
        <w:rPr>
          <w:rFonts w:ascii="Century Schoolbook" w:hAnsi="Century Schoolbook"/>
          <w:noProof/>
          <w:sz w:val="26"/>
          <w:szCs w:val="26"/>
        </w:rPr>
        <w:tab/>
        <w:t>26</w:t>
      </w:r>
      <w:r w:rsidR="00132AD6">
        <w:rPr>
          <w:rFonts w:ascii="Century Schoolbook" w:hAnsi="Century Schoolbook"/>
          <w:noProof/>
          <w:sz w:val="26"/>
          <w:szCs w:val="26"/>
        </w:rPr>
        <w:t>, 28</w:t>
      </w:r>
    </w:p>
    <w:p w14:paraId="705535B4" w14:textId="77777777" w:rsidR="004B02FF" w:rsidRDefault="0041495A" w:rsidP="004B02FF">
      <w:pPr>
        <w:pStyle w:val="TOAHeading"/>
        <w:tabs>
          <w:tab w:val="right" w:leader="dot" w:pos="7190"/>
        </w:tabs>
        <w:spacing w:before="0"/>
        <w:jc w:val="center"/>
        <w:rPr>
          <w:rFonts w:ascii="Century Schoolbook" w:hAnsi="Century Schoolbook"/>
          <w:sz w:val="26"/>
          <w:szCs w:val="26"/>
        </w:rPr>
      </w:pPr>
      <w:r w:rsidRPr="004B02FF">
        <w:rPr>
          <w:rFonts w:ascii="Century Schoolbook" w:hAnsi="Century Schoolbook"/>
          <w:sz w:val="26"/>
          <w:szCs w:val="26"/>
        </w:rPr>
        <w:fldChar w:fldCharType="end"/>
      </w:r>
    </w:p>
    <w:p w14:paraId="59F5D764" w14:textId="293EFBF9" w:rsidR="0041495A" w:rsidRPr="004B02FF" w:rsidRDefault="0041495A" w:rsidP="004B02FF">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4B02FF">
        <w:rPr>
          <w:rFonts w:ascii="Century Schoolbook" w:hAnsi="Century Schoolbook"/>
          <w:sz w:val="26"/>
          <w:szCs w:val="26"/>
        </w:rPr>
        <w:fldChar w:fldCharType="begin"/>
      </w:r>
      <w:r w:rsidRPr="004B02FF">
        <w:rPr>
          <w:rFonts w:ascii="Century Schoolbook" w:hAnsi="Century Schoolbook"/>
          <w:sz w:val="26"/>
          <w:szCs w:val="26"/>
        </w:rPr>
        <w:instrText xml:space="preserve"> TOA \h \c "2" \p </w:instrText>
      </w:r>
      <w:r w:rsidRPr="004B02FF">
        <w:rPr>
          <w:rFonts w:ascii="Century Schoolbook" w:hAnsi="Century Schoolbook"/>
          <w:sz w:val="26"/>
          <w:szCs w:val="26"/>
        </w:rPr>
        <w:fldChar w:fldCharType="separate"/>
      </w:r>
      <w:r w:rsidRPr="004B02FF">
        <w:rPr>
          <w:rFonts w:ascii="Century Schoolbook" w:hAnsi="Century Schoolbook"/>
          <w:caps/>
          <w:noProof/>
          <w:sz w:val="26"/>
          <w:szCs w:val="26"/>
          <w:u w:val="single"/>
        </w:rPr>
        <w:t>Statutes</w:t>
      </w:r>
    </w:p>
    <w:p w14:paraId="0EB9A855" w14:textId="77777777" w:rsidR="00C21061" w:rsidRDefault="00C21061" w:rsidP="00C21061">
      <w:pPr>
        <w:pStyle w:val="TableofAuthorities"/>
        <w:tabs>
          <w:tab w:val="right" w:leader="dot" w:pos="7190"/>
        </w:tabs>
        <w:rPr>
          <w:rFonts w:ascii="Century Schoolbook" w:hAnsi="Century Schoolbook"/>
          <w:noProof/>
          <w:sz w:val="26"/>
          <w:szCs w:val="26"/>
        </w:rPr>
      </w:pPr>
    </w:p>
    <w:p w14:paraId="03C4408C" w14:textId="31D95756" w:rsidR="00C21061" w:rsidRPr="004B02FF" w:rsidRDefault="00C21061" w:rsidP="00C21061">
      <w:pPr>
        <w:pStyle w:val="TableofAuthorities"/>
        <w:tabs>
          <w:tab w:val="right" w:leader="dot" w:pos="7190"/>
        </w:tabs>
        <w:rPr>
          <w:rFonts w:ascii="Century Schoolbook" w:hAnsi="Century Schoolbook"/>
          <w:noProof/>
          <w:sz w:val="26"/>
          <w:szCs w:val="26"/>
        </w:rPr>
      </w:pPr>
      <w:r w:rsidRPr="004B02FF">
        <w:rPr>
          <w:rFonts w:ascii="Century Schoolbook" w:hAnsi="Century Schoolbook"/>
          <w:noProof/>
          <w:sz w:val="26"/>
          <w:szCs w:val="26"/>
        </w:rPr>
        <w:t>N.C.G.S. § 7A-27</w:t>
      </w:r>
      <w:r w:rsidRPr="004B02FF">
        <w:rPr>
          <w:rFonts w:ascii="Century Schoolbook" w:hAnsi="Century Schoolbook"/>
          <w:noProof/>
          <w:sz w:val="26"/>
          <w:szCs w:val="26"/>
        </w:rPr>
        <w:tab/>
        <w:t>2</w:t>
      </w:r>
    </w:p>
    <w:p w14:paraId="16927D34" w14:textId="77777777" w:rsidR="00C21061" w:rsidRDefault="00C21061">
      <w:pPr>
        <w:pStyle w:val="TableofAuthorities"/>
        <w:tabs>
          <w:tab w:val="right" w:leader="dot" w:pos="7190"/>
        </w:tabs>
        <w:rPr>
          <w:rFonts w:ascii="Century Schoolbook" w:hAnsi="Century Schoolbook"/>
          <w:noProof/>
          <w:sz w:val="26"/>
          <w:szCs w:val="26"/>
        </w:rPr>
      </w:pPr>
    </w:p>
    <w:p w14:paraId="770C97BF" w14:textId="3926659C" w:rsidR="00C21061" w:rsidRPr="00CA794F" w:rsidRDefault="00C21061" w:rsidP="00C21061">
      <w:pPr>
        <w:pStyle w:val="TableofAuthorities"/>
        <w:tabs>
          <w:tab w:val="right" w:leader="dot" w:pos="7190"/>
        </w:tabs>
        <w:rPr>
          <w:rFonts w:ascii="Century Schoolbook" w:hAnsi="Century Schoolbook"/>
          <w:noProof/>
          <w:sz w:val="26"/>
          <w:szCs w:val="26"/>
        </w:rPr>
      </w:pPr>
      <w:r w:rsidRPr="00CA794F">
        <w:rPr>
          <w:rFonts w:ascii="Century Schoolbook" w:hAnsi="Century Schoolbook"/>
          <w:noProof/>
          <w:sz w:val="26"/>
          <w:szCs w:val="26"/>
        </w:rPr>
        <w:t>N.C.G.S. § 8C-1, R. 801</w:t>
      </w:r>
      <w:r w:rsidRPr="00CA794F">
        <w:rPr>
          <w:rFonts w:ascii="Century Schoolbook" w:hAnsi="Century Schoolbook"/>
          <w:noProof/>
          <w:sz w:val="26"/>
          <w:szCs w:val="26"/>
        </w:rPr>
        <w:tab/>
        <w:t>23</w:t>
      </w:r>
    </w:p>
    <w:p w14:paraId="4A77F55C" w14:textId="77777777" w:rsidR="00C21061" w:rsidRPr="00CA794F" w:rsidRDefault="00C21061">
      <w:pPr>
        <w:pStyle w:val="TableofAuthorities"/>
        <w:tabs>
          <w:tab w:val="right" w:leader="dot" w:pos="7190"/>
        </w:tabs>
        <w:rPr>
          <w:rFonts w:ascii="Century Schoolbook" w:hAnsi="Century Schoolbook"/>
          <w:noProof/>
          <w:sz w:val="26"/>
          <w:szCs w:val="26"/>
        </w:rPr>
      </w:pPr>
    </w:p>
    <w:p w14:paraId="475504A6" w14:textId="4444A123" w:rsidR="0041495A" w:rsidRPr="004B02FF" w:rsidRDefault="0041495A">
      <w:pPr>
        <w:pStyle w:val="TableofAuthorities"/>
        <w:tabs>
          <w:tab w:val="right" w:leader="dot" w:pos="7190"/>
        </w:tabs>
        <w:rPr>
          <w:rFonts w:ascii="Century Schoolbook" w:hAnsi="Century Schoolbook"/>
          <w:noProof/>
          <w:sz w:val="26"/>
          <w:szCs w:val="26"/>
        </w:rPr>
      </w:pPr>
      <w:r w:rsidRPr="00CA794F">
        <w:rPr>
          <w:rFonts w:ascii="Century Schoolbook" w:hAnsi="Century Schoolbook"/>
          <w:noProof/>
          <w:sz w:val="26"/>
          <w:szCs w:val="26"/>
        </w:rPr>
        <w:lastRenderedPageBreak/>
        <w:t>N.C.G.S.  § 8C-1 R</w:t>
      </w:r>
      <w:r w:rsidR="00CA794F">
        <w:rPr>
          <w:rFonts w:ascii="Century Schoolbook" w:hAnsi="Century Schoolbook"/>
          <w:noProof/>
          <w:sz w:val="26"/>
          <w:szCs w:val="26"/>
        </w:rPr>
        <w:t>.</w:t>
      </w:r>
      <w:r w:rsidRPr="00CA794F">
        <w:rPr>
          <w:rFonts w:ascii="Century Schoolbook" w:hAnsi="Century Schoolbook"/>
          <w:noProof/>
          <w:sz w:val="26"/>
          <w:szCs w:val="26"/>
        </w:rPr>
        <w:t xml:space="preserve"> 80</w:t>
      </w:r>
      <w:r w:rsidRPr="004B02FF">
        <w:rPr>
          <w:rFonts w:ascii="Century Schoolbook" w:hAnsi="Century Schoolbook"/>
          <w:noProof/>
          <w:sz w:val="26"/>
          <w:szCs w:val="26"/>
        </w:rPr>
        <w:t>2</w:t>
      </w:r>
      <w:r w:rsidRPr="004B02FF">
        <w:rPr>
          <w:rFonts w:ascii="Century Schoolbook" w:hAnsi="Century Schoolbook"/>
          <w:noProof/>
          <w:sz w:val="26"/>
          <w:szCs w:val="26"/>
        </w:rPr>
        <w:tab/>
        <w:t>23</w:t>
      </w:r>
    </w:p>
    <w:p w14:paraId="3256C8A7" w14:textId="77777777" w:rsidR="00C21061" w:rsidRDefault="00C21061" w:rsidP="00C21061">
      <w:pPr>
        <w:pStyle w:val="TableofAuthorities"/>
        <w:tabs>
          <w:tab w:val="right" w:leader="dot" w:pos="7190"/>
        </w:tabs>
        <w:rPr>
          <w:rFonts w:ascii="Century Schoolbook" w:hAnsi="Century Schoolbook"/>
          <w:noProof/>
          <w:sz w:val="26"/>
          <w:szCs w:val="26"/>
        </w:rPr>
      </w:pPr>
    </w:p>
    <w:p w14:paraId="4DD1E5DC" w14:textId="465C727A" w:rsidR="00C21061" w:rsidRPr="004B02FF" w:rsidRDefault="00C21061" w:rsidP="00C21061">
      <w:pPr>
        <w:pStyle w:val="TableofAuthorities"/>
        <w:tabs>
          <w:tab w:val="right" w:leader="dot" w:pos="7190"/>
        </w:tabs>
        <w:rPr>
          <w:rFonts w:ascii="Century Schoolbook" w:hAnsi="Century Schoolbook"/>
          <w:noProof/>
          <w:sz w:val="26"/>
          <w:szCs w:val="26"/>
        </w:rPr>
      </w:pPr>
      <w:r w:rsidRPr="004B02FF">
        <w:rPr>
          <w:rFonts w:ascii="Century Schoolbook" w:hAnsi="Century Schoolbook"/>
          <w:noProof/>
          <w:sz w:val="26"/>
          <w:szCs w:val="26"/>
        </w:rPr>
        <w:t xml:space="preserve">N.C.G.S. § 8C-1, </w:t>
      </w:r>
      <w:r w:rsidRPr="00CA794F">
        <w:rPr>
          <w:rFonts w:ascii="Century Schoolbook" w:hAnsi="Century Schoolbook"/>
          <w:noProof/>
          <w:sz w:val="26"/>
          <w:szCs w:val="26"/>
        </w:rPr>
        <w:t>R.</w:t>
      </w:r>
      <w:r w:rsidRPr="004B02FF">
        <w:rPr>
          <w:rFonts w:ascii="Century Schoolbook" w:hAnsi="Century Schoolbook"/>
          <w:noProof/>
          <w:sz w:val="26"/>
          <w:szCs w:val="26"/>
        </w:rPr>
        <w:t xml:space="preserve"> 803</w:t>
      </w:r>
      <w:r w:rsidRPr="004B02FF">
        <w:rPr>
          <w:rFonts w:ascii="Century Schoolbook" w:hAnsi="Century Schoolbook"/>
          <w:noProof/>
          <w:sz w:val="26"/>
          <w:szCs w:val="26"/>
        </w:rPr>
        <w:tab/>
        <w:t>24</w:t>
      </w:r>
    </w:p>
    <w:p w14:paraId="637B4F87" w14:textId="77777777" w:rsidR="00C21061" w:rsidRDefault="00C21061" w:rsidP="00C21061">
      <w:pPr>
        <w:pStyle w:val="TableofAuthorities"/>
        <w:tabs>
          <w:tab w:val="right" w:leader="dot" w:pos="7190"/>
        </w:tabs>
        <w:rPr>
          <w:rFonts w:ascii="Century Schoolbook" w:hAnsi="Century Schoolbook"/>
          <w:noProof/>
          <w:sz w:val="26"/>
          <w:szCs w:val="26"/>
        </w:rPr>
      </w:pPr>
    </w:p>
    <w:p w14:paraId="52235A86" w14:textId="1A30F6DE" w:rsidR="00C21061" w:rsidRPr="004B02FF" w:rsidRDefault="00C21061" w:rsidP="00C21061">
      <w:pPr>
        <w:pStyle w:val="TableofAuthorities"/>
        <w:tabs>
          <w:tab w:val="right" w:leader="dot" w:pos="7190"/>
        </w:tabs>
        <w:rPr>
          <w:rFonts w:ascii="Century Schoolbook" w:hAnsi="Century Schoolbook"/>
          <w:noProof/>
          <w:sz w:val="26"/>
          <w:szCs w:val="26"/>
        </w:rPr>
      </w:pPr>
      <w:r w:rsidRPr="004B02FF">
        <w:rPr>
          <w:rFonts w:ascii="Century Schoolbook" w:hAnsi="Century Schoolbook"/>
          <w:noProof/>
          <w:sz w:val="26"/>
          <w:szCs w:val="26"/>
        </w:rPr>
        <w:t>N.C.G.S. § 15A-926</w:t>
      </w:r>
      <w:r w:rsidRPr="004B02FF">
        <w:rPr>
          <w:rFonts w:ascii="Century Schoolbook" w:hAnsi="Century Schoolbook"/>
          <w:noProof/>
          <w:sz w:val="26"/>
          <w:szCs w:val="26"/>
        </w:rPr>
        <w:tab/>
        <w:t>18</w:t>
      </w:r>
    </w:p>
    <w:p w14:paraId="79EC659E" w14:textId="77777777" w:rsidR="00C21061" w:rsidRDefault="00C21061" w:rsidP="00C21061">
      <w:pPr>
        <w:pStyle w:val="TableofAuthorities"/>
        <w:tabs>
          <w:tab w:val="right" w:leader="dot" w:pos="7190"/>
        </w:tabs>
        <w:rPr>
          <w:rFonts w:ascii="Century Schoolbook" w:hAnsi="Century Schoolbook"/>
          <w:noProof/>
          <w:sz w:val="26"/>
          <w:szCs w:val="26"/>
        </w:rPr>
      </w:pPr>
    </w:p>
    <w:p w14:paraId="3154B859" w14:textId="4FDA003F" w:rsidR="00C21061" w:rsidRPr="004B02FF" w:rsidRDefault="00C21061" w:rsidP="00C21061">
      <w:pPr>
        <w:pStyle w:val="TableofAuthorities"/>
        <w:tabs>
          <w:tab w:val="right" w:leader="dot" w:pos="7190"/>
        </w:tabs>
        <w:rPr>
          <w:rFonts w:ascii="Century Schoolbook" w:hAnsi="Century Schoolbook"/>
          <w:noProof/>
          <w:sz w:val="26"/>
          <w:szCs w:val="26"/>
        </w:rPr>
      </w:pPr>
      <w:r w:rsidRPr="004B02FF">
        <w:rPr>
          <w:rFonts w:ascii="Century Schoolbook" w:hAnsi="Century Schoolbook"/>
          <w:noProof/>
          <w:sz w:val="26"/>
          <w:szCs w:val="26"/>
        </w:rPr>
        <w:t>N.C.G.S. § 15A-927</w:t>
      </w:r>
      <w:r w:rsidRPr="004B02FF">
        <w:rPr>
          <w:rFonts w:ascii="Century Schoolbook" w:hAnsi="Century Schoolbook"/>
          <w:noProof/>
          <w:sz w:val="26"/>
          <w:szCs w:val="26"/>
        </w:rPr>
        <w:tab/>
      </w:r>
      <w:r>
        <w:rPr>
          <w:rFonts w:ascii="Century Schoolbook" w:hAnsi="Century Schoolbook"/>
          <w:noProof/>
          <w:sz w:val="26"/>
          <w:szCs w:val="26"/>
        </w:rPr>
        <w:t xml:space="preserve">17, </w:t>
      </w:r>
      <w:r w:rsidRPr="004B02FF">
        <w:rPr>
          <w:rFonts w:ascii="Century Schoolbook" w:hAnsi="Century Schoolbook"/>
          <w:noProof/>
          <w:sz w:val="26"/>
          <w:szCs w:val="26"/>
        </w:rPr>
        <w:t>18</w:t>
      </w:r>
      <w:r>
        <w:rPr>
          <w:rFonts w:ascii="Century Schoolbook" w:hAnsi="Century Schoolbook"/>
          <w:noProof/>
          <w:sz w:val="26"/>
          <w:szCs w:val="26"/>
        </w:rPr>
        <w:t>, 22</w:t>
      </w:r>
    </w:p>
    <w:p w14:paraId="6A3456EA" w14:textId="77777777" w:rsidR="00C21061" w:rsidRDefault="00C21061">
      <w:pPr>
        <w:pStyle w:val="TableofAuthorities"/>
        <w:tabs>
          <w:tab w:val="right" w:leader="dot" w:pos="7190"/>
        </w:tabs>
        <w:rPr>
          <w:rFonts w:ascii="Century Schoolbook" w:hAnsi="Century Schoolbook"/>
          <w:noProof/>
          <w:sz w:val="26"/>
          <w:szCs w:val="26"/>
        </w:rPr>
      </w:pPr>
    </w:p>
    <w:p w14:paraId="23A02EAC" w14:textId="1114E8D1" w:rsidR="0041495A" w:rsidRPr="004B02FF" w:rsidRDefault="0041495A">
      <w:pPr>
        <w:pStyle w:val="TableofAuthorities"/>
        <w:tabs>
          <w:tab w:val="right" w:leader="dot" w:pos="7190"/>
        </w:tabs>
        <w:rPr>
          <w:rFonts w:ascii="Century Schoolbook" w:hAnsi="Century Schoolbook"/>
          <w:noProof/>
          <w:sz w:val="26"/>
          <w:szCs w:val="26"/>
        </w:rPr>
      </w:pPr>
      <w:r w:rsidRPr="004B02FF">
        <w:rPr>
          <w:rFonts w:ascii="Century Schoolbook" w:hAnsi="Century Schoolbook"/>
          <w:noProof/>
          <w:sz w:val="26"/>
          <w:szCs w:val="26"/>
        </w:rPr>
        <w:t>N.C.G.S. § 15A-1233</w:t>
      </w:r>
      <w:r w:rsidRPr="004B02FF">
        <w:rPr>
          <w:rFonts w:ascii="Century Schoolbook" w:hAnsi="Century Schoolbook"/>
          <w:noProof/>
          <w:sz w:val="26"/>
          <w:szCs w:val="26"/>
        </w:rPr>
        <w:tab/>
        <w:t>12, 14</w:t>
      </w:r>
    </w:p>
    <w:p w14:paraId="686430D7" w14:textId="77777777" w:rsidR="00C21061" w:rsidRDefault="00C21061">
      <w:pPr>
        <w:pStyle w:val="TableofAuthorities"/>
        <w:tabs>
          <w:tab w:val="right" w:leader="dot" w:pos="7190"/>
        </w:tabs>
        <w:rPr>
          <w:rFonts w:ascii="Century Schoolbook" w:hAnsi="Century Schoolbook"/>
          <w:noProof/>
          <w:sz w:val="26"/>
          <w:szCs w:val="26"/>
        </w:rPr>
      </w:pPr>
    </w:p>
    <w:p w14:paraId="413F1BE7" w14:textId="79485EA7" w:rsidR="0041495A" w:rsidRPr="004B02FF" w:rsidRDefault="0041495A">
      <w:pPr>
        <w:pStyle w:val="TableofAuthorities"/>
        <w:tabs>
          <w:tab w:val="right" w:leader="dot" w:pos="7190"/>
        </w:tabs>
        <w:rPr>
          <w:rFonts w:ascii="Century Schoolbook" w:hAnsi="Century Schoolbook"/>
          <w:noProof/>
          <w:sz w:val="26"/>
          <w:szCs w:val="26"/>
        </w:rPr>
      </w:pPr>
      <w:r w:rsidRPr="004B02FF">
        <w:rPr>
          <w:rFonts w:ascii="Century Schoolbook" w:hAnsi="Century Schoolbook"/>
          <w:noProof/>
          <w:sz w:val="26"/>
          <w:szCs w:val="26"/>
        </w:rPr>
        <w:t>N.C.G.S. § 15A-1444</w:t>
      </w:r>
      <w:r w:rsidRPr="004B02FF">
        <w:rPr>
          <w:rFonts w:ascii="Century Schoolbook" w:hAnsi="Century Schoolbook"/>
          <w:noProof/>
          <w:sz w:val="26"/>
          <w:szCs w:val="26"/>
        </w:rPr>
        <w:tab/>
        <w:t>2</w:t>
      </w:r>
    </w:p>
    <w:p w14:paraId="7F239E60" w14:textId="7E146C11" w:rsidR="003C2541" w:rsidRDefault="0041495A" w:rsidP="000059FD">
      <w:pPr>
        <w:tabs>
          <w:tab w:val="left" w:pos="4680"/>
        </w:tabs>
        <w:jc w:val="both"/>
        <w:rPr>
          <w:rFonts w:ascii="Century Schoolbook" w:hAnsi="Century Schoolbook"/>
          <w:sz w:val="26"/>
          <w:szCs w:val="26"/>
        </w:rPr>
      </w:pPr>
      <w:r w:rsidRPr="004B02FF">
        <w:rPr>
          <w:rFonts w:ascii="Century Schoolbook" w:hAnsi="Century Schoolbook"/>
          <w:sz w:val="26"/>
          <w:szCs w:val="26"/>
        </w:rPr>
        <w:fldChar w:fldCharType="end"/>
      </w:r>
    </w:p>
    <w:p w14:paraId="2C7FEB4E" w14:textId="77777777" w:rsidR="00FF2879" w:rsidRDefault="00FF2879" w:rsidP="000059FD">
      <w:pPr>
        <w:tabs>
          <w:tab w:val="left" w:pos="4680"/>
        </w:tabs>
        <w:jc w:val="both"/>
        <w:rPr>
          <w:rFonts w:ascii="Century Schoolbook" w:hAnsi="Century Schoolbook"/>
          <w:sz w:val="26"/>
          <w:szCs w:val="26"/>
        </w:rPr>
      </w:pPr>
    </w:p>
    <w:p w14:paraId="1FC889EA" w14:textId="1DD91824" w:rsidR="00FF2879" w:rsidRDefault="00FF2879" w:rsidP="000059FD">
      <w:pPr>
        <w:tabs>
          <w:tab w:val="left" w:pos="4680"/>
        </w:tabs>
        <w:jc w:val="both"/>
        <w:rPr>
          <w:rFonts w:ascii="Century Schoolbook" w:hAnsi="Century Schoolbook"/>
          <w:sz w:val="26"/>
          <w:szCs w:val="26"/>
        </w:rPr>
        <w:sectPr w:rsidR="00FF2879" w:rsidSect="00836F4D">
          <w:pgSz w:w="12240" w:h="15840"/>
          <w:pgMar w:top="1296" w:right="2520" w:bottom="1296" w:left="2520" w:header="720" w:footer="720" w:gutter="0"/>
          <w:pgNumType w:fmt="lowerRoman" w:start="1"/>
          <w:cols w:space="720"/>
          <w:titlePg/>
          <w:docGrid w:linePitch="381"/>
        </w:sectPr>
      </w:pPr>
    </w:p>
    <w:p w14:paraId="685EDF48" w14:textId="19B32D73" w:rsidR="000059FD" w:rsidRDefault="000059FD" w:rsidP="000059FD">
      <w:pPr>
        <w:tabs>
          <w:tab w:val="left" w:pos="4680"/>
        </w:tabs>
        <w:jc w:val="both"/>
        <w:rPr>
          <w:rFonts w:ascii="Century Schoolbook" w:hAnsi="Century Schoolbook"/>
          <w:sz w:val="26"/>
          <w:szCs w:val="26"/>
        </w:rPr>
      </w:pPr>
      <w:r w:rsidRPr="006C0435">
        <w:rPr>
          <w:rFonts w:ascii="Century Schoolbook" w:hAnsi="Century Schoolbook"/>
          <w:sz w:val="26"/>
          <w:szCs w:val="26"/>
        </w:rPr>
        <w:lastRenderedPageBreak/>
        <w:t>No.</w:t>
      </w:r>
      <w:r w:rsidR="00723367">
        <w:rPr>
          <w:rFonts w:ascii="Century Schoolbook" w:hAnsi="Century Schoolbook"/>
          <w:sz w:val="26"/>
          <w:szCs w:val="26"/>
        </w:rPr>
        <w:t xml:space="preserve"> COA22-987</w:t>
      </w:r>
      <w:r w:rsidRPr="000E4643">
        <w:rPr>
          <w:sz w:val="26"/>
          <w:szCs w:val="26"/>
        </w:rPr>
        <w:t xml:space="preserve">                                                                               </w:t>
      </w:r>
      <w:r w:rsidR="00723367">
        <w:rPr>
          <w:sz w:val="26"/>
          <w:szCs w:val="26"/>
        </w:rPr>
        <w:t xml:space="preserve"> </w:t>
      </w:r>
      <w:r>
        <w:rPr>
          <w:rFonts w:ascii="Century Schoolbook" w:hAnsi="Century Schoolbook"/>
          <w:sz w:val="26"/>
          <w:szCs w:val="26"/>
        </w:rPr>
        <w:t>TWELFTH DISTRICT</w:t>
      </w:r>
    </w:p>
    <w:p w14:paraId="1AA8B396" w14:textId="77777777" w:rsidR="000059FD" w:rsidRPr="000E4643" w:rsidRDefault="000059FD" w:rsidP="000059FD">
      <w:pPr>
        <w:tabs>
          <w:tab w:val="left" w:pos="4680"/>
        </w:tabs>
        <w:jc w:val="both"/>
        <w:rPr>
          <w:rFonts w:ascii="Century Schoolbook" w:hAnsi="Century Schoolbook"/>
          <w:sz w:val="26"/>
          <w:szCs w:val="26"/>
        </w:rPr>
      </w:pPr>
    </w:p>
    <w:p w14:paraId="54FE4095" w14:textId="77777777" w:rsidR="000059FD" w:rsidRPr="000E4643" w:rsidRDefault="000059FD" w:rsidP="000059FD">
      <w:pPr>
        <w:tabs>
          <w:tab w:val="left" w:pos="4680"/>
        </w:tabs>
        <w:spacing w:after="120"/>
        <w:jc w:val="center"/>
        <w:rPr>
          <w:rFonts w:ascii="Century Schoolbook" w:hAnsi="Century Schoolbook"/>
          <w:sz w:val="26"/>
          <w:szCs w:val="26"/>
        </w:rPr>
      </w:pPr>
      <w:r w:rsidRPr="000E4643">
        <w:rPr>
          <w:rFonts w:ascii="Century Schoolbook" w:hAnsi="Century Schoolbook"/>
          <w:sz w:val="26"/>
          <w:szCs w:val="26"/>
        </w:rPr>
        <w:t>NORTH CAROLINA COURT OF APPEALS</w:t>
      </w:r>
    </w:p>
    <w:p w14:paraId="39006BB9" w14:textId="77777777" w:rsidR="000059FD" w:rsidRPr="000E4643" w:rsidRDefault="000059FD" w:rsidP="000059FD">
      <w:pPr>
        <w:spacing w:after="120"/>
        <w:jc w:val="center"/>
        <w:rPr>
          <w:rFonts w:ascii="Century Schoolbook" w:hAnsi="Century Schoolbook"/>
          <w:sz w:val="26"/>
          <w:szCs w:val="26"/>
        </w:rPr>
      </w:pPr>
      <w:r w:rsidRPr="000E4643">
        <w:rPr>
          <w:rFonts w:ascii="Century Schoolbook" w:hAnsi="Century Schoolbook"/>
          <w:sz w:val="26"/>
          <w:szCs w:val="26"/>
        </w:rPr>
        <w:t>****************************************************</w:t>
      </w:r>
    </w:p>
    <w:p w14:paraId="603158A5" w14:textId="77777777" w:rsidR="000059FD" w:rsidRPr="000E4643" w:rsidRDefault="000059FD" w:rsidP="000059FD">
      <w:pPr>
        <w:tabs>
          <w:tab w:val="left" w:pos="4680"/>
        </w:tabs>
        <w:jc w:val="both"/>
        <w:rPr>
          <w:rFonts w:ascii="Century Schoolbook" w:eastAsia="Times New Roman" w:hAnsi="Century Schoolbook"/>
          <w:sz w:val="26"/>
          <w:szCs w:val="26"/>
        </w:rPr>
      </w:pPr>
      <w:r w:rsidRPr="000E4643">
        <w:rPr>
          <w:rFonts w:ascii="Century Schoolbook" w:eastAsia="Times New Roman" w:hAnsi="Century Schoolbook"/>
          <w:sz w:val="26"/>
          <w:szCs w:val="26"/>
        </w:rPr>
        <w:t>STATE OF NORTH CAROLINA</w:t>
      </w:r>
      <w:r w:rsidRPr="000E4643">
        <w:rPr>
          <w:rFonts w:ascii="Century Schoolbook" w:eastAsia="Times New Roman" w:hAnsi="Century Schoolbook"/>
          <w:sz w:val="26"/>
          <w:szCs w:val="26"/>
        </w:rPr>
        <w:tab/>
        <w:t>)</w:t>
      </w:r>
    </w:p>
    <w:p w14:paraId="602293DF" w14:textId="77777777" w:rsidR="000059FD" w:rsidRPr="000E4643" w:rsidRDefault="000059FD" w:rsidP="000059FD">
      <w:pPr>
        <w:tabs>
          <w:tab w:val="left" w:pos="4680"/>
        </w:tabs>
        <w:jc w:val="both"/>
        <w:rPr>
          <w:rFonts w:ascii="Century Schoolbook" w:eastAsia="Times New Roman" w:hAnsi="Century Schoolbook"/>
          <w:sz w:val="26"/>
          <w:szCs w:val="26"/>
        </w:rPr>
      </w:pPr>
      <w:r w:rsidRPr="000E4643">
        <w:rPr>
          <w:rFonts w:ascii="Century Schoolbook" w:eastAsia="Times New Roman" w:hAnsi="Century Schoolbook"/>
          <w:sz w:val="26"/>
          <w:szCs w:val="26"/>
        </w:rPr>
        <w:tab/>
        <w:t>)</w:t>
      </w:r>
    </w:p>
    <w:p w14:paraId="298FBB5D" w14:textId="77777777" w:rsidR="000059FD" w:rsidRPr="000E4643" w:rsidRDefault="000059FD" w:rsidP="000059FD">
      <w:pPr>
        <w:tabs>
          <w:tab w:val="left" w:pos="4680"/>
          <w:tab w:val="left" w:pos="5310"/>
        </w:tabs>
        <w:ind w:left="720"/>
        <w:jc w:val="both"/>
        <w:rPr>
          <w:rFonts w:ascii="Century Schoolbook" w:hAnsi="Century Schoolbook"/>
          <w:sz w:val="26"/>
          <w:szCs w:val="26"/>
        </w:rPr>
      </w:pPr>
      <w:r w:rsidRPr="000E4643">
        <w:rPr>
          <w:rFonts w:ascii="Century Schoolbook" w:hAnsi="Century Schoolbook"/>
          <w:sz w:val="26"/>
          <w:szCs w:val="26"/>
        </w:rPr>
        <w:t>v.</w:t>
      </w:r>
      <w:r w:rsidRPr="000E4643">
        <w:rPr>
          <w:rFonts w:ascii="Century Schoolbook" w:hAnsi="Century Schoolbook"/>
          <w:sz w:val="26"/>
          <w:szCs w:val="26"/>
        </w:rPr>
        <w:tab/>
        <w:t xml:space="preserve">) </w:t>
      </w:r>
      <w:r w:rsidRPr="000E4643">
        <w:rPr>
          <w:rFonts w:ascii="Century Schoolbook" w:hAnsi="Century Schoolbook"/>
          <w:sz w:val="26"/>
          <w:szCs w:val="26"/>
        </w:rPr>
        <w:tab/>
      </w:r>
      <w:r w:rsidRPr="000E4643">
        <w:rPr>
          <w:rFonts w:ascii="Century Schoolbook" w:hAnsi="Century Schoolbook"/>
          <w:sz w:val="26"/>
          <w:szCs w:val="26"/>
          <w:u w:val="single"/>
        </w:rPr>
        <w:t xml:space="preserve">From </w:t>
      </w:r>
      <w:r>
        <w:rPr>
          <w:rFonts w:ascii="Century Schoolbook" w:hAnsi="Century Schoolbook"/>
          <w:sz w:val="26"/>
          <w:szCs w:val="26"/>
          <w:u w:val="single"/>
        </w:rPr>
        <w:t>Cumberland County</w:t>
      </w:r>
    </w:p>
    <w:p w14:paraId="0A13A11A" w14:textId="24AE71F8" w:rsidR="000059FD" w:rsidRDefault="000059FD" w:rsidP="000059FD">
      <w:pPr>
        <w:tabs>
          <w:tab w:val="left" w:pos="4680"/>
          <w:tab w:val="left" w:pos="5310"/>
        </w:tabs>
        <w:rPr>
          <w:rFonts w:ascii="Century Schoolbook" w:hAnsi="Century Schoolbook"/>
          <w:sz w:val="26"/>
          <w:szCs w:val="26"/>
        </w:rPr>
      </w:pPr>
      <w:r w:rsidRPr="000E4643">
        <w:rPr>
          <w:rFonts w:ascii="Century Schoolbook" w:hAnsi="Century Schoolbook"/>
          <w:sz w:val="26"/>
          <w:szCs w:val="26"/>
        </w:rPr>
        <w:tab/>
        <w:t xml:space="preserve">) </w:t>
      </w:r>
      <w:r w:rsidRPr="000E4643">
        <w:rPr>
          <w:rFonts w:ascii="Century Schoolbook" w:hAnsi="Century Schoolbook"/>
          <w:sz w:val="26"/>
          <w:szCs w:val="26"/>
        </w:rPr>
        <w:tab/>
      </w:r>
      <w:r w:rsidRPr="000E4643">
        <w:rPr>
          <w:rFonts w:ascii="Century Schoolbook" w:hAnsi="Century Schoolbook"/>
          <w:sz w:val="26"/>
          <w:szCs w:val="26"/>
        </w:rPr>
        <w:tab/>
      </w:r>
    </w:p>
    <w:p w14:paraId="2E180C68" w14:textId="77777777" w:rsidR="000059FD" w:rsidRPr="00BE4E87" w:rsidRDefault="000059FD" w:rsidP="000059FD">
      <w:pPr>
        <w:tabs>
          <w:tab w:val="left" w:pos="4680"/>
          <w:tab w:val="left" w:pos="5310"/>
        </w:tabs>
        <w:rPr>
          <w:rFonts w:ascii="Century Schoolbook" w:hAnsi="Century Schoolbook"/>
          <w:sz w:val="26"/>
          <w:szCs w:val="26"/>
        </w:rPr>
      </w:pPr>
      <w:r>
        <w:rPr>
          <w:rFonts w:ascii="Century Schoolbook" w:hAnsi="Century Schoolbook"/>
          <w:sz w:val="26"/>
          <w:szCs w:val="26"/>
        </w:rPr>
        <w:t>ALKEEM HAIR</w:t>
      </w:r>
      <w:r>
        <w:rPr>
          <w:rFonts w:ascii="Century Schoolbook" w:hAnsi="Century Schoolbook"/>
          <w:sz w:val="26"/>
          <w:szCs w:val="26"/>
        </w:rPr>
        <w:tab/>
      </w:r>
      <w:r w:rsidRPr="000E4643">
        <w:rPr>
          <w:rFonts w:ascii="Century Schoolbook" w:hAnsi="Century Schoolbook"/>
          <w:sz w:val="26"/>
          <w:szCs w:val="26"/>
        </w:rPr>
        <w:t>)</w:t>
      </w:r>
      <w:r>
        <w:rPr>
          <w:rFonts w:ascii="Century Schoolbook" w:hAnsi="Century Schoolbook"/>
          <w:sz w:val="26"/>
          <w:szCs w:val="26"/>
        </w:rPr>
        <w:t xml:space="preserve">        </w:t>
      </w:r>
    </w:p>
    <w:p w14:paraId="6BA0C0D4" w14:textId="77777777" w:rsidR="000059FD" w:rsidRPr="000E4643" w:rsidRDefault="000059FD" w:rsidP="000059FD">
      <w:pPr>
        <w:tabs>
          <w:tab w:val="left" w:pos="4860"/>
        </w:tabs>
        <w:jc w:val="center"/>
        <w:rPr>
          <w:rFonts w:ascii="Century Schoolbook" w:hAnsi="Century Schoolbook"/>
          <w:sz w:val="26"/>
          <w:szCs w:val="26"/>
        </w:rPr>
      </w:pPr>
      <w:r w:rsidRPr="000E4643">
        <w:rPr>
          <w:rFonts w:ascii="Century Schoolbook" w:hAnsi="Century Schoolbook"/>
          <w:sz w:val="26"/>
          <w:szCs w:val="26"/>
        </w:rPr>
        <w:t>****************************************************</w:t>
      </w:r>
    </w:p>
    <w:bookmarkEnd w:id="0"/>
    <w:p w14:paraId="1112770F" w14:textId="70E30CD7" w:rsidR="000059FD" w:rsidRPr="000059FD" w:rsidRDefault="000059FD" w:rsidP="000059FD">
      <w:pPr>
        <w:spacing w:after="80"/>
        <w:jc w:val="center"/>
        <w:rPr>
          <w:rFonts w:ascii="Century Schoolbook" w:eastAsia="Times New Roman" w:hAnsi="Century Schoolbook"/>
          <w:bCs/>
          <w:sz w:val="26"/>
          <w:szCs w:val="26"/>
        </w:rPr>
      </w:pPr>
      <w:r>
        <w:rPr>
          <w:rFonts w:ascii="Century Schoolbook" w:eastAsia="Times New Roman" w:hAnsi="Century Schoolbook"/>
          <w:bCs/>
          <w:sz w:val="26"/>
          <w:szCs w:val="26"/>
        </w:rPr>
        <w:t>DEFENDANT-APPELLANT’S BRIEF</w:t>
      </w:r>
    </w:p>
    <w:p w14:paraId="0C6E3F9D" w14:textId="77777777" w:rsidR="000059FD" w:rsidRDefault="000059FD" w:rsidP="000059FD">
      <w:pPr>
        <w:tabs>
          <w:tab w:val="left" w:pos="4860"/>
        </w:tabs>
        <w:spacing w:after="120"/>
        <w:contextualSpacing/>
        <w:jc w:val="center"/>
        <w:rPr>
          <w:rFonts w:ascii="Century Schoolbook" w:hAnsi="Century Schoolbook"/>
          <w:b/>
          <w:sz w:val="26"/>
          <w:szCs w:val="26"/>
          <w:u w:val="single"/>
        </w:rPr>
      </w:pPr>
      <w:r w:rsidRPr="000E4643">
        <w:rPr>
          <w:rFonts w:ascii="Century Schoolbook" w:hAnsi="Century Schoolbook"/>
          <w:sz w:val="26"/>
          <w:szCs w:val="26"/>
        </w:rPr>
        <w:t>****************************************************</w:t>
      </w:r>
    </w:p>
    <w:bookmarkEnd w:id="1"/>
    <w:p w14:paraId="51F3C416" w14:textId="4F793AB0" w:rsidR="00CE2FF6" w:rsidRDefault="00CE2FF6"/>
    <w:p w14:paraId="78CD52D1" w14:textId="584F40C8" w:rsidR="00014AAA" w:rsidRDefault="00D80442" w:rsidP="00014AAA">
      <w:pPr>
        <w:jc w:val="center"/>
        <w:rPr>
          <w:rFonts w:ascii="Century Schoolbook" w:hAnsi="Century Schoolbook"/>
          <w:b/>
          <w:bCs/>
          <w:sz w:val="26"/>
          <w:szCs w:val="26"/>
          <w:u w:val="single"/>
        </w:rPr>
      </w:pPr>
      <w:r>
        <w:rPr>
          <w:rFonts w:ascii="Century Schoolbook" w:hAnsi="Century Schoolbook"/>
          <w:b/>
          <w:bCs/>
          <w:sz w:val="26"/>
          <w:szCs w:val="26"/>
          <w:u w:val="single"/>
        </w:rPr>
        <w:t>ISSUES PRESENTED</w:t>
      </w:r>
    </w:p>
    <w:p w14:paraId="7D76DFB1" w14:textId="77777777" w:rsidR="004E6EB5" w:rsidRPr="004E6EB5" w:rsidRDefault="004E6EB5" w:rsidP="00962097">
      <w:bookmarkStart w:id="2" w:name="_Hlk121325132"/>
    </w:p>
    <w:p w14:paraId="4B6AEF0A" w14:textId="2D1638EF" w:rsidR="003070A8" w:rsidRDefault="003070A8" w:rsidP="003070A8">
      <w:pPr>
        <w:ind w:left="720" w:hanging="720"/>
        <w:jc w:val="both"/>
        <w:rPr>
          <w:rFonts w:ascii="Century Schoolbook" w:hAnsi="Century Schoolbook"/>
          <w:b/>
          <w:bCs/>
          <w:sz w:val="26"/>
          <w:szCs w:val="26"/>
        </w:rPr>
      </w:pPr>
      <w:r>
        <w:rPr>
          <w:rFonts w:ascii="Century Schoolbook" w:hAnsi="Century Schoolbook"/>
          <w:b/>
          <w:bCs/>
          <w:sz w:val="26"/>
          <w:szCs w:val="26"/>
        </w:rPr>
        <w:t>I.</w:t>
      </w:r>
      <w:r>
        <w:rPr>
          <w:rFonts w:ascii="Century Schoolbook" w:hAnsi="Century Schoolbook"/>
          <w:b/>
          <w:bCs/>
          <w:sz w:val="26"/>
          <w:szCs w:val="26"/>
        </w:rPr>
        <w:tab/>
        <w:t xml:space="preserve">Whether the trial court abused its discretion in </w:t>
      </w:r>
      <w:r w:rsidR="00EC05D4">
        <w:rPr>
          <w:rFonts w:ascii="Century Schoolbook" w:hAnsi="Century Schoolbook"/>
          <w:b/>
          <w:bCs/>
          <w:sz w:val="26"/>
          <w:szCs w:val="26"/>
        </w:rPr>
        <w:t xml:space="preserve">denying the jury’s request to review </w:t>
      </w:r>
      <w:r w:rsidR="004E6EB5">
        <w:rPr>
          <w:rFonts w:ascii="Century Schoolbook" w:hAnsi="Century Schoolbook"/>
          <w:b/>
          <w:bCs/>
          <w:sz w:val="26"/>
          <w:szCs w:val="26"/>
        </w:rPr>
        <w:t>the trial transcript?</w:t>
      </w:r>
    </w:p>
    <w:p w14:paraId="60AB3465" w14:textId="2305FD4E" w:rsidR="007F30DC" w:rsidRDefault="007F30DC" w:rsidP="003070A8">
      <w:pPr>
        <w:ind w:left="720" w:hanging="720"/>
        <w:jc w:val="both"/>
        <w:rPr>
          <w:rFonts w:ascii="Century Schoolbook" w:hAnsi="Century Schoolbook"/>
          <w:b/>
          <w:bCs/>
          <w:sz w:val="26"/>
          <w:szCs w:val="26"/>
        </w:rPr>
      </w:pPr>
    </w:p>
    <w:p w14:paraId="7F5061EF" w14:textId="03141615" w:rsidR="001015F5" w:rsidRDefault="007F30DC" w:rsidP="00962097">
      <w:pPr>
        <w:ind w:left="720" w:hanging="720"/>
        <w:jc w:val="both"/>
        <w:rPr>
          <w:rFonts w:ascii="Century Schoolbook" w:hAnsi="Century Schoolbook"/>
          <w:b/>
          <w:bCs/>
          <w:sz w:val="26"/>
          <w:szCs w:val="26"/>
        </w:rPr>
      </w:pPr>
      <w:bookmarkStart w:id="3" w:name="_Hlk122339667"/>
      <w:r>
        <w:rPr>
          <w:rFonts w:ascii="Century Schoolbook" w:hAnsi="Century Schoolbook"/>
          <w:b/>
          <w:bCs/>
          <w:sz w:val="26"/>
          <w:szCs w:val="26"/>
        </w:rPr>
        <w:t>II.</w:t>
      </w:r>
      <w:r>
        <w:rPr>
          <w:rFonts w:ascii="Century Schoolbook" w:hAnsi="Century Schoolbook"/>
          <w:b/>
          <w:bCs/>
          <w:sz w:val="26"/>
          <w:szCs w:val="26"/>
        </w:rPr>
        <w:tab/>
      </w:r>
      <w:r w:rsidR="00962097">
        <w:rPr>
          <w:rFonts w:ascii="Century Schoolbook" w:hAnsi="Century Schoolbook"/>
          <w:b/>
          <w:bCs/>
          <w:sz w:val="26"/>
          <w:szCs w:val="26"/>
        </w:rPr>
        <w:t>Whether the trial</w:t>
      </w:r>
      <w:r w:rsidR="00084247">
        <w:rPr>
          <w:rFonts w:ascii="Century Schoolbook" w:hAnsi="Century Schoolbook"/>
          <w:b/>
          <w:bCs/>
          <w:sz w:val="26"/>
          <w:szCs w:val="26"/>
        </w:rPr>
        <w:t xml:space="preserve"> court abused its discretion</w:t>
      </w:r>
      <w:r w:rsidR="00962097">
        <w:rPr>
          <w:rFonts w:ascii="Century Schoolbook" w:hAnsi="Century Schoolbook"/>
          <w:b/>
          <w:bCs/>
          <w:sz w:val="26"/>
          <w:szCs w:val="26"/>
        </w:rPr>
        <w:t xml:space="preserve"> by joining the witness intimidation charge with the remaining offenses and by denying Mr. Hair’s motion to sever?</w:t>
      </w:r>
      <w:bookmarkEnd w:id="2"/>
    </w:p>
    <w:bookmarkEnd w:id="3"/>
    <w:p w14:paraId="283594D5" w14:textId="2A9B72F7" w:rsidR="00961DDB" w:rsidRDefault="00961DDB" w:rsidP="003070A8">
      <w:pPr>
        <w:ind w:left="720" w:hanging="720"/>
        <w:jc w:val="both"/>
        <w:rPr>
          <w:rFonts w:ascii="Century Schoolbook" w:hAnsi="Century Schoolbook"/>
          <w:b/>
          <w:bCs/>
          <w:sz w:val="26"/>
          <w:szCs w:val="26"/>
        </w:rPr>
      </w:pPr>
    </w:p>
    <w:p w14:paraId="2FCEF994" w14:textId="429F8D42" w:rsidR="00962097" w:rsidRPr="004E6EB5" w:rsidRDefault="00962097" w:rsidP="00962097">
      <w:pPr>
        <w:ind w:left="720" w:hanging="720"/>
        <w:jc w:val="both"/>
        <w:rPr>
          <w:rFonts w:ascii="Century Schoolbook" w:hAnsi="Century Schoolbook"/>
          <w:b/>
          <w:bCs/>
          <w:sz w:val="26"/>
          <w:szCs w:val="26"/>
        </w:rPr>
      </w:pPr>
      <w:r>
        <w:rPr>
          <w:rFonts w:ascii="Century Schoolbook" w:hAnsi="Century Schoolbook"/>
          <w:b/>
          <w:bCs/>
          <w:sz w:val="26"/>
          <w:szCs w:val="26"/>
        </w:rPr>
        <w:t>II</w:t>
      </w:r>
      <w:r w:rsidRPr="004E6EB5">
        <w:rPr>
          <w:rFonts w:ascii="Century Schoolbook" w:hAnsi="Century Schoolbook"/>
          <w:b/>
          <w:bCs/>
          <w:sz w:val="26"/>
          <w:szCs w:val="26"/>
        </w:rPr>
        <w:t>I.</w:t>
      </w:r>
      <w:r>
        <w:rPr>
          <w:rFonts w:ascii="Century Schoolbook" w:hAnsi="Century Schoolbook"/>
          <w:b/>
          <w:bCs/>
          <w:sz w:val="26"/>
          <w:szCs w:val="26"/>
        </w:rPr>
        <w:tab/>
      </w:r>
      <w:r w:rsidRPr="004E6EB5">
        <w:rPr>
          <w:rFonts w:ascii="Century Schoolbook" w:hAnsi="Century Schoolbook"/>
          <w:b/>
          <w:bCs/>
          <w:sz w:val="26"/>
          <w:szCs w:val="26"/>
        </w:rPr>
        <w:t>Whether the trial court plainly erred in admitting the</w:t>
      </w:r>
      <w:r w:rsidR="008D3CA1">
        <w:rPr>
          <w:rFonts w:ascii="Century Schoolbook" w:hAnsi="Century Schoolbook"/>
          <w:b/>
          <w:bCs/>
          <w:sz w:val="26"/>
          <w:szCs w:val="26"/>
        </w:rPr>
        <w:t xml:space="preserve"> hearsay cellphone records,</w:t>
      </w:r>
      <w:r w:rsidRPr="004E6EB5">
        <w:rPr>
          <w:rFonts w:ascii="Century Schoolbook" w:hAnsi="Century Schoolbook"/>
          <w:b/>
          <w:bCs/>
          <w:sz w:val="26"/>
          <w:szCs w:val="26"/>
        </w:rPr>
        <w:t xml:space="preserve"> geo tracking evidence</w:t>
      </w:r>
      <w:r w:rsidR="008D3CA1">
        <w:rPr>
          <w:rFonts w:ascii="Century Schoolbook" w:hAnsi="Century Schoolbook"/>
          <w:b/>
          <w:bCs/>
          <w:sz w:val="26"/>
          <w:szCs w:val="26"/>
        </w:rPr>
        <w:t>,</w:t>
      </w:r>
      <w:r w:rsidRPr="004E6EB5">
        <w:rPr>
          <w:rFonts w:ascii="Century Schoolbook" w:hAnsi="Century Schoolbook"/>
          <w:b/>
          <w:bCs/>
          <w:sz w:val="26"/>
          <w:szCs w:val="26"/>
        </w:rPr>
        <w:t xml:space="preserve"> and Investigator Potter’s testimony about the tracking location of Ms. Washington’s cell phone because they were based on hearsay?</w:t>
      </w:r>
    </w:p>
    <w:p w14:paraId="2896416D" w14:textId="2758C851" w:rsidR="00961DDB" w:rsidRDefault="00961DDB" w:rsidP="003070A8">
      <w:pPr>
        <w:ind w:left="720" w:hanging="720"/>
        <w:jc w:val="both"/>
        <w:rPr>
          <w:rFonts w:ascii="Century Schoolbook" w:hAnsi="Century Schoolbook"/>
          <w:b/>
          <w:bCs/>
          <w:sz w:val="26"/>
          <w:szCs w:val="26"/>
        </w:rPr>
      </w:pPr>
    </w:p>
    <w:p w14:paraId="14099D7A" w14:textId="4FEB00D3" w:rsidR="00961DDB" w:rsidRDefault="00961DDB" w:rsidP="003070A8">
      <w:pPr>
        <w:ind w:left="720" w:hanging="720"/>
        <w:jc w:val="both"/>
        <w:rPr>
          <w:rFonts w:ascii="Century Schoolbook" w:hAnsi="Century Schoolbook"/>
          <w:b/>
          <w:bCs/>
          <w:sz w:val="26"/>
          <w:szCs w:val="26"/>
        </w:rPr>
      </w:pPr>
    </w:p>
    <w:p w14:paraId="058B7EA4" w14:textId="538600D7" w:rsidR="00961DDB" w:rsidRDefault="00961DDB" w:rsidP="003070A8">
      <w:pPr>
        <w:ind w:left="720" w:hanging="720"/>
        <w:jc w:val="both"/>
        <w:rPr>
          <w:rFonts w:ascii="Century Schoolbook" w:hAnsi="Century Schoolbook"/>
          <w:b/>
          <w:bCs/>
          <w:sz w:val="26"/>
          <w:szCs w:val="26"/>
        </w:rPr>
      </w:pPr>
    </w:p>
    <w:p w14:paraId="56DB18D6" w14:textId="2E54B6B0" w:rsidR="00961DDB" w:rsidRDefault="00961DDB" w:rsidP="003070A8">
      <w:pPr>
        <w:ind w:left="720" w:hanging="720"/>
        <w:jc w:val="both"/>
        <w:rPr>
          <w:rFonts w:ascii="Century Schoolbook" w:hAnsi="Century Schoolbook"/>
          <w:b/>
          <w:bCs/>
          <w:sz w:val="26"/>
          <w:szCs w:val="26"/>
        </w:rPr>
      </w:pPr>
    </w:p>
    <w:p w14:paraId="02F15BD4" w14:textId="005C77FC" w:rsidR="00961DDB" w:rsidRDefault="00961DDB" w:rsidP="003070A8">
      <w:pPr>
        <w:ind w:left="720" w:hanging="720"/>
        <w:jc w:val="both"/>
        <w:rPr>
          <w:rFonts w:ascii="Century Schoolbook" w:hAnsi="Century Schoolbook"/>
          <w:b/>
          <w:bCs/>
          <w:sz w:val="26"/>
          <w:szCs w:val="26"/>
        </w:rPr>
      </w:pPr>
    </w:p>
    <w:p w14:paraId="7673B937" w14:textId="50956C6F" w:rsidR="00961DDB" w:rsidRDefault="00961DDB" w:rsidP="003070A8">
      <w:pPr>
        <w:ind w:left="720" w:hanging="720"/>
        <w:jc w:val="both"/>
        <w:rPr>
          <w:rFonts w:ascii="Century Schoolbook" w:hAnsi="Century Schoolbook"/>
          <w:b/>
          <w:bCs/>
          <w:sz w:val="26"/>
          <w:szCs w:val="26"/>
        </w:rPr>
      </w:pPr>
    </w:p>
    <w:p w14:paraId="0F6DB8EA" w14:textId="7F5BB3A2" w:rsidR="00961DDB" w:rsidRDefault="00961DDB" w:rsidP="003070A8">
      <w:pPr>
        <w:ind w:left="720" w:hanging="720"/>
        <w:jc w:val="both"/>
        <w:rPr>
          <w:rFonts w:ascii="Century Schoolbook" w:hAnsi="Century Schoolbook"/>
          <w:b/>
          <w:bCs/>
          <w:sz w:val="26"/>
          <w:szCs w:val="26"/>
        </w:rPr>
      </w:pPr>
    </w:p>
    <w:p w14:paraId="7C074AC1" w14:textId="3ECBC686" w:rsidR="00961DDB" w:rsidRDefault="00961DDB" w:rsidP="003070A8">
      <w:pPr>
        <w:ind w:left="720" w:hanging="720"/>
        <w:jc w:val="both"/>
        <w:rPr>
          <w:rFonts w:ascii="Century Schoolbook" w:hAnsi="Century Schoolbook"/>
          <w:b/>
          <w:bCs/>
          <w:sz w:val="26"/>
          <w:szCs w:val="26"/>
        </w:rPr>
      </w:pPr>
    </w:p>
    <w:p w14:paraId="2A8BD8A0" w14:textId="520232B6" w:rsidR="00961DDB" w:rsidRDefault="00961DDB" w:rsidP="003070A8">
      <w:pPr>
        <w:ind w:left="720" w:hanging="720"/>
        <w:jc w:val="both"/>
        <w:rPr>
          <w:rFonts w:ascii="Century Schoolbook" w:hAnsi="Century Schoolbook"/>
          <w:b/>
          <w:bCs/>
          <w:sz w:val="26"/>
          <w:szCs w:val="26"/>
        </w:rPr>
      </w:pPr>
    </w:p>
    <w:p w14:paraId="39605FFC" w14:textId="414F27A7" w:rsidR="00961DDB" w:rsidRDefault="00961DDB" w:rsidP="003070A8">
      <w:pPr>
        <w:ind w:left="720" w:hanging="720"/>
        <w:jc w:val="both"/>
        <w:rPr>
          <w:rFonts w:ascii="Century Schoolbook" w:hAnsi="Century Schoolbook"/>
          <w:b/>
          <w:bCs/>
          <w:sz w:val="26"/>
          <w:szCs w:val="26"/>
        </w:rPr>
      </w:pPr>
    </w:p>
    <w:p w14:paraId="14B11B18" w14:textId="696930FF" w:rsidR="00961DDB" w:rsidRDefault="00961DDB" w:rsidP="003070A8">
      <w:pPr>
        <w:ind w:left="720" w:hanging="720"/>
        <w:jc w:val="both"/>
        <w:rPr>
          <w:rFonts w:ascii="Century Schoolbook" w:hAnsi="Century Schoolbook"/>
          <w:b/>
          <w:bCs/>
          <w:sz w:val="26"/>
          <w:szCs w:val="26"/>
        </w:rPr>
      </w:pPr>
    </w:p>
    <w:p w14:paraId="03899935" w14:textId="21B6DE3D" w:rsidR="00961DDB" w:rsidRDefault="00961DDB" w:rsidP="003070A8">
      <w:pPr>
        <w:ind w:left="720" w:hanging="720"/>
        <w:jc w:val="both"/>
        <w:rPr>
          <w:rFonts w:ascii="Century Schoolbook" w:hAnsi="Century Schoolbook"/>
          <w:b/>
          <w:bCs/>
          <w:sz w:val="26"/>
          <w:szCs w:val="26"/>
        </w:rPr>
      </w:pPr>
    </w:p>
    <w:p w14:paraId="7F78875F" w14:textId="77777777" w:rsidR="00962097" w:rsidRDefault="00962097" w:rsidP="003070A8">
      <w:pPr>
        <w:ind w:left="720" w:hanging="720"/>
        <w:jc w:val="both"/>
        <w:rPr>
          <w:rFonts w:ascii="Century Schoolbook" w:hAnsi="Century Schoolbook"/>
          <w:b/>
          <w:bCs/>
          <w:sz w:val="26"/>
          <w:szCs w:val="26"/>
        </w:rPr>
      </w:pPr>
    </w:p>
    <w:p w14:paraId="046EFE96" w14:textId="77777777" w:rsidR="00961DDB" w:rsidRDefault="00961DDB" w:rsidP="003070A8">
      <w:pPr>
        <w:ind w:left="720" w:hanging="720"/>
        <w:jc w:val="both"/>
        <w:rPr>
          <w:rFonts w:ascii="Century Schoolbook" w:hAnsi="Century Schoolbook"/>
          <w:b/>
          <w:bCs/>
          <w:sz w:val="26"/>
          <w:szCs w:val="26"/>
        </w:rPr>
      </w:pPr>
    </w:p>
    <w:p w14:paraId="67D3B0ED" w14:textId="6F9ED9DE" w:rsidR="001015F5" w:rsidRDefault="001015F5" w:rsidP="001015F5">
      <w:pPr>
        <w:ind w:left="720" w:hanging="720"/>
        <w:jc w:val="center"/>
        <w:rPr>
          <w:rFonts w:ascii="Century Schoolbook" w:hAnsi="Century Schoolbook"/>
          <w:b/>
          <w:bCs/>
          <w:sz w:val="26"/>
          <w:szCs w:val="26"/>
          <w:u w:val="single"/>
        </w:rPr>
      </w:pPr>
      <w:r>
        <w:rPr>
          <w:rFonts w:ascii="Century Schoolbook" w:hAnsi="Century Schoolbook"/>
          <w:b/>
          <w:bCs/>
          <w:sz w:val="26"/>
          <w:szCs w:val="26"/>
          <w:u w:val="single"/>
        </w:rPr>
        <w:lastRenderedPageBreak/>
        <w:t>STATEMENT OF THE CASE</w:t>
      </w:r>
    </w:p>
    <w:p w14:paraId="3C191B20" w14:textId="2A326FAC" w:rsidR="00D83CFD" w:rsidRDefault="00D83CFD" w:rsidP="001015F5">
      <w:pPr>
        <w:ind w:left="720" w:hanging="720"/>
        <w:jc w:val="center"/>
        <w:rPr>
          <w:rFonts w:ascii="Century Schoolbook" w:hAnsi="Century Schoolbook"/>
          <w:b/>
          <w:bCs/>
          <w:sz w:val="26"/>
          <w:szCs w:val="26"/>
          <w:u w:val="single"/>
        </w:rPr>
      </w:pPr>
    </w:p>
    <w:p w14:paraId="7A2D3EB2" w14:textId="77777777" w:rsidR="00FB0282" w:rsidRDefault="00D83CFD" w:rsidP="00D83CFD">
      <w:pPr>
        <w:spacing w:line="480" w:lineRule="auto"/>
        <w:contextualSpacing/>
        <w:jc w:val="both"/>
        <w:rPr>
          <w:rFonts w:ascii="Century Schoolbook" w:eastAsia="Times New Roman" w:hAnsi="Century Schoolbook" w:cs="Courier New"/>
          <w:bCs/>
          <w:sz w:val="26"/>
          <w:szCs w:val="26"/>
        </w:rPr>
      </w:pPr>
      <w:r>
        <w:rPr>
          <w:rFonts w:ascii="Century Schoolbook" w:eastAsia="Times New Roman" w:hAnsi="Century Schoolbook" w:cs="Courier New"/>
          <w:bCs/>
          <w:sz w:val="26"/>
          <w:szCs w:val="26"/>
        </w:rPr>
        <w:tab/>
        <w:t xml:space="preserve">On 6 August 2019, the Cumberland County Grand Jury indicted Mr. Hair for first-degree murder and robbery with a dangerous weapon. The State later filed a superseding indictment. On 11 October 2021, the Cumberland County Grand Jury indicted Mr. Hair for first-degree murder, robbery with a dangerous weapon, and intimidating a witness. </w:t>
      </w:r>
      <w:r w:rsidR="00A869BA">
        <w:rPr>
          <w:rFonts w:ascii="Century Schoolbook" w:eastAsia="Times New Roman" w:hAnsi="Century Schoolbook" w:cs="Courier New"/>
          <w:bCs/>
          <w:sz w:val="26"/>
          <w:szCs w:val="26"/>
        </w:rPr>
        <w:t xml:space="preserve">(R pp. 24-27) </w:t>
      </w:r>
      <w:r w:rsidR="00FB0282">
        <w:rPr>
          <w:rFonts w:ascii="Century Schoolbook" w:eastAsia="Times New Roman" w:hAnsi="Century Schoolbook" w:cs="Courier New"/>
          <w:bCs/>
          <w:sz w:val="26"/>
          <w:szCs w:val="26"/>
        </w:rPr>
        <w:t>The robbery indictment alleged Mr. Hair took a glass jar containing marijuana and a cell phone. (R p. 26)</w:t>
      </w:r>
    </w:p>
    <w:p w14:paraId="6BF2D32D" w14:textId="1A179885" w:rsidR="00D83CFD" w:rsidRPr="00E24D4F" w:rsidRDefault="00D83CFD" w:rsidP="00FB0282">
      <w:pPr>
        <w:spacing w:line="480" w:lineRule="auto"/>
        <w:ind w:firstLine="720"/>
        <w:contextualSpacing/>
        <w:jc w:val="both"/>
        <w:rPr>
          <w:rFonts w:ascii="Century Schoolbook" w:eastAsia="Times New Roman" w:hAnsi="Century Schoolbook" w:cs="Courier New"/>
          <w:bCs/>
          <w:sz w:val="26"/>
          <w:szCs w:val="26"/>
        </w:rPr>
      </w:pPr>
      <w:r>
        <w:rPr>
          <w:rFonts w:ascii="Century Schoolbook" w:eastAsia="Times New Roman" w:hAnsi="Century Schoolbook" w:cs="Courier New"/>
          <w:bCs/>
          <w:sz w:val="26"/>
          <w:szCs w:val="26"/>
        </w:rPr>
        <w:t>The matter came on for trial at the 21 March 2022 Criminal Session of Cumberland County Superior Court, the Honorable Claire V. Hill presiding. On 24 March 2022, the jury found Mr. Hair guilty of all the offenses charged.</w:t>
      </w:r>
      <w:r w:rsidR="009B4718">
        <w:rPr>
          <w:rFonts w:ascii="Century Schoolbook" w:eastAsia="Times New Roman" w:hAnsi="Century Schoolbook" w:cs="Courier New"/>
          <w:bCs/>
          <w:sz w:val="26"/>
          <w:szCs w:val="26"/>
        </w:rPr>
        <w:t xml:space="preserve"> (R pp. 68-69)</w:t>
      </w:r>
      <w:r w:rsidR="00FB0282">
        <w:rPr>
          <w:rFonts w:ascii="Century Schoolbook" w:eastAsia="Times New Roman" w:hAnsi="Century Schoolbook" w:cs="Courier New"/>
          <w:bCs/>
          <w:sz w:val="26"/>
          <w:szCs w:val="26"/>
        </w:rPr>
        <w:t xml:space="preserve"> </w:t>
      </w:r>
      <w:r>
        <w:rPr>
          <w:rFonts w:ascii="Century Schoolbook" w:eastAsia="Times New Roman" w:hAnsi="Century Schoolbook" w:cs="Courier New"/>
          <w:bCs/>
          <w:sz w:val="26"/>
          <w:szCs w:val="26"/>
        </w:rPr>
        <w:t>The trial court consolidated the first-degree murder and robbery sentences for judgment and sentenced Mr. Hair to life imprisonment without parole. The trial court sentenced Mr. Hair to a term of 14 to 26 months imprisonment for intimidating a witness to run at the expiration of the preceding sentence. Mr. Hair gave oral notice of appeal.</w:t>
      </w:r>
      <w:r w:rsidR="009B4718">
        <w:rPr>
          <w:rFonts w:ascii="Century Schoolbook" w:eastAsia="Times New Roman" w:hAnsi="Century Schoolbook" w:cs="Courier New"/>
          <w:bCs/>
          <w:sz w:val="26"/>
          <w:szCs w:val="26"/>
        </w:rPr>
        <w:t xml:space="preserve"> (R pp. 72-75)</w:t>
      </w:r>
    </w:p>
    <w:p w14:paraId="6797D8A5" w14:textId="3CE1F351" w:rsidR="001015F5" w:rsidRDefault="001015F5" w:rsidP="001015F5">
      <w:pPr>
        <w:ind w:left="720" w:hanging="720"/>
        <w:jc w:val="center"/>
        <w:rPr>
          <w:rFonts w:ascii="Century Schoolbook" w:hAnsi="Century Schoolbook"/>
          <w:b/>
          <w:bCs/>
          <w:sz w:val="26"/>
          <w:szCs w:val="26"/>
          <w:u w:val="single"/>
        </w:rPr>
      </w:pPr>
      <w:r>
        <w:rPr>
          <w:rFonts w:ascii="Century Schoolbook" w:hAnsi="Century Schoolbook"/>
          <w:b/>
          <w:bCs/>
          <w:sz w:val="26"/>
          <w:szCs w:val="26"/>
          <w:u w:val="single"/>
        </w:rPr>
        <w:t>STATEMENT OF THE GROUNDS FOR APPELLATE REVIEW</w:t>
      </w:r>
    </w:p>
    <w:p w14:paraId="43403BDF" w14:textId="1245C4DD" w:rsidR="00F760AB" w:rsidRDefault="00F760AB" w:rsidP="001015F5">
      <w:pPr>
        <w:ind w:left="720" w:hanging="720"/>
        <w:jc w:val="center"/>
        <w:rPr>
          <w:rFonts w:ascii="Century Schoolbook" w:hAnsi="Century Schoolbook"/>
          <w:b/>
          <w:bCs/>
          <w:sz w:val="26"/>
          <w:szCs w:val="26"/>
          <w:u w:val="single"/>
        </w:rPr>
      </w:pPr>
    </w:p>
    <w:p w14:paraId="199E0683" w14:textId="02E827AA" w:rsidR="00F760AB" w:rsidRDefault="00F760AB" w:rsidP="00A547F9">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Mr. Hair appeals from the final judgment of Cumberland County Superior Court pursuant to N.C.G.S. </w:t>
      </w:r>
      <w:r w:rsidR="00A547F9">
        <w:rPr>
          <w:rFonts w:ascii="Century Schoolbook" w:hAnsi="Century Schoolbook"/>
          <w:sz w:val="26"/>
          <w:szCs w:val="26"/>
        </w:rPr>
        <w:t>§§ 7A-27 and 15A-1444</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7A-27 and 15A-1444</w:instrText>
      </w:r>
      <w:r w:rsidR="00F64E89">
        <w:instrText xml:space="preserve">" \s "N.C.G.S. §§ 7A-27 and 15A-1444" \c 2 </w:instrText>
      </w:r>
      <w:r w:rsidR="00F64E89">
        <w:rPr>
          <w:rFonts w:ascii="Century Schoolbook" w:hAnsi="Century Schoolbook"/>
          <w:sz w:val="26"/>
          <w:szCs w:val="26"/>
        </w:rPr>
        <w:fldChar w:fldCharType="end"/>
      </w:r>
      <w:r w:rsidR="00A547F9">
        <w:rPr>
          <w:rFonts w:ascii="Century Schoolbook" w:hAnsi="Century Schoolbook"/>
          <w:sz w:val="26"/>
          <w:szCs w:val="26"/>
        </w:rPr>
        <w:t>.</w:t>
      </w:r>
    </w:p>
    <w:p w14:paraId="217B6673" w14:textId="16160F17" w:rsidR="00FB0282" w:rsidRDefault="00FB0282" w:rsidP="00A547F9">
      <w:pPr>
        <w:spacing w:line="480" w:lineRule="auto"/>
        <w:contextualSpacing/>
        <w:jc w:val="both"/>
        <w:rPr>
          <w:rFonts w:ascii="Century Schoolbook" w:hAnsi="Century Schoolbook"/>
          <w:sz w:val="26"/>
          <w:szCs w:val="26"/>
        </w:rPr>
      </w:pPr>
    </w:p>
    <w:p w14:paraId="674D9981" w14:textId="77777777" w:rsidR="00FB0282" w:rsidRPr="00F760AB" w:rsidRDefault="00FB0282" w:rsidP="00A547F9">
      <w:pPr>
        <w:spacing w:line="480" w:lineRule="auto"/>
        <w:contextualSpacing/>
        <w:jc w:val="both"/>
        <w:rPr>
          <w:rFonts w:ascii="Century Schoolbook" w:hAnsi="Century Schoolbook"/>
          <w:sz w:val="26"/>
          <w:szCs w:val="26"/>
        </w:rPr>
      </w:pPr>
    </w:p>
    <w:p w14:paraId="1D3EDF50" w14:textId="1DFE2405" w:rsidR="001015F5" w:rsidRDefault="001015F5" w:rsidP="001015F5">
      <w:pPr>
        <w:ind w:left="720" w:hanging="720"/>
        <w:jc w:val="center"/>
        <w:rPr>
          <w:rFonts w:ascii="Century Schoolbook" w:hAnsi="Century Schoolbook"/>
          <w:b/>
          <w:bCs/>
          <w:sz w:val="26"/>
          <w:szCs w:val="26"/>
          <w:u w:val="single"/>
        </w:rPr>
      </w:pPr>
      <w:r>
        <w:rPr>
          <w:rFonts w:ascii="Century Schoolbook" w:hAnsi="Century Schoolbook"/>
          <w:b/>
          <w:bCs/>
          <w:sz w:val="26"/>
          <w:szCs w:val="26"/>
          <w:u w:val="single"/>
        </w:rPr>
        <w:lastRenderedPageBreak/>
        <w:t>STATEMENT OF THE FACTS</w:t>
      </w:r>
    </w:p>
    <w:p w14:paraId="39B898AD" w14:textId="79C5FBE9" w:rsidR="00951490" w:rsidRDefault="00951490" w:rsidP="001015F5">
      <w:pPr>
        <w:ind w:left="720" w:hanging="720"/>
        <w:jc w:val="center"/>
        <w:rPr>
          <w:rFonts w:ascii="Century Schoolbook" w:hAnsi="Century Schoolbook"/>
          <w:b/>
          <w:bCs/>
          <w:sz w:val="26"/>
          <w:szCs w:val="26"/>
          <w:u w:val="single"/>
        </w:rPr>
      </w:pPr>
    </w:p>
    <w:p w14:paraId="360E4392" w14:textId="5C431A45" w:rsidR="00397671" w:rsidRDefault="00397671" w:rsidP="00674480">
      <w:pPr>
        <w:spacing w:line="480" w:lineRule="auto"/>
        <w:contextualSpacing/>
        <w:jc w:val="both"/>
        <w:rPr>
          <w:rFonts w:ascii="Century Schoolbook" w:hAnsi="Century Schoolbook"/>
          <w:sz w:val="26"/>
          <w:szCs w:val="26"/>
          <w:u w:val="single"/>
        </w:rPr>
      </w:pPr>
      <w:r>
        <w:rPr>
          <w:rFonts w:ascii="Century Schoolbook" w:hAnsi="Century Schoolbook"/>
          <w:sz w:val="26"/>
          <w:szCs w:val="26"/>
          <w:u w:val="single"/>
        </w:rPr>
        <w:t>Motion for Joinder and Motion to Sever</w:t>
      </w:r>
    </w:p>
    <w:p w14:paraId="1553A7EE" w14:textId="1E9C8B12" w:rsidR="00397671" w:rsidRDefault="00EB4801"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The State filed a pre-trial motion to join the offense of intimidating a witness with the first-degree murder and robbery charges. (Pre-trial T pp. 4-5; R pp. 33-34) The State argued the victim in the witness intimidation case was the driver in the robbery and murder case. (Pre-trial T p. 5) Trial counsel objected to joining the witness intimidation charge based on the </w:t>
      </w:r>
      <w:r w:rsidR="00CC618D">
        <w:rPr>
          <w:rFonts w:ascii="Century Schoolbook" w:hAnsi="Century Schoolbook"/>
          <w:sz w:val="26"/>
          <w:szCs w:val="26"/>
        </w:rPr>
        <w:t>three-year</w:t>
      </w:r>
      <w:r>
        <w:rPr>
          <w:rFonts w:ascii="Century Schoolbook" w:hAnsi="Century Schoolbook"/>
          <w:sz w:val="26"/>
          <w:szCs w:val="26"/>
        </w:rPr>
        <w:t xml:space="preserve"> gap between the alleged offenses and moved to sever the offenses. (Pre-trial T pp. 5-6) The </w:t>
      </w:r>
      <w:r w:rsidR="008D3CA1">
        <w:rPr>
          <w:rFonts w:ascii="Century Schoolbook" w:hAnsi="Century Schoolbook"/>
          <w:sz w:val="26"/>
          <w:szCs w:val="26"/>
        </w:rPr>
        <w:t xml:space="preserve">State </w:t>
      </w:r>
      <w:r>
        <w:rPr>
          <w:rFonts w:ascii="Century Schoolbook" w:hAnsi="Century Schoolbook"/>
          <w:sz w:val="26"/>
          <w:szCs w:val="26"/>
        </w:rPr>
        <w:t xml:space="preserve">argued the cases </w:t>
      </w:r>
      <w:r w:rsidR="008D3CA1">
        <w:rPr>
          <w:rFonts w:ascii="Century Schoolbook" w:hAnsi="Century Schoolbook"/>
          <w:sz w:val="26"/>
          <w:szCs w:val="26"/>
        </w:rPr>
        <w:t>were</w:t>
      </w:r>
      <w:r>
        <w:rPr>
          <w:rFonts w:ascii="Century Schoolbook" w:hAnsi="Century Schoolbook"/>
          <w:sz w:val="26"/>
          <w:szCs w:val="26"/>
        </w:rPr>
        <w:t xml:space="preserve"> “not transactionally related but </w:t>
      </w:r>
      <w:r w:rsidR="00D32E5A">
        <w:rPr>
          <w:rFonts w:ascii="Century Schoolbook" w:hAnsi="Century Schoolbook"/>
          <w:sz w:val="26"/>
          <w:szCs w:val="26"/>
        </w:rPr>
        <w:t>[the witness in</w:t>
      </w:r>
      <w:r w:rsidR="005439CB">
        <w:rPr>
          <w:rFonts w:ascii="Century Schoolbook" w:hAnsi="Century Schoolbook"/>
          <w:sz w:val="26"/>
          <w:szCs w:val="26"/>
        </w:rPr>
        <w:t>ti</w:t>
      </w:r>
      <w:r w:rsidR="00D32E5A">
        <w:rPr>
          <w:rFonts w:ascii="Century Schoolbook" w:hAnsi="Century Schoolbook"/>
          <w:sz w:val="26"/>
          <w:szCs w:val="26"/>
        </w:rPr>
        <w:t>midation</w:t>
      </w:r>
      <w:r w:rsidR="005439CB">
        <w:rPr>
          <w:rFonts w:ascii="Century Schoolbook" w:hAnsi="Century Schoolbook"/>
          <w:sz w:val="26"/>
          <w:szCs w:val="26"/>
        </w:rPr>
        <w:t>]</w:t>
      </w:r>
      <w:r>
        <w:rPr>
          <w:rFonts w:ascii="Century Schoolbook" w:hAnsi="Century Schoolbook"/>
          <w:sz w:val="26"/>
          <w:szCs w:val="26"/>
        </w:rPr>
        <w:t xml:space="preserve"> is related to the</w:t>
      </w:r>
      <w:r w:rsidR="005439CB">
        <w:rPr>
          <w:rFonts w:ascii="Century Schoolbook" w:hAnsi="Century Schoolbook"/>
          <w:sz w:val="26"/>
          <w:szCs w:val="26"/>
        </w:rPr>
        <w:t xml:space="preserve"> [murder and</w:t>
      </w:r>
      <w:r w:rsidR="00EF0E21">
        <w:rPr>
          <w:rFonts w:ascii="Century Schoolbook" w:hAnsi="Century Schoolbook"/>
          <w:sz w:val="26"/>
          <w:szCs w:val="26"/>
        </w:rPr>
        <w:t xml:space="preserve"> robbery]</w:t>
      </w:r>
      <w:r>
        <w:rPr>
          <w:rFonts w:ascii="Century Schoolbook" w:hAnsi="Century Schoolbook"/>
          <w:sz w:val="26"/>
          <w:szCs w:val="26"/>
        </w:rPr>
        <w:t xml:space="preserve"> case.” </w:t>
      </w:r>
      <w:bookmarkStart w:id="4" w:name="_Hlk122440730"/>
      <w:r>
        <w:rPr>
          <w:rFonts w:ascii="Century Schoolbook" w:hAnsi="Century Schoolbook"/>
          <w:sz w:val="26"/>
          <w:szCs w:val="26"/>
        </w:rPr>
        <w:t xml:space="preserve">(Pre-trial T p. 7) </w:t>
      </w:r>
      <w:bookmarkEnd w:id="4"/>
      <w:r>
        <w:rPr>
          <w:rFonts w:ascii="Century Schoolbook" w:hAnsi="Century Schoolbook"/>
          <w:sz w:val="26"/>
          <w:szCs w:val="26"/>
        </w:rPr>
        <w:t>The trial court granted the motion for joinder and denied the severance motion. (Pre-trial T p. 7)</w:t>
      </w:r>
    </w:p>
    <w:p w14:paraId="47CC4F33" w14:textId="5B7435C7" w:rsidR="00EB4801" w:rsidRPr="00397671" w:rsidRDefault="00EB4801"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Trial counsel renewed his motion to sever the witness intimidation charge before jury selection. (T p. 3) </w:t>
      </w:r>
      <w:r w:rsidR="00A77335">
        <w:rPr>
          <w:rFonts w:ascii="Century Schoolbook" w:hAnsi="Century Schoolbook"/>
          <w:sz w:val="26"/>
          <w:szCs w:val="26"/>
        </w:rPr>
        <w:t xml:space="preserve">Trial counsel also renewed the </w:t>
      </w:r>
      <w:r w:rsidR="008D3CA1">
        <w:rPr>
          <w:rFonts w:ascii="Century Schoolbook" w:hAnsi="Century Schoolbook"/>
          <w:sz w:val="26"/>
          <w:szCs w:val="26"/>
        </w:rPr>
        <w:t>motion</w:t>
      </w:r>
      <w:r w:rsidR="00A77335">
        <w:rPr>
          <w:rFonts w:ascii="Century Schoolbook" w:hAnsi="Century Schoolbook"/>
          <w:sz w:val="26"/>
          <w:szCs w:val="26"/>
        </w:rPr>
        <w:t xml:space="preserve"> to sever during the trial. (T p. 518) </w:t>
      </w:r>
      <w:r>
        <w:rPr>
          <w:rFonts w:ascii="Century Schoolbook" w:hAnsi="Century Schoolbook"/>
          <w:sz w:val="26"/>
          <w:szCs w:val="26"/>
        </w:rPr>
        <w:t>After the presentation of evidence, trial counsel stated he was “renew[</w:t>
      </w:r>
      <w:proofErr w:type="spellStart"/>
      <w:r>
        <w:rPr>
          <w:rFonts w:ascii="Century Schoolbook" w:hAnsi="Century Schoolbook"/>
          <w:sz w:val="26"/>
          <w:szCs w:val="26"/>
        </w:rPr>
        <w:t>ing</w:t>
      </w:r>
      <w:proofErr w:type="spellEnd"/>
      <w:r>
        <w:rPr>
          <w:rFonts w:ascii="Century Schoolbook" w:hAnsi="Century Schoolbook"/>
          <w:sz w:val="26"/>
          <w:szCs w:val="26"/>
        </w:rPr>
        <w:t xml:space="preserve">] prior motions.” (T p. 666) </w:t>
      </w:r>
    </w:p>
    <w:p w14:paraId="0EF3F922" w14:textId="7A309D44" w:rsidR="000B0749" w:rsidRDefault="000B0749" w:rsidP="00674480">
      <w:pPr>
        <w:spacing w:line="480" w:lineRule="auto"/>
        <w:contextualSpacing/>
        <w:jc w:val="both"/>
        <w:rPr>
          <w:rFonts w:ascii="Century Schoolbook" w:hAnsi="Century Schoolbook"/>
          <w:sz w:val="26"/>
          <w:szCs w:val="26"/>
        </w:rPr>
      </w:pPr>
      <w:r>
        <w:rPr>
          <w:rFonts w:ascii="Century Schoolbook" w:hAnsi="Century Schoolbook"/>
          <w:sz w:val="26"/>
          <w:szCs w:val="26"/>
          <w:u w:val="single"/>
        </w:rPr>
        <w:t>State’s Evidence of Robbery and Murder</w:t>
      </w:r>
      <w:r w:rsidR="005E3113">
        <w:rPr>
          <w:rFonts w:ascii="Century Schoolbook" w:hAnsi="Century Schoolbook"/>
          <w:sz w:val="26"/>
          <w:szCs w:val="26"/>
        </w:rPr>
        <w:tab/>
      </w:r>
    </w:p>
    <w:p w14:paraId="0D8E1014" w14:textId="7E706464" w:rsidR="006F218C" w:rsidRDefault="00E628FA" w:rsidP="000B0749">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Antonio Johnson, Mr. Hair’s codefendant, testified on behalf of </w:t>
      </w:r>
      <w:r w:rsidR="007C3BFE">
        <w:rPr>
          <w:rFonts w:ascii="Century Schoolbook" w:hAnsi="Century Schoolbook"/>
          <w:sz w:val="26"/>
          <w:szCs w:val="26"/>
        </w:rPr>
        <w:t xml:space="preserve">the State. </w:t>
      </w:r>
      <w:r w:rsidR="00D52C9E">
        <w:rPr>
          <w:rFonts w:ascii="Century Schoolbook" w:hAnsi="Century Schoolbook"/>
          <w:sz w:val="26"/>
          <w:szCs w:val="26"/>
        </w:rPr>
        <w:t xml:space="preserve">Mr. Johnson identified </w:t>
      </w:r>
      <w:r w:rsidR="00702B0D">
        <w:rPr>
          <w:rFonts w:ascii="Century Schoolbook" w:hAnsi="Century Schoolbook"/>
          <w:sz w:val="26"/>
          <w:szCs w:val="26"/>
        </w:rPr>
        <w:t xml:space="preserve">Mr. Hair and Mr. McIver as </w:t>
      </w:r>
      <w:r w:rsidR="00997180">
        <w:rPr>
          <w:rFonts w:ascii="Century Schoolbook" w:hAnsi="Century Schoolbook"/>
          <w:sz w:val="26"/>
          <w:szCs w:val="26"/>
        </w:rPr>
        <w:t xml:space="preserve">suspects to the police three weeks after </w:t>
      </w:r>
      <w:r w:rsidR="001A023D">
        <w:rPr>
          <w:rFonts w:ascii="Century Schoolbook" w:hAnsi="Century Schoolbook"/>
          <w:sz w:val="26"/>
          <w:szCs w:val="26"/>
        </w:rPr>
        <w:t xml:space="preserve">the alleged murder. (T p. 505) </w:t>
      </w:r>
      <w:r w:rsidR="007C3BFE">
        <w:rPr>
          <w:rFonts w:ascii="Century Schoolbook" w:hAnsi="Century Schoolbook"/>
          <w:sz w:val="26"/>
          <w:szCs w:val="26"/>
        </w:rPr>
        <w:t xml:space="preserve">At the time of the trial, Mr. Johnson </w:t>
      </w:r>
      <w:r w:rsidR="007C3BFE">
        <w:rPr>
          <w:rFonts w:ascii="Century Schoolbook" w:hAnsi="Century Schoolbook"/>
          <w:sz w:val="26"/>
          <w:szCs w:val="26"/>
        </w:rPr>
        <w:lastRenderedPageBreak/>
        <w:t>pled guilty to being an accessory to first</w:t>
      </w:r>
      <w:r w:rsidR="00316F49">
        <w:rPr>
          <w:rFonts w:ascii="Century Schoolbook" w:hAnsi="Century Schoolbook"/>
          <w:sz w:val="26"/>
          <w:szCs w:val="26"/>
        </w:rPr>
        <w:t>-</w:t>
      </w:r>
      <w:r w:rsidR="007C3BFE">
        <w:rPr>
          <w:rFonts w:ascii="Century Schoolbook" w:hAnsi="Century Schoolbook"/>
          <w:sz w:val="26"/>
          <w:szCs w:val="26"/>
        </w:rPr>
        <w:t xml:space="preserve">degree murder and was awaiting sentencing. (T pp. 474-475) </w:t>
      </w:r>
    </w:p>
    <w:p w14:paraId="3B5E1C65" w14:textId="521C1D7F" w:rsidR="00951490" w:rsidRDefault="0078450D" w:rsidP="006F218C">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Mr. Johnson testified</w:t>
      </w:r>
      <w:r w:rsidR="007B1325">
        <w:rPr>
          <w:rFonts w:ascii="Century Schoolbook" w:hAnsi="Century Schoolbook"/>
          <w:sz w:val="26"/>
          <w:szCs w:val="26"/>
        </w:rPr>
        <w:t xml:space="preserve"> that on 16 July 2018 Mr. Hair wanted to go to Ke</w:t>
      </w:r>
      <w:r w:rsidR="00E75B21">
        <w:rPr>
          <w:rFonts w:ascii="Century Schoolbook" w:hAnsi="Century Schoolbook"/>
          <w:sz w:val="26"/>
          <w:szCs w:val="26"/>
        </w:rPr>
        <w:t>shia</w:t>
      </w:r>
      <w:r w:rsidR="007B1325">
        <w:rPr>
          <w:rFonts w:ascii="Century Schoolbook" w:hAnsi="Century Schoolbook"/>
          <w:sz w:val="26"/>
          <w:szCs w:val="26"/>
        </w:rPr>
        <w:t xml:space="preserve"> Washington’s house to buy marijuana. (T pp. 476, 480)</w:t>
      </w:r>
      <w:r w:rsidR="005E221F">
        <w:rPr>
          <w:rFonts w:ascii="Century Schoolbook" w:hAnsi="Century Schoolbook"/>
          <w:sz w:val="26"/>
          <w:szCs w:val="26"/>
        </w:rPr>
        <w:t xml:space="preserve"> Sometime between 8:30 and 10:30 P.M., Mr. Johnson drove his girlfriend’s white dodge charger</w:t>
      </w:r>
      <w:r w:rsidR="0079519F">
        <w:rPr>
          <w:rFonts w:ascii="Century Schoolbook" w:hAnsi="Century Schoolbook"/>
          <w:sz w:val="26"/>
          <w:szCs w:val="26"/>
        </w:rPr>
        <w:t xml:space="preserve"> to Kesh</w:t>
      </w:r>
      <w:r w:rsidR="00073916">
        <w:rPr>
          <w:rFonts w:ascii="Century Schoolbook" w:hAnsi="Century Schoolbook"/>
          <w:sz w:val="26"/>
          <w:szCs w:val="26"/>
        </w:rPr>
        <w:t>i</w:t>
      </w:r>
      <w:r w:rsidR="0079519F">
        <w:rPr>
          <w:rFonts w:ascii="Century Schoolbook" w:hAnsi="Century Schoolbook"/>
          <w:sz w:val="26"/>
          <w:szCs w:val="26"/>
        </w:rPr>
        <w:t xml:space="preserve">a’s house while Mr. Hair gave directions. </w:t>
      </w:r>
      <w:r w:rsidR="00F351A8">
        <w:rPr>
          <w:rFonts w:ascii="Century Schoolbook" w:hAnsi="Century Schoolbook"/>
          <w:sz w:val="26"/>
          <w:szCs w:val="26"/>
        </w:rPr>
        <w:t xml:space="preserve">(T pp. 478-481, 483) </w:t>
      </w:r>
      <w:r w:rsidR="009E3919">
        <w:rPr>
          <w:rFonts w:ascii="Century Schoolbook" w:hAnsi="Century Schoolbook"/>
          <w:sz w:val="26"/>
          <w:szCs w:val="26"/>
        </w:rPr>
        <w:t xml:space="preserve">This charger had a Jamaican flag on the rearview mirror and a cracked passenger window. (T p. 478) </w:t>
      </w:r>
      <w:r w:rsidR="00F351A8">
        <w:rPr>
          <w:rFonts w:ascii="Century Schoolbook" w:hAnsi="Century Schoolbook"/>
          <w:sz w:val="26"/>
          <w:szCs w:val="26"/>
        </w:rPr>
        <w:t xml:space="preserve">Mr. </w:t>
      </w:r>
      <w:r w:rsidR="0040180B">
        <w:rPr>
          <w:rFonts w:ascii="Century Schoolbook" w:hAnsi="Century Schoolbook"/>
          <w:sz w:val="26"/>
          <w:szCs w:val="26"/>
        </w:rPr>
        <w:t>McIver was also present and seated in the passenger seat. Mr. Hair was in the back seat. (T pp. 482-83)</w:t>
      </w:r>
    </w:p>
    <w:p w14:paraId="6A981E3D" w14:textId="321B4197" w:rsidR="00E852B6" w:rsidRDefault="00E852B6"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According to Mr. Joh</w:t>
      </w:r>
      <w:r w:rsidR="00C052CC">
        <w:rPr>
          <w:rFonts w:ascii="Century Schoolbook" w:hAnsi="Century Schoolbook"/>
          <w:sz w:val="26"/>
          <w:szCs w:val="26"/>
        </w:rPr>
        <w:t>n</w:t>
      </w:r>
      <w:r>
        <w:rPr>
          <w:rFonts w:ascii="Century Schoolbook" w:hAnsi="Century Schoolbook"/>
          <w:sz w:val="26"/>
          <w:szCs w:val="26"/>
        </w:rPr>
        <w:t>son, Mr. Hair told him where to park. Mr. Joh</w:t>
      </w:r>
      <w:r w:rsidR="00C052CC">
        <w:rPr>
          <w:rFonts w:ascii="Century Schoolbook" w:hAnsi="Century Schoolbook"/>
          <w:sz w:val="26"/>
          <w:szCs w:val="26"/>
        </w:rPr>
        <w:t>n</w:t>
      </w:r>
      <w:r>
        <w:rPr>
          <w:rFonts w:ascii="Century Schoolbook" w:hAnsi="Century Schoolbook"/>
          <w:sz w:val="26"/>
          <w:szCs w:val="26"/>
        </w:rPr>
        <w:t>son drove past Kesh</w:t>
      </w:r>
      <w:r w:rsidR="00F47C3F">
        <w:rPr>
          <w:rFonts w:ascii="Century Schoolbook" w:hAnsi="Century Schoolbook"/>
          <w:sz w:val="26"/>
          <w:szCs w:val="26"/>
        </w:rPr>
        <w:t>i</w:t>
      </w:r>
      <w:r>
        <w:rPr>
          <w:rFonts w:ascii="Century Schoolbook" w:hAnsi="Century Schoolbook"/>
          <w:sz w:val="26"/>
          <w:szCs w:val="26"/>
        </w:rPr>
        <w:t>a’s house</w:t>
      </w:r>
      <w:r w:rsidR="00C540AF">
        <w:rPr>
          <w:rFonts w:ascii="Century Schoolbook" w:hAnsi="Century Schoolbook"/>
          <w:sz w:val="26"/>
          <w:szCs w:val="26"/>
        </w:rPr>
        <w:t xml:space="preserve"> and parked on another street that was “a couple hundred yards” away. (T pp. 481-482)</w:t>
      </w:r>
      <w:r w:rsidR="006A611E">
        <w:rPr>
          <w:rFonts w:ascii="Century Schoolbook" w:hAnsi="Century Schoolbook"/>
          <w:sz w:val="26"/>
          <w:szCs w:val="26"/>
        </w:rPr>
        <w:t xml:space="preserve"> Mr. Johnson kept the car running while Mr. Hair and Mr. McIver got out and went toward Kesh</w:t>
      </w:r>
      <w:r w:rsidR="00F47C3F">
        <w:rPr>
          <w:rFonts w:ascii="Century Schoolbook" w:hAnsi="Century Schoolbook"/>
          <w:sz w:val="26"/>
          <w:szCs w:val="26"/>
        </w:rPr>
        <w:t>i</w:t>
      </w:r>
      <w:r w:rsidR="006A611E">
        <w:rPr>
          <w:rFonts w:ascii="Century Schoolbook" w:hAnsi="Century Schoolbook"/>
          <w:sz w:val="26"/>
          <w:szCs w:val="26"/>
        </w:rPr>
        <w:t>a’s house. (T p. 483) About five minutes later, Mr. Johnson heard three to ten gunshots. (T p. 484)</w:t>
      </w:r>
      <w:r w:rsidR="005A5B87">
        <w:rPr>
          <w:rFonts w:ascii="Century Schoolbook" w:hAnsi="Century Schoolbook"/>
          <w:sz w:val="26"/>
          <w:szCs w:val="26"/>
        </w:rPr>
        <w:t xml:space="preserve"> Mr. Johnson thought someone was shooting at Mr. Hair and Mr. McIver so he went to find them</w:t>
      </w:r>
      <w:r w:rsidR="00AD6FE7">
        <w:rPr>
          <w:rFonts w:ascii="Century Schoolbook" w:hAnsi="Century Schoolbook"/>
          <w:sz w:val="26"/>
          <w:szCs w:val="26"/>
        </w:rPr>
        <w:t>.</w:t>
      </w:r>
      <w:r w:rsidR="005A5B87">
        <w:rPr>
          <w:rFonts w:ascii="Century Schoolbook" w:hAnsi="Century Schoolbook"/>
          <w:sz w:val="26"/>
          <w:szCs w:val="26"/>
        </w:rPr>
        <w:t xml:space="preserve"> (T pp.</w:t>
      </w:r>
      <w:r w:rsidR="00CA6C23">
        <w:rPr>
          <w:rFonts w:ascii="Century Schoolbook" w:hAnsi="Century Schoolbook"/>
          <w:sz w:val="26"/>
          <w:szCs w:val="26"/>
        </w:rPr>
        <w:t xml:space="preserve"> 484-485) Mr. Johnson looked toward Kesh</w:t>
      </w:r>
      <w:r w:rsidR="00F47C3F">
        <w:rPr>
          <w:rFonts w:ascii="Century Schoolbook" w:hAnsi="Century Schoolbook"/>
          <w:sz w:val="26"/>
          <w:szCs w:val="26"/>
        </w:rPr>
        <w:t>i</w:t>
      </w:r>
      <w:r w:rsidR="00CA6C23">
        <w:rPr>
          <w:rFonts w:ascii="Century Schoolbook" w:hAnsi="Century Schoolbook"/>
          <w:sz w:val="26"/>
          <w:szCs w:val="26"/>
        </w:rPr>
        <w:t>a’s house and saw Mr. Hair and Mr. McIver running toward the car. (T p. 486)</w:t>
      </w:r>
      <w:r w:rsidR="00AF08E0">
        <w:rPr>
          <w:rFonts w:ascii="Century Schoolbook" w:hAnsi="Century Schoolbook"/>
          <w:sz w:val="26"/>
          <w:szCs w:val="26"/>
        </w:rPr>
        <w:t xml:space="preserve"> They told him to go</w:t>
      </w:r>
      <w:r w:rsidR="00C052CC">
        <w:rPr>
          <w:rFonts w:ascii="Century Schoolbook" w:hAnsi="Century Schoolbook"/>
          <w:sz w:val="26"/>
          <w:szCs w:val="26"/>
        </w:rPr>
        <w:t>,</w:t>
      </w:r>
      <w:r w:rsidR="00AF08E0">
        <w:rPr>
          <w:rFonts w:ascii="Century Schoolbook" w:hAnsi="Century Schoolbook"/>
          <w:sz w:val="26"/>
          <w:szCs w:val="26"/>
        </w:rPr>
        <w:t xml:space="preserve"> and Mr. Hair got into the back seat while Mr. McIver got into the passenger seat. (T p</w:t>
      </w:r>
      <w:r w:rsidR="00DC4269">
        <w:rPr>
          <w:rFonts w:ascii="Century Schoolbook" w:hAnsi="Century Schoolbook"/>
          <w:sz w:val="26"/>
          <w:szCs w:val="26"/>
        </w:rPr>
        <w:t>. 487) Mr. Johnson turned onto Murchison Road and Mr. Hair directed him to his girlfriend’s hous</w:t>
      </w:r>
      <w:r w:rsidR="00E800AF">
        <w:rPr>
          <w:rFonts w:ascii="Century Schoolbook" w:hAnsi="Century Schoolbook"/>
          <w:sz w:val="26"/>
          <w:szCs w:val="26"/>
        </w:rPr>
        <w:t>e. (T p. 481)</w:t>
      </w:r>
      <w:r w:rsidR="00B71A65">
        <w:rPr>
          <w:rFonts w:ascii="Century Schoolbook" w:hAnsi="Century Schoolbook"/>
          <w:sz w:val="26"/>
          <w:szCs w:val="26"/>
        </w:rPr>
        <w:t xml:space="preserve"> </w:t>
      </w:r>
      <w:r w:rsidR="00B7654B">
        <w:rPr>
          <w:rFonts w:ascii="Century Schoolbook" w:hAnsi="Century Schoolbook"/>
          <w:sz w:val="26"/>
          <w:szCs w:val="26"/>
        </w:rPr>
        <w:t xml:space="preserve">According to </w:t>
      </w:r>
      <w:r w:rsidR="00B71A65">
        <w:rPr>
          <w:rFonts w:ascii="Century Schoolbook" w:hAnsi="Century Schoolbook"/>
          <w:sz w:val="26"/>
          <w:szCs w:val="26"/>
        </w:rPr>
        <w:t>Mr. Johnson</w:t>
      </w:r>
      <w:r w:rsidR="00B7654B">
        <w:rPr>
          <w:rFonts w:ascii="Century Schoolbook" w:hAnsi="Century Schoolbook"/>
          <w:sz w:val="26"/>
          <w:szCs w:val="26"/>
        </w:rPr>
        <w:t>,</w:t>
      </w:r>
      <w:r w:rsidR="00B71A65">
        <w:rPr>
          <w:rFonts w:ascii="Century Schoolbook" w:hAnsi="Century Schoolbook"/>
          <w:sz w:val="26"/>
          <w:szCs w:val="26"/>
        </w:rPr>
        <w:t xml:space="preserve"> </w:t>
      </w:r>
      <w:r w:rsidR="00B71A65">
        <w:rPr>
          <w:rFonts w:ascii="Century Schoolbook" w:hAnsi="Century Schoolbook"/>
          <w:sz w:val="26"/>
          <w:szCs w:val="26"/>
        </w:rPr>
        <w:lastRenderedPageBreak/>
        <w:t>Mr. Hair</w:t>
      </w:r>
      <w:r w:rsidR="007A2E9D">
        <w:rPr>
          <w:rFonts w:ascii="Century Schoolbook" w:hAnsi="Century Schoolbook"/>
          <w:sz w:val="26"/>
          <w:szCs w:val="26"/>
        </w:rPr>
        <w:t xml:space="preserve"> had a glass mason jar of </w:t>
      </w:r>
      <w:r w:rsidR="00A6660B">
        <w:rPr>
          <w:rFonts w:ascii="Century Schoolbook" w:hAnsi="Century Schoolbook"/>
          <w:sz w:val="26"/>
          <w:szCs w:val="26"/>
        </w:rPr>
        <w:t>marijuana</w:t>
      </w:r>
      <w:r w:rsidR="007A2E9D">
        <w:rPr>
          <w:rFonts w:ascii="Century Schoolbook" w:hAnsi="Century Schoolbook"/>
          <w:sz w:val="26"/>
          <w:szCs w:val="26"/>
        </w:rPr>
        <w:t xml:space="preserve"> and a gun that he passed to Mr. McIver. (T</w:t>
      </w:r>
      <w:r w:rsidR="00A6660B">
        <w:rPr>
          <w:rFonts w:ascii="Century Schoolbook" w:hAnsi="Century Schoolbook"/>
          <w:sz w:val="26"/>
          <w:szCs w:val="26"/>
        </w:rPr>
        <w:t xml:space="preserve"> </w:t>
      </w:r>
      <w:r w:rsidR="007A2E9D">
        <w:rPr>
          <w:rFonts w:ascii="Century Schoolbook" w:hAnsi="Century Schoolbook"/>
          <w:sz w:val="26"/>
          <w:szCs w:val="26"/>
        </w:rPr>
        <w:t>pp. 489-491)</w:t>
      </w:r>
    </w:p>
    <w:p w14:paraId="7B016547" w14:textId="6A4A42DC" w:rsidR="00DA0447" w:rsidRDefault="007A2E9D"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r>
      <w:r w:rsidR="00237732">
        <w:rPr>
          <w:rFonts w:ascii="Century Schoolbook" w:hAnsi="Century Schoolbook"/>
          <w:sz w:val="26"/>
          <w:szCs w:val="26"/>
        </w:rPr>
        <w:t>Vickey McArthur</w:t>
      </w:r>
      <w:r w:rsidR="00716C49">
        <w:rPr>
          <w:rFonts w:ascii="Century Schoolbook" w:hAnsi="Century Schoolbook"/>
          <w:sz w:val="26"/>
          <w:szCs w:val="26"/>
        </w:rPr>
        <w:t xml:space="preserve"> lived about 50 to 100 feet away from her daughter, Keshia Washington.</w:t>
      </w:r>
      <w:r w:rsidR="00256BB6">
        <w:rPr>
          <w:rFonts w:ascii="Century Schoolbook" w:hAnsi="Century Schoolbook"/>
          <w:sz w:val="26"/>
          <w:szCs w:val="26"/>
        </w:rPr>
        <w:t xml:space="preserve"> (T pp. 272-273)</w:t>
      </w:r>
      <w:r w:rsidR="00716C49">
        <w:rPr>
          <w:rFonts w:ascii="Century Schoolbook" w:hAnsi="Century Schoolbook"/>
          <w:sz w:val="26"/>
          <w:szCs w:val="26"/>
        </w:rPr>
        <w:t xml:space="preserve"> On 16 July 2018, Ms. McArthur was going outside </w:t>
      </w:r>
      <w:r w:rsidR="00256BB6">
        <w:rPr>
          <w:rFonts w:ascii="Century Schoolbook" w:hAnsi="Century Schoolbook"/>
          <w:sz w:val="26"/>
          <w:szCs w:val="26"/>
        </w:rPr>
        <w:t>around 9:30 p.m. when she heard gunshots. (T pp. 277-278)</w:t>
      </w:r>
      <w:r w:rsidR="005D458D">
        <w:rPr>
          <w:rFonts w:ascii="Century Schoolbook" w:hAnsi="Century Schoolbook"/>
          <w:sz w:val="26"/>
          <w:szCs w:val="26"/>
        </w:rPr>
        <w:t xml:space="preserve"> As she approached </w:t>
      </w:r>
      <w:r w:rsidR="008D3CA1">
        <w:rPr>
          <w:rFonts w:ascii="Century Schoolbook" w:hAnsi="Century Schoolbook"/>
          <w:sz w:val="26"/>
          <w:szCs w:val="26"/>
        </w:rPr>
        <w:t>Keshia’s</w:t>
      </w:r>
      <w:r w:rsidR="005D458D">
        <w:rPr>
          <w:rFonts w:ascii="Century Schoolbook" w:hAnsi="Century Schoolbook"/>
          <w:sz w:val="26"/>
          <w:szCs w:val="26"/>
        </w:rPr>
        <w:t xml:space="preserve"> house, she saw two men she ultimately iden</w:t>
      </w:r>
      <w:r w:rsidR="00BB4369">
        <w:rPr>
          <w:rFonts w:ascii="Century Schoolbook" w:hAnsi="Century Schoolbook"/>
          <w:sz w:val="26"/>
          <w:szCs w:val="26"/>
        </w:rPr>
        <w:t>ti</w:t>
      </w:r>
      <w:r w:rsidR="005D458D">
        <w:rPr>
          <w:rFonts w:ascii="Century Schoolbook" w:hAnsi="Century Schoolbook"/>
          <w:sz w:val="26"/>
          <w:szCs w:val="26"/>
        </w:rPr>
        <w:t xml:space="preserve">fied as Mr. Hair and Mr. McIver. (T pp. 277-278) </w:t>
      </w:r>
      <w:r w:rsidR="00280A21">
        <w:rPr>
          <w:rFonts w:ascii="Century Schoolbook" w:hAnsi="Century Schoolbook"/>
          <w:sz w:val="26"/>
          <w:szCs w:val="26"/>
        </w:rPr>
        <w:t xml:space="preserve">Ms. McArthur described Mr. Hair as </w:t>
      </w:r>
      <w:r w:rsidR="00A2619C">
        <w:rPr>
          <w:rFonts w:ascii="Century Schoolbook" w:hAnsi="Century Schoolbook"/>
          <w:sz w:val="26"/>
          <w:szCs w:val="26"/>
        </w:rPr>
        <w:t xml:space="preserve">tall—approximately 6’2”—and light skinned with a short haircut. (T pp. 283-284) Mr. McIver was tall and dark-skinned with “dreads.” (T p. 279) </w:t>
      </w:r>
      <w:r w:rsidR="0074220F">
        <w:rPr>
          <w:rFonts w:ascii="Century Schoolbook" w:hAnsi="Century Schoolbook"/>
          <w:sz w:val="26"/>
          <w:szCs w:val="26"/>
        </w:rPr>
        <w:t xml:space="preserve">Ms. McArthur testified the </w:t>
      </w:r>
      <w:r w:rsidR="00CC3D3D">
        <w:rPr>
          <w:rFonts w:ascii="Century Schoolbook" w:hAnsi="Century Schoolbook"/>
          <w:sz w:val="26"/>
          <w:szCs w:val="26"/>
        </w:rPr>
        <w:t>streetlight</w:t>
      </w:r>
      <w:r w:rsidR="0074220F">
        <w:rPr>
          <w:rFonts w:ascii="Century Schoolbook" w:hAnsi="Century Schoolbook"/>
          <w:sz w:val="26"/>
          <w:szCs w:val="26"/>
        </w:rPr>
        <w:t xml:space="preserve"> was on and the closest she got to Mr. McIver was about 10 to 15 feet </w:t>
      </w:r>
      <w:r w:rsidR="001733A4">
        <w:rPr>
          <w:rFonts w:ascii="Century Schoolbook" w:hAnsi="Century Schoolbook"/>
          <w:sz w:val="26"/>
          <w:szCs w:val="26"/>
        </w:rPr>
        <w:t>a</w:t>
      </w:r>
      <w:r w:rsidR="0074220F">
        <w:rPr>
          <w:rFonts w:ascii="Century Schoolbook" w:hAnsi="Century Schoolbook"/>
          <w:sz w:val="26"/>
          <w:szCs w:val="26"/>
        </w:rPr>
        <w:t>way (T p. 280</w:t>
      </w:r>
      <w:r w:rsidR="001733A4">
        <w:rPr>
          <w:rFonts w:ascii="Century Schoolbook" w:hAnsi="Century Schoolbook"/>
          <w:sz w:val="26"/>
          <w:szCs w:val="26"/>
        </w:rPr>
        <w:t xml:space="preserve">) Ms. McArthur had not seen Mr. McIver before that day. </w:t>
      </w:r>
      <w:r w:rsidR="005378E8">
        <w:rPr>
          <w:rFonts w:ascii="Century Schoolbook" w:hAnsi="Century Schoolbook"/>
          <w:sz w:val="26"/>
          <w:szCs w:val="26"/>
        </w:rPr>
        <w:t xml:space="preserve">(T pp. 287-288) Ms. McArthur </w:t>
      </w:r>
      <w:r w:rsidR="00714C5C">
        <w:rPr>
          <w:rFonts w:ascii="Century Schoolbook" w:hAnsi="Century Schoolbook"/>
          <w:sz w:val="26"/>
          <w:szCs w:val="26"/>
        </w:rPr>
        <w:t xml:space="preserve">testified she </w:t>
      </w:r>
      <w:r w:rsidR="005378E8">
        <w:rPr>
          <w:rFonts w:ascii="Century Schoolbook" w:hAnsi="Century Schoolbook"/>
          <w:sz w:val="26"/>
          <w:szCs w:val="26"/>
        </w:rPr>
        <w:t>was about fifteen feet away from Mr. Hair and had previously seen him at Keshia’s house several times</w:t>
      </w:r>
      <w:r w:rsidR="00143276">
        <w:rPr>
          <w:rFonts w:ascii="Century Schoolbook" w:hAnsi="Century Schoolbook"/>
          <w:sz w:val="26"/>
          <w:szCs w:val="26"/>
        </w:rPr>
        <w:t>, but she did not identify him to police on the night of the shooting</w:t>
      </w:r>
      <w:r w:rsidR="005378E8">
        <w:rPr>
          <w:rFonts w:ascii="Century Schoolbook" w:hAnsi="Century Schoolbook"/>
          <w:sz w:val="26"/>
          <w:szCs w:val="26"/>
        </w:rPr>
        <w:t xml:space="preserve">. (T </w:t>
      </w:r>
      <w:r w:rsidR="006822AA">
        <w:rPr>
          <w:rFonts w:ascii="Century Schoolbook" w:hAnsi="Century Schoolbook"/>
          <w:sz w:val="26"/>
          <w:szCs w:val="26"/>
        </w:rPr>
        <w:t>p</w:t>
      </w:r>
      <w:r w:rsidR="005378E8">
        <w:rPr>
          <w:rFonts w:ascii="Century Schoolbook" w:hAnsi="Century Schoolbook"/>
          <w:sz w:val="26"/>
          <w:szCs w:val="26"/>
        </w:rPr>
        <w:t>p. 286</w:t>
      </w:r>
      <w:r w:rsidR="006822AA">
        <w:rPr>
          <w:rFonts w:ascii="Century Schoolbook" w:hAnsi="Century Schoolbook"/>
          <w:sz w:val="26"/>
          <w:szCs w:val="26"/>
        </w:rPr>
        <w:t>, 315</w:t>
      </w:r>
      <w:r w:rsidR="00143276">
        <w:rPr>
          <w:rFonts w:ascii="Century Schoolbook" w:hAnsi="Century Schoolbook"/>
          <w:sz w:val="26"/>
          <w:szCs w:val="26"/>
        </w:rPr>
        <w:t>, 327</w:t>
      </w:r>
      <w:r w:rsidR="005378E8">
        <w:rPr>
          <w:rFonts w:ascii="Century Schoolbook" w:hAnsi="Century Schoolbook"/>
          <w:sz w:val="26"/>
          <w:szCs w:val="26"/>
        </w:rPr>
        <w:t xml:space="preserve">) </w:t>
      </w:r>
      <w:r w:rsidR="00DA0447">
        <w:rPr>
          <w:rFonts w:ascii="Century Schoolbook" w:hAnsi="Century Schoolbook"/>
          <w:sz w:val="26"/>
          <w:szCs w:val="26"/>
        </w:rPr>
        <w:t xml:space="preserve">According to Ms. McArthur, </w:t>
      </w:r>
      <w:r w:rsidR="005378E8">
        <w:rPr>
          <w:rFonts w:ascii="Century Schoolbook" w:hAnsi="Century Schoolbook"/>
          <w:sz w:val="26"/>
          <w:szCs w:val="26"/>
        </w:rPr>
        <w:t>Mr. Hair also helped her carry a tv stand to her house. (T p. 287)</w:t>
      </w:r>
      <w:r w:rsidR="004865E5">
        <w:rPr>
          <w:rFonts w:ascii="Century Schoolbook" w:hAnsi="Century Schoolbook"/>
          <w:sz w:val="26"/>
          <w:szCs w:val="26"/>
        </w:rPr>
        <w:t xml:space="preserve"> </w:t>
      </w:r>
    </w:p>
    <w:p w14:paraId="41BBAE37" w14:textId="065CD08F" w:rsidR="007A2E9D" w:rsidRDefault="00DA0447" w:rsidP="00DA0447">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O</w:t>
      </w:r>
      <w:r w:rsidR="004865E5">
        <w:rPr>
          <w:rFonts w:ascii="Century Schoolbook" w:hAnsi="Century Schoolbook"/>
          <w:sz w:val="26"/>
          <w:szCs w:val="26"/>
        </w:rPr>
        <w:t>n cross examination, Ms. McArthur</w:t>
      </w:r>
      <w:r w:rsidR="008B73DC">
        <w:rPr>
          <w:rFonts w:ascii="Century Schoolbook" w:hAnsi="Century Schoolbook"/>
          <w:sz w:val="26"/>
          <w:szCs w:val="26"/>
        </w:rPr>
        <w:t xml:space="preserve"> testified</w:t>
      </w:r>
      <w:r w:rsidR="00335FE7">
        <w:rPr>
          <w:rFonts w:ascii="Century Schoolbook" w:hAnsi="Century Schoolbook"/>
          <w:sz w:val="26"/>
          <w:szCs w:val="26"/>
        </w:rPr>
        <w:t xml:space="preserve"> she believed </w:t>
      </w:r>
      <w:r w:rsidR="00433E9C">
        <w:rPr>
          <w:rFonts w:ascii="Century Schoolbook" w:hAnsi="Century Schoolbook"/>
          <w:sz w:val="26"/>
          <w:szCs w:val="26"/>
        </w:rPr>
        <w:t xml:space="preserve">Mr. Hair was about </w:t>
      </w:r>
      <w:r w:rsidR="00C76F0B">
        <w:rPr>
          <w:rFonts w:ascii="Century Schoolbook" w:hAnsi="Century Schoolbook"/>
          <w:sz w:val="26"/>
          <w:szCs w:val="26"/>
        </w:rPr>
        <w:t xml:space="preserve">50 </w:t>
      </w:r>
      <w:r w:rsidR="00433E9C">
        <w:rPr>
          <w:rFonts w:ascii="Century Schoolbook" w:hAnsi="Century Schoolbook"/>
          <w:sz w:val="26"/>
          <w:szCs w:val="26"/>
        </w:rPr>
        <w:t>to 100 feet away. (T p. 312) Ms. McArthur further testified on cross examination</w:t>
      </w:r>
      <w:r w:rsidR="008B73DC">
        <w:rPr>
          <w:rFonts w:ascii="Century Schoolbook" w:hAnsi="Century Schoolbook"/>
          <w:sz w:val="26"/>
          <w:szCs w:val="26"/>
        </w:rPr>
        <w:t xml:space="preserve"> that when</w:t>
      </w:r>
      <w:r w:rsidR="007F4565">
        <w:rPr>
          <w:rFonts w:ascii="Century Schoolbook" w:hAnsi="Century Schoolbook"/>
          <w:sz w:val="26"/>
          <w:szCs w:val="26"/>
        </w:rPr>
        <w:t xml:space="preserve"> she was interviewed at the police department, she </w:t>
      </w:r>
      <w:r w:rsidR="00FB084D">
        <w:rPr>
          <w:rFonts w:ascii="Century Schoolbook" w:hAnsi="Century Schoolbook"/>
          <w:sz w:val="26"/>
          <w:szCs w:val="26"/>
        </w:rPr>
        <w:t>“</w:t>
      </w:r>
      <w:r w:rsidR="007F4565">
        <w:rPr>
          <w:rFonts w:ascii="Century Schoolbook" w:hAnsi="Century Schoolbook"/>
          <w:sz w:val="26"/>
          <w:szCs w:val="26"/>
        </w:rPr>
        <w:t>may have</w:t>
      </w:r>
      <w:r w:rsidR="00FB084D">
        <w:rPr>
          <w:rFonts w:ascii="Century Schoolbook" w:hAnsi="Century Schoolbook"/>
          <w:sz w:val="26"/>
          <w:szCs w:val="26"/>
        </w:rPr>
        <w:t>”</w:t>
      </w:r>
      <w:r w:rsidR="007F4565">
        <w:rPr>
          <w:rFonts w:ascii="Century Schoolbook" w:hAnsi="Century Schoolbook"/>
          <w:sz w:val="26"/>
          <w:szCs w:val="26"/>
        </w:rPr>
        <w:t xml:space="preserve"> pointed to a photograph on the table and asked detectives, “is that supposed to be him in this picture?” (T p. 312)</w:t>
      </w:r>
    </w:p>
    <w:p w14:paraId="3ACFD9D5" w14:textId="24FD3DAE" w:rsidR="000D6D37" w:rsidRDefault="000D6D37" w:rsidP="00674480">
      <w:pPr>
        <w:spacing w:line="480" w:lineRule="auto"/>
        <w:contextualSpacing/>
        <w:jc w:val="both"/>
        <w:rPr>
          <w:rFonts w:ascii="Century Schoolbook" w:hAnsi="Century Schoolbook"/>
          <w:sz w:val="26"/>
          <w:szCs w:val="26"/>
        </w:rPr>
      </w:pPr>
      <w:r>
        <w:rPr>
          <w:rFonts w:ascii="Century Schoolbook" w:hAnsi="Century Schoolbook"/>
          <w:sz w:val="26"/>
          <w:szCs w:val="26"/>
        </w:rPr>
        <w:lastRenderedPageBreak/>
        <w:tab/>
      </w:r>
      <w:r w:rsidR="00702EB2">
        <w:rPr>
          <w:rFonts w:ascii="Century Schoolbook" w:hAnsi="Century Schoolbook"/>
          <w:sz w:val="26"/>
          <w:szCs w:val="26"/>
        </w:rPr>
        <w:t xml:space="preserve">Ms. McArthur testified </w:t>
      </w:r>
      <w:r>
        <w:rPr>
          <w:rFonts w:ascii="Century Schoolbook" w:hAnsi="Century Schoolbook"/>
          <w:sz w:val="26"/>
          <w:szCs w:val="26"/>
        </w:rPr>
        <w:t>Mr. Hair was going in and out of the house while Mr. McIver was standing in the yard. (T pp. 277</w:t>
      </w:r>
      <w:r w:rsidR="00E3687D">
        <w:rPr>
          <w:rFonts w:ascii="Century Schoolbook" w:hAnsi="Century Schoolbook"/>
          <w:sz w:val="26"/>
          <w:szCs w:val="26"/>
        </w:rPr>
        <w:t>, 283) Mr. Hair was wrapping something up in a bandana.</w:t>
      </w:r>
      <w:r w:rsidR="00B270EE">
        <w:rPr>
          <w:rFonts w:ascii="Century Schoolbook" w:hAnsi="Century Schoolbook"/>
          <w:sz w:val="26"/>
          <w:szCs w:val="26"/>
        </w:rPr>
        <w:t xml:space="preserve"> According to</w:t>
      </w:r>
      <w:r w:rsidR="00E3687D">
        <w:rPr>
          <w:rFonts w:ascii="Century Schoolbook" w:hAnsi="Century Schoolbook"/>
          <w:sz w:val="26"/>
          <w:szCs w:val="26"/>
        </w:rPr>
        <w:t xml:space="preserve"> </w:t>
      </w:r>
      <w:r w:rsidR="00BD56B1">
        <w:rPr>
          <w:rFonts w:ascii="Century Schoolbook" w:hAnsi="Century Schoolbook"/>
          <w:sz w:val="26"/>
          <w:szCs w:val="26"/>
        </w:rPr>
        <w:t xml:space="preserve">Ms. McArthur, Mr. Hair told Mr. McIver, </w:t>
      </w:r>
      <w:proofErr w:type="gramStart"/>
      <w:r w:rsidR="00BD56B1">
        <w:rPr>
          <w:rFonts w:ascii="Century Schoolbook" w:hAnsi="Century Schoolbook"/>
          <w:sz w:val="26"/>
          <w:szCs w:val="26"/>
        </w:rPr>
        <w:t>“hurry</w:t>
      </w:r>
      <w:proofErr w:type="gramEnd"/>
      <w:r w:rsidR="00BD56B1">
        <w:rPr>
          <w:rFonts w:ascii="Century Schoolbook" w:hAnsi="Century Schoolbook"/>
          <w:sz w:val="26"/>
          <w:szCs w:val="26"/>
        </w:rPr>
        <w:t xml:space="preserve"> up cause that bitch [is] </w:t>
      </w:r>
      <w:proofErr w:type="spellStart"/>
      <w:r w:rsidR="00BD56B1">
        <w:rPr>
          <w:rFonts w:ascii="Century Schoolbook" w:hAnsi="Century Schoolbook"/>
          <w:sz w:val="26"/>
          <w:szCs w:val="26"/>
        </w:rPr>
        <w:t>gonna</w:t>
      </w:r>
      <w:proofErr w:type="spellEnd"/>
      <w:r w:rsidR="00BD56B1">
        <w:rPr>
          <w:rFonts w:ascii="Century Schoolbook" w:hAnsi="Century Schoolbook"/>
          <w:sz w:val="26"/>
          <w:szCs w:val="26"/>
        </w:rPr>
        <w:t xml:space="preserve"> call the police.” (T p. 283)</w:t>
      </w:r>
      <w:r w:rsidR="00DA0447">
        <w:rPr>
          <w:rFonts w:ascii="Century Schoolbook" w:hAnsi="Century Schoolbook"/>
          <w:sz w:val="26"/>
          <w:szCs w:val="26"/>
        </w:rPr>
        <w:t xml:space="preserve"> However, </w:t>
      </w:r>
      <w:r w:rsidR="0039455B">
        <w:rPr>
          <w:rFonts w:ascii="Century Schoolbook" w:hAnsi="Century Schoolbook"/>
          <w:sz w:val="26"/>
          <w:szCs w:val="26"/>
        </w:rPr>
        <w:t xml:space="preserve">Ms. McArthur told </w:t>
      </w:r>
      <w:r w:rsidR="00DA0447">
        <w:rPr>
          <w:rFonts w:ascii="Century Schoolbook" w:hAnsi="Century Schoolbook"/>
          <w:sz w:val="26"/>
          <w:szCs w:val="26"/>
        </w:rPr>
        <w:t xml:space="preserve">Detective Crews the dark-skinned man with dreadlocks in a white shirt and blue jeans “did the talking.” (T p. 639) </w:t>
      </w:r>
      <w:r w:rsidR="00BD56B1">
        <w:rPr>
          <w:rFonts w:ascii="Century Schoolbook" w:hAnsi="Century Schoolbook"/>
          <w:sz w:val="26"/>
          <w:szCs w:val="26"/>
        </w:rPr>
        <w:t>Ms. McArthur saw Mr. Hair get into the back seat of a white dodge charger</w:t>
      </w:r>
      <w:r w:rsidR="00D24A20">
        <w:rPr>
          <w:rFonts w:ascii="Century Schoolbook" w:hAnsi="Century Schoolbook"/>
          <w:sz w:val="26"/>
          <w:szCs w:val="26"/>
        </w:rPr>
        <w:t xml:space="preserve"> and Mr. McIver get into the front seat. (T p. 286) Ms. McArthur saw the car go to the end of the street. (T p. 297)</w:t>
      </w:r>
    </w:p>
    <w:p w14:paraId="260931C1" w14:textId="3A9644D9" w:rsidR="0055713C" w:rsidRDefault="00641E14" w:rsidP="009935F6">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Ms. McArthur testified </w:t>
      </w:r>
      <w:r w:rsidR="007903D7">
        <w:rPr>
          <w:rFonts w:ascii="Century Schoolbook" w:hAnsi="Century Schoolbook"/>
          <w:sz w:val="26"/>
          <w:szCs w:val="26"/>
        </w:rPr>
        <w:t>Kesh</w:t>
      </w:r>
      <w:r w:rsidR="00EC4442">
        <w:rPr>
          <w:rFonts w:ascii="Century Schoolbook" w:hAnsi="Century Schoolbook"/>
          <w:sz w:val="26"/>
          <w:szCs w:val="26"/>
        </w:rPr>
        <w:t>i</w:t>
      </w:r>
      <w:r w:rsidR="007903D7">
        <w:rPr>
          <w:rFonts w:ascii="Century Schoolbook" w:hAnsi="Century Schoolbook"/>
          <w:sz w:val="26"/>
          <w:szCs w:val="26"/>
        </w:rPr>
        <w:t>a’s house was in Ms. McArthur’s name</w:t>
      </w:r>
      <w:r w:rsidR="0099452C">
        <w:rPr>
          <w:rFonts w:ascii="Century Schoolbook" w:hAnsi="Century Schoolbook"/>
          <w:sz w:val="26"/>
          <w:szCs w:val="26"/>
        </w:rPr>
        <w:t xml:space="preserve"> and Ms. McArthur was a felon. Ms. McArthur knew Keshia sold drugs and</w:t>
      </w:r>
      <w:r w:rsidR="00002D10">
        <w:rPr>
          <w:rFonts w:ascii="Century Schoolbook" w:hAnsi="Century Schoolbook"/>
          <w:sz w:val="26"/>
          <w:szCs w:val="26"/>
        </w:rPr>
        <w:t xml:space="preserve"> kept m</w:t>
      </w:r>
      <w:r w:rsidR="00A73423">
        <w:rPr>
          <w:rFonts w:ascii="Century Schoolbook" w:hAnsi="Century Schoolbook"/>
          <w:sz w:val="26"/>
          <w:szCs w:val="26"/>
        </w:rPr>
        <w:t>arijuana in a glass mason jar, a plastic bag, and a black and white purse. (T p. 275) Ms. McArthur testified she did not want to get in trouble</w:t>
      </w:r>
      <w:r w:rsidR="00674480">
        <w:rPr>
          <w:rFonts w:ascii="Century Schoolbook" w:hAnsi="Century Schoolbook"/>
          <w:sz w:val="26"/>
          <w:szCs w:val="26"/>
        </w:rPr>
        <w:t>,</w:t>
      </w:r>
      <w:r w:rsidR="0099452C">
        <w:rPr>
          <w:rFonts w:ascii="Century Schoolbook" w:hAnsi="Century Schoolbook"/>
          <w:sz w:val="26"/>
          <w:szCs w:val="26"/>
        </w:rPr>
        <w:t xml:space="preserve"> so she went inside</w:t>
      </w:r>
      <w:r w:rsidR="002E1FA9">
        <w:rPr>
          <w:rFonts w:ascii="Century Schoolbook" w:hAnsi="Century Schoolbook"/>
          <w:sz w:val="26"/>
          <w:szCs w:val="26"/>
        </w:rPr>
        <w:t xml:space="preserve"> the house</w:t>
      </w:r>
      <w:r w:rsidR="0099452C">
        <w:rPr>
          <w:rFonts w:ascii="Century Schoolbook" w:hAnsi="Century Schoolbook"/>
          <w:sz w:val="26"/>
          <w:szCs w:val="26"/>
        </w:rPr>
        <w:t xml:space="preserve"> and</w:t>
      </w:r>
      <w:r w:rsidR="00C434DB">
        <w:rPr>
          <w:rFonts w:ascii="Century Schoolbook" w:hAnsi="Century Schoolbook"/>
          <w:sz w:val="26"/>
          <w:szCs w:val="26"/>
        </w:rPr>
        <w:t xml:space="preserve"> took</w:t>
      </w:r>
      <w:r w:rsidR="00635C80">
        <w:rPr>
          <w:rFonts w:ascii="Century Schoolbook" w:hAnsi="Century Schoolbook"/>
          <w:sz w:val="26"/>
          <w:szCs w:val="26"/>
        </w:rPr>
        <w:t xml:space="preserve"> a </w:t>
      </w:r>
      <w:r w:rsidR="00A73423">
        <w:rPr>
          <w:rFonts w:ascii="Century Schoolbook" w:hAnsi="Century Schoolbook"/>
          <w:sz w:val="26"/>
          <w:szCs w:val="26"/>
        </w:rPr>
        <w:t xml:space="preserve">black and white </w:t>
      </w:r>
      <w:r w:rsidR="00635C80">
        <w:rPr>
          <w:rFonts w:ascii="Century Schoolbook" w:hAnsi="Century Schoolbook"/>
          <w:sz w:val="26"/>
          <w:szCs w:val="26"/>
        </w:rPr>
        <w:t xml:space="preserve">bag containing marijuana, jewelry, and money. (T pp. </w:t>
      </w:r>
      <w:r w:rsidR="00AD6FE7">
        <w:rPr>
          <w:rFonts w:ascii="Century Schoolbook" w:hAnsi="Century Schoolbook"/>
          <w:sz w:val="26"/>
          <w:szCs w:val="26"/>
        </w:rPr>
        <w:t>273-276, 299-300). Ms.</w:t>
      </w:r>
      <w:r w:rsidR="007D3E0F">
        <w:rPr>
          <w:rFonts w:ascii="Century Schoolbook" w:hAnsi="Century Schoolbook"/>
          <w:sz w:val="26"/>
          <w:szCs w:val="26"/>
        </w:rPr>
        <w:t xml:space="preserve"> McArthur testified she bought Kesh</w:t>
      </w:r>
      <w:r w:rsidR="001210D0">
        <w:rPr>
          <w:rFonts w:ascii="Century Schoolbook" w:hAnsi="Century Schoolbook"/>
          <w:sz w:val="26"/>
          <w:szCs w:val="26"/>
        </w:rPr>
        <w:t>i</w:t>
      </w:r>
      <w:r w:rsidR="007D3E0F">
        <w:rPr>
          <w:rFonts w:ascii="Century Schoolbook" w:hAnsi="Century Schoolbook"/>
          <w:sz w:val="26"/>
          <w:szCs w:val="26"/>
        </w:rPr>
        <w:t xml:space="preserve">a an </w:t>
      </w:r>
      <w:r w:rsidR="00AE3B61">
        <w:rPr>
          <w:rFonts w:ascii="Century Schoolbook" w:hAnsi="Century Schoolbook"/>
          <w:sz w:val="26"/>
          <w:szCs w:val="26"/>
        </w:rPr>
        <w:t>iPhone</w:t>
      </w:r>
      <w:r w:rsidR="007D3E0F">
        <w:rPr>
          <w:rFonts w:ascii="Century Schoolbook" w:hAnsi="Century Schoolbook"/>
          <w:sz w:val="26"/>
          <w:szCs w:val="26"/>
        </w:rPr>
        <w:t xml:space="preserve"> about two weeks before the </w:t>
      </w:r>
      <w:r w:rsidR="001210D0">
        <w:rPr>
          <w:rFonts w:ascii="Century Schoolbook" w:hAnsi="Century Schoolbook"/>
          <w:sz w:val="26"/>
          <w:szCs w:val="26"/>
        </w:rPr>
        <w:t>shooting,</w:t>
      </w:r>
      <w:r w:rsidR="007D3E0F">
        <w:rPr>
          <w:rFonts w:ascii="Century Schoolbook" w:hAnsi="Century Schoolbook"/>
          <w:sz w:val="26"/>
          <w:szCs w:val="26"/>
        </w:rPr>
        <w:t xml:space="preserve"> but she did not see it at the house. (T pp. 276, 300) Ms. McArthur did not describe the phone.</w:t>
      </w:r>
      <w:r w:rsidR="00303622">
        <w:rPr>
          <w:rFonts w:ascii="Century Schoolbook" w:hAnsi="Century Schoolbook"/>
          <w:sz w:val="26"/>
          <w:szCs w:val="26"/>
        </w:rPr>
        <w:t xml:space="preserve"> Mr. Johnson testified he did not see anyone with a cellphone. (T p. 545)</w:t>
      </w:r>
    </w:p>
    <w:p w14:paraId="40F0E11C" w14:textId="38C850AE" w:rsidR="007E49D4" w:rsidRDefault="007E49D4" w:rsidP="007E49D4">
      <w:pPr>
        <w:spacing w:line="480" w:lineRule="auto"/>
        <w:ind w:firstLine="720"/>
        <w:jc w:val="both"/>
        <w:rPr>
          <w:rFonts w:ascii="Century Schoolbook" w:hAnsi="Century Schoolbook"/>
          <w:sz w:val="26"/>
          <w:szCs w:val="26"/>
        </w:rPr>
      </w:pPr>
      <w:r>
        <w:rPr>
          <w:rFonts w:ascii="Century Schoolbook" w:hAnsi="Century Schoolbook"/>
          <w:sz w:val="26"/>
          <w:szCs w:val="26"/>
        </w:rPr>
        <w:t xml:space="preserve">Keshia was laying on the ground and ultimately died from multiple gunshot wounds. (T pp. 449, 467-468) 9-millimeter bullets and fragments were recovered from her body. (T pp. 427, 436, 465-466) Inside Keshia’s house, police </w:t>
      </w:r>
      <w:r>
        <w:rPr>
          <w:rFonts w:ascii="Century Schoolbook" w:hAnsi="Century Schoolbook"/>
          <w:sz w:val="26"/>
          <w:szCs w:val="26"/>
        </w:rPr>
        <w:lastRenderedPageBreak/>
        <w:t>found 40 caliber and 9-millimeter shell and cartridge casings in the living room. Bullets and bullet fragments were also found in the front bedroom. (T pp. 350-356, 361-363, 367)</w:t>
      </w:r>
      <w:r w:rsidRPr="00F14732">
        <w:rPr>
          <w:rFonts w:ascii="Century Schoolbook" w:hAnsi="Century Schoolbook"/>
          <w:sz w:val="26"/>
          <w:szCs w:val="26"/>
        </w:rPr>
        <w:t xml:space="preserve"> </w:t>
      </w:r>
      <w:r>
        <w:rPr>
          <w:rFonts w:ascii="Century Schoolbook" w:hAnsi="Century Schoolbook"/>
          <w:sz w:val="26"/>
          <w:szCs w:val="26"/>
        </w:rPr>
        <w:t>Forensic Technician Engel testified to processing a mason jar</w:t>
      </w:r>
      <w:r w:rsidR="00316F49">
        <w:rPr>
          <w:rFonts w:ascii="Century Schoolbook" w:hAnsi="Century Schoolbook"/>
          <w:sz w:val="26"/>
          <w:szCs w:val="26"/>
        </w:rPr>
        <w:t>,</w:t>
      </w:r>
      <w:r>
        <w:rPr>
          <w:rFonts w:ascii="Century Schoolbook" w:hAnsi="Century Schoolbook"/>
          <w:sz w:val="26"/>
          <w:szCs w:val="26"/>
        </w:rPr>
        <w:t xml:space="preserve"> but did not state where the jar was found. (T pp. 329, 365-366) Forensic Technician Engel also testified she did not get any prints off the jar. (T p. 370)</w:t>
      </w:r>
    </w:p>
    <w:p w14:paraId="6C7D885C" w14:textId="7EA69394" w:rsidR="001F4492" w:rsidRDefault="00C94EA0" w:rsidP="003F5B90">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When Ms. Mc Arthur came out of Keshia’s house, Iesha </w:t>
      </w:r>
      <w:proofErr w:type="spellStart"/>
      <w:r>
        <w:rPr>
          <w:rFonts w:ascii="Century Schoolbook" w:hAnsi="Century Schoolbook"/>
          <w:sz w:val="26"/>
          <w:szCs w:val="26"/>
        </w:rPr>
        <w:t>Geddie</w:t>
      </w:r>
      <w:proofErr w:type="spellEnd"/>
      <w:r>
        <w:rPr>
          <w:rFonts w:ascii="Century Schoolbook" w:hAnsi="Century Schoolbook"/>
          <w:sz w:val="26"/>
          <w:szCs w:val="26"/>
        </w:rPr>
        <w:t xml:space="preserve">, a friend of the family was there. (T pp. 300-301) </w:t>
      </w:r>
      <w:r w:rsidR="0055713C">
        <w:rPr>
          <w:rFonts w:ascii="Century Schoolbook" w:hAnsi="Century Schoolbook"/>
          <w:sz w:val="26"/>
          <w:szCs w:val="26"/>
        </w:rPr>
        <w:t xml:space="preserve">After Ms. McArthur took the drugs and money to her house, </w:t>
      </w:r>
      <w:r>
        <w:rPr>
          <w:rFonts w:ascii="Century Schoolbook" w:hAnsi="Century Schoolbook"/>
          <w:sz w:val="26"/>
          <w:szCs w:val="26"/>
        </w:rPr>
        <w:t xml:space="preserve">her and Iesha </w:t>
      </w:r>
      <w:r w:rsidR="0055713C">
        <w:rPr>
          <w:rFonts w:ascii="Century Schoolbook" w:hAnsi="Century Schoolbook"/>
          <w:sz w:val="26"/>
          <w:szCs w:val="26"/>
        </w:rPr>
        <w:t xml:space="preserve">flagged down Officer Percy Evans. (T </w:t>
      </w:r>
      <w:r w:rsidR="00EB5A23">
        <w:rPr>
          <w:rFonts w:ascii="Century Schoolbook" w:hAnsi="Century Schoolbook"/>
          <w:sz w:val="26"/>
          <w:szCs w:val="26"/>
        </w:rPr>
        <w:t>pp. 301-302, 321-322</w:t>
      </w:r>
      <w:r>
        <w:rPr>
          <w:rFonts w:ascii="Century Schoolbook" w:hAnsi="Century Schoolbook"/>
          <w:sz w:val="26"/>
          <w:szCs w:val="26"/>
        </w:rPr>
        <w:t>, 326</w:t>
      </w:r>
      <w:r w:rsidR="00EB5A23">
        <w:rPr>
          <w:rFonts w:ascii="Century Schoolbook" w:hAnsi="Century Schoolbook"/>
          <w:sz w:val="26"/>
          <w:szCs w:val="26"/>
        </w:rPr>
        <w:t>) Officer Evans testified Ms. McArthur did not say she knew one of the suspects. (T p. 327)</w:t>
      </w:r>
      <w:r w:rsidR="007D3E0F">
        <w:rPr>
          <w:rFonts w:ascii="Century Schoolbook" w:hAnsi="Century Schoolbook"/>
          <w:sz w:val="26"/>
          <w:szCs w:val="26"/>
        </w:rPr>
        <w:t xml:space="preserve"> </w:t>
      </w:r>
      <w:r w:rsidR="009838A8">
        <w:rPr>
          <w:rFonts w:ascii="Century Schoolbook" w:hAnsi="Century Schoolbook"/>
          <w:sz w:val="26"/>
          <w:szCs w:val="26"/>
        </w:rPr>
        <w:t xml:space="preserve">Detective Crews testified he started talking to Ms. McArthur on the </w:t>
      </w:r>
      <w:r w:rsidR="004654CB">
        <w:rPr>
          <w:rFonts w:ascii="Century Schoolbook" w:hAnsi="Century Schoolbook"/>
          <w:sz w:val="26"/>
          <w:szCs w:val="26"/>
        </w:rPr>
        <w:t>scene,</w:t>
      </w:r>
      <w:r w:rsidR="009838A8">
        <w:rPr>
          <w:rFonts w:ascii="Century Schoolbook" w:hAnsi="Century Schoolbook"/>
          <w:sz w:val="26"/>
          <w:szCs w:val="26"/>
        </w:rPr>
        <w:t xml:space="preserve"> but they were interrupted. (T pp. 618-619)</w:t>
      </w:r>
      <w:r w:rsidR="0036281D">
        <w:rPr>
          <w:rFonts w:ascii="Century Schoolbook" w:hAnsi="Century Schoolbook"/>
          <w:sz w:val="26"/>
          <w:szCs w:val="26"/>
        </w:rPr>
        <w:t xml:space="preserve"> </w:t>
      </w:r>
      <w:r w:rsidR="0036281D" w:rsidRPr="00DA0447">
        <w:rPr>
          <w:rFonts w:ascii="Century Schoolbook" w:hAnsi="Century Schoolbook"/>
          <w:sz w:val="26"/>
          <w:szCs w:val="26"/>
        </w:rPr>
        <w:t>Detective Crews met with Ms. McArthur two days later on 18 July 2018 an</w:t>
      </w:r>
      <w:r w:rsidR="00982174" w:rsidRPr="00DA0447">
        <w:rPr>
          <w:rFonts w:ascii="Century Schoolbook" w:hAnsi="Century Schoolbook"/>
          <w:sz w:val="26"/>
          <w:szCs w:val="26"/>
        </w:rPr>
        <w:t xml:space="preserve">d she told him people </w:t>
      </w:r>
      <w:r w:rsidR="00DA0447">
        <w:rPr>
          <w:rFonts w:ascii="Century Schoolbook" w:hAnsi="Century Schoolbook"/>
          <w:sz w:val="26"/>
          <w:szCs w:val="26"/>
        </w:rPr>
        <w:t xml:space="preserve">in the neighborhood </w:t>
      </w:r>
      <w:r w:rsidR="00982174" w:rsidRPr="00DA0447">
        <w:rPr>
          <w:rFonts w:ascii="Century Schoolbook" w:hAnsi="Century Schoolbook"/>
          <w:sz w:val="26"/>
          <w:szCs w:val="26"/>
        </w:rPr>
        <w:t xml:space="preserve">were </w:t>
      </w:r>
      <w:r w:rsidR="00DA0447">
        <w:rPr>
          <w:rFonts w:ascii="Century Schoolbook" w:hAnsi="Century Schoolbook"/>
          <w:sz w:val="26"/>
          <w:szCs w:val="26"/>
        </w:rPr>
        <w:t>“</w:t>
      </w:r>
      <w:r w:rsidR="00982174" w:rsidRPr="00DA0447">
        <w:rPr>
          <w:rFonts w:ascii="Century Schoolbook" w:hAnsi="Century Schoolbook"/>
          <w:sz w:val="26"/>
          <w:szCs w:val="26"/>
        </w:rPr>
        <w:t>telling her</w:t>
      </w:r>
      <w:r w:rsidR="00DA0447">
        <w:rPr>
          <w:rFonts w:ascii="Century Schoolbook" w:hAnsi="Century Schoolbook"/>
          <w:sz w:val="26"/>
          <w:szCs w:val="26"/>
        </w:rPr>
        <w:t xml:space="preserve"> things.” (T p. 638)</w:t>
      </w:r>
      <w:r>
        <w:rPr>
          <w:rFonts w:ascii="Century Schoolbook" w:hAnsi="Century Schoolbook"/>
          <w:sz w:val="26"/>
          <w:szCs w:val="26"/>
        </w:rPr>
        <w:t xml:space="preserve"> On cross-examination, Ms. McArthur testified</w:t>
      </w:r>
      <w:r w:rsidR="00514902">
        <w:rPr>
          <w:rFonts w:ascii="Century Schoolbook" w:hAnsi="Century Schoolbook"/>
          <w:sz w:val="26"/>
          <w:szCs w:val="26"/>
        </w:rPr>
        <w:t xml:space="preserve"> that during her interview with Detective Crews</w:t>
      </w:r>
      <w:r w:rsidR="00947A1E">
        <w:rPr>
          <w:rFonts w:ascii="Century Schoolbook" w:hAnsi="Century Schoolbook"/>
          <w:sz w:val="26"/>
          <w:szCs w:val="26"/>
        </w:rPr>
        <w:t xml:space="preserve"> she “may have said”</w:t>
      </w:r>
      <w:r>
        <w:rPr>
          <w:rFonts w:ascii="Century Schoolbook" w:hAnsi="Century Schoolbook"/>
          <w:sz w:val="26"/>
          <w:szCs w:val="26"/>
        </w:rPr>
        <w:t xml:space="preserve"> that Iesha was always in a location where someone is killed but she</w:t>
      </w:r>
      <w:r w:rsidR="00514902">
        <w:rPr>
          <w:rFonts w:ascii="Century Schoolbook" w:hAnsi="Century Schoolbook"/>
          <w:sz w:val="26"/>
          <w:szCs w:val="26"/>
        </w:rPr>
        <w:t xml:space="preserve"> did not specifically remember</w:t>
      </w:r>
      <w:r>
        <w:rPr>
          <w:rFonts w:ascii="Century Schoolbook" w:hAnsi="Century Schoolbook"/>
          <w:sz w:val="26"/>
          <w:szCs w:val="26"/>
        </w:rPr>
        <w:t xml:space="preserve"> (T p. 307)</w:t>
      </w:r>
    </w:p>
    <w:p w14:paraId="359B1C4E" w14:textId="6BA13D65" w:rsidR="006A78EA" w:rsidRDefault="001210D0"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After </w:t>
      </w:r>
      <w:r w:rsidR="004423D3">
        <w:rPr>
          <w:rFonts w:ascii="Century Schoolbook" w:hAnsi="Century Schoolbook"/>
          <w:sz w:val="26"/>
          <w:szCs w:val="26"/>
        </w:rPr>
        <w:t>leaving Keshia’s house, Mr. Johnson drove to</w:t>
      </w:r>
      <w:r w:rsidR="00712816">
        <w:rPr>
          <w:rFonts w:ascii="Century Schoolbook" w:hAnsi="Century Schoolbook"/>
          <w:sz w:val="26"/>
          <w:szCs w:val="26"/>
        </w:rPr>
        <w:t xml:space="preserve"> a trailer in East</w:t>
      </w:r>
      <w:r w:rsidR="00415118">
        <w:rPr>
          <w:rFonts w:ascii="Century Schoolbook" w:hAnsi="Century Schoolbook"/>
          <w:sz w:val="26"/>
          <w:szCs w:val="26"/>
        </w:rPr>
        <w:t xml:space="preserve">over and Mr. Hair went inside. </w:t>
      </w:r>
      <w:r w:rsidR="008D44FE">
        <w:rPr>
          <w:rFonts w:ascii="Century Schoolbook" w:hAnsi="Century Schoolbook"/>
          <w:sz w:val="26"/>
          <w:szCs w:val="26"/>
        </w:rPr>
        <w:t xml:space="preserve">The trailer was located on Georgia Avenue. </w:t>
      </w:r>
      <w:r w:rsidR="00464CE3">
        <w:rPr>
          <w:rFonts w:ascii="Century Schoolbook" w:hAnsi="Century Schoolbook"/>
          <w:sz w:val="26"/>
          <w:szCs w:val="26"/>
        </w:rPr>
        <w:t xml:space="preserve">(T p. 390) </w:t>
      </w:r>
      <w:r w:rsidR="00415118">
        <w:rPr>
          <w:rFonts w:ascii="Century Schoolbook" w:hAnsi="Century Schoolbook"/>
          <w:sz w:val="26"/>
          <w:szCs w:val="26"/>
        </w:rPr>
        <w:t xml:space="preserve">While Mr. Johnson and Mr. McIver were outside two </w:t>
      </w:r>
      <w:r w:rsidR="00A45593">
        <w:rPr>
          <w:rFonts w:ascii="Century Schoolbook" w:hAnsi="Century Schoolbook"/>
          <w:sz w:val="26"/>
          <w:szCs w:val="26"/>
        </w:rPr>
        <w:t>dogs</w:t>
      </w:r>
      <w:r w:rsidR="00415118">
        <w:rPr>
          <w:rFonts w:ascii="Century Schoolbook" w:hAnsi="Century Schoolbook"/>
          <w:sz w:val="26"/>
          <w:szCs w:val="26"/>
        </w:rPr>
        <w:t xml:space="preserve"> charged at them</w:t>
      </w:r>
      <w:r w:rsidR="003A2F86">
        <w:rPr>
          <w:rFonts w:ascii="Century Schoolbook" w:hAnsi="Century Schoolbook"/>
          <w:sz w:val="26"/>
          <w:szCs w:val="26"/>
        </w:rPr>
        <w:t>,</w:t>
      </w:r>
      <w:r w:rsidR="00415118">
        <w:rPr>
          <w:rFonts w:ascii="Century Schoolbook" w:hAnsi="Century Schoolbook"/>
          <w:sz w:val="26"/>
          <w:szCs w:val="26"/>
        </w:rPr>
        <w:t xml:space="preserve"> so Mr. Johnson shot at them with the same gun Mr. Hair had given to </w:t>
      </w:r>
      <w:r w:rsidR="00415118">
        <w:rPr>
          <w:rFonts w:ascii="Century Schoolbook" w:hAnsi="Century Schoolbook"/>
          <w:sz w:val="26"/>
          <w:szCs w:val="26"/>
        </w:rPr>
        <w:lastRenderedPageBreak/>
        <w:t>Mr. McIver. (T pp. 492-493)</w:t>
      </w:r>
      <w:r w:rsidR="00342943">
        <w:rPr>
          <w:rFonts w:ascii="Century Schoolbook" w:hAnsi="Century Schoolbook"/>
          <w:sz w:val="26"/>
          <w:szCs w:val="26"/>
        </w:rPr>
        <w:t xml:space="preserve"> </w:t>
      </w:r>
      <w:r w:rsidR="001D7A09">
        <w:rPr>
          <w:rFonts w:ascii="Century Schoolbook" w:hAnsi="Century Schoolbook"/>
          <w:sz w:val="26"/>
          <w:szCs w:val="26"/>
        </w:rPr>
        <w:t xml:space="preserve">EMS received a call for shots fired in that area around 10:07 p.m. </w:t>
      </w:r>
      <w:r w:rsidR="00C0495C" w:rsidRPr="00CA794F">
        <w:rPr>
          <w:rFonts w:ascii="Century Schoolbook" w:hAnsi="Century Schoolbook"/>
          <w:sz w:val="26"/>
          <w:szCs w:val="26"/>
        </w:rPr>
        <w:t xml:space="preserve">on </w:t>
      </w:r>
      <w:r w:rsidR="00E72402" w:rsidRPr="00CA794F">
        <w:rPr>
          <w:rFonts w:ascii="Century Schoolbook" w:hAnsi="Century Schoolbook"/>
          <w:sz w:val="26"/>
          <w:szCs w:val="26"/>
        </w:rPr>
        <w:t xml:space="preserve">16 </w:t>
      </w:r>
      <w:r w:rsidR="00C0495C" w:rsidRPr="00CA794F">
        <w:rPr>
          <w:rFonts w:ascii="Century Schoolbook" w:hAnsi="Century Schoolbook"/>
          <w:sz w:val="26"/>
          <w:szCs w:val="26"/>
        </w:rPr>
        <w:t>July</w:t>
      </w:r>
      <w:r w:rsidR="00CA794F">
        <w:rPr>
          <w:rFonts w:ascii="Century Schoolbook" w:hAnsi="Century Schoolbook"/>
          <w:sz w:val="26"/>
          <w:szCs w:val="26"/>
        </w:rPr>
        <w:t xml:space="preserve"> 2018</w:t>
      </w:r>
      <w:r w:rsidR="00C0495C">
        <w:rPr>
          <w:rFonts w:ascii="Century Schoolbook" w:hAnsi="Century Schoolbook"/>
          <w:sz w:val="26"/>
          <w:szCs w:val="26"/>
        </w:rPr>
        <w:t>. (T pp. 567-570</w:t>
      </w:r>
      <w:r w:rsidR="0073750F">
        <w:rPr>
          <w:rFonts w:ascii="Century Schoolbook" w:hAnsi="Century Schoolbook"/>
          <w:sz w:val="26"/>
          <w:szCs w:val="26"/>
        </w:rPr>
        <w:t>, 632</w:t>
      </w:r>
      <w:r w:rsidR="00C0495C">
        <w:rPr>
          <w:rFonts w:ascii="Century Schoolbook" w:hAnsi="Century Schoolbook"/>
          <w:sz w:val="26"/>
          <w:szCs w:val="26"/>
        </w:rPr>
        <w:t xml:space="preserve">) </w:t>
      </w:r>
      <w:r w:rsidR="00342943">
        <w:rPr>
          <w:rFonts w:ascii="Century Schoolbook" w:hAnsi="Century Schoolbook"/>
          <w:sz w:val="26"/>
          <w:szCs w:val="26"/>
        </w:rPr>
        <w:t>Police later collected 40 caliber shell casings from this area. (T pp. 390-393, 435)</w:t>
      </w:r>
      <w:r w:rsidR="003C306A">
        <w:rPr>
          <w:rFonts w:ascii="Century Schoolbook" w:hAnsi="Century Schoolbook"/>
          <w:sz w:val="26"/>
          <w:szCs w:val="26"/>
        </w:rPr>
        <w:t xml:space="preserve"> Mr. Johnson testified he put the gun back in the car</w:t>
      </w:r>
      <w:r w:rsidR="008B6397">
        <w:rPr>
          <w:rFonts w:ascii="Century Schoolbook" w:hAnsi="Century Schoolbook"/>
          <w:sz w:val="26"/>
          <w:szCs w:val="26"/>
        </w:rPr>
        <w:t>,</w:t>
      </w:r>
      <w:r w:rsidR="003C306A">
        <w:rPr>
          <w:rFonts w:ascii="Century Schoolbook" w:hAnsi="Century Schoolbook"/>
          <w:sz w:val="26"/>
          <w:szCs w:val="26"/>
        </w:rPr>
        <w:t xml:space="preserve"> but he did not know what happened to it after that. (T pp. 558-559)</w:t>
      </w:r>
      <w:r w:rsidR="00DE22CA">
        <w:rPr>
          <w:rFonts w:ascii="Century Schoolbook" w:hAnsi="Century Schoolbook"/>
          <w:sz w:val="26"/>
          <w:szCs w:val="26"/>
        </w:rPr>
        <w:t xml:space="preserve"> Afterwards, everyone went inside the trailer to smoke the marijuana that was in the glass jar. (T pp. 494-495) About thirty minutes later, Mr. Johnson dropped Mr. Hair off somewhere else and took Mr. McIver home. (T pp. 496-497)</w:t>
      </w:r>
      <w:r w:rsidR="00367E3D">
        <w:rPr>
          <w:rFonts w:ascii="Century Schoolbook" w:hAnsi="Century Schoolbook"/>
          <w:sz w:val="26"/>
          <w:szCs w:val="26"/>
        </w:rPr>
        <w:t xml:space="preserve"> </w:t>
      </w:r>
    </w:p>
    <w:p w14:paraId="3DC2DDF7" w14:textId="617326A1" w:rsidR="006A78EA" w:rsidRDefault="006A78EA" w:rsidP="006A78EA">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Investigator William Potter testified he inserted information from Keshia’s </w:t>
      </w:r>
      <w:r w:rsidR="003E0098">
        <w:rPr>
          <w:rFonts w:ascii="Century Schoolbook" w:hAnsi="Century Schoolbook"/>
          <w:sz w:val="26"/>
          <w:szCs w:val="26"/>
        </w:rPr>
        <w:t xml:space="preserve">Verizon </w:t>
      </w:r>
      <w:r>
        <w:rPr>
          <w:rFonts w:ascii="Century Schoolbook" w:hAnsi="Century Schoolbook"/>
          <w:sz w:val="26"/>
          <w:szCs w:val="26"/>
        </w:rPr>
        <w:t xml:space="preserve">cell phone records </w:t>
      </w:r>
      <w:r w:rsidR="000B0749">
        <w:rPr>
          <w:rFonts w:ascii="Century Schoolbook" w:hAnsi="Century Schoolbook"/>
          <w:sz w:val="26"/>
          <w:szCs w:val="26"/>
        </w:rPr>
        <w:t>into mapping</w:t>
      </w:r>
      <w:r>
        <w:rPr>
          <w:rFonts w:ascii="Century Schoolbook" w:hAnsi="Century Schoolbook"/>
          <w:sz w:val="26"/>
          <w:szCs w:val="26"/>
        </w:rPr>
        <w:t xml:space="preserve"> software to track the phone’s location on </w:t>
      </w:r>
      <w:r w:rsidRPr="00CA794F">
        <w:rPr>
          <w:rFonts w:ascii="Century Schoolbook" w:hAnsi="Century Schoolbook"/>
          <w:sz w:val="26"/>
          <w:szCs w:val="26"/>
        </w:rPr>
        <w:t>16 July 2018</w:t>
      </w:r>
      <w:r>
        <w:rPr>
          <w:rFonts w:ascii="Century Schoolbook" w:hAnsi="Century Schoolbook"/>
          <w:sz w:val="26"/>
          <w:szCs w:val="26"/>
        </w:rPr>
        <w:t xml:space="preserve">. (T pp. 587-590) The cell phone records were offered and admitted into evidence, without objection, as State’s Exhibit 405. </w:t>
      </w:r>
      <w:r w:rsidRPr="00E567D7">
        <w:rPr>
          <w:rFonts w:ascii="Century Schoolbook" w:hAnsi="Century Schoolbook"/>
          <w:sz w:val="26"/>
          <w:szCs w:val="26"/>
        </w:rPr>
        <w:t>(T p. 594)</w:t>
      </w:r>
      <w:r>
        <w:rPr>
          <w:rFonts w:ascii="Century Schoolbook" w:hAnsi="Century Schoolbook"/>
          <w:sz w:val="26"/>
          <w:szCs w:val="26"/>
        </w:rPr>
        <w:t xml:space="preserve"> Investigator Potter also used Mr. Johnson’s cellphone records, the mapping software, and traffic camera footage of a white dodge charger</w:t>
      </w:r>
      <w:r w:rsidR="009E3919">
        <w:rPr>
          <w:rFonts w:ascii="Century Schoolbook" w:hAnsi="Century Schoolbook"/>
          <w:sz w:val="26"/>
          <w:szCs w:val="26"/>
        </w:rPr>
        <w:t xml:space="preserve"> with a cracked passenger window</w:t>
      </w:r>
      <w:r>
        <w:rPr>
          <w:rFonts w:ascii="Century Schoolbook" w:hAnsi="Century Schoolbook"/>
          <w:sz w:val="26"/>
          <w:szCs w:val="26"/>
        </w:rPr>
        <w:t xml:space="preserve"> to track Mr. Johnson’s location. (T p. 591-592) Video clips of the white charger and the mapping software images depicting the cell phone locations were admitted as State’s Exhibit 403. (T </w:t>
      </w:r>
      <w:r w:rsidR="00DF1712">
        <w:rPr>
          <w:rFonts w:ascii="Century Schoolbook" w:hAnsi="Century Schoolbook"/>
          <w:sz w:val="26"/>
          <w:szCs w:val="26"/>
        </w:rPr>
        <w:t>p</w:t>
      </w:r>
      <w:r>
        <w:rPr>
          <w:rFonts w:ascii="Century Schoolbook" w:hAnsi="Century Schoolbook"/>
          <w:sz w:val="26"/>
          <w:szCs w:val="26"/>
        </w:rPr>
        <w:t xml:space="preserve">p. 593-594) Exhibit 403 was published to the jury while Investigator Potter testified about the location of the </w:t>
      </w:r>
      <w:r w:rsidR="003A7BA1">
        <w:rPr>
          <w:rFonts w:ascii="Century Schoolbook" w:hAnsi="Century Schoolbook"/>
          <w:sz w:val="26"/>
          <w:szCs w:val="26"/>
        </w:rPr>
        <w:t xml:space="preserve">white </w:t>
      </w:r>
      <w:r w:rsidR="00BA1AC8">
        <w:rPr>
          <w:rFonts w:ascii="Century Schoolbook" w:hAnsi="Century Schoolbook"/>
          <w:sz w:val="26"/>
          <w:szCs w:val="26"/>
        </w:rPr>
        <w:t xml:space="preserve">dodge </w:t>
      </w:r>
      <w:r>
        <w:rPr>
          <w:rFonts w:ascii="Century Schoolbook" w:hAnsi="Century Schoolbook"/>
          <w:sz w:val="26"/>
          <w:szCs w:val="26"/>
        </w:rPr>
        <w:t>charge</w:t>
      </w:r>
      <w:r w:rsidR="003A7BA1">
        <w:rPr>
          <w:rFonts w:ascii="Century Schoolbook" w:hAnsi="Century Schoolbook"/>
          <w:sz w:val="26"/>
          <w:szCs w:val="26"/>
        </w:rPr>
        <w:t>r</w:t>
      </w:r>
      <w:r>
        <w:rPr>
          <w:rFonts w:ascii="Century Schoolbook" w:hAnsi="Century Schoolbook"/>
          <w:sz w:val="26"/>
          <w:szCs w:val="26"/>
        </w:rPr>
        <w:t xml:space="preserve"> and cell phones. (T pp. 595-611)</w:t>
      </w:r>
    </w:p>
    <w:p w14:paraId="6329C665" w14:textId="2EDBBE11" w:rsidR="00F56711" w:rsidRDefault="006A78EA" w:rsidP="006A78EA">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Investigator Potter described the white dodge charger traveling toward Keshia’s house. At 9:38 p.m. there is a video of a white charger turning onto </w:t>
      </w:r>
      <w:r>
        <w:rPr>
          <w:rFonts w:ascii="Century Schoolbook" w:hAnsi="Century Schoolbook"/>
          <w:sz w:val="26"/>
          <w:szCs w:val="26"/>
        </w:rPr>
        <w:lastRenderedPageBreak/>
        <w:t>Slater Avenue where Keshia’s house was located. Mr. Johnson’s cell phone was also “pinging” in the same area between 9:40 and 9:43 p.m. (T pp. 607-608) Keshia’s cell phone was also pinging in the same area between 9:46</w:t>
      </w:r>
      <w:r w:rsidR="00F56711">
        <w:rPr>
          <w:rFonts w:ascii="Century Schoolbook" w:hAnsi="Century Schoolbook"/>
          <w:sz w:val="26"/>
          <w:szCs w:val="26"/>
        </w:rPr>
        <w:t xml:space="preserve"> p.m. and 9:47 p.m. (T p. 609) Mr. Johnson’s cell phone was traveling away from the</w:t>
      </w:r>
      <w:r w:rsidR="00DF1712">
        <w:rPr>
          <w:rFonts w:ascii="Century Schoolbook" w:hAnsi="Century Schoolbook"/>
          <w:sz w:val="26"/>
          <w:szCs w:val="26"/>
        </w:rPr>
        <w:t xml:space="preserve"> Slater Avenue area where Keshia lived after </w:t>
      </w:r>
      <w:r w:rsidR="00F56711">
        <w:rPr>
          <w:rFonts w:ascii="Century Schoolbook" w:hAnsi="Century Schoolbook"/>
          <w:sz w:val="26"/>
          <w:szCs w:val="26"/>
        </w:rPr>
        <w:t>the shooting between 9:48 and 9:49 p.m.</w:t>
      </w:r>
      <w:r w:rsidR="00DF1712">
        <w:rPr>
          <w:rFonts w:ascii="Century Schoolbook" w:hAnsi="Century Schoolbook"/>
          <w:sz w:val="26"/>
          <w:szCs w:val="26"/>
        </w:rPr>
        <w:t xml:space="preserve"> (T p. 609)</w:t>
      </w:r>
      <w:r w:rsidR="00F56711">
        <w:rPr>
          <w:rFonts w:ascii="Century Schoolbook" w:hAnsi="Century Schoolbook"/>
          <w:sz w:val="26"/>
          <w:szCs w:val="26"/>
        </w:rPr>
        <w:t xml:space="preserve"> Mr. Johnson’s phone and the white charger were traveling toward Country Club Drive around 9:49 p.m. Keshia’s cell phone was also in the same area </w:t>
      </w:r>
      <w:r w:rsidR="00DF1712">
        <w:rPr>
          <w:rFonts w:ascii="Century Schoolbook" w:hAnsi="Century Schoolbook"/>
          <w:sz w:val="26"/>
          <w:szCs w:val="26"/>
        </w:rPr>
        <w:t xml:space="preserve">away from her home </w:t>
      </w:r>
      <w:r w:rsidR="00F56711">
        <w:rPr>
          <w:rFonts w:ascii="Century Schoolbook" w:hAnsi="Century Schoolbook"/>
          <w:sz w:val="26"/>
          <w:szCs w:val="26"/>
        </w:rPr>
        <w:t>around 9:49-9:50 p.m. (T pp. 610-611) Finally, Investigator Potter testified Mr. Johnson’s phone was pinging near 2712 Georgia Avenue between 10:04 p.m. and 10:07 p.m. This is same area where someone reported shots being fired at a dog and where shell casings matching the homicide were recovered. (T p. 611)</w:t>
      </w:r>
    </w:p>
    <w:p w14:paraId="4497F014" w14:textId="49BA605C" w:rsidR="00DA4EB1" w:rsidRDefault="00DE22CA" w:rsidP="00F56711">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 Days later, Mr. Johnson hid the white dodge charger behind an apartment complex. (T p. 499)</w:t>
      </w:r>
      <w:r w:rsidR="00F56711">
        <w:rPr>
          <w:rFonts w:ascii="Century Schoolbook" w:hAnsi="Century Schoolbook"/>
          <w:sz w:val="26"/>
          <w:szCs w:val="26"/>
        </w:rPr>
        <w:t xml:space="preserve"> </w:t>
      </w:r>
      <w:r w:rsidR="00AE288B">
        <w:rPr>
          <w:rFonts w:ascii="Century Schoolbook" w:hAnsi="Century Schoolbook"/>
          <w:sz w:val="26"/>
          <w:szCs w:val="26"/>
        </w:rPr>
        <w:t>The police ultimately found the car during their investigation. (T pp. 387, 397-98) There was a duffel bag in the trunk of the car with Mr. Johnson’s social security card.</w:t>
      </w:r>
      <w:r w:rsidR="008570DC">
        <w:rPr>
          <w:rFonts w:ascii="Century Schoolbook" w:hAnsi="Century Schoolbook"/>
          <w:sz w:val="26"/>
          <w:szCs w:val="26"/>
        </w:rPr>
        <w:t xml:space="preserve"> Police also found a </w:t>
      </w:r>
      <w:r w:rsidR="00F56711">
        <w:rPr>
          <w:rFonts w:ascii="Century Schoolbook" w:hAnsi="Century Schoolbook"/>
          <w:sz w:val="26"/>
          <w:szCs w:val="26"/>
        </w:rPr>
        <w:t>9-millimeter</w:t>
      </w:r>
      <w:r w:rsidR="008570DC">
        <w:rPr>
          <w:rFonts w:ascii="Century Schoolbook" w:hAnsi="Century Schoolbook"/>
          <w:sz w:val="26"/>
          <w:szCs w:val="26"/>
        </w:rPr>
        <w:t xml:space="preserve"> magazine, a </w:t>
      </w:r>
      <w:r w:rsidR="00F56711">
        <w:rPr>
          <w:rFonts w:ascii="Century Schoolbook" w:hAnsi="Century Schoolbook"/>
          <w:sz w:val="26"/>
          <w:szCs w:val="26"/>
        </w:rPr>
        <w:t>40-caliber</w:t>
      </w:r>
      <w:r w:rsidR="008570DC">
        <w:rPr>
          <w:rFonts w:ascii="Century Schoolbook" w:hAnsi="Century Schoolbook"/>
          <w:sz w:val="26"/>
          <w:szCs w:val="26"/>
        </w:rPr>
        <w:t xml:space="preserve"> magazin</w:t>
      </w:r>
      <w:r w:rsidR="00F71648">
        <w:rPr>
          <w:rFonts w:ascii="Century Schoolbook" w:hAnsi="Century Schoolbook"/>
          <w:sz w:val="26"/>
          <w:szCs w:val="26"/>
        </w:rPr>
        <w:t>e, and a holster in the trunk of the car. (T pp. 402-403, 514)</w:t>
      </w:r>
      <w:r w:rsidR="0095392B">
        <w:rPr>
          <w:rFonts w:ascii="Century Schoolbook" w:hAnsi="Century Schoolbook"/>
          <w:sz w:val="26"/>
          <w:szCs w:val="26"/>
        </w:rPr>
        <w:t xml:space="preserve"> </w:t>
      </w:r>
      <w:r w:rsidR="0093714B">
        <w:rPr>
          <w:rFonts w:ascii="Century Schoolbook" w:hAnsi="Century Schoolbook"/>
          <w:sz w:val="26"/>
          <w:szCs w:val="26"/>
        </w:rPr>
        <w:t>There was also a broken iPhone in the car</w:t>
      </w:r>
      <w:r w:rsidR="00646C17">
        <w:rPr>
          <w:rFonts w:ascii="Century Schoolbook" w:hAnsi="Century Schoolbook"/>
          <w:sz w:val="26"/>
          <w:szCs w:val="26"/>
        </w:rPr>
        <w:t xml:space="preserve">; </w:t>
      </w:r>
      <w:r w:rsidR="0093714B">
        <w:rPr>
          <w:rFonts w:ascii="Century Schoolbook" w:hAnsi="Century Schoolbook"/>
          <w:sz w:val="26"/>
          <w:szCs w:val="26"/>
        </w:rPr>
        <w:t xml:space="preserve">however, </w:t>
      </w:r>
      <w:r w:rsidR="00143276">
        <w:rPr>
          <w:rFonts w:ascii="Century Schoolbook" w:hAnsi="Century Schoolbook"/>
          <w:sz w:val="26"/>
          <w:szCs w:val="26"/>
        </w:rPr>
        <w:t>Mr. Johnson testified the broken iPhone in the car was his. (T p</w:t>
      </w:r>
      <w:r w:rsidR="00A77335">
        <w:rPr>
          <w:rFonts w:ascii="Century Schoolbook" w:hAnsi="Century Schoolbook"/>
          <w:sz w:val="26"/>
          <w:szCs w:val="26"/>
        </w:rPr>
        <w:t>p</w:t>
      </w:r>
      <w:r w:rsidR="00143276">
        <w:rPr>
          <w:rFonts w:ascii="Century Schoolbook" w:hAnsi="Century Schoolbook"/>
          <w:sz w:val="26"/>
          <w:szCs w:val="26"/>
        </w:rPr>
        <w:t xml:space="preserve">. </w:t>
      </w:r>
      <w:r w:rsidR="00A77335">
        <w:rPr>
          <w:rFonts w:ascii="Century Schoolbook" w:hAnsi="Century Schoolbook"/>
          <w:sz w:val="26"/>
          <w:szCs w:val="26"/>
        </w:rPr>
        <w:t>499-</w:t>
      </w:r>
      <w:r w:rsidR="00143276">
        <w:rPr>
          <w:rFonts w:ascii="Century Schoolbook" w:hAnsi="Century Schoolbook"/>
          <w:sz w:val="26"/>
          <w:szCs w:val="26"/>
        </w:rPr>
        <w:t xml:space="preserve">500) </w:t>
      </w:r>
      <w:r w:rsidR="0093714B">
        <w:rPr>
          <w:rFonts w:ascii="Century Schoolbook" w:hAnsi="Century Schoolbook"/>
          <w:sz w:val="26"/>
          <w:szCs w:val="26"/>
        </w:rPr>
        <w:t>Detective Crews testified</w:t>
      </w:r>
      <w:r w:rsidR="008C5DCD">
        <w:rPr>
          <w:rFonts w:ascii="Century Schoolbook" w:hAnsi="Century Schoolbook"/>
          <w:sz w:val="26"/>
          <w:szCs w:val="26"/>
        </w:rPr>
        <w:t xml:space="preserve"> that</w:t>
      </w:r>
      <w:r w:rsidR="00143276">
        <w:rPr>
          <w:rFonts w:ascii="Century Schoolbook" w:hAnsi="Century Schoolbook"/>
          <w:sz w:val="26"/>
          <w:szCs w:val="26"/>
        </w:rPr>
        <w:t xml:space="preserve"> when he interviewed</w:t>
      </w:r>
      <w:r w:rsidR="008C5DCD">
        <w:rPr>
          <w:rFonts w:ascii="Century Schoolbook" w:hAnsi="Century Schoolbook"/>
          <w:sz w:val="26"/>
          <w:szCs w:val="26"/>
        </w:rPr>
        <w:t xml:space="preserve"> Mr. Johnson</w:t>
      </w:r>
      <w:r w:rsidR="00143276">
        <w:rPr>
          <w:rFonts w:ascii="Century Schoolbook" w:hAnsi="Century Schoolbook"/>
          <w:sz w:val="26"/>
          <w:szCs w:val="26"/>
        </w:rPr>
        <w:t xml:space="preserve">, </w:t>
      </w:r>
      <w:r w:rsidR="004549D9">
        <w:rPr>
          <w:rFonts w:ascii="Century Schoolbook" w:hAnsi="Century Schoolbook"/>
          <w:sz w:val="26"/>
          <w:szCs w:val="26"/>
        </w:rPr>
        <w:t>Mr. Johnson</w:t>
      </w:r>
      <w:r w:rsidR="008C5DCD">
        <w:rPr>
          <w:rFonts w:ascii="Century Schoolbook" w:hAnsi="Century Schoolbook"/>
          <w:sz w:val="26"/>
          <w:szCs w:val="26"/>
        </w:rPr>
        <w:t xml:space="preserve"> told him his ph</w:t>
      </w:r>
      <w:r w:rsidR="00E9330E">
        <w:rPr>
          <w:rFonts w:ascii="Century Schoolbook" w:hAnsi="Century Schoolbook"/>
          <w:sz w:val="26"/>
          <w:szCs w:val="26"/>
        </w:rPr>
        <w:t xml:space="preserve">one was “shit” meaning it was “messed up or broken.” </w:t>
      </w:r>
      <w:r w:rsidR="00444EBD">
        <w:rPr>
          <w:rFonts w:ascii="Century Schoolbook" w:hAnsi="Century Schoolbook"/>
          <w:sz w:val="26"/>
          <w:szCs w:val="26"/>
        </w:rPr>
        <w:t>(T p. 641)</w:t>
      </w:r>
      <w:r w:rsidR="003D0B0B">
        <w:rPr>
          <w:rFonts w:ascii="Century Schoolbook" w:hAnsi="Century Schoolbook"/>
          <w:sz w:val="26"/>
          <w:szCs w:val="26"/>
        </w:rPr>
        <w:t xml:space="preserve"> There was </w:t>
      </w:r>
      <w:r w:rsidR="003D0B0B">
        <w:rPr>
          <w:rFonts w:ascii="Century Schoolbook" w:hAnsi="Century Schoolbook"/>
          <w:sz w:val="26"/>
          <w:szCs w:val="26"/>
        </w:rPr>
        <w:lastRenderedPageBreak/>
        <w:t>an AT&amp;T sim car</w:t>
      </w:r>
      <w:r w:rsidR="00E11458">
        <w:rPr>
          <w:rFonts w:ascii="Century Schoolbook" w:hAnsi="Century Schoolbook"/>
          <w:sz w:val="26"/>
          <w:szCs w:val="26"/>
        </w:rPr>
        <w:t>d on the driver’s floorboard. (T p. 411)</w:t>
      </w:r>
      <w:r w:rsidR="00143276">
        <w:rPr>
          <w:rFonts w:ascii="Century Schoolbook" w:hAnsi="Century Schoolbook"/>
          <w:sz w:val="26"/>
          <w:szCs w:val="26"/>
        </w:rPr>
        <w:t xml:space="preserve"> </w:t>
      </w:r>
      <w:r w:rsidR="0095392B">
        <w:rPr>
          <w:rFonts w:ascii="Century Schoolbook" w:hAnsi="Century Schoolbook"/>
          <w:sz w:val="26"/>
          <w:szCs w:val="26"/>
        </w:rPr>
        <w:t>The floor mat from the front passenger seat</w:t>
      </w:r>
      <w:r w:rsidR="006E6E64">
        <w:rPr>
          <w:rFonts w:ascii="Century Schoolbook" w:hAnsi="Century Schoolbook"/>
          <w:sz w:val="26"/>
          <w:szCs w:val="26"/>
        </w:rPr>
        <w:t xml:space="preserve"> was positive for blood, but the forensic </w:t>
      </w:r>
      <w:r w:rsidR="00380E62">
        <w:rPr>
          <w:rFonts w:ascii="Century Schoolbook" w:hAnsi="Century Schoolbook"/>
          <w:sz w:val="26"/>
          <w:szCs w:val="26"/>
        </w:rPr>
        <w:t>technician</w:t>
      </w:r>
      <w:r w:rsidR="006E6E64">
        <w:rPr>
          <w:rFonts w:ascii="Century Schoolbook" w:hAnsi="Century Schoolbook"/>
          <w:sz w:val="26"/>
          <w:szCs w:val="26"/>
        </w:rPr>
        <w:t xml:space="preserve"> testified it could have been animal or human blood. (T p. 412)</w:t>
      </w:r>
    </w:p>
    <w:p w14:paraId="552EABAB" w14:textId="7E91B745" w:rsidR="000460FB" w:rsidRDefault="00DE2D16" w:rsidP="00674480">
      <w:pPr>
        <w:spacing w:line="480" w:lineRule="auto"/>
        <w:contextualSpacing/>
        <w:jc w:val="both"/>
        <w:rPr>
          <w:rFonts w:ascii="Century Schoolbook" w:hAnsi="Century Schoolbook"/>
          <w:sz w:val="26"/>
          <w:szCs w:val="26"/>
          <w:u w:val="single"/>
        </w:rPr>
      </w:pPr>
      <w:r w:rsidRPr="00DE2D16">
        <w:rPr>
          <w:rFonts w:ascii="Century Schoolbook" w:hAnsi="Century Schoolbook"/>
          <w:sz w:val="26"/>
          <w:szCs w:val="26"/>
          <w:u w:val="single"/>
        </w:rPr>
        <w:t>State’s Evidence of Witness Intimidation</w:t>
      </w:r>
    </w:p>
    <w:p w14:paraId="3730C801" w14:textId="0A8DC54D" w:rsidR="00DE2D16" w:rsidRDefault="002729F6"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On 9 July 2021, Mr. Johnson was in custody and being transported to court in handcuffs and leg irons. (T p. 523)</w:t>
      </w:r>
      <w:r w:rsidR="00FA5406">
        <w:rPr>
          <w:rFonts w:ascii="Century Schoolbook" w:hAnsi="Century Schoolbook"/>
          <w:sz w:val="26"/>
          <w:szCs w:val="26"/>
        </w:rPr>
        <w:t xml:space="preserve"> Mr.  Hair was also present</w:t>
      </w:r>
      <w:r w:rsidR="006E6E64">
        <w:rPr>
          <w:rFonts w:ascii="Century Schoolbook" w:hAnsi="Century Schoolbook"/>
          <w:sz w:val="26"/>
          <w:szCs w:val="26"/>
        </w:rPr>
        <w:t>,</w:t>
      </w:r>
      <w:r w:rsidR="00FA5406">
        <w:rPr>
          <w:rFonts w:ascii="Century Schoolbook" w:hAnsi="Century Schoolbook"/>
          <w:sz w:val="26"/>
          <w:szCs w:val="26"/>
        </w:rPr>
        <w:t xml:space="preserve"> but he was not handcuffed. (T pp. 523-524) According to Mr. Johnson, Mr. Hair hit him in his jaw once. (T p. 524) Mr. Johnson testified that when people asked Mr. Hair why he was doing that, Mr. Hair said “that’s my codefendant. He trying to testify on me and give me life in prison.” (T p. 525)</w:t>
      </w:r>
    </w:p>
    <w:p w14:paraId="1A987F88" w14:textId="1DFC4DF4" w:rsidR="00DE22CA" w:rsidRDefault="00071FA0"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Deputy </w:t>
      </w:r>
      <w:proofErr w:type="spellStart"/>
      <w:r>
        <w:rPr>
          <w:rFonts w:ascii="Century Schoolbook" w:hAnsi="Century Schoolbook"/>
          <w:sz w:val="26"/>
          <w:szCs w:val="26"/>
        </w:rPr>
        <w:t>Dowless</w:t>
      </w:r>
      <w:proofErr w:type="spellEnd"/>
      <w:r>
        <w:rPr>
          <w:rFonts w:ascii="Century Schoolbook" w:hAnsi="Century Schoolbook"/>
          <w:sz w:val="26"/>
          <w:szCs w:val="26"/>
        </w:rPr>
        <w:t xml:space="preserve"> with the Cumberland County Sheriff’s off</w:t>
      </w:r>
      <w:r w:rsidR="005B5F00">
        <w:rPr>
          <w:rFonts w:ascii="Century Schoolbook" w:hAnsi="Century Schoolbook"/>
          <w:sz w:val="26"/>
          <w:szCs w:val="26"/>
        </w:rPr>
        <w:t>ice tes</w:t>
      </w:r>
      <w:r w:rsidR="001178CD">
        <w:rPr>
          <w:rFonts w:ascii="Century Schoolbook" w:hAnsi="Century Schoolbook"/>
          <w:sz w:val="26"/>
          <w:szCs w:val="26"/>
        </w:rPr>
        <w:t xml:space="preserve">tified he saw Mr. Hair hit Mr. Johnson twice. (T pp. 562-564) According to Deputy </w:t>
      </w:r>
      <w:proofErr w:type="spellStart"/>
      <w:r w:rsidR="001178CD">
        <w:rPr>
          <w:rFonts w:ascii="Century Schoolbook" w:hAnsi="Century Schoolbook"/>
          <w:sz w:val="26"/>
          <w:szCs w:val="26"/>
        </w:rPr>
        <w:t>Dowless</w:t>
      </w:r>
      <w:proofErr w:type="spellEnd"/>
      <w:r w:rsidR="001178CD">
        <w:rPr>
          <w:rFonts w:ascii="Century Schoolbook" w:hAnsi="Century Schoolbook"/>
          <w:sz w:val="26"/>
          <w:szCs w:val="26"/>
        </w:rPr>
        <w:t>, Mr. Johnson had a bloody lip, but Mr. Johnson testified he was not bleeding. (T p</w:t>
      </w:r>
      <w:r w:rsidR="00E56A72">
        <w:rPr>
          <w:rFonts w:ascii="Century Schoolbook" w:hAnsi="Century Schoolbook"/>
          <w:sz w:val="26"/>
          <w:szCs w:val="26"/>
        </w:rPr>
        <w:t>p</w:t>
      </w:r>
      <w:r w:rsidR="001178CD">
        <w:rPr>
          <w:rFonts w:ascii="Century Schoolbook" w:hAnsi="Century Schoolbook"/>
          <w:sz w:val="26"/>
          <w:szCs w:val="26"/>
        </w:rPr>
        <w:t>. 525</w:t>
      </w:r>
      <w:r w:rsidR="00E56A72">
        <w:rPr>
          <w:rFonts w:ascii="Century Schoolbook" w:hAnsi="Century Schoolbook"/>
          <w:sz w:val="26"/>
          <w:szCs w:val="26"/>
        </w:rPr>
        <w:t>, 563</w:t>
      </w:r>
      <w:r w:rsidR="001178CD">
        <w:rPr>
          <w:rFonts w:ascii="Century Schoolbook" w:hAnsi="Century Schoolbook"/>
          <w:sz w:val="26"/>
          <w:szCs w:val="26"/>
        </w:rPr>
        <w:t>)</w:t>
      </w:r>
    </w:p>
    <w:p w14:paraId="0B73879C" w14:textId="7D992A6D" w:rsidR="00F56711" w:rsidRDefault="00F56711" w:rsidP="00674480">
      <w:pPr>
        <w:spacing w:line="480" w:lineRule="auto"/>
        <w:contextualSpacing/>
        <w:jc w:val="both"/>
        <w:rPr>
          <w:rFonts w:ascii="Century Schoolbook" w:hAnsi="Century Schoolbook"/>
          <w:sz w:val="26"/>
          <w:szCs w:val="26"/>
          <w:u w:val="single"/>
        </w:rPr>
      </w:pPr>
      <w:r>
        <w:rPr>
          <w:rFonts w:ascii="Century Schoolbook" w:hAnsi="Century Schoolbook"/>
          <w:sz w:val="26"/>
          <w:szCs w:val="26"/>
          <w:u w:val="single"/>
        </w:rPr>
        <w:t>Jury</w:t>
      </w:r>
      <w:r w:rsidR="00084247">
        <w:rPr>
          <w:rFonts w:ascii="Century Schoolbook" w:hAnsi="Century Schoolbook"/>
          <w:sz w:val="26"/>
          <w:szCs w:val="26"/>
          <w:u w:val="single"/>
        </w:rPr>
        <w:t>’s</w:t>
      </w:r>
      <w:r>
        <w:rPr>
          <w:rFonts w:ascii="Century Schoolbook" w:hAnsi="Century Schoolbook"/>
          <w:sz w:val="26"/>
          <w:szCs w:val="26"/>
          <w:u w:val="single"/>
        </w:rPr>
        <w:t xml:space="preserve"> Request for Transcript</w:t>
      </w:r>
    </w:p>
    <w:p w14:paraId="3A3B03E0" w14:textId="3532D028" w:rsidR="000D1B89" w:rsidRDefault="000D1B89"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During deliberations, the jury sent a note to the Court stating, “request of transcripts from the case.” (T pp. 758-759) The State said it believe</w:t>
      </w:r>
      <w:r w:rsidR="0056747A">
        <w:rPr>
          <w:rFonts w:ascii="Century Schoolbook" w:hAnsi="Century Schoolbook"/>
          <w:sz w:val="26"/>
          <w:szCs w:val="26"/>
        </w:rPr>
        <w:t>d</w:t>
      </w:r>
      <w:r>
        <w:rPr>
          <w:rFonts w:ascii="Century Schoolbook" w:hAnsi="Century Schoolbook"/>
          <w:sz w:val="26"/>
          <w:szCs w:val="26"/>
        </w:rPr>
        <w:t xml:space="preserve"> the jury was asking for “real time transcripts from the case” or they were asking to see Mr. Johnson’s plea transcript. The trial court stated it would make inquiry on the record and </w:t>
      </w:r>
      <w:r w:rsidR="00084247">
        <w:rPr>
          <w:rFonts w:ascii="Century Schoolbook" w:hAnsi="Century Schoolbook"/>
          <w:sz w:val="26"/>
          <w:szCs w:val="26"/>
        </w:rPr>
        <w:t xml:space="preserve">trial </w:t>
      </w:r>
      <w:r>
        <w:rPr>
          <w:rFonts w:ascii="Century Schoolbook" w:hAnsi="Century Schoolbook"/>
          <w:sz w:val="26"/>
          <w:szCs w:val="26"/>
        </w:rPr>
        <w:t xml:space="preserve">counsel stated, “this isn’t television.” (T p. 759) The trial </w:t>
      </w:r>
      <w:r>
        <w:rPr>
          <w:rFonts w:ascii="Century Schoolbook" w:hAnsi="Century Schoolbook"/>
          <w:sz w:val="26"/>
          <w:szCs w:val="26"/>
        </w:rPr>
        <w:lastRenderedPageBreak/>
        <w:t>court stated, “even if we wanted to try to accommodate them our court reporter that was here during all the testimony is not with us this afternoon.” (T p. 759)</w:t>
      </w:r>
    </w:p>
    <w:p w14:paraId="65C124A9" w14:textId="20D04B3E" w:rsidR="00761D8D" w:rsidRPr="000D1B89" w:rsidRDefault="000D1B89" w:rsidP="00674480">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The jury was brought in, and the trial court asked what transcripts they were referring to. The foreperson stated, “[t]he transcripts that were written out. We would want to hear—we want to read one of the testimonies.” The trial court stated, “[i]n my discretion, </w:t>
      </w:r>
      <w:proofErr w:type="gramStart"/>
      <w:r>
        <w:rPr>
          <w:rFonts w:ascii="Century Schoolbook" w:hAnsi="Century Schoolbook"/>
          <w:sz w:val="26"/>
          <w:szCs w:val="26"/>
        </w:rPr>
        <w:t>ladies</w:t>
      </w:r>
      <w:proofErr w:type="gramEnd"/>
      <w:r>
        <w:rPr>
          <w:rFonts w:ascii="Century Schoolbook" w:hAnsi="Century Schoolbook"/>
          <w:sz w:val="26"/>
          <w:szCs w:val="26"/>
        </w:rPr>
        <w:t xml:space="preserve"> and gentlemen, I’m denying your request to review part of the testimony.” (T p. 760) The trial court then instructed the jury about its duty to recall the evidence. (T p. 760)</w:t>
      </w:r>
    </w:p>
    <w:p w14:paraId="124AF627" w14:textId="144D54EA" w:rsidR="001015F5" w:rsidRDefault="001015F5" w:rsidP="001015F5">
      <w:pPr>
        <w:ind w:left="720" w:hanging="720"/>
        <w:jc w:val="center"/>
        <w:rPr>
          <w:rFonts w:ascii="Century Schoolbook" w:hAnsi="Century Schoolbook"/>
          <w:b/>
          <w:bCs/>
          <w:sz w:val="26"/>
          <w:szCs w:val="26"/>
          <w:u w:val="single"/>
        </w:rPr>
      </w:pPr>
      <w:r>
        <w:rPr>
          <w:rFonts w:ascii="Century Schoolbook" w:hAnsi="Century Schoolbook"/>
          <w:b/>
          <w:bCs/>
          <w:sz w:val="26"/>
          <w:szCs w:val="26"/>
          <w:u w:val="single"/>
        </w:rPr>
        <w:t>STANDARDS OF REVIEW</w:t>
      </w:r>
    </w:p>
    <w:p w14:paraId="75BF5A04" w14:textId="48ED3075" w:rsidR="007E0DF3" w:rsidRDefault="007E0DF3" w:rsidP="001015F5">
      <w:pPr>
        <w:ind w:left="720" w:hanging="720"/>
        <w:jc w:val="center"/>
        <w:rPr>
          <w:rFonts w:ascii="Century Schoolbook" w:hAnsi="Century Schoolbook"/>
          <w:b/>
          <w:bCs/>
          <w:sz w:val="26"/>
          <w:szCs w:val="26"/>
          <w:u w:val="single"/>
        </w:rPr>
      </w:pPr>
    </w:p>
    <w:p w14:paraId="62D883D3" w14:textId="4AB1CEF4" w:rsidR="00962097" w:rsidRDefault="00962097" w:rsidP="00962097">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Issue I is reviewed for an abuse of discretion. “An abuse of discretion occurs ‘where the court’s ruling is manifestly unsupported by reason or is so arbitrary that it could not have been the result of a reasoned decision.’” </w:t>
      </w:r>
      <w:r w:rsidRPr="009E2C9F">
        <w:rPr>
          <w:rFonts w:ascii="Century Schoolbook" w:hAnsi="Century Schoolbook"/>
          <w:i/>
          <w:iCs/>
          <w:sz w:val="26"/>
          <w:szCs w:val="26"/>
        </w:rPr>
        <w:t xml:space="preserve">State v. </w:t>
      </w:r>
      <w:proofErr w:type="spellStart"/>
      <w:r w:rsidRPr="009E2C9F">
        <w:rPr>
          <w:rFonts w:ascii="Century Schoolbook" w:hAnsi="Century Schoolbook"/>
          <w:i/>
          <w:iCs/>
          <w:sz w:val="26"/>
          <w:szCs w:val="26"/>
        </w:rPr>
        <w:t>McVay</w:t>
      </w:r>
      <w:proofErr w:type="spellEnd"/>
      <w:r>
        <w:rPr>
          <w:rFonts w:ascii="Century Schoolbook" w:hAnsi="Century Schoolbook"/>
          <w:sz w:val="26"/>
          <w:szCs w:val="26"/>
        </w:rPr>
        <w:t>, 174 N.C. App. 335, 340 (2005)</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McVay</w:instrText>
      </w:r>
      <w:r w:rsidR="00F64E89" w:rsidRPr="001C323C">
        <w:rPr>
          <w:rFonts w:ascii="Century Schoolbook" w:hAnsi="Century Schoolbook"/>
          <w:sz w:val="26"/>
          <w:szCs w:val="26"/>
        </w:rPr>
        <w:instrText>, 174 N.C. App. 335, 340 (2005)</w:instrText>
      </w:r>
      <w:r w:rsidR="00F64E89">
        <w:instrText xml:space="preserve">" \s "State v. McVay, 174 N.C. App. 335, 340 (2005)" \c 1 </w:instrText>
      </w:r>
      <w:r w:rsidR="00F64E89">
        <w:rPr>
          <w:rFonts w:ascii="Century Schoolbook" w:hAnsi="Century Schoolbook"/>
          <w:sz w:val="26"/>
          <w:szCs w:val="26"/>
        </w:rPr>
        <w:fldChar w:fldCharType="end"/>
      </w:r>
      <w:r>
        <w:rPr>
          <w:rFonts w:ascii="Century Schoolbook" w:hAnsi="Century Schoolbook"/>
          <w:sz w:val="26"/>
          <w:szCs w:val="26"/>
        </w:rPr>
        <w:t xml:space="preserve"> (quoting </w:t>
      </w:r>
      <w:r w:rsidRPr="009E2C9F">
        <w:rPr>
          <w:rFonts w:ascii="Century Schoolbook" w:hAnsi="Century Schoolbook"/>
          <w:i/>
          <w:iCs/>
          <w:sz w:val="26"/>
          <w:szCs w:val="26"/>
        </w:rPr>
        <w:t xml:space="preserve">State v. </w:t>
      </w:r>
      <w:proofErr w:type="spellStart"/>
      <w:r w:rsidRPr="009E2C9F">
        <w:rPr>
          <w:rFonts w:ascii="Century Schoolbook" w:hAnsi="Century Schoolbook"/>
          <w:i/>
          <w:iCs/>
          <w:sz w:val="26"/>
          <w:szCs w:val="26"/>
        </w:rPr>
        <w:t>Hennis</w:t>
      </w:r>
      <w:proofErr w:type="spellEnd"/>
      <w:r>
        <w:rPr>
          <w:rFonts w:ascii="Century Schoolbook" w:hAnsi="Century Schoolbook"/>
          <w:sz w:val="26"/>
          <w:szCs w:val="26"/>
        </w:rPr>
        <w:t>, 323 N.C. 279, 285 (1988)</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Hennis</w:instrText>
      </w:r>
      <w:r w:rsidR="00F64E89" w:rsidRPr="001C323C">
        <w:rPr>
          <w:rFonts w:ascii="Century Schoolbook" w:hAnsi="Century Schoolbook"/>
          <w:sz w:val="26"/>
          <w:szCs w:val="26"/>
        </w:rPr>
        <w:instrText>, 323 N.C. 279, 285 (1988)</w:instrText>
      </w:r>
      <w:r w:rsidR="00F64E89">
        <w:instrText xml:space="preserve">" \s "State v. Hennis, 323 N.C. 279, 285 (1988)" \c 1 </w:instrText>
      </w:r>
      <w:r w:rsidR="00F64E89">
        <w:rPr>
          <w:rFonts w:ascii="Century Schoolbook" w:hAnsi="Century Schoolbook"/>
          <w:sz w:val="26"/>
          <w:szCs w:val="26"/>
        </w:rPr>
        <w:fldChar w:fldCharType="end"/>
      </w:r>
      <w:r>
        <w:rPr>
          <w:rFonts w:ascii="Century Schoolbook" w:hAnsi="Century Schoolbook"/>
          <w:sz w:val="26"/>
          <w:szCs w:val="26"/>
        </w:rPr>
        <w:t>).</w:t>
      </w:r>
    </w:p>
    <w:p w14:paraId="5E975084" w14:textId="5E172518" w:rsidR="00AA0742" w:rsidRDefault="00962097" w:rsidP="00AA0742">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As to Issue II, appellate courts review the trial court’s ruling on consolidation or severance of cases for an abuse of discretion. </w:t>
      </w:r>
      <w:r w:rsidRPr="00962097">
        <w:rPr>
          <w:rFonts w:ascii="Century Schoolbook" w:hAnsi="Century Schoolbook"/>
          <w:i/>
          <w:iCs/>
          <w:sz w:val="26"/>
          <w:szCs w:val="26"/>
        </w:rPr>
        <w:t>State v. Knight</w:t>
      </w:r>
      <w:r>
        <w:rPr>
          <w:rFonts w:ascii="Century Schoolbook" w:hAnsi="Century Schoolbook"/>
          <w:sz w:val="26"/>
          <w:szCs w:val="26"/>
        </w:rPr>
        <w:t>, 262 N.C. App. 121, 124 (2018)</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Knight</w:instrText>
      </w:r>
      <w:r w:rsidR="00F64E89" w:rsidRPr="001C323C">
        <w:rPr>
          <w:rFonts w:ascii="Century Schoolbook" w:hAnsi="Century Schoolbook"/>
          <w:sz w:val="26"/>
          <w:szCs w:val="26"/>
        </w:rPr>
        <w:instrText>, 262 N.C. App. 121, 124 (2018)</w:instrText>
      </w:r>
      <w:r w:rsidR="00F64E89">
        <w:instrText xml:space="preserve">" \s "State v. Knight, 262 N.C. App. 121, 124 (2018)" \c 1 </w:instrText>
      </w:r>
      <w:r w:rsidR="00F64E89">
        <w:rPr>
          <w:rFonts w:ascii="Century Schoolbook" w:hAnsi="Century Schoolbook"/>
          <w:sz w:val="26"/>
          <w:szCs w:val="26"/>
        </w:rPr>
        <w:fldChar w:fldCharType="end"/>
      </w:r>
      <w:r>
        <w:rPr>
          <w:rFonts w:ascii="Century Schoolbook" w:hAnsi="Century Schoolbook"/>
          <w:sz w:val="26"/>
          <w:szCs w:val="26"/>
        </w:rPr>
        <w:t xml:space="preserve">. </w:t>
      </w:r>
      <w:r w:rsidR="00084247">
        <w:rPr>
          <w:rFonts w:ascii="Century Schoolbook" w:hAnsi="Century Schoolbook"/>
          <w:sz w:val="26"/>
          <w:szCs w:val="26"/>
        </w:rPr>
        <w:t>However, t</w:t>
      </w:r>
      <w:r>
        <w:rPr>
          <w:rFonts w:ascii="Century Schoolbook" w:hAnsi="Century Schoolbook"/>
          <w:sz w:val="26"/>
          <w:szCs w:val="26"/>
        </w:rPr>
        <w:t xml:space="preserve">he issue of “whether offenses are transactionally related is a question of law fully reviewable on appeal.” </w:t>
      </w:r>
      <w:r w:rsidRPr="00962097">
        <w:rPr>
          <w:rFonts w:ascii="Century Schoolbook" w:hAnsi="Century Schoolbook"/>
          <w:i/>
          <w:iCs/>
          <w:sz w:val="26"/>
          <w:szCs w:val="26"/>
        </w:rPr>
        <w:t>State v. Chapman</w:t>
      </w:r>
      <w:r>
        <w:rPr>
          <w:rFonts w:ascii="Century Schoolbook" w:hAnsi="Century Schoolbook"/>
          <w:sz w:val="26"/>
          <w:szCs w:val="26"/>
        </w:rPr>
        <w:t>, 342 N.C. 330, 343 (1995)</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Chapman</w:instrText>
      </w:r>
      <w:r w:rsidR="00F64E89" w:rsidRPr="001C323C">
        <w:rPr>
          <w:rFonts w:ascii="Century Schoolbook" w:hAnsi="Century Schoolbook"/>
          <w:sz w:val="26"/>
          <w:szCs w:val="26"/>
        </w:rPr>
        <w:instrText>, 342 N.C. 330, 343 (1995)</w:instrText>
      </w:r>
      <w:r w:rsidR="00F64E89">
        <w:instrText xml:space="preserve">" \s "State v. Chapman, 342 N.C. 330, 343 (1995)" \c 1 </w:instrText>
      </w:r>
      <w:r w:rsidR="00F64E89">
        <w:rPr>
          <w:rFonts w:ascii="Century Schoolbook" w:hAnsi="Century Schoolbook"/>
          <w:sz w:val="26"/>
          <w:szCs w:val="26"/>
        </w:rPr>
        <w:fldChar w:fldCharType="end"/>
      </w:r>
      <w:r>
        <w:rPr>
          <w:rFonts w:ascii="Century Schoolbook" w:hAnsi="Century Schoolbook"/>
          <w:sz w:val="26"/>
          <w:szCs w:val="26"/>
        </w:rPr>
        <w:t>.</w:t>
      </w:r>
    </w:p>
    <w:p w14:paraId="00CEAC4C" w14:textId="14394E3B" w:rsidR="00121370" w:rsidRDefault="00F56711" w:rsidP="00AA0742">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lastRenderedPageBreak/>
        <w:t xml:space="preserve">Issue </w:t>
      </w:r>
      <w:r w:rsidR="00962097">
        <w:rPr>
          <w:rFonts w:ascii="Century Schoolbook" w:hAnsi="Century Schoolbook"/>
          <w:sz w:val="26"/>
          <w:szCs w:val="26"/>
        </w:rPr>
        <w:t>II</w:t>
      </w:r>
      <w:r>
        <w:rPr>
          <w:rFonts w:ascii="Century Schoolbook" w:hAnsi="Century Schoolbook"/>
          <w:sz w:val="26"/>
          <w:szCs w:val="26"/>
        </w:rPr>
        <w:t xml:space="preserve">I is subject to plain error review which results where the error had a probable impact on the jury’s verdict. </w:t>
      </w:r>
      <w:r w:rsidRPr="00F56711">
        <w:rPr>
          <w:rFonts w:ascii="Century Schoolbook" w:hAnsi="Century Schoolbook"/>
          <w:i/>
          <w:iCs/>
          <w:sz w:val="26"/>
          <w:szCs w:val="26"/>
        </w:rPr>
        <w:t>State v. Lawrence</w:t>
      </w:r>
      <w:r>
        <w:rPr>
          <w:rFonts w:ascii="Century Schoolbook" w:hAnsi="Century Schoolbook"/>
          <w:sz w:val="26"/>
          <w:szCs w:val="26"/>
        </w:rPr>
        <w:t>, 365 N.C. 506, 518 (2012)</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Lawrence</w:instrText>
      </w:r>
      <w:r w:rsidR="00F64E89" w:rsidRPr="001C323C">
        <w:rPr>
          <w:rFonts w:ascii="Century Schoolbook" w:hAnsi="Century Schoolbook"/>
          <w:sz w:val="26"/>
          <w:szCs w:val="26"/>
        </w:rPr>
        <w:instrText>, 365 N.C. 506, 518 (2012)</w:instrText>
      </w:r>
      <w:r w:rsidR="00F64E89">
        <w:instrText xml:space="preserve">" \s "State v. Lawrence, 365 N.C. 506, 518 (2012)" \c 1 </w:instrText>
      </w:r>
      <w:r w:rsidR="00F64E89">
        <w:rPr>
          <w:rFonts w:ascii="Century Schoolbook" w:hAnsi="Century Schoolbook"/>
          <w:sz w:val="26"/>
          <w:szCs w:val="26"/>
        </w:rPr>
        <w:fldChar w:fldCharType="end"/>
      </w:r>
      <w:r>
        <w:rPr>
          <w:rFonts w:ascii="Century Schoolbook" w:hAnsi="Century Schoolbook"/>
          <w:sz w:val="26"/>
          <w:szCs w:val="26"/>
        </w:rPr>
        <w:t xml:space="preserve">. </w:t>
      </w:r>
    </w:p>
    <w:p w14:paraId="0AEB64B0" w14:textId="3CCDA485" w:rsidR="001015F5" w:rsidRDefault="001015F5" w:rsidP="001015F5">
      <w:pPr>
        <w:ind w:left="720" w:hanging="720"/>
        <w:jc w:val="center"/>
        <w:rPr>
          <w:rFonts w:ascii="Century Schoolbook" w:hAnsi="Century Schoolbook"/>
          <w:b/>
          <w:bCs/>
          <w:sz w:val="26"/>
          <w:szCs w:val="26"/>
          <w:u w:val="single"/>
        </w:rPr>
      </w:pPr>
      <w:r>
        <w:rPr>
          <w:rFonts w:ascii="Century Schoolbook" w:hAnsi="Century Schoolbook"/>
          <w:b/>
          <w:bCs/>
          <w:sz w:val="26"/>
          <w:szCs w:val="26"/>
          <w:u w:val="single"/>
        </w:rPr>
        <w:t>ARGUMENT</w:t>
      </w:r>
    </w:p>
    <w:p w14:paraId="589E9A69" w14:textId="77777777" w:rsidR="00F56711" w:rsidRDefault="00F56711" w:rsidP="00F56711">
      <w:pPr>
        <w:jc w:val="center"/>
        <w:rPr>
          <w:rFonts w:ascii="Century Schoolbook" w:hAnsi="Century Schoolbook"/>
          <w:b/>
          <w:bCs/>
          <w:sz w:val="26"/>
          <w:szCs w:val="26"/>
          <w:u w:val="single"/>
        </w:rPr>
      </w:pPr>
    </w:p>
    <w:p w14:paraId="6F05DFBD" w14:textId="77777777" w:rsidR="00962097" w:rsidRDefault="00962097" w:rsidP="00962097">
      <w:pPr>
        <w:ind w:left="720" w:hanging="720"/>
        <w:jc w:val="both"/>
        <w:rPr>
          <w:rFonts w:ascii="Century Schoolbook" w:hAnsi="Century Schoolbook"/>
          <w:b/>
          <w:bCs/>
          <w:sz w:val="26"/>
          <w:szCs w:val="26"/>
        </w:rPr>
      </w:pPr>
      <w:r>
        <w:rPr>
          <w:rFonts w:ascii="Century Schoolbook" w:hAnsi="Century Schoolbook"/>
          <w:b/>
          <w:bCs/>
          <w:sz w:val="26"/>
          <w:szCs w:val="26"/>
        </w:rPr>
        <w:t>I.</w:t>
      </w:r>
      <w:r>
        <w:rPr>
          <w:rFonts w:ascii="Century Schoolbook" w:hAnsi="Century Schoolbook"/>
          <w:b/>
          <w:bCs/>
          <w:sz w:val="26"/>
          <w:szCs w:val="26"/>
        </w:rPr>
        <w:tab/>
        <w:t>The trial court abused its discretion in denying the jury’s request to review the trial transcript.</w:t>
      </w:r>
    </w:p>
    <w:p w14:paraId="4F65496C" w14:textId="15F88091" w:rsidR="00962097" w:rsidRDefault="00962097" w:rsidP="00962097">
      <w:pPr>
        <w:ind w:left="720" w:hanging="720"/>
        <w:jc w:val="both"/>
        <w:rPr>
          <w:rFonts w:ascii="Century Schoolbook" w:hAnsi="Century Schoolbook"/>
          <w:b/>
          <w:bCs/>
          <w:sz w:val="26"/>
          <w:szCs w:val="26"/>
        </w:rPr>
      </w:pPr>
    </w:p>
    <w:p w14:paraId="7968E528" w14:textId="4CCFC00D" w:rsidR="00BF6F33" w:rsidRDefault="00BF6F33" w:rsidP="0040085F">
      <w:pPr>
        <w:spacing w:line="480" w:lineRule="auto"/>
        <w:contextualSpacing/>
        <w:jc w:val="both"/>
        <w:rPr>
          <w:rFonts w:ascii="Century Schoolbook" w:hAnsi="Century Schoolbook"/>
          <w:sz w:val="26"/>
          <w:szCs w:val="26"/>
        </w:rPr>
      </w:pPr>
      <w:r>
        <w:rPr>
          <w:rFonts w:ascii="Century Schoolbook" w:hAnsi="Century Schoolbook"/>
          <w:b/>
          <w:bCs/>
          <w:sz w:val="26"/>
          <w:szCs w:val="26"/>
        </w:rPr>
        <w:tab/>
      </w:r>
      <w:r>
        <w:rPr>
          <w:rFonts w:ascii="Century Schoolbook" w:hAnsi="Century Schoolbook"/>
          <w:sz w:val="26"/>
          <w:szCs w:val="26"/>
        </w:rPr>
        <w:t>The trial court abused its discretion when it denied the jury’s request to review the transcript of one of the witnesses. The trial court did not ask the jury to specify which witness it was referring to or ask the court reporter how long it would take to prepare the transcript. The trial court failed to exercise meaningful discretion and</w:t>
      </w:r>
      <w:r w:rsidR="008279B4">
        <w:rPr>
          <w:rFonts w:ascii="Century Schoolbook" w:hAnsi="Century Schoolbook"/>
          <w:sz w:val="26"/>
          <w:szCs w:val="26"/>
        </w:rPr>
        <w:t>,</w:t>
      </w:r>
      <w:r>
        <w:rPr>
          <w:rFonts w:ascii="Century Schoolbook" w:hAnsi="Century Schoolbook"/>
          <w:sz w:val="26"/>
          <w:szCs w:val="26"/>
        </w:rPr>
        <w:t xml:space="preserve"> in turn, abused its discretion because it did not have the “knowledge and understanding of the material circumstances surrounding” the jury’s request. This Court must reverse and remand for a new trial.</w:t>
      </w:r>
    </w:p>
    <w:p w14:paraId="2DF29CC9" w14:textId="4DE1528D" w:rsidR="0040085F" w:rsidRPr="00BF6F33" w:rsidRDefault="00BF6F33" w:rsidP="0040085F">
      <w:pPr>
        <w:spacing w:line="480" w:lineRule="auto"/>
        <w:contextualSpacing/>
        <w:jc w:val="both"/>
        <w:rPr>
          <w:rFonts w:ascii="Century Schoolbook" w:hAnsi="Century Schoolbook"/>
          <w:sz w:val="26"/>
          <w:szCs w:val="26"/>
        </w:rPr>
      </w:pPr>
      <w:r>
        <w:rPr>
          <w:rFonts w:ascii="Century Schoolbook" w:hAnsi="Century Schoolbook"/>
          <w:sz w:val="26"/>
          <w:szCs w:val="26"/>
        </w:rPr>
        <w:tab/>
        <w:t>Despite trial counsel’s failure to object, alleged violations of N.C.G.S. § 15A-1233</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15A-1233</w:instrText>
      </w:r>
      <w:r w:rsidR="00F64E89">
        <w:instrText xml:space="preserve">" \s "N.C.G.S. § 15A-1233" \c 2 </w:instrText>
      </w:r>
      <w:r w:rsidR="00F64E89">
        <w:rPr>
          <w:rFonts w:ascii="Century Schoolbook" w:hAnsi="Century Schoolbook"/>
          <w:sz w:val="26"/>
          <w:szCs w:val="26"/>
        </w:rPr>
        <w:fldChar w:fldCharType="end"/>
      </w:r>
      <w:r>
        <w:rPr>
          <w:rFonts w:ascii="Century Schoolbook" w:hAnsi="Century Schoolbook"/>
          <w:sz w:val="26"/>
          <w:szCs w:val="26"/>
        </w:rPr>
        <w:t xml:space="preserve"> are automatically preserved for appellate review. </w:t>
      </w:r>
      <w:r w:rsidRPr="0040085F">
        <w:rPr>
          <w:rFonts w:ascii="Century Schoolbook" w:hAnsi="Century Schoolbook"/>
          <w:i/>
          <w:iCs/>
          <w:sz w:val="26"/>
          <w:szCs w:val="26"/>
        </w:rPr>
        <w:t>State v.</w:t>
      </w:r>
      <w:r w:rsidR="0040085F" w:rsidRPr="0040085F">
        <w:rPr>
          <w:rFonts w:ascii="Century Schoolbook" w:hAnsi="Century Schoolbook"/>
          <w:i/>
          <w:iCs/>
          <w:sz w:val="26"/>
          <w:szCs w:val="26"/>
        </w:rPr>
        <w:t xml:space="preserve"> </w:t>
      </w:r>
      <w:r w:rsidRPr="0040085F">
        <w:rPr>
          <w:rFonts w:ascii="Century Schoolbook" w:hAnsi="Century Schoolbook"/>
          <w:i/>
          <w:iCs/>
          <w:sz w:val="26"/>
          <w:szCs w:val="26"/>
        </w:rPr>
        <w:t>Ashe</w:t>
      </w:r>
      <w:r>
        <w:rPr>
          <w:rFonts w:ascii="Century Schoolbook" w:hAnsi="Century Schoolbook"/>
          <w:sz w:val="26"/>
          <w:szCs w:val="26"/>
        </w:rPr>
        <w:t>, 314 N.C. 28, 39-40 (1985)</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Ashe</w:instrText>
      </w:r>
      <w:r w:rsidR="00F64E89" w:rsidRPr="001C323C">
        <w:rPr>
          <w:rFonts w:ascii="Century Schoolbook" w:hAnsi="Century Schoolbook"/>
          <w:sz w:val="26"/>
          <w:szCs w:val="26"/>
        </w:rPr>
        <w:instrText>, 314 N.C. 28, 39-40 (1985)</w:instrText>
      </w:r>
      <w:r w:rsidR="00F64E89">
        <w:instrText xml:space="preserve">" \s "State v. Ashe, 314 N.C. 28, 39-40 (1985)" \c 1 </w:instrText>
      </w:r>
      <w:r w:rsidR="00F64E89">
        <w:rPr>
          <w:rFonts w:ascii="Century Schoolbook" w:hAnsi="Century Schoolbook"/>
          <w:sz w:val="26"/>
          <w:szCs w:val="26"/>
        </w:rPr>
        <w:fldChar w:fldCharType="end"/>
      </w:r>
      <w:r>
        <w:rPr>
          <w:rFonts w:ascii="Century Schoolbook" w:hAnsi="Century Schoolbook"/>
          <w:sz w:val="26"/>
          <w:szCs w:val="26"/>
        </w:rPr>
        <w:t xml:space="preserve">; </w:t>
      </w:r>
      <w:r w:rsidRPr="0040085F">
        <w:rPr>
          <w:rFonts w:ascii="Century Schoolbook" w:hAnsi="Century Schoolbook"/>
          <w:i/>
          <w:iCs/>
          <w:sz w:val="26"/>
          <w:szCs w:val="26"/>
        </w:rPr>
        <w:t>see also State v. Stevenson</w:t>
      </w:r>
      <w:r>
        <w:rPr>
          <w:rFonts w:ascii="Century Schoolbook" w:hAnsi="Century Schoolbook"/>
          <w:sz w:val="26"/>
          <w:szCs w:val="26"/>
        </w:rPr>
        <w:t>, 211 N.C. App. 583, 589-590 (2011)</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Stevenson</w:instrText>
      </w:r>
      <w:r w:rsidR="00F64E89" w:rsidRPr="001C323C">
        <w:rPr>
          <w:rFonts w:ascii="Century Schoolbook" w:hAnsi="Century Schoolbook"/>
          <w:sz w:val="26"/>
          <w:szCs w:val="26"/>
        </w:rPr>
        <w:instrText>, 211 N.C. App. 583, 589-590 (2011)</w:instrText>
      </w:r>
      <w:r w:rsidR="00F64E89">
        <w:instrText xml:space="preserve">" \s "State v. Stevenson, 211 N.C. App. 583, 589-590 (2011)" \c 1 </w:instrText>
      </w:r>
      <w:r w:rsidR="00F64E89">
        <w:rPr>
          <w:rFonts w:ascii="Century Schoolbook" w:hAnsi="Century Schoolbook"/>
          <w:sz w:val="26"/>
          <w:szCs w:val="26"/>
        </w:rPr>
        <w:fldChar w:fldCharType="end"/>
      </w:r>
      <w:r w:rsidR="0040085F">
        <w:rPr>
          <w:rFonts w:ascii="Century Schoolbook" w:hAnsi="Century Schoolbook"/>
          <w:sz w:val="26"/>
          <w:szCs w:val="26"/>
        </w:rPr>
        <w:t xml:space="preserve"> </w:t>
      </w:r>
      <w:r>
        <w:rPr>
          <w:rFonts w:ascii="Century Schoolbook" w:hAnsi="Century Schoolbook"/>
          <w:sz w:val="26"/>
          <w:szCs w:val="26"/>
        </w:rPr>
        <w:t>(noting counsel did not object and reviewing the issue for an abuse of discretion).</w:t>
      </w:r>
    </w:p>
    <w:p w14:paraId="7BBEA67F" w14:textId="61FCCC0F" w:rsidR="00962097" w:rsidRDefault="00962097" w:rsidP="00962097">
      <w:pPr>
        <w:ind w:left="720" w:hanging="720"/>
        <w:contextualSpacing/>
        <w:jc w:val="both"/>
        <w:rPr>
          <w:rFonts w:ascii="Century Schoolbook" w:hAnsi="Century Schoolbook"/>
          <w:sz w:val="26"/>
          <w:szCs w:val="26"/>
        </w:rPr>
      </w:pPr>
      <w:r>
        <w:rPr>
          <w:rFonts w:ascii="Century Schoolbook" w:hAnsi="Century Schoolbook"/>
          <w:sz w:val="26"/>
          <w:szCs w:val="26"/>
        </w:rPr>
        <w:tab/>
        <w:t xml:space="preserve">N.C.G.S. </w:t>
      </w:r>
      <w:bookmarkStart w:id="5" w:name="_Hlk122345011"/>
      <w:r>
        <w:rPr>
          <w:rFonts w:ascii="Century Schoolbook" w:hAnsi="Century Schoolbook"/>
          <w:sz w:val="26"/>
          <w:szCs w:val="26"/>
        </w:rPr>
        <w:t>§ 15A-1233</w:t>
      </w:r>
      <w:bookmarkEnd w:id="5"/>
      <w:r>
        <w:rPr>
          <w:rFonts w:ascii="Century Schoolbook" w:hAnsi="Century Schoolbook"/>
          <w:sz w:val="26"/>
          <w:szCs w:val="26"/>
        </w:rPr>
        <w:t>(a)</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15A-1233(a)</w:instrText>
      </w:r>
      <w:r w:rsidR="00F64E89">
        <w:instrText xml:space="preserve">" \s "N.C.G.S. § 15A-1233(a)" \c 2 </w:instrText>
      </w:r>
      <w:r w:rsidR="00F64E89">
        <w:rPr>
          <w:rFonts w:ascii="Century Schoolbook" w:hAnsi="Century Schoolbook"/>
          <w:sz w:val="26"/>
          <w:szCs w:val="26"/>
        </w:rPr>
        <w:fldChar w:fldCharType="end"/>
      </w:r>
      <w:r>
        <w:rPr>
          <w:rFonts w:ascii="Century Schoolbook" w:hAnsi="Century Schoolbook"/>
          <w:sz w:val="26"/>
          <w:szCs w:val="26"/>
        </w:rPr>
        <w:t xml:space="preserve"> provides:</w:t>
      </w:r>
    </w:p>
    <w:p w14:paraId="5C06566A" w14:textId="77777777" w:rsidR="00962097" w:rsidRDefault="00962097" w:rsidP="00962097">
      <w:pPr>
        <w:ind w:left="720" w:hanging="720"/>
        <w:contextualSpacing/>
        <w:jc w:val="both"/>
        <w:rPr>
          <w:rFonts w:ascii="Century Schoolbook" w:hAnsi="Century Schoolbook"/>
          <w:sz w:val="26"/>
          <w:szCs w:val="26"/>
        </w:rPr>
      </w:pPr>
    </w:p>
    <w:p w14:paraId="7A2DF925" w14:textId="77777777" w:rsidR="00962097" w:rsidRDefault="00962097" w:rsidP="00962097">
      <w:pPr>
        <w:ind w:left="720" w:right="720"/>
        <w:jc w:val="both"/>
        <w:rPr>
          <w:rFonts w:ascii="Century Schoolbook" w:hAnsi="Century Schoolbook"/>
          <w:sz w:val="26"/>
          <w:szCs w:val="26"/>
        </w:rPr>
      </w:pPr>
      <w:r w:rsidRPr="008B0BAC">
        <w:rPr>
          <w:rFonts w:ascii="Century Schoolbook" w:hAnsi="Century Schoolbook"/>
          <w:sz w:val="26"/>
          <w:szCs w:val="26"/>
        </w:rPr>
        <w:t xml:space="preserve">If the jury after retiring for deliberation requests a review of certain testimony or other evidence, the jurors must be conducted </w:t>
      </w:r>
      <w:r w:rsidRPr="008B0BAC">
        <w:rPr>
          <w:rFonts w:ascii="Century Schoolbook" w:hAnsi="Century Schoolbook"/>
          <w:sz w:val="26"/>
          <w:szCs w:val="26"/>
        </w:rPr>
        <w:lastRenderedPageBreak/>
        <w:t>to the courtroom. The judge in his discretion, after notice to the prosecutor and defendant, may direct that requested parts of the testimony be read to the jury and may permit the jury to reexamine in open court the requested materials admitted into evidence. In his discretion the judge may also have the jury review other evidence relating to the same factual issue so as not to give undue prominence to the evidence requested.</w:t>
      </w:r>
    </w:p>
    <w:p w14:paraId="50BBFC13" w14:textId="77777777" w:rsidR="00962097" w:rsidRDefault="00962097" w:rsidP="00962097">
      <w:pPr>
        <w:ind w:left="720" w:right="720"/>
        <w:jc w:val="both"/>
        <w:rPr>
          <w:rFonts w:ascii="Century Schoolbook" w:hAnsi="Century Schoolbook"/>
          <w:sz w:val="26"/>
          <w:szCs w:val="26"/>
        </w:rPr>
      </w:pPr>
    </w:p>
    <w:p w14:paraId="56C233A7" w14:textId="6B1483F1" w:rsidR="00962097" w:rsidRDefault="00962097" w:rsidP="00962097">
      <w:pPr>
        <w:spacing w:line="480" w:lineRule="auto"/>
        <w:contextualSpacing/>
        <w:jc w:val="both"/>
        <w:rPr>
          <w:rFonts w:ascii="Century Schoolbook" w:hAnsi="Century Schoolbook"/>
          <w:sz w:val="26"/>
          <w:szCs w:val="26"/>
        </w:rPr>
      </w:pPr>
      <w:r>
        <w:rPr>
          <w:rFonts w:ascii="Century Schoolbook" w:hAnsi="Century Schoolbook"/>
          <w:sz w:val="26"/>
          <w:szCs w:val="26"/>
        </w:rPr>
        <w:t xml:space="preserve">When determining whether to grant the jury’s request to review testimony or other evidence, the trial court must exercise sound discretion. </w:t>
      </w:r>
      <w:r w:rsidRPr="00C80F5D">
        <w:rPr>
          <w:rFonts w:ascii="Century Schoolbook" w:hAnsi="Century Schoolbook"/>
          <w:i/>
          <w:iCs/>
          <w:sz w:val="26"/>
          <w:szCs w:val="26"/>
        </w:rPr>
        <w:t>See State v. Corbett</w:t>
      </w:r>
      <w:r>
        <w:rPr>
          <w:rFonts w:ascii="Century Schoolbook" w:hAnsi="Century Schoolbook"/>
          <w:sz w:val="26"/>
          <w:szCs w:val="26"/>
        </w:rPr>
        <w:t>, 339 N.C. 336, 336-37 (1994)</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Corbett</w:instrText>
      </w:r>
      <w:r w:rsidR="00F64E89" w:rsidRPr="001C323C">
        <w:rPr>
          <w:rFonts w:ascii="Century Schoolbook" w:hAnsi="Century Schoolbook"/>
          <w:sz w:val="26"/>
          <w:szCs w:val="26"/>
        </w:rPr>
        <w:instrText>, 339 N.C. 336, 336-37 (1994)</w:instrText>
      </w:r>
      <w:r w:rsidR="00F64E89">
        <w:instrText xml:space="preserve">" \s "State v. Corbett, 339 N.C. 336, 336-37 (1994)" \c 1 </w:instrText>
      </w:r>
      <w:r w:rsidR="00F64E89">
        <w:rPr>
          <w:rFonts w:ascii="Century Schoolbook" w:hAnsi="Century Schoolbook"/>
          <w:sz w:val="26"/>
          <w:szCs w:val="26"/>
        </w:rPr>
        <w:fldChar w:fldCharType="end"/>
      </w:r>
      <w:r>
        <w:rPr>
          <w:rFonts w:ascii="Century Schoolbook" w:hAnsi="Century Schoolbook"/>
          <w:sz w:val="26"/>
          <w:szCs w:val="26"/>
        </w:rPr>
        <w:t>. “[S]</w:t>
      </w:r>
      <w:proofErr w:type="spellStart"/>
      <w:r>
        <w:rPr>
          <w:rFonts w:ascii="Century Schoolbook" w:hAnsi="Century Schoolbook"/>
          <w:sz w:val="26"/>
          <w:szCs w:val="26"/>
        </w:rPr>
        <w:t>ound</w:t>
      </w:r>
      <w:proofErr w:type="spellEnd"/>
      <w:r>
        <w:rPr>
          <w:rFonts w:ascii="Century Schoolbook" w:hAnsi="Century Schoolbook"/>
          <w:sz w:val="26"/>
          <w:szCs w:val="26"/>
        </w:rPr>
        <w:t xml:space="preserve"> judicial discretion means a discretion that is not exercised arbitrarily or willfully, but with regard to what is right and equitable under the circumstances and the law[ ] and directed by the reason and conscience of the judge to a just result. This requires a knowledge and understanding of the material circumstances surrounding the matter calling for the exercise of sound discretion.” </w:t>
      </w:r>
      <w:r w:rsidRPr="00C80F5D">
        <w:rPr>
          <w:rFonts w:ascii="Century Schoolbook" w:hAnsi="Century Schoolbook"/>
          <w:i/>
          <w:iCs/>
          <w:sz w:val="26"/>
          <w:szCs w:val="26"/>
        </w:rPr>
        <w:t>State v. Tolley</w:t>
      </w:r>
      <w:r>
        <w:rPr>
          <w:rFonts w:ascii="Century Schoolbook" w:hAnsi="Century Schoolbook"/>
          <w:sz w:val="26"/>
          <w:szCs w:val="26"/>
        </w:rPr>
        <w:t>, 290 N.C. 349, 367 (1970)</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Tolley</w:instrText>
      </w:r>
      <w:r w:rsidR="00F64E89" w:rsidRPr="001C323C">
        <w:rPr>
          <w:rFonts w:ascii="Century Schoolbook" w:hAnsi="Century Schoolbook"/>
          <w:sz w:val="26"/>
          <w:szCs w:val="26"/>
        </w:rPr>
        <w:instrText>, 290 N.C. 349, 367 (1970)</w:instrText>
      </w:r>
      <w:r w:rsidR="00F64E89">
        <w:instrText xml:space="preserve">" \s "State v. Tolley, 290 N.C. 349, 367 (1970)" \c 1 </w:instrText>
      </w:r>
      <w:r w:rsidR="00F64E89">
        <w:rPr>
          <w:rFonts w:ascii="Century Schoolbook" w:hAnsi="Century Schoolbook"/>
          <w:sz w:val="26"/>
          <w:szCs w:val="26"/>
        </w:rPr>
        <w:fldChar w:fldCharType="end"/>
      </w:r>
      <w:r>
        <w:rPr>
          <w:rFonts w:ascii="Century Schoolbook" w:hAnsi="Century Schoolbook"/>
          <w:sz w:val="26"/>
          <w:szCs w:val="26"/>
        </w:rPr>
        <w:t xml:space="preserve"> (cleaned up) (internal quotations and citations omitted).</w:t>
      </w:r>
    </w:p>
    <w:p w14:paraId="01AA8B7E" w14:textId="77CC02E4" w:rsidR="00281208" w:rsidRDefault="00281208" w:rsidP="00962097">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In </w:t>
      </w:r>
      <w:r w:rsidRPr="00281208">
        <w:rPr>
          <w:rFonts w:ascii="Century Schoolbook" w:hAnsi="Century Schoolbook"/>
          <w:i/>
          <w:iCs/>
          <w:sz w:val="26"/>
          <w:szCs w:val="26"/>
        </w:rPr>
        <w:t>State v. Stevenson</w:t>
      </w:r>
      <w:r>
        <w:rPr>
          <w:rFonts w:ascii="Century Schoolbook" w:hAnsi="Century Schoolbook"/>
          <w:sz w:val="26"/>
          <w:szCs w:val="26"/>
        </w:rPr>
        <w:t>, 211 N.C. App. 583 (2011)</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Stevenson</w:instrText>
      </w:r>
      <w:r w:rsidR="00F64E89" w:rsidRPr="001C323C">
        <w:rPr>
          <w:rFonts w:ascii="Century Schoolbook" w:hAnsi="Century Schoolbook"/>
          <w:sz w:val="26"/>
          <w:szCs w:val="26"/>
        </w:rPr>
        <w:instrText>, 211 N.C. App. 583 (2011)</w:instrText>
      </w:r>
      <w:r w:rsidR="00F64E89">
        <w:instrText xml:space="preserve">" \s "State v. Stevenson, 211 N.C. App. 583 (2011)" \c 1 </w:instrText>
      </w:r>
      <w:r w:rsidR="00F64E89">
        <w:rPr>
          <w:rFonts w:ascii="Century Schoolbook" w:hAnsi="Century Schoolbook"/>
          <w:sz w:val="26"/>
          <w:szCs w:val="26"/>
        </w:rPr>
        <w:fldChar w:fldCharType="end"/>
      </w:r>
      <w:r w:rsidR="00084247">
        <w:rPr>
          <w:rFonts w:ascii="Century Schoolbook" w:hAnsi="Century Schoolbook"/>
          <w:sz w:val="26"/>
          <w:szCs w:val="26"/>
        </w:rPr>
        <w:t>,</w:t>
      </w:r>
      <w:r>
        <w:rPr>
          <w:rFonts w:ascii="Century Schoolbook" w:hAnsi="Century Schoolbook"/>
          <w:sz w:val="26"/>
          <w:szCs w:val="26"/>
        </w:rPr>
        <w:t xml:space="preserve"> this Court rejected the defendant’s argument that the trial court failed to “meaningfully evaluate and exercise its discretion” regarding the jury’s request for a transcript of a specific witness’s testimony. </w:t>
      </w:r>
      <w:r w:rsidRPr="00281208">
        <w:rPr>
          <w:rFonts w:ascii="Century Schoolbook" w:hAnsi="Century Schoolbook"/>
          <w:i/>
          <w:iCs/>
          <w:sz w:val="26"/>
          <w:szCs w:val="26"/>
        </w:rPr>
        <w:t xml:space="preserve">Id. </w:t>
      </w:r>
      <w:r>
        <w:rPr>
          <w:rFonts w:ascii="Century Schoolbook" w:hAnsi="Century Schoolbook"/>
          <w:sz w:val="26"/>
          <w:szCs w:val="26"/>
        </w:rPr>
        <w:t>at 589-590. The jury asked to see the defendant’s written statements, two other witnesses’ statements, photos of the crime scene, and a copy of a witness’s testimony. The trial court denied the request to review the transcript</w:t>
      </w:r>
      <w:r w:rsidR="00316F49">
        <w:rPr>
          <w:rFonts w:ascii="Century Schoolbook" w:hAnsi="Century Schoolbook"/>
          <w:sz w:val="26"/>
          <w:szCs w:val="26"/>
        </w:rPr>
        <w:t>,</w:t>
      </w:r>
      <w:r>
        <w:rPr>
          <w:rFonts w:ascii="Century Schoolbook" w:hAnsi="Century Schoolbook"/>
          <w:sz w:val="26"/>
          <w:szCs w:val="26"/>
        </w:rPr>
        <w:t xml:space="preserve"> but granted the other requests. The trial court informed the jury, “‘in the court’s discretion, the court will…deny the copy of Alisha </w:t>
      </w:r>
      <w:r>
        <w:rPr>
          <w:rFonts w:ascii="Century Schoolbook" w:hAnsi="Century Schoolbook"/>
          <w:sz w:val="26"/>
          <w:szCs w:val="26"/>
        </w:rPr>
        <w:lastRenderedPageBreak/>
        <w:t xml:space="preserve">Hemphill’s transcript request,’ but the court would grant the rest of the requests.” </w:t>
      </w:r>
      <w:r w:rsidRPr="00281208">
        <w:rPr>
          <w:rFonts w:ascii="Century Schoolbook" w:hAnsi="Century Schoolbook"/>
          <w:i/>
          <w:iCs/>
          <w:sz w:val="26"/>
          <w:szCs w:val="26"/>
        </w:rPr>
        <w:t>Id.</w:t>
      </w:r>
      <w:r>
        <w:rPr>
          <w:rFonts w:ascii="Century Schoolbook" w:hAnsi="Century Schoolbook"/>
          <w:sz w:val="26"/>
          <w:szCs w:val="26"/>
        </w:rPr>
        <w:t xml:space="preserve"> at 589. (cleaned up).</w:t>
      </w:r>
    </w:p>
    <w:p w14:paraId="5C353442" w14:textId="62D53BC3" w:rsidR="00281208" w:rsidRDefault="00281208" w:rsidP="00962097">
      <w:pPr>
        <w:spacing w:line="480" w:lineRule="auto"/>
        <w:contextualSpacing/>
        <w:jc w:val="both"/>
        <w:rPr>
          <w:rFonts w:ascii="Century Schoolbook" w:hAnsi="Century Schoolbook"/>
          <w:i/>
          <w:iCs/>
          <w:sz w:val="26"/>
          <w:szCs w:val="26"/>
        </w:rPr>
      </w:pPr>
      <w:r>
        <w:rPr>
          <w:rFonts w:ascii="Century Schoolbook" w:hAnsi="Century Schoolbook"/>
          <w:sz w:val="26"/>
          <w:szCs w:val="26"/>
        </w:rPr>
        <w:tab/>
        <w:t xml:space="preserve">This Court noted there was nothing to suggest the trial court failed to give meaningful consideration to the jury’s request. </w:t>
      </w:r>
      <w:r w:rsidRPr="00281208">
        <w:rPr>
          <w:rFonts w:ascii="Century Schoolbook" w:hAnsi="Century Schoolbook"/>
          <w:i/>
          <w:iCs/>
          <w:sz w:val="26"/>
          <w:szCs w:val="26"/>
        </w:rPr>
        <w:t>Id.</w:t>
      </w:r>
      <w:r>
        <w:rPr>
          <w:rFonts w:ascii="Century Schoolbook" w:hAnsi="Century Schoolbook"/>
          <w:sz w:val="26"/>
          <w:szCs w:val="26"/>
        </w:rPr>
        <w:t xml:space="preserve"> at 590</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Id.</w:instrText>
      </w:r>
      <w:r w:rsidR="00F64E89" w:rsidRPr="001C323C">
        <w:rPr>
          <w:rFonts w:ascii="Century Schoolbook" w:hAnsi="Century Schoolbook"/>
          <w:sz w:val="26"/>
          <w:szCs w:val="26"/>
        </w:rPr>
        <w:instrText xml:space="preserve"> at 590</w:instrText>
      </w:r>
      <w:r w:rsidR="00F64E89">
        <w:instrText xml:space="preserve">" \s "Id. at 590" \c 1 </w:instrText>
      </w:r>
      <w:r w:rsidR="00F64E89">
        <w:rPr>
          <w:rFonts w:ascii="Century Schoolbook" w:hAnsi="Century Schoolbook"/>
          <w:sz w:val="26"/>
          <w:szCs w:val="26"/>
        </w:rPr>
        <w:fldChar w:fldCharType="end"/>
      </w:r>
      <w:r>
        <w:rPr>
          <w:rFonts w:ascii="Century Schoolbook" w:hAnsi="Century Schoolbook"/>
          <w:sz w:val="26"/>
          <w:szCs w:val="26"/>
        </w:rPr>
        <w:t>.</w:t>
      </w:r>
      <w:r w:rsidR="00DB69C4">
        <w:rPr>
          <w:rFonts w:ascii="Century Schoolbook" w:hAnsi="Century Schoolbook"/>
          <w:sz w:val="26"/>
          <w:szCs w:val="26"/>
        </w:rPr>
        <w:t xml:space="preserve"> “Furthermore, when a trial court assigns no reason for a ruling which is to be made as a matter of discretion, the reviewing court on appeal presumes that the trial court ex</w:t>
      </w:r>
      <w:r w:rsidR="00680033">
        <w:rPr>
          <w:rFonts w:ascii="Century Schoolbook" w:hAnsi="Century Schoolbook"/>
          <w:sz w:val="26"/>
          <w:szCs w:val="26"/>
        </w:rPr>
        <w:t xml:space="preserve">ercised its discretion.” </w:t>
      </w:r>
      <w:r w:rsidR="00680033" w:rsidRPr="00B829E8">
        <w:rPr>
          <w:rFonts w:ascii="Century Schoolbook" w:hAnsi="Century Schoolbook"/>
          <w:i/>
          <w:iCs/>
          <w:sz w:val="26"/>
          <w:szCs w:val="26"/>
        </w:rPr>
        <w:t>Id.</w:t>
      </w:r>
      <w:r w:rsidR="00680033">
        <w:rPr>
          <w:rFonts w:ascii="Century Schoolbook" w:hAnsi="Century Schoolbook"/>
          <w:sz w:val="26"/>
          <w:szCs w:val="26"/>
        </w:rPr>
        <w:t xml:space="preserve"> (</w:t>
      </w:r>
      <w:r w:rsidR="00B829E8">
        <w:rPr>
          <w:rFonts w:ascii="Century Schoolbook" w:hAnsi="Century Schoolbook"/>
          <w:sz w:val="26"/>
          <w:szCs w:val="26"/>
        </w:rPr>
        <w:t>internal quotation and citation omitted).</w:t>
      </w:r>
      <w:r>
        <w:rPr>
          <w:rFonts w:ascii="Century Schoolbook" w:hAnsi="Century Schoolbook"/>
          <w:sz w:val="26"/>
          <w:szCs w:val="26"/>
        </w:rPr>
        <w:t xml:space="preserve"> Ultimately, this Court held the trial court complied with the requirements of N.C.G.S. § 15A-1233</w:t>
      </w:r>
      <w:r w:rsidR="00F64E89">
        <w:rPr>
          <w:rFonts w:ascii="Century Schoolbook" w:hAnsi="Century Schoolbook"/>
          <w:sz w:val="26"/>
          <w:szCs w:val="26"/>
        </w:rPr>
        <w:fldChar w:fldCharType="begin"/>
      </w:r>
      <w:r w:rsidR="00F64E89">
        <w:instrText xml:space="preserve"> TA \s "N.C.G.S. § 15A-1233" </w:instrText>
      </w:r>
      <w:r w:rsidR="00F64E89">
        <w:rPr>
          <w:rFonts w:ascii="Century Schoolbook" w:hAnsi="Century Schoolbook"/>
          <w:sz w:val="26"/>
          <w:szCs w:val="26"/>
        </w:rPr>
        <w:fldChar w:fldCharType="end"/>
      </w:r>
      <w:r>
        <w:rPr>
          <w:rFonts w:ascii="Century Schoolbook" w:hAnsi="Century Schoolbook"/>
          <w:sz w:val="26"/>
          <w:szCs w:val="26"/>
        </w:rPr>
        <w:t xml:space="preserve"> and exercised its discretion. </w:t>
      </w:r>
      <w:r w:rsidRPr="00281208">
        <w:rPr>
          <w:rFonts w:ascii="Century Schoolbook" w:hAnsi="Century Schoolbook"/>
          <w:i/>
          <w:iCs/>
          <w:sz w:val="26"/>
          <w:szCs w:val="26"/>
        </w:rPr>
        <w:t>Id.</w:t>
      </w:r>
    </w:p>
    <w:p w14:paraId="2FD34144" w14:textId="0333C008" w:rsidR="00F83CC8" w:rsidRDefault="00F83CC8" w:rsidP="00962097">
      <w:pPr>
        <w:spacing w:line="480" w:lineRule="auto"/>
        <w:contextualSpacing/>
        <w:jc w:val="both"/>
        <w:rPr>
          <w:rFonts w:ascii="Century Schoolbook" w:hAnsi="Century Schoolbook"/>
          <w:sz w:val="26"/>
          <w:szCs w:val="26"/>
        </w:rPr>
      </w:pPr>
      <w:r>
        <w:rPr>
          <w:rFonts w:ascii="Century Schoolbook" w:hAnsi="Century Schoolbook"/>
          <w:i/>
          <w:iCs/>
          <w:sz w:val="26"/>
          <w:szCs w:val="26"/>
        </w:rPr>
        <w:tab/>
      </w:r>
      <w:r>
        <w:rPr>
          <w:rFonts w:ascii="Century Schoolbook" w:hAnsi="Century Schoolbook"/>
          <w:sz w:val="26"/>
          <w:szCs w:val="26"/>
        </w:rPr>
        <w:t xml:space="preserve">In </w:t>
      </w:r>
      <w:r w:rsidRPr="00F83CC8">
        <w:rPr>
          <w:rFonts w:ascii="Century Schoolbook" w:hAnsi="Century Schoolbook"/>
          <w:i/>
          <w:iCs/>
          <w:sz w:val="26"/>
          <w:szCs w:val="26"/>
        </w:rPr>
        <w:t>State v. Buckner</w:t>
      </w:r>
      <w:r>
        <w:rPr>
          <w:rFonts w:ascii="Century Schoolbook" w:hAnsi="Century Schoolbook"/>
          <w:sz w:val="26"/>
          <w:szCs w:val="26"/>
        </w:rPr>
        <w:t>, 342 N.C. 198 (1995)</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Buckner</w:instrText>
      </w:r>
      <w:r w:rsidR="00F64E89" w:rsidRPr="001C323C">
        <w:rPr>
          <w:rFonts w:ascii="Century Schoolbook" w:hAnsi="Century Schoolbook"/>
          <w:sz w:val="26"/>
          <w:szCs w:val="26"/>
        </w:rPr>
        <w:instrText>, 342 N.C. 198 (1995)</w:instrText>
      </w:r>
      <w:r w:rsidR="00F64E89">
        <w:instrText xml:space="preserve">" \s "State v. Buckner, 342 N.C. 198 (1995)" \c 1 </w:instrText>
      </w:r>
      <w:r w:rsidR="00F64E89">
        <w:rPr>
          <w:rFonts w:ascii="Century Schoolbook" w:hAnsi="Century Schoolbook"/>
          <w:sz w:val="26"/>
          <w:szCs w:val="26"/>
        </w:rPr>
        <w:fldChar w:fldCharType="end"/>
      </w:r>
      <w:r>
        <w:rPr>
          <w:rFonts w:ascii="Century Schoolbook" w:hAnsi="Century Schoolbook"/>
          <w:sz w:val="26"/>
          <w:szCs w:val="26"/>
        </w:rPr>
        <w:t xml:space="preserve">, </w:t>
      </w:r>
      <w:r w:rsidR="00084247">
        <w:rPr>
          <w:rFonts w:ascii="Century Schoolbook" w:hAnsi="Century Schoolbook"/>
          <w:sz w:val="26"/>
          <w:szCs w:val="26"/>
        </w:rPr>
        <w:t>o</w:t>
      </w:r>
      <w:r>
        <w:rPr>
          <w:rFonts w:ascii="Century Schoolbook" w:hAnsi="Century Schoolbook"/>
          <w:sz w:val="26"/>
          <w:szCs w:val="26"/>
        </w:rPr>
        <w:t xml:space="preserve">ur Supreme Court held the trial court did not abuse its discretion in denying the jury’s request to review the transcript from three witnesses. </w:t>
      </w:r>
      <w:r w:rsidRPr="00F83CC8">
        <w:rPr>
          <w:rFonts w:ascii="Century Schoolbook" w:hAnsi="Century Schoolbook"/>
          <w:i/>
          <w:iCs/>
          <w:sz w:val="26"/>
          <w:szCs w:val="26"/>
        </w:rPr>
        <w:t>Id.</w:t>
      </w:r>
      <w:r>
        <w:rPr>
          <w:rFonts w:ascii="Century Schoolbook" w:hAnsi="Century Schoolbook"/>
          <w:sz w:val="26"/>
          <w:szCs w:val="26"/>
        </w:rPr>
        <w:t xml:space="preserve"> at 232-233. The Court noted the testimony of the witnesses was more than five hundred pages and determined the trial court denied the jury’s request because it was not “practical or feasible.” </w:t>
      </w:r>
      <w:r w:rsidRPr="00F83CC8">
        <w:rPr>
          <w:rFonts w:ascii="Century Schoolbook" w:hAnsi="Century Schoolbook"/>
          <w:i/>
          <w:iCs/>
          <w:sz w:val="26"/>
          <w:szCs w:val="26"/>
        </w:rPr>
        <w:t>Id.</w:t>
      </w:r>
      <w:r>
        <w:rPr>
          <w:rFonts w:ascii="Century Schoolbook" w:hAnsi="Century Schoolbook"/>
          <w:sz w:val="26"/>
          <w:szCs w:val="26"/>
        </w:rPr>
        <w:t xml:space="preserve"> at 232-233.</w:t>
      </w:r>
    </w:p>
    <w:p w14:paraId="0B162297" w14:textId="6B3DE58E" w:rsidR="00F83CC8" w:rsidRDefault="00F83CC8" w:rsidP="00962097">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The present case is distinguishable from both </w:t>
      </w:r>
      <w:r w:rsidRPr="00F83CC8">
        <w:rPr>
          <w:rFonts w:ascii="Century Schoolbook" w:hAnsi="Century Schoolbook"/>
          <w:i/>
          <w:iCs/>
          <w:sz w:val="26"/>
          <w:szCs w:val="26"/>
        </w:rPr>
        <w:t>Stevenson</w:t>
      </w:r>
      <w:r>
        <w:rPr>
          <w:rFonts w:ascii="Century Schoolbook" w:hAnsi="Century Schoolbook"/>
          <w:sz w:val="26"/>
          <w:szCs w:val="26"/>
        </w:rPr>
        <w:t xml:space="preserve"> and </w:t>
      </w:r>
      <w:r w:rsidRPr="00F83CC8">
        <w:rPr>
          <w:rFonts w:ascii="Century Schoolbook" w:hAnsi="Century Schoolbook"/>
          <w:i/>
          <w:iCs/>
          <w:sz w:val="26"/>
          <w:szCs w:val="26"/>
        </w:rPr>
        <w:t>Buckner</w:t>
      </w:r>
      <w:r>
        <w:rPr>
          <w:rFonts w:ascii="Century Schoolbook" w:hAnsi="Century Schoolbook"/>
          <w:sz w:val="26"/>
          <w:szCs w:val="26"/>
        </w:rPr>
        <w:t xml:space="preserve">. Unlike </w:t>
      </w:r>
      <w:r w:rsidRPr="00F83CC8">
        <w:rPr>
          <w:rFonts w:ascii="Century Schoolbook" w:hAnsi="Century Schoolbook"/>
          <w:i/>
          <w:iCs/>
          <w:sz w:val="26"/>
          <w:szCs w:val="26"/>
        </w:rPr>
        <w:t>Stevenson</w:t>
      </w:r>
      <w:r>
        <w:rPr>
          <w:rFonts w:ascii="Century Schoolbook" w:hAnsi="Century Schoolbook"/>
          <w:sz w:val="26"/>
          <w:szCs w:val="26"/>
        </w:rPr>
        <w:t>, the trial court</w:t>
      </w:r>
      <w:r w:rsidR="00BF6F33">
        <w:rPr>
          <w:rFonts w:ascii="Century Schoolbook" w:hAnsi="Century Schoolbook"/>
          <w:sz w:val="26"/>
          <w:szCs w:val="26"/>
        </w:rPr>
        <w:t xml:space="preserve"> abused its discretion in</w:t>
      </w:r>
      <w:r>
        <w:rPr>
          <w:rFonts w:ascii="Century Schoolbook" w:hAnsi="Century Schoolbook"/>
          <w:sz w:val="26"/>
          <w:szCs w:val="26"/>
        </w:rPr>
        <w:t xml:space="preserve"> fai</w:t>
      </w:r>
      <w:r w:rsidR="00BF6F33">
        <w:rPr>
          <w:rFonts w:ascii="Century Schoolbook" w:hAnsi="Century Schoolbook"/>
          <w:sz w:val="26"/>
          <w:szCs w:val="26"/>
        </w:rPr>
        <w:t>ling</w:t>
      </w:r>
      <w:r>
        <w:rPr>
          <w:rFonts w:ascii="Century Schoolbook" w:hAnsi="Century Schoolbook"/>
          <w:sz w:val="26"/>
          <w:szCs w:val="26"/>
        </w:rPr>
        <w:t xml:space="preserve"> to exercise meaningful discretion because it did not have a “knowledge and understanding of the material circumstances surrounding the matter calling for the exercise of sound discretion.” </w:t>
      </w:r>
      <w:r w:rsidRPr="00F83CC8">
        <w:rPr>
          <w:rFonts w:ascii="Century Schoolbook" w:hAnsi="Century Schoolbook"/>
          <w:i/>
          <w:iCs/>
          <w:sz w:val="26"/>
          <w:szCs w:val="26"/>
        </w:rPr>
        <w:t>See Tolley</w:t>
      </w:r>
      <w:r>
        <w:rPr>
          <w:rFonts w:ascii="Century Schoolbook" w:hAnsi="Century Schoolbook"/>
          <w:sz w:val="26"/>
          <w:szCs w:val="26"/>
        </w:rPr>
        <w:t>, 290 N.C. at 367</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Tolley</w:instrText>
      </w:r>
      <w:r w:rsidR="00F64E89" w:rsidRPr="001C323C">
        <w:rPr>
          <w:rFonts w:ascii="Century Schoolbook" w:hAnsi="Century Schoolbook"/>
          <w:sz w:val="26"/>
          <w:szCs w:val="26"/>
        </w:rPr>
        <w:instrText>, 290 N.C. at 367</w:instrText>
      </w:r>
      <w:r w:rsidR="00F64E89">
        <w:instrText xml:space="preserve">" \s "Tolley, 290 N.C. at 367" \c 1 </w:instrText>
      </w:r>
      <w:r w:rsidR="00F64E89">
        <w:rPr>
          <w:rFonts w:ascii="Century Schoolbook" w:hAnsi="Century Schoolbook"/>
          <w:sz w:val="26"/>
          <w:szCs w:val="26"/>
        </w:rPr>
        <w:fldChar w:fldCharType="end"/>
      </w:r>
      <w:r>
        <w:rPr>
          <w:rFonts w:ascii="Century Schoolbook" w:hAnsi="Century Schoolbook"/>
          <w:sz w:val="26"/>
          <w:szCs w:val="26"/>
        </w:rPr>
        <w:t>. The trial court did not ask the jury which witness’s testimony it wanted to review</w:t>
      </w:r>
      <w:r w:rsidR="0069633E">
        <w:rPr>
          <w:rFonts w:ascii="Century Schoolbook" w:hAnsi="Century Schoolbook"/>
          <w:sz w:val="26"/>
          <w:szCs w:val="26"/>
        </w:rPr>
        <w:t xml:space="preserve">. Therefore, unlike </w:t>
      </w:r>
      <w:r w:rsidR="0069633E" w:rsidRPr="00084247">
        <w:rPr>
          <w:rFonts w:ascii="Century Schoolbook" w:hAnsi="Century Schoolbook"/>
          <w:i/>
          <w:iCs/>
          <w:sz w:val="26"/>
          <w:szCs w:val="26"/>
        </w:rPr>
        <w:lastRenderedPageBreak/>
        <w:t xml:space="preserve">Stevenson </w:t>
      </w:r>
      <w:r w:rsidR="0069633E">
        <w:rPr>
          <w:rFonts w:ascii="Century Schoolbook" w:hAnsi="Century Schoolbook"/>
          <w:sz w:val="26"/>
          <w:szCs w:val="26"/>
        </w:rPr>
        <w:t>where the trial court knew what specific witness’s testimony the jury wanted to review when it considered the request, the trial court in the present case did not. The trial court acknowledged that the court reporter who was present during the witness testimony was not present at the time; however, the trial court did not inquire about how long it would have taken to produce a transcript of the testimony from one witness.</w:t>
      </w:r>
    </w:p>
    <w:p w14:paraId="34C7953D" w14:textId="57C43105" w:rsidR="0069633E" w:rsidRDefault="0069633E" w:rsidP="00962097">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Moreover, unlike </w:t>
      </w:r>
      <w:r w:rsidRPr="0040085F">
        <w:rPr>
          <w:rFonts w:ascii="Century Schoolbook" w:hAnsi="Century Schoolbook"/>
          <w:i/>
          <w:iCs/>
          <w:sz w:val="26"/>
          <w:szCs w:val="26"/>
        </w:rPr>
        <w:t>Buckner</w:t>
      </w:r>
      <w:r>
        <w:rPr>
          <w:rFonts w:ascii="Century Schoolbook" w:hAnsi="Century Schoolbook"/>
          <w:sz w:val="26"/>
          <w:szCs w:val="26"/>
        </w:rPr>
        <w:t xml:space="preserve">, the transcript </w:t>
      </w:r>
      <w:r w:rsidR="007522B4">
        <w:rPr>
          <w:rFonts w:ascii="Century Schoolbook" w:hAnsi="Century Schoolbook"/>
          <w:sz w:val="26"/>
          <w:szCs w:val="26"/>
        </w:rPr>
        <w:t xml:space="preserve">of the entire trial </w:t>
      </w:r>
      <w:r>
        <w:rPr>
          <w:rFonts w:ascii="Century Schoolbook" w:hAnsi="Century Schoolbook"/>
          <w:sz w:val="26"/>
          <w:szCs w:val="26"/>
        </w:rPr>
        <w:t>in this case was only seven hundred and eighty pages and the testimony of each witness was less than one hundred pages. The trial court’s failure to inquire about which witness the jury was referring to and how long it would have taken to produce the transcript demonstrates the trial court did not have all of the information necessary to exercise meaningful discretion.</w:t>
      </w:r>
    </w:p>
    <w:p w14:paraId="770C9D76" w14:textId="44E311DD" w:rsidR="0069633E" w:rsidRDefault="0069633E" w:rsidP="00962097">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It was crucial for the jury to review the transcript because this case was highly circumstantial. There was no physical evidence that connected Mr. </w:t>
      </w:r>
      <w:r w:rsidR="00084247">
        <w:rPr>
          <w:rFonts w:ascii="Century Schoolbook" w:hAnsi="Century Schoolbook"/>
          <w:sz w:val="26"/>
          <w:szCs w:val="26"/>
        </w:rPr>
        <w:t>H</w:t>
      </w:r>
      <w:r>
        <w:rPr>
          <w:rFonts w:ascii="Century Schoolbook" w:hAnsi="Century Schoolbook"/>
          <w:sz w:val="26"/>
          <w:szCs w:val="26"/>
        </w:rPr>
        <w:t>air to the robbery and first-degree murder. The evidence tying Mr. Hair to the crime was</w:t>
      </w:r>
      <w:r w:rsidR="008803F2">
        <w:rPr>
          <w:rFonts w:ascii="Century Schoolbook" w:hAnsi="Century Schoolbook"/>
          <w:sz w:val="26"/>
          <w:szCs w:val="26"/>
        </w:rPr>
        <w:t xml:space="preserve"> the testimony of two witnesses who did not actually see what happened.</w:t>
      </w:r>
    </w:p>
    <w:p w14:paraId="3F71623C" w14:textId="31AD5022" w:rsidR="00F273E8" w:rsidRDefault="0069633E" w:rsidP="00962097">
      <w:pPr>
        <w:spacing w:line="480" w:lineRule="auto"/>
        <w:contextualSpacing/>
        <w:jc w:val="both"/>
        <w:rPr>
          <w:rFonts w:ascii="Century Schoolbook" w:hAnsi="Century Schoolbook"/>
          <w:sz w:val="26"/>
          <w:szCs w:val="26"/>
        </w:rPr>
      </w:pPr>
      <w:r>
        <w:rPr>
          <w:rFonts w:ascii="Century Schoolbook" w:hAnsi="Century Schoolbook"/>
          <w:sz w:val="26"/>
          <w:szCs w:val="26"/>
        </w:rPr>
        <w:tab/>
      </w:r>
      <w:r w:rsidR="00F273E8">
        <w:rPr>
          <w:rFonts w:ascii="Century Schoolbook" w:hAnsi="Century Schoolbook"/>
          <w:sz w:val="26"/>
          <w:szCs w:val="26"/>
        </w:rPr>
        <w:t>Ms. McArthur testified she knew Mr. Hair and saw him on several occasions but did not tell police she saw him at the scene until days later</w:t>
      </w:r>
      <w:r w:rsidR="00226307">
        <w:rPr>
          <w:rFonts w:ascii="Century Schoolbook" w:hAnsi="Century Schoolbook"/>
          <w:sz w:val="26"/>
          <w:szCs w:val="26"/>
        </w:rPr>
        <w:t xml:space="preserve"> after people in the neighborhood were “telling her things</w:t>
      </w:r>
      <w:r w:rsidR="00F273E8">
        <w:rPr>
          <w:rFonts w:ascii="Century Schoolbook" w:hAnsi="Century Schoolbook"/>
          <w:sz w:val="26"/>
          <w:szCs w:val="26"/>
        </w:rPr>
        <w:t>.</w:t>
      </w:r>
      <w:r w:rsidR="00226307">
        <w:rPr>
          <w:rFonts w:ascii="Century Schoolbook" w:hAnsi="Century Schoolbook"/>
          <w:sz w:val="26"/>
          <w:szCs w:val="26"/>
        </w:rPr>
        <w:t>”</w:t>
      </w:r>
      <w:r w:rsidR="00F273E8">
        <w:rPr>
          <w:rFonts w:ascii="Century Schoolbook" w:hAnsi="Century Schoolbook"/>
          <w:sz w:val="26"/>
          <w:szCs w:val="26"/>
        </w:rPr>
        <w:t xml:space="preserve"> Additionally, when looking at a photograph during a police interview, she asked detectives “is that </w:t>
      </w:r>
      <w:r w:rsidR="00F273E8">
        <w:rPr>
          <w:rFonts w:ascii="Century Schoolbook" w:hAnsi="Century Schoolbook"/>
          <w:sz w:val="26"/>
          <w:szCs w:val="26"/>
        </w:rPr>
        <w:lastRenderedPageBreak/>
        <w:t>supposed to be him?” Ms. McArthur also testified that Mr. Hair told Mr. McIver to hurry up</w:t>
      </w:r>
      <w:r w:rsidR="00133A29">
        <w:rPr>
          <w:rFonts w:ascii="Century Schoolbook" w:hAnsi="Century Schoolbook"/>
          <w:sz w:val="26"/>
          <w:szCs w:val="26"/>
        </w:rPr>
        <w:t>,</w:t>
      </w:r>
      <w:r w:rsidR="00F273E8">
        <w:rPr>
          <w:rFonts w:ascii="Century Schoolbook" w:hAnsi="Century Schoolbook"/>
          <w:sz w:val="26"/>
          <w:szCs w:val="26"/>
        </w:rPr>
        <w:t xml:space="preserve"> but she told Detective Crews that Mr. McIver “did the talking.” </w:t>
      </w:r>
    </w:p>
    <w:p w14:paraId="14FA44A2" w14:textId="3BE8CEAB" w:rsidR="00F273E8" w:rsidRDefault="00F273E8" w:rsidP="00F273E8">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Ms. McArthur did not see Keshia’s cell phone when she took items from the crime scene, but she also did not describe the iPhone. Mr. Johnson did not see anyone with a cell </w:t>
      </w:r>
      <w:r w:rsidR="00CA2377">
        <w:rPr>
          <w:rFonts w:ascii="Century Schoolbook" w:hAnsi="Century Schoolbook"/>
          <w:sz w:val="26"/>
          <w:szCs w:val="26"/>
        </w:rPr>
        <w:t>phone,</w:t>
      </w:r>
      <w:r>
        <w:rPr>
          <w:rFonts w:ascii="Century Schoolbook" w:hAnsi="Century Schoolbook"/>
          <w:sz w:val="26"/>
          <w:szCs w:val="26"/>
        </w:rPr>
        <w:t xml:space="preserve"> and</w:t>
      </w:r>
      <w:r w:rsidR="00DD2DCF">
        <w:rPr>
          <w:rFonts w:ascii="Century Schoolbook" w:hAnsi="Century Schoolbook"/>
          <w:sz w:val="26"/>
          <w:szCs w:val="26"/>
        </w:rPr>
        <w:t xml:space="preserve"> he</w:t>
      </w:r>
      <w:r>
        <w:rPr>
          <w:rFonts w:ascii="Century Schoolbook" w:hAnsi="Century Schoolbook"/>
          <w:sz w:val="26"/>
          <w:szCs w:val="26"/>
        </w:rPr>
        <w:t xml:space="preserve"> testified the broken iPhone found in the car was his. </w:t>
      </w:r>
      <w:r w:rsidR="00772E47">
        <w:rPr>
          <w:rFonts w:ascii="Century Schoolbook" w:hAnsi="Century Schoolbook"/>
          <w:sz w:val="26"/>
          <w:szCs w:val="26"/>
        </w:rPr>
        <w:t xml:space="preserve">There was an AT&amp;T </w:t>
      </w:r>
      <w:r w:rsidR="00CA2377">
        <w:rPr>
          <w:rFonts w:ascii="Century Schoolbook" w:hAnsi="Century Schoolbook"/>
          <w:sz w:val="26"/>
          <w:szCs w:val="26"/>
        </w:rPr>
        <w:t>sim card in the white dodge charger</w:t>
      </w:r>
      <w:r w:rsidR="00133A29">
        <w:rPr>
          <w:rFonts w:ascii="Century Schoolbook" w:hAnsi="Century Schoolbook"/>
          <w:sz w:val="26"/>
          <w:szCs w:val="26"/>
        </w:rPr>
        <w:t>,</w:t>
      </w:r>
      <w:r w:rsidR="00CA2377">
        <w:rPr>
          <w:rFonts w:ascii="Century Schoolbook" w:hAnsi="Century Schoolbook"/>
          <w:sz w:val="26"/>
          <w:szCs w:val="26"/>
        </w:rPr>
        <w:t xml:space="preserve"> but Keshia’s cell phone provider was Verizon. </w:t>
      </w:r>
      <w:r>
        <w:rPr>
          <w:rFonts w:ascii="Century Schoolbook" w:hAnsi="Century Schoolbook"/>
          <w:sz w:val="26"/>
          <w:szCs w:val="26"/>
        </w:rPr>
        <w:t xml:space="preserve">Mr. Johnson claimed he smoked weed from a glass jar with Mr. Hair at the trailer on Georgia Avenue for about thirty minutes, but Investigator Potter testified Mr. Johnson’s cell phone was only pinging near Georgia </w:t>
      </w:r>
      <w:r w:rsidR="00084247">
        <w:rPr>
          <w:rFonts w:ascii="Century Schoolbook" w:hAnsi="Century Schoolbook"/>
          <w:sz w:val="26"/>
          <w:szCs w:val="26"/>
        </w:rPr>
        <w:t>A</w:t>
      </w:r>
      <w:r>
        <w:rPr>
          <w:rFonts w:ascii="Century Schoolbook" w:hAnsi="Century Schoolbook"/>
          <w:sz w:val="26"/>
          <w:szCs w:val="26"/>
        </w:rPr>
        <w:t>venue for three minutes. Finally, there was evidence law enforcement processed a glass jar</w:t>
      </w:r>
      <w:r w:rsidR="00133A29">
        <w:rPr>
          <w:rFonts w:ascii="Century Schoolbook" w:hAnsi="Century Schoolbook"/>
          <w:sz w:val="26"/>
          <w:szCs w:val="26"/>
        </w:rPr>
        <w:t>,</w:t>
      </w:r>
      <w:r>
        <w:rPr>
          <w:rFonts w:ascii="Century Schoolbook" w:hAnsi="Century Schoolbook"/>
          <w:sz w:val="26"/>
          <w:szCs w:val="26"/>
        </w:rPr>
        <w:t xml:space="preserve"> but did not find any fingerprints or testify where the jar was found.</w:t>
      </w:r>
    </w:p>
    <w:p w14:paraId="6C780D7B" w14:textId="308BF602" w:rsidR="00964ABF" w:rsidRPr="00F83CC8" w:rsidRDefault="00F273E8" w:rsidP="00883B9D">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The jury may have wanted the transcript of a witness’s testimony to resolve any number of these inconsistencies. Thus, Mr. Hair was prejudiced by the trial court’s abuse of discretion when it denied the jury’s request to review the transcript without having the “knowledge and understanding of the material circumstances surrounding” the jury’s request.</w:t>
      </w:r>
      <w:r w:rsidR="00105330">
        <w:rPr>
          <w:rFonts w:ascii="Century Schoolbook" w:hAnsi="Century Schoolbook"/>
          <w:sz w:val="26"/>
          <w:szCs w:val="26"/>
        </w:rPr>
        <w:t xml:space="preserve"> </w:t>
      </w:r>
      <w:r w:rsidR="00105330" w:rsidRPr="00964ABF">
        <w:rPr>
          <w:rFonts w:ascii="Century Schoolbook" w:hAnsi="Century Schoolbook"/>
          <w:i/>
          <w:iCs/>
          <w:sz w:val="26"/>
          <w:szCs w:val="26"/>
        </w:rPr>
        <w:t>See generally State v. Long</w:t>
      </w:r>
      <w:r w:rsidR="00105330">
        <w:rPr>
          <w:rFonts w:ascii="Century Schoolbook" w:hAnsi="Century Schoolbook"/>
          <w:sz w:val="26"/>
          <w:szCs w:val="26"/>
        </w:rPr>
        <w:t>, 301 N.C. 508, 511</w:t>
      </w:r>
      <w:r w:rsidR="00285128">
        <w:rPr>
          <w:rFonts w:ascii="Century Schoolbook" w:hAnsi="Century Schoolbook"/>
          <w:sz w:val="26"/>
          <w:szCs w:val="26"/>
        </w:rPr>
        <w:t xml:space="preserve"> (1980)</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Long</w:instrText>
      </w:r>
      <w:r w:rsidR="00F64E89" w:rsidRPr="001C323C">
        <w:rPr>
          <w:rFonts w:ascii="Century Schoolbook" w:hAnsi="Century Schoolbook"/>
          <w:sz w:val="26"/>
          <w:szCs w:val="26"/>
        </w:rPr>
        <w:instrText>, 301 N.C. 508, 511 (1980)</w:instrText>
      </w:r>
      <w:r w:rsidR="00F64E89">
        <w:instrText xml:space="preserve">" \s "State v. Long, 301 N.C. 508, 511 (1980)" \c 1 </w:instrText>
      </w:r>
      <w:r w:rsidR="00F64E89">
        <w:rPr>
          <w:rFonts w:ascii="Century Schoolbook" w:hAnsi="Century Schoolbook"/>
          <w:sz w:val="26"/>
          <w:szCs w:val="26"/>
        </w:rPr>
        <w:fldChar w:fldCharType="end"/>
      </w:r>
      <w:r w:rsidR="00285128">
        <w:rPr>
          <w:rFonts w:ascii="Century Schoolbook" w:hAnsi="Century Schoolbook"/>
          <w:sz w:val="26"/>
          <w:szCs w:val="26"/>
        </w:rPr>
        <w:t xml:space="preserve"> (finding prejudicial error where trial court failed to exercise its discretion in denying juror’s request to review evidence that was material</w:t>
      </w:r>
      <w:r w:rsidR="00964ABF">
        <w:rPr>
          <w:rFonts w:ascii="Century Schoolbook" w:hAnsi="Century Schoolbook"/>
          <w:sz w:val="26"/>
          <w:szCs w:val="26"/>
        </w:rPr>
        <w:t xml:space="preserve"> to determination of guilt or innocence).</w:t>
      </w:r>
      <w:r>
        <w:rPr>
          <w:rFonts w:ascii="Century Schoolbook" w:hAnsi="Century Schoolbook"/>
          <w:sz w:val="26"/>
          <w:szCs w:val="26"/>
        </w:rPr>
        <w:t xml:space="preserve"> </w:t>
      </w:r>
      <w:r w:rsidR="00ED7A21">
        <w:rPr>
          <w:rFonts w:ascii="Century Schoolbook" w:hAnsi="Century Schoolbook"/>
          <w:sz w:val="26"/>
          <w:szCs w:val="26"/>
        </w:rPr>
        <w:t>This</w:t>
      </w:r>
      <w:r w:rsidR="004B0AFA">
        <w:rPr>
          <w:rFonts w:ascii="Century Schoolbook" w:hAnsi="Century Schoolbook"/>
          <w:sz w:val="26"/>
          <w:szCs w:val="26"/>
        </w:rPr>
        <w:t xml:space="preserve"> </w:t>
      </w:r>
      <w:r w:rsidR="00ED7A21">
        <w:rPr>
          <w:rFonts w:ascii="Century Schoolbook" w:hAnsi="Century Schoolbook"/>
          <w:sz w:val="26"/>
          <w:szCs w:val="26"/>
        </w:rPr>
        <w:t>Court must reverse and remand for a new trial.</w:t>
      </w:r>
    </w:p>
    <w:p w14:paraId="2E72A0E1" w14:textId="791B4FD6" w:rsidR="007C6495" w:rsidRDefault="007C6495" w:rsidP="007C6495">
      <w:pPr>
        <w:ind w:left="720" w:hanging="720"/>
        <w:jc w:val="both"/>
        <w:rPr>
          <w:rFonts w:ascii="Century Schoolbook" w:hAnsi="Century Schoolbook"/>
          <w:b/>
          <w:bCs/>
          <w:sz w:val="26"/>
          <w:szCs w:val="26"/>
        </w:rPr>
      </w:pPr>
      <w:r>
        <w:rPr>
          <w:rFonts w:ascii="Century Schoolbook" w:hAnsi="Century Schoolbook"/>
          <w:b/>
          <w:bCs/>
          <w:sz w:val="26"/>
          <w:szCs w:val="26"/>
        </w:rPr>
        <w:lastRenderedPageBreak/>
        <w:t>II.</w:t>
      </w:r>
      <w:r>
        <w:rPr>
          <w:rFonts w:ascii="Century Schoolbook" w:hAnsi="Century Schoolbook"/>
          <w:b/>
          <w:bCs/>
          <w:sz w:val="26"/>
          <w:szCs w:val="26"/>
        </w:rPr>
        <w:tab/>
        <w:t xml:space="preserve">The </w:t>
      </w:r>
      <w:bookmarkStart w:id="6" w:name="_Hlk123200922"/>
      <w:r>
        <w:rPr>
          <w:rFonts w:ascii="Century Schoolbook" w:hAnsi="Century Schoolbook"/>
          <w:b/>
          <w:bCs/>
          <w:sz w:val="26"/>
          <w:szCs w:val="26"/>
        </w:rPr>
        <w:t xml:space="preserve">trial court </w:t>
      </w:r>
      <w:r w:rsidR="00663DEA">
        <w:rPr>
          <w:rFonts w:ascii="Century Schoolbook" w:hAnsi="Century Schoolbook"/>
          <w:b/>
          <w:bCs/>
          <w:sz w:val="26"/>
          <w:szCs w:val="26"/>
        </w:rPr>
        <w:t xml:space="preserve">abused its discretion </w:t>
      </w:r>
      <w:r>
        <w:rPr>
          <w:rFonts w:ascii="Century Schoolbook" w:hAnsi="Century Schoolbook"/>
          <w:b/>
          <w:bCs/>
          <w:sz w:val="26"/>
          <w:szCs w:val="26"/>
        </w:rPr>
        <w:t xml:space="preserve">by joining the witness intimidation charge with the </w:t>
      </w:r>
      <w:r w:rsidR="00397671">
        <w:rPr>
          <w:rFonts w:ascii="Century Schoolbook" w:hAnsi="Century Schoolbook"/>
          <w:b/>
          <w:bCs/>
          <w:sz w:val="26"/>
          <w:szCs w:val="26"/>
        </w:rPr>
        <w:t>other</w:t>
      </w:r>
      <w:r>
        <w:rPr>
          <w:rFonts w:ascii="Century Schoolbook" w:hAnsi="Century Schoolbook"/>
          <w:b/>
          <w:bCs/>
          <w:sz w:val="26"/>
          <w:szCs w:val="26"/>
        </w:rPr>
        <w:t xml:space="preserve"> offenses and by denying Mr. Hair’s motion to sever</w:t>
      </w:r>
      <w:bookmarkEnd w:id="6"/>
      <w:r>
        <w:rPr>
          <w:rFonts w:ascii="Century Schoolbook" w:hAnsi="Century Schoolbook"/>
          <w:b/>
          <w:bCs/>
          <w:sz w:val="26"/>
          <w:szCs w:val="26"/>
        </w:rPr>
        <w:t xml:space="preserve">. </w:t>
      </w:r>
    </w:p>
    <w:p w14:paraId="429867D6" w14:textId="77777777" w:rsidR="00D716F8" w:rsidRDefault="00D716F8" w:rsidP="007C6495">
      <w:pPr>
        <w:ind w:left="720" w:hanging="720"/>
        <w:jc w:val="both"/>
        <w:rPr>
          <w:rFonts w:ascii="Century Schoolbook" w:hAnsi="Century Schoolbook"/>
          <w:b/>
          <w:bCs/>
          <w:sz w:val="26"/>
          <w:szCs w:val="26"/>
        </w:rPr>
      </w:pPr>
    </w:p>
    <w:p w14:paraId="7B50B9F4" w14:textId="5ED89A6D" w:rsidR="0040085F" w:rsidRDefault="00D716F8" w:rsidP="00D716F8">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At the 17 March 2022 pre-trial hearing, trial counsel objected to the State’s motion to join the witness intimidation charge with the murder and robbery charges. Trial counsel also moved to sever the offenses. The trial court granted the motion for joinder and denied the severance motion even though the offenses were not transactionally related. Trial counsel renewed his severance motion before jury selection, during the trial, and after the close of evidence thereby properly preserving this issue for appellate review. </w:t>
      </w:r>
      <w:r w:rsidRPr="00D716F8">
        <w:rPr>
          <w:rFonts w:ascii="Century Schoolbook" w:hAnsi="Century Schoolbook"/>
          <w:i/>
          <w:iCs/>
          <w:sz w:val="26"/>
          <w:szCs w:val="26"/>
        </w:rPr>
        <w:t>See</w:t>
      </w:r>
      <w:r>
        <w:rPr>
          <w:rFonts w:ascii="Century Schoolbook" w:hAnsi="Century Schoolbook"/>
          <w:sz w:val="26"/>
          <w:szCs w:val="26"/>
        </w:rPr>
        <w:t xml:space="preserve"> N.C.G.S. § 15A-927(a)</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15A-927(a)</w:instrText>
      </w:r>
      <w:r w:rsidR="00F64E89">
        <w:instrText xml:space="preserve">" \s "N.C.G.S. § 15A-927(a)" \c 2 </w:instrText>
      </w:r>
      <w:r w:rsidR="00F64E89">
        <w:rPr>
          <w:rFonts w:ascii="Century Schoolbook" w:hAnsi="Century Schoolbook"/>
          <w:sz w:val="26"/>
          <w:szCs w:val="26"/>
        </w:rPr>
        <w:fldChar w:fldCharType="end"/>
      </w:r>
      <w:r>
        <w:rPr>
          <w:rFonts w:ascii="Century Schoolbook" w:hAnsi="Century Schoolbook"/>
          <w:sz w:val="26"/>
          <w:szCs w:val="26"/>
        </w:rPr>
        <w:t xml:space="preserve">; </w:t>
      </w:r>
      <w:r w:rsidRPr="00D716F8">
        <w:rPr>
          <w:rFonts w:ascii="Century Schoolbook" w:hAnsi="Century Schoolbook"/>
          <w:i/>
          <w:iCs/>
          <w:sz w:val="26"/>
          <w:szCs w:val="26"/>
        </w:rPr>
        <w:t>see also State v. Larkin</w:t>
      </w:r>
      <w:r>
        <w:rPr>
          <w:rFonts w:ascii="Century Schoolbook" w:hAnsi="Century Schoolbook"/>
          <w:sz w:val="26"/>
          <w:szCs w:val="26"/>
        </w:rPr>
        <w:t>, 237 N.C. App. 335, 348 (2014)</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Larkin</w:instrText>
      </w:r>
      <w:r w:rsidR="00F64E89" w:rsidRPr="001C323C">
        <w:rPr>
          <w:rFonts w:ascii="Century Schoolbook" w:hAnsi="Century Schoolbook"/>
          <w:sz w:val="26"/>
          <w:szCs w:val="26"/>
        </w:rPr>
        <w:instrText>, 237 N.C. App. 335, 348 (2014)</w:instrText>
      </w:r>
      <w:r w:rsidR="00F64E89">
        <w:instrText xml:space="preserve">" \s "State v. Larkin, 237 N.C. App. 335, 348 (2014)" \c 1 </w:instrText>
      </w:r>
      <w:r w:rsidR="00F64E89">
        <w:rPr>
          <w:rFonts w:ascii="Century Schoolbook" w:hAnsi="Century Schoolbook"/>
          <w:sz w:val="26"/>
          <w:szCs w:val="26"/>
        </w:rPr>
        <w:fldChar w:fldCharType="end"/>
      </w:r>
      <w:r>
        <w:rPr>
          <w:rFonts w:ascii="Century Schoolbook" w:hAnsi="Century Schoolbook"/>
          <w:sz w:val="26"/>
          <w:szCs w:val="26"/>
        </w:rPr>
        <w:t xml:space="preserve"> (addressing preservation).</w:t>
      </w:r>
    </w:p>
    <w:p w14:paraId="7E8419EF" w14:textId="54AA0FC2" w:rsidR="00663DEA" w:rsidRDefault="00663DEA" w:rsidP="00D716F8">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Given the </w:t>
      </w:r>
      <w:r w:rsidR="000877B4">
        <w:rPr>
          <w:rFonts w:ascii="Century Schoolbook" w:hAnsi="Century Schoolbook"/>
          <w:sz w:val="26"/>
          <w:szCs w:val="26"/>
        </w:rPr>
        <w:t>three-year</w:t>
      </w:r>
      <w:r>
        <w:rPr>
          <w:rFonts w:ascii="Century Schoolbook" w:hAnsi="Century Schoolbook"/>
          <w:sz w:val="26"/>
          <w:szCs w:val="26"/>
        </w:rPr>
        <w:t xml:space="preserve"> time gap between the offenses and the lack of similarity between offenses, the trial court’s consolidation</w:t>
      </w:r>
      <w:r w:rsidR="00C6103F">
        <w:rPr>
          <w:rFonts w:ascii="Century Schoolbook" w:hAnsi="Century Schoolbook"/>
          <w:sz w:val="26"/>
          <w:szCs w:val="26"/>
        </w:rPr>
        <w:t xml:space="preserve"> </w:t>
      </w:r>
      <w:r w:rsidR="00BA534F">
        <w:rPr>
          <w:rFonts w:ascii="Century Schoolbook" w:hAnsi="Century Schoolbook"/>
          <w:sz w:val="26"/>
          <w:szCs w:val="26"/>
        </w:rPr>
        <w:t xml:space="preserve">of </w:t>
      </w:r>
      <w:r w:rsidR="00C6103F">
        <w:rPr>
          <w:rFonts w:ascii="Century Schoolbook" w:hAnsi="Century Schoolbook"/>
          <w:sz w:val="26"/>
          <w:szCs w:val="26"/>
        </w:rPr>
        <w:t>the charges</w:t>
      </w:r>
      <w:r>
        <w:rPr>
          <w:rFonts w:ascii="Century Schoolbook" w:hAnsi="Century Schoolbook"/>
          <w:sz w:val="26"/>
          <w:szCs w:val="26"/>
        </w:rPr>
        <w:t xml:space="preserve"> for trial was unjust and prejudicial. Moreover, because the evidence of witness intimidation biased the jury against Mr. Hair and bolstered Mr. Johnson’s testimony, severance was necessary for a fair determination of Mr. Hair’s guilt or innocence on all charges. The trial court abused its discretion in granting the motion for joinder and denying the severance motion. This Court must reverse and remand for a new trial.</w:t>
      </w:r>
    </w:p>
    <w:p w14:paraId="1B2B6ADB" w14:textId="6BAF242E" w:rsidR="00964ABF" w:rsidRDefault="00964ABF" w:rsidP="00D716F8">
      <w:pPr>
        <w:spacing w:line="480" w:lineRule="auto"/>
        <w:ind w:firstLine="720"/>
        <w:contextualSpacing/>
        <w:jc w:val="both"/>
        <w:rPr>
          <w:rFonts w:ascii="Century Schoolbook" w:hAnsi="Century Schoolbook"/>
          <w:sz w:val="26"/>
          <w:szCs w:val="26"/>
        </w:rPr>
      </w:pPr>
    </w:p>
    <w:p w14:paraId="390BE3A2" w14:textId="77777777" w:rsidR="00964ABF" w:rsidRDefault="00964ABF" w:rsidP="00D716F8">
      <w:pPr>
        <w:spacing w:line="480" w:lineRule="auto"/>
        <w:ind w:firstLine="720"/>
        <w:contextualSpacing/>
        <w:jc w:val="both"/>
        <w:rPr>
          <w:rFonts w:ascii="Century Schoolbook" w:hAnsi="Century Schoolbook"/>
          <w:sz w:val="26"/>
          <w:szCs w:val="26"/>
        </w:rPr>
      </w:pPr>
    </w:p>
    <w:p w14:paraId="3CB206F2" w14:textId="3858ABB0" w:rsidR="0091355B" w:rsidRPr="0091355B" w:rsidRDefault="0091355B" w:rsidP="00D716F8">
      <w:pPr>
        <w:spacing w:line="480" w:lineRule="auto"/>
        <w:ind w:firstLine="720"/>
        <w:contextualSpacing/>
        <w:jc w:val="both"/>
        <w:rPr>
          <w:rFonts w:ascii="Century Schoolbook" w:hAnsi="Century Schoolbook"/>
          <w:b/>
          <w:bCs/>
          <w:sz w:val="26"/>
          <w:szCs w:val="26"/>
        </w:rPr>
      </w:pPr>
      <w:r w:rsidRPr="0091355B">
        <w:rPr>
          <w:rFonts w:ascii="Century Schoolbook" w:hAnsi="Century Schoolbook"/>
          <w:b/>
          <w:bCs/>
          <w:sz w:val="26"/>
          <w:szCs w:val="26"/>
        </w:rPr>
        <w:lastRenderedPageBreak/>
        <w:t>A.</w:t>
      </w:r>
      <w:r w:rsidRPr="0091355B">
        <w:rPr>
          <w:rFonts w:ascii="Century Schoolbook" w:hAnsi="Century Schoolbook"/>
          <w:b/>
          <w:bCs/>
          <w:sz w:val="26"/>
          <w:szCs w:val="26"/>
        </w:rPr>
        <w:tab/>
        <w:t>The offenses were not transactionally related.</w:t>
      </w:r>
    </w:p>
    <w:p w14:paraId="550919E5" w14:textId="156CA3A0" w:rsidR="00D716F8" w:rsidRDefault="0040085F" w:rsidP="0040085F">
      <w:pPr>
        <w:spacing w:line="480" w:lineRule="auto"/>
        <w:contextualSpacing/>
        <w:jc w:val="both"/>
        <w:rPr>
          <w:rFonts w:ascii="Century Schoolbook" w:hAnsi="Century Schoolbook"/>
          <w:sz w:val="26"/>
          <w:szCs w:val="26"/>
        </w:rPr>
      </w:pPr>
      <w:r>
        <w:rPr>
          <w:rFonts w:ascii="Century Schoolbook" w:hAnsi="Century Schoolbook"/>
          <w:b/>
          <w:bCs/>
          <w:sz w:val="26"/>
          <w:szCs w:val="26"/>
        </w:rPr>
        <w:tab/>
      </w:r>
      <w:r>
        <w:rPr>
          <w:rFonts w:ascii="Century Schoolbook" w:hAnsi="Century Schoolbook"/>
          <w:sz w:val="26"/>
          <w:szCs w:val="26"/>
        </w:rPr>
        <w:t>N.C.G.S. § 15A-926</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15A-926</w:instrText>
      </w:r>
      <w:r w:rsidR="00F64E89">
        <w:instrText xml:space="preserve">" \s "N.C.G.S. § 15A-926" \c 2 </w:instrText>
      </w:r>
      <w:r w:rsidR="00F64E89">
        <w:rPr>
          <w:rFonts w:ascii="Century Schoolbook" w:hAnsi="Century Schoolbook"/>
          <w:sz w:val="26"/>
          <w:szCs w:val="26"/>
        </w:rPr>
        <w:fldChar w:fldCharType="end"/>
      </w:r>
      <w:r>
        <w:rPr>
          <w:rFonts w:ascii="Century Schoolbook" w:hAnsi="Century Schoolbook"/>
          <w:sz w:val="26"/>
          <w:szCs w:val="26"/>
        </w:rPr>
        <w:t xml:space="preserve"> allows the trial court to join offenses when they “are based on the same act or transaction or on a series of acts or transactions connected together or constituting parts of a single scheme or plan.” </w:t>
      </w:r>
      <w:bookmarkStart w:id="7" w:name="_Hlk122345623"/>
      <w:r>
        <w:rPr>
          <w:rFonts w:ascii="Century Schoolbook" w:hAnsi="Century Schoolbook"/>
          <w:sz w:val="26"/>
          <w:szCs w:val="26"/>
        </w:rPr>
        <w:t>N.C.G.S. § 15A-926</w:t>
      </w:r>
      <w:bookmarkEnd w:id="7"/>
      <w:r>
        <w:rPr>
          <w:rFonts w:ascii="Century Schoolbook" w:hAnsi="Century Schoolbook"/>
          <w:sz w:val="26"/>
          <w:szCs w:val="26"/>
        </w:rPr>
        <w:t xml:space="preserve">; </w:t>
      </w:r>
      <w:r w:rsidRPr="0040085F">
        <w:rPr>
          <w:rFonts w:ascii="Century Schoolbook" w:hAnsi="Century Schoolbook"/>
          <w:i/>
          <w:iCs/>
          <w:sz w:val="26"/>
          <w:szCs w:val="26"/>
        </w:rPr>
        <w:t>see also State v. Floyd</w:t>
      </w:r>
      <w:r>
        <w:rPr>
          <w:rFonts w:ascii="Century Schoolbook" w:hAnsi="Century Schoolbook"/>
          <w:sz w:val="26"/>
          <w:szCs w:val="26"/>
        </w:rPr>
        <w:t>, 148 N.C. App. 290, 293 (2002)</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Floyd</w:instrText>
      </w:r>
      <w:r w:rsidR="00F64E89" w:rsidRPr="001C323C">
        <w:rPr>
          <w:rFonts w:ascii="Century Schoolbook" w:hAnsi="Century Schoolbook"/>
          <w:sz w:val="26"/>
          <w:szCs w:val="26"/>
        </w:rPr>
        <w:instrText>, 148 N.C. App. 290, 293 (2002)</w:instrText>
      </w:r>
      <w:r w:rsidR="00F64E89">
        <w:instrText xml:space="preserve">" \s "State v. Floyd, 148 N.C. App. 290, 293 (2002)" \c 1 </w:instrText>
      </w:r>
      <w:r w:rsidR="00F64E89">
        <w:rPr>
          <w:rFonts w:ascii="Century Schoolbook" w:hAnsi="Century Schoolbook"/>
          <w:sz w:val="26"/>
          <w:szCs w:val="26"/>
        </w:rPr>
        <w:fldChar w:fldCharType="end"/>
      </w:r>
      <w:r>
        <w:rPr>
          <w:rFonts w:ascii="Century Schoolbook" w:hAnsi="Century Schoolbook"/>
          <w:sz w:val="26"/>
          <w:szCs w:val="26"/>
        </w:rPr>
        <w:t>.</w:t>
      </w:r>
      <w:r w:rsidR="00D716F8">
        <w:rPr>
          <w:rFonts w:ascii="Century Schoolbook" w:hAnsi="Century Schoolbook"/>
          <w:sz w:val="26"/>
          <w:szCs w:val="26"/>
        </w:rPr>
        <w:t xml:space="preserve"> The trial court’s decision to join charges that are not transactionally related is improper as a matter of law. </w:t>
      </w:r>
      <w:r w:rsidR="00D716F8" w:rsidRPr="00D716F8">
        <w:rPr>
          <w:rFonts w:ascii="Century Schoolbook" w:hAnsi="Century Schoolbook"/>
          <w:i/>
          <w:iCs/>
          <w:sz w:val="26"/>
          <w:szCs w:val="26"/>
        </w:rPr>
        <w:t>See</w:t>
      </w:r>
      <w:r w:rsidR="00580268">
        <w:rPr>
          <w:rFonts w:ascii="Century Schoolbook" w:hAnsi="Century Schoolbook"/>
          <w:i/>
          <w:iCs/>
          <w:sz w:val="26"/>
          <w:szCs w:val="26"/>
        </w:rPr>
        <w:t xml:space="preserve"> </w:t>
      </w:r>
      <w:r w:rsidR="00D716F8" w:rsidRPr="00D716F8">
        <w:rPr>
          <w:rFonts w:ascii="Century Schoolbook" w:hAnsi="Century Schoolbook"/>
          <w:i/>
          <w:iCs/>
          <w:sz w:val="26"/>
          <w:szCs w:val="26"/>
        </w:rPr>
        <w:t>Larkin</w:t>
      </w:r>
      <w:r w:rsidR="00D716F8">
        <w:rPr>
          <w:rFonts w:ascii="Century Schoolbook" w:hAnsi="Century Schoolbook"/>
          <w:sz w:val="26"/>
          <w:szCs w:val="26"/>
        </w:rPr>
        <w:t xml:space="preserve">, </w:t>
      </w:r>
      <w:bookmarkStart w:id="8" w:name="_Hlk122444351"/>
      <w:r w:rsidR="00D716F8">
        <w:rPr>
          <w:rFonts w:ascii="Century Schoolbook" w:hAnsi="Century Schoolbook"/>
          <w:sz w:val="26"/>
          <w:szCs w:val="26"/>
        </w:rPr>
        <w:t xml:space="preserve">237 N.C. App. </w:t>
      </w:r>
      <w:r w:rsidR="00580268">
        <w:rPr>
          <w:rFonts w:ascii="Century Schoolbook" w:hAnsi="Century Schoolbook"/>
          <w:sz w:val="26"/>
          <w:szCs w:val="26"/>
        </w:rPr>
        <w:t xml:space="preserve">at </w:t>
      </w:r>
      <w:r w:rsidR="00D716F8">
        <w:rPr>
          <w:rFonts w:ascii="Century Schoolbook" w:hAnsi="Century Schoolbook"/>
          <w:sz w:val="26"/>
          <w:szCs w:val="26"/>
        </w:rPr>
        <w:t>348</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Larkin</w:instrText>
      </w:r>
      <w:r w:rsidR="00F64E89" w:rsidRPr="001C323C">
        <w:rPr>
          <w:rFonts w:ascii="Century Schoolbook" w:hAnsi="Century Schoolbook"/>
          <w:sz w:val="26"/>
          <w:szCs w:val="26"/>
        </w:rPr>
        <w:instrText>, 237 N.C. App. at 348</w:instrText>
      </w:r>
      <w:r w:rsidR="00F64E89">
        <w:instrText xml:space="preserve">" \s "Larkin, 237 N.C. App. at 348" \c 1 </w:instrText>
      </w:r>
      <w:r w:rsidR="00F64E89">
        <w:rPr>
          <w:rFonts w:ascii="Century Schoolbook" w:hAnsi="Century Schoolbook"/>
          <w:sz w:val="26"/>
          <w:szCs w:val="26"/>
        </w:rPr>
        <w:fldChar w:fldCharType="end"/>
      </w:r>
      <w:r w:rsidR="00D716F8">
        <w:rPr>
          <w:rFonts w:ascii="Century Schoolbook" w:hAnsi="Century Schoolbook"/>
          <w:sz w:val="26"/>
          <w:szCs w:val="26"/>
        </w:rPr>
        <w:t xml:space="preserve"> </w:t>
      </w:r>
      <w:bookmarkEnd w:id="8"/>
      <w:r w:rsidR="00D716F8">
        <w:rPr>
          <w:rFonts w:ascii="Century Schoolbook" w:hAnsi="Century Schoolbook"/>
          <w:sz w:val="26"/>
          <w:szCs w:val="26"/>
        </w:rPr>
        <w:t>(citation omitted).</w:t>
      </w:r>
      <w:r>
        <w:rPr>
          <w:rFonts w:ascii="Century Schoolbook" w:hAnsi="Century Schoolbook"/>
          <w:sz w:val="26"/>
          <w:szCs w:val="26"/>
        </w:rPr>
        <w:t xml:space="preserve"> </w:t>
      </w:r>
    </w:p>
    <w:p w14:paraId="6B9D0CB2" w14:textId="43DF2505" w:rsidR="0040085F" w:rsidRDefault="0040085F" w:rsidP="00D716F8">
      <w:pPr>
        <w:spacing w:line="480" w:lineRule="auto"/>
        <w:ind w:firstLine="720"/>
        <w:contextualSpacing/>
        <w:jc w:val="both"/>
        <w:rPr>
          <w:rFonts w:ascii="Century Schoolbook" w:hAnsi="Century Schoolbook"/>
          <w:i/>
          <w:iCs/>
          <w:sz w:val="26"/>
          <w:szCs w:val="26"/>
        </w:rPr>
      </w:pPr>
      <w:r>
        <w:rPr>
          <w:rFonts w:ascii="Century Schoolbook" w:hAnsi="Century Schoolbook"/>
          <w:sz w:val="26"/>
          <w:szCs w:val="26"/>
        </w:rPr>
        <w:t xml:space="preserve">A related statute, N.C.G.S. </w:t>
      </w:r>
      <w:bookmarkStart w:id="9" w:name="_Hlk122351207"/>
      <w:r>
        <w:rPr>
          <w:rFonts w:ascii="Century Schoolbook" w:hAnsi="Century Schoolbook"/>
          <w:sz w:val="26"/>
          <w:szCs w:val="26"/>
        </w:rPr>
        <w:t>§ 15A-927</w:t>
      </w:r>
      <w:r w:rsidR="00D716F8">
        <w:rPr>
          <w:rFonts w:ascii="Century Schoolbook" w:hAnsi="Century Schoolbook"/>
          <w:sz w:val="26"/>
          <w:szCs w:val="26"/>
        </w:rPr>
        <w:t>,</w:t>
      </w:r>
      <w:r>
        <w:rPr>
          <w:rFonts w:ascii="Century Schoolbook" w:hAnsi="Century Schoolbook"/>
          <w:sz w:val="26"/>
          <w:szCs w:val="26"/>
        </w:rPr>
        <w:t xml:space="preserve"> </w:t>
      </w:r>
      <w:bookmarkEnd w:id="9"/>
      <w:r>
        <w:rPr>
          <w:rFonts w:ascii="Century Schoolbook" w:hAnsi="Century Schoolbook"/>
          <w:sz w:val="26"/>
          <w:szCs w:val="26"/>
        </w:rPr>
        <w:t>provides that the trial court must</w:t>
      </w:r>
      <w:r w:rsidR="00524691">
        <w:rPr>
          <w:rFonts w:ascii="Century Schoolbook" w:hAnsi="Century Schoolbook"/>
          <w:sz w:val="26"/>
          <w:szCs w:val="26"/>
        </w:rPr>
        <w:t xml:space="preserve"> </w:t>
      </w:r>
      <w:r>
        <w:rPr>
          <w:rFonts w:ascii="Century Schoolbook" w:hAnsi="Century Schoolbook"/>
          <w:sz w:val="26"/>
          <w:szCs w:val="26"/>
        </w:rPr>
        <w:t xml:space="preserve">grant a severance motion </w:t>
      </w:r>
      <w:r w:rsidR="00524691">
        <w:rPr>
          <w:rFonts w:ascii="Century Schoolbook" w:hAnsi="Century Schoolbook"/>
          <w:sz w:val="26"/>
          <w:szCs w:val="26"/>
        </w:rPr>
        <w:t>“[i]f before trial, it is found necessary to promote a fair determination of the defendant’s guilt or innocence of each offense; or [i]f during trial…</w:t>
      </w:r>
      <w:r w:rsidR="00524691" w:rsidRPr="00524691">
        <w:rPr>
          <w:rFonts w:ascii="Century Schoolbook" w:hAnsi="Century Schoolbook"/>
          <w:sz w:val="26"/>
          <w:szCs w:val="26"/>
        </w:rPr>
        <w:t>it is found necessary to achieve a fair determination of the defendant’s guilt or innocence of each offense.</w:t>
      </w:r>
      <w:r w:rsidR="00524691">
        <w:rPr>
          <w:rFonts w:ascii="Century Schoolbook" w:hAnsi="Century Schoolbook"/>
          <w:sz w:val="26"/>
          <w:szCs w:val="26"/>
        </w:rPr>
        <w:t xml:space="preserve">” N.C.G.S. </w:t>
      </w:r>
      <w:bookmarkStart w:id="10" w:name="_Hlk122444315"/>
      <w:r w:rsidR="00524691">
        <w:rPr>
          <w:rFonts w:ascii="Century Schoolbook" w:hAnsi="Century Schoolbook"/>
          <w:sz w:val="26"/>
          <w:szCs w:val="26"/>
        </w:rPr>
        <w:t>§ 15A-927</w:t>
      </w:r>
      <w:bookmarkEnd w:id="10"/>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15A-927</w:instrText>
      </w:r>
      <w:r w:rsidR="00F64E89">
        <w:instrText xml:space="preserve">" \s "N.C.G.S. § 15A-927" \c 2 </w:instrText>
      </w:r>
      <w:r w:rsidR="00F64E89">
        <w:rPr>
          <w:rFonts w:ascii="Century Schoolbook" w:hAnsi="Century Schoolbook"/>
          <w:sz w:val="26"/>
          <w:szCs w:val="26"/>
        </w:rPr>
        <w:fldChar w:fldCharType="end"/>
      </w:r>
      <w:r w:rsidR="00524691">
        <w:rPr>
          <w:rFonts w:ascii="Century Schoolbook" w:hAnsi="Century Schoolbook"/>
          <w:sz w:val="26"/>
          <w:szCs w:val="26"/>
        </w:rPr>
        <w:t xml:space="preserve">(b). In doing so, “[t]he court must </w:t>
      </w:r>
      <w:r w:rsidR="00524691" w:rsidRPr="00524691">
        <w:rPr>
          <w:rFonts w:ascii="Century Schoolbook" w:hAnsi="Century Schoolbook"/>
          <w:sz w:val="26"/>
          <w:szCs w:val="26"/>
        </w:rPr>
        <w:t>consider whether, in view of the number of offenses charged and the complexity of the evidence to be offered, the trier of fact will be able to distinguish the evidence and apply the law intelligently as to each offense.</w:t>
      </w:r>
      <w:r w:rsidR="00524691">
        <w:rPr>
          <w:rFonts w:ascii="Century Schoolbook" w:hAnsi="Century Schoolbook"/>
          <w:sz w:val="26"/>
          <w:szCs w:val="26"/>
        </w:rPr>
        <w:t xml:space="preserve">” </w:t>
      </w:r>
      <w:r w:rsidR="00524691" w:rsidRPr="00524691">
        <w:rPr>
          <w:rFonts w:ascii="Century Schoolbook" w:hAnsi="Century Schoolbook"/>
          <w:i/>
          <w:iCs/>
          <w:sz w:val="26"/>
          <w:szCs w:val="26"/>
        </w:rPr>
        <w:t>Id.</w:t>
      </w:r>
    </w:p>
    <w:p w14:paraId="0604F670" w14:textId="601A0C97" w:rsidR="00524691" w:rsidRDefault="00524691" w:rsidP="0040085F">
      <w:pPr>
        <w:spacing w:line="480" w:lineRule="auto"/>
        <w:contextualSpacing/>
        <w:jc w:val="both"/>
        <w:rPr>
          <w:rFonts w:ascii="Century Schoolbook" w:hAnsi="Century Schoolbook"/>
          <w:sz w:val="26"/>
          <w:szCs w:val="26"/>
        </w:rPr>
      </w:pPr>
      <w:r>
        <w:rPr>
          <w:rFonts w:ascii="Century Schoolbook" w:hAnsi="Century Schoolbook"/>
          <w:sz w:val="26"/>
          <w:szCs w:val="26"/>
        </w:rPr>
        <w:tab/>
      </w:r>
      <w:r w:rsidR="005A2881">
        <w:rPr>
          <w:rFonts w:ascii="Century Schoolbook" w:hAnsi="Century Schoolbook"/>
          <w:sz w:val="26"/>
          <w:szCs w:val="26"/>
        </w:rPr>
        <w:t>“</w:t>
      </w:r>
      <w:r>
        <w:rPr>
          <w:rFonts w:ascii="Century Schoolbook" w:hAnsi="Century Schoolbook"/>
          <w:sz w:val="26"/>
          <w:szCs w:val="26"/>
        </w:rPr>
        <w:t>The question before the court on a motion to sever is whether the offenses are so separate in time and place and so distinct in circumstances as to render consolidation unjust and prejudicial.”</w:t>
      </w:r>
      <w:r w:rsidR="005A2881">
        <w:rPr>
          <w:rFonts w:ascii="Century Schoolbook" w:hAnsi="Century Schoolbook"/>
          <w:sz w:val="26"/>
          <w:szCs w:val="26"/>
        </w:rPr>
        <w:t xml:space="preserve"> </w:t>
      </w:r>
      <w:r w:rsidR="005A2881" w:rsidRPr="005A2881">
        <w:rPr>
          <w:rFonts w:ascii="Century Schoolbook" w:hAnsi="Century Schoolbook"/>
          <w:i/>
          <w:iCs/>
          <w:sz w:val="26"/>
          <w:szCs w:val="26"/>
        </w:rPr>
        <w:t>State v. Bracey</w:t>
      </w:r>
      <w:r w:rsidR="005A2881">
        <w:rPr>
          <w:rFonts w:ascii="Century Schoolbook" w:hAnsi="Century Schoolbook"/>
          <w:sz w:val="26"/>
          <w:szCs w:val="26"/>
        </w:rPr>
        <w:t>, 303 N.C. 112, 117 (1981)</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Bracey</w:instrText>
      </w:r>
      <w:r w:rsidR="00F64E89" w:rsidRPr="001C323C">
        <w:rPr>
          <w:rFonts w:ascii="Century Schoolbook" w:hAnsi="Century Schoolbook"/>
          <w:sz w:val="26"/>
          <w:szCs w:val="26"/>
        </w:rPr>
        <w:instrText>, 303 N.C. 112, 117 (1981)</w:instrText>
      </w:r>
      <w:r w:rsidR="00F64E89">
        <w:instrText xml:space="preserve">" \s "State v. Bracey, 303 N.C. 112, 117 (1981)" \c 1 </w:instrText>
      </w:r>
      <w:r w:rsidR="00F64E89">
        <w:rPr>
          <w:rFonts w:ascii="Century Schoolbook" w:hAnsi="Century Schoolbook"/>
          <w:sz w:val="26"/>
          <w:szCs w:val="26"/>
        </w:rPr>
        <w:fldChar w:fldCharType="end"/>
      </w:r>
      <w:r w:rsidR="005A2881">
        <w:rPr>
          <w:rFonts w:ascii="Century Schoolbook" w:hAnsi="Century Schoolbook"/>
          <w:sz w:val="26"/>
          <w:szCs w:val="26"/>
        </w:rPr>
        <w:t xml:space="preserve">; </w:t>
      </w:r>
      <w:r w:rsidR="005A2881" w:rsidRPr="005A2881">
        <w:rPr>
          <w:rFonts w:ascii="Century Schoolbook" w:hAnsi="Century Schoolbook"/>
          <w:i/>
          <w:iCs/>
          <w:sz w:val="26"/>
          <w:szCs w:val="26"/>
        </w:rPr>
        <w:t>see also State v. Howell</w:t>
      </w:r>
      <w:r w:rsidR="005A2881">
        <w:rPr>
          <w:rFonts w:ascii="Century Schoolbook" w:hAnsi="Century Schoolbook"/>
          <w:sz w:val="26"/>
          <w:szCs w:val="26"/>
        </w:rPr>
        <w:t>, 116 N.C. App. 609 (1994)</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Howell</w:instrText>
      </w:r>
      <w:r w:rsidR="00F64E89" w:rsidRPr="001C323C">
        <w:rPr>
          <w:rFonts w:ascii="Century Schoolbook" w:hAnsi="Century Schoolbook"/>
          <w:sz w:val="26"/>
          <w:szCs w:val="26"/>
        </w:rPr>
        <w:instrText>, 116 N.C. App. 609 (1994)</w:instrText>
      </w:r>
      <w:r w:rsidR="00F64E89">
        <w:instrText xml:space="preserve">" \s "State v. Howell, 116 N.C. App. 609 (1994)" \c 1 </w:instrText>
      </w:r>
      <w:r w:rsidR="00F64E89">
        <w:rPr>
          <w:rFonts w:ascii="Century Schoolbook" w:hAnsi="Century Schoolbook"/>
          <w:sz w:val="26"/>
          <w:szCs w:val="26"/>
        </w:rPr>
        <w:fldChar w:fldCharType="end"/>
      </w:r>
      <w:r w:rsidR="005A2881">
        <w:rPr>
          <w:rFonts w:ascii="Century Schoolbook" w:hAnsi="Century Schoolbook"/>
          <w:sz w:val="26"/>
          <w:szCs w:val="26"/>
        </w:rPr>
        <w:t>.</w:t>
      </w:r>
    </w:p>
    <w:p w14:paraId="73AE93DA" w14:textId="67BD73F8" w:rsidR="005A2881" w:rsidRDefault="005A2881" w:rsidP="0040085F">
      <w:pPr>
        <w:spacing w:line="480" w:lineRule="auto"/>
        <w:contextualSpacing/>
        <w:jc w:val="both"/>
        <w:rPr>
          <w:rFonts w:ascii="Century Schoolbook" w:hAnsi="Century Schoolbook"/>
          <w:sz w:val="26"/>
          <w:szCs w:val="26"/>
        </w:rPr>
      </w:pPr>
      <w:r>
        <w:rPr>
          <w:rFonts w:ascii="Century Schoolbook" w:hAnsi="Century Schoolbook"/>
          <w:sz w:val="26"/>
          <w:szCs w:val="26"/>
        </w:rPr>
        <w:lastRenderedPageBreak/>
        <w:tab/>
        <w:t xml:space="preserve">In determining whether offenses are transactionally related and properly joined for trial, our appellate courts consider the time between offenses, common issues of fact, and modus operandi or similarity of the crimes. </w:t>
      </w:r>
      <w:r w:rsidR="00D716F8" w:rsidRPr="00D716F8">
        <w:rPr>
          <w:rFonts w:ascii="Century Schoolbook" w:hAnsi="Century Schoolbook"/>
          <w:i/>
          <w:iCs/>
          <w:sz w:val="26"/>
          <w:szCs w:val="26"/>
        </w:rPr>
        <w:t>See Larkin</w:t>
      </w:r>
      <w:r w:rsidR="00D716F8">
        <w:rPr>
          <w:rFonts w:ascii="Century Schoolbook" w:hAnsi="Century Schoolbook"/>
          <w:sz w:val="26"/>
          <w:szCs w:val="26"/>
        </w:rPr>
        <w:t>, 237 N.C. App. at 349</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Larkin</w:instrText>
      </w:r>
      <w:r w:rsidR="00F64E89" w:rsidRPr="001C323C">
        <w:rPr>
          <w:rFonts w:ascii="Century Schoolbook" w:hAnsi="Century Schoolbook"/>
          <w:sz w:val="26"/>
          <w:szCs w:val="26"/>
        </w:rPr>
        <w:instrText>, 237 N.C. App. at 349</w:instrText>
      </w:r>
      <w:r w:rsidR="00F64E89">
        <w:instrText xml:space="preserve">" \s "Larkin, 237 N.C. App. at 349" \c 1 </w:instrText>
      </w:r>
      <w:r w:rsidR="00F64E89">
        <w:rPr>
          <w:rFonts w:ascii="Century Schoolbook" w:hAnsi="Century Schoolbook"/>
          <w:sz w:val="26"/>
          <w:szCs w:val="26"/>
        </w:rPr>
        <w:fldChar w:fldCharType="end"/>
      </w:r>
      <w:r w:rsidR="00D716F8">
        <w:rPr>
          <w:rFonts w:ascii="Century Schoolbook" w:hAnsi="Century Schoolbook"/>
          <w:sz w:val="26"/>
          <w:szCs w:val="26"/>
        </w:rPr>
        <w:t xml:space="preserve">. </w:t>
      </w:r>
      <w:r>
        <w:rPr>
          <w:rFonts w:ascii="Century Schoolbook" w:hAnsi="Century Schoolbook"/>
          <w:sz w:val="26"/>
          <w:szCs w:val="26"/>
        </w:rPr>
        <w:t xml:space="preserve">For example, in </w:t>
      </w:r>
      <w:r w:rsidRPr="005A2881">
        <w:rPr>
          <w:rFonts w:ascii="Century Schoolbook" w:hAnsi="Century Schoolbook"/>
          <w:i/>
          <w:iCs/>
          <w:sz w:val="26"/>
          <w:szCs w:val="26"/>
        </w:rPr>
        <w:t>State v. Floyd</w:t>
      </w:r>
      <w:r>
        <w:rPr>
          <w:rFonts w:ascii="Century Schoolbook" w:hAnsi="Century Schoolbook"/>
          <w:sz w:val="26"/>
          <w:szCs w:val="26"/>
        </w:rPr>
        <w:t>, 148 N.C. App. 290 (2002)</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Floyd</w:instrText>
      </w:r>
      <w:r w:rsidR="00F64E89" w:rsidRPr="001C323C">
        <w:rPr>
          <w:rFonts w:ascii="Century Schoolbook" w:hAnsi="Century Schoolbook"/>
          <w:sz w:val="26"/>
          <w:szCs w:val="26"/>
        </w:rPr>
        <w:instrText>, 148 N.C. App. 290 (2002)</w:instrText>
      </w:r>
      <w:r w:rsidR="00F64E89">
        <w:instrText xml:space="preserve">" \s "State v. Floyd, 148 N.C. App. 290 (2002)" \c 1 </w:instrText>
      </w:r>
      <w:r w:rsidR="00F64E89">
        <w:rPr>
          <w:rFonts w:ascii="Century Schoolbook" w:hAnsi="Century Schoolbook"/>
          <w:sz w:val="26"/>
          <w:szCs w:val="26"/>
        </w:rPr>
        <w:fldChar w:fldCharType="end"/>
      </w:r>
      <w:r>
        <w:rPr>
          <w:rFonts w:ascii="Century Schoolbook" w:hAnsi="Century Schoolbook"/>
          <w:sz w:val="26"/>
          <w:szCs w:val="26"/>
        </w:rPr>
        <w:t xml:space="preserve">, the defendant was convicted of one count of larceny, three counts of robbery with a dangerous weapon, four counts of possession of a firearm by a felon, and one count of conspiracy to commit robbery with a weapon. </w:t>
      </w:r>
      <w:r w:rsidRPr="005A2881">
        <w:rPr>
          <w:rFonts w:ascii="Century Schoolbook" w:hAnsi="Century Schoolbook"/>
          <w:i/>
          <w:iCs/>
          <w:sz w:val="26"/>
          <w:szCs w:val="26"/>
        </w:rPr>
        <w:t>Floyd</w:t>
      </w:r>
      <w:r>
        <w:rPr>
          <w:rFonts w:ascii="Century Schoolbook" w:hAnsi="Century Schoolbook"/>
          <w:sz w:val="26"/>
          <w:szCs w:val="26"/>
        </w:rPr>
        <w:t xml:space="preserve">, 148 N.C. App. at 291. The defendant and an accomplice committed these offenses in a “crime spree” over a two-week period. </w:t>
      </w:r>
      <w:r w:rsidRPr="005A2881">
        <w:rPr>
          <w:rFonts w:ascii="Century Schoolbook" w:hAnsi="Century Schoolbook"/>
          <w:i/>
          <w:iCs/>
          <w:sz w:val="26"/>
          <w:szCs w:val="26"/>
        </w:rPr>
        <w:t>Id.</w:t>
      </w:r>
      <w:r>
        <w:rPr>
          <w:rFonts w:ascii="Century Schoolbook" w:hAnsi="Century Schoolbook"/>
          <w:sz w:val="26"/>
          <w:szCs w:val="26"/>
        </w:rPr>
        <w:t xml:space="preserve"> at 291-293. In the State’s motion for joinder, the State argued the offenses were committed within a short span of time and the evidence in all the cases would be intertwined. </w:t>
      </w:r>
      <w:r w:rsidRPr="005A2881">
        <w:rPr>
          <w:rFonts w:ascii="Century Schoolbook" w:hAnsi="Century Schoolbook"/>
          <w:i/>
          <w:iCs/>
          <w:sz w:val="26"/>
          <w:szCs w:val="26"/>
        </w:rPr>
        <w:t>Id.</w:t>
      </w:r>
      <w:r>
        <w:rPr>
          <w:rFonts w:ascii="Century Schoolbook" w:hAnsi="Century Schoolbook"/>
          <w:sz w:val="26"/>
          <w:szCs w:val="26"/>
        </w:rPr>
        <w:t xml:space="preserve"> at 293</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Id.</w:instrText>
      </w:r>
      <w:r w:rsidR="00F64E89" w:rsidRPr="001C323C">
        <w:rPr>
          <w:rFonts w:ascii="Century Schoolbook" w:hAnsi="Century Schoolbook"/>
          <w:sz w:val="26"/>
          <w:szCs w:val="26"/>
        </w:rPr>
        <w:instrText xml:space="preserve"> at 293</w:instrText>
      </w:r>
      <w:r w:rsidR="00F64E89">
        <w:instrText xml:space="preserve">" \s "Id. at 293" \c 1 </w:instrText>
      </w:r>
      <w:r w:rsidR="00F64E89">
        <w:rPr>
          <w:rFonts w:ascii="Century Schoolbook" w:hAnsi="Century Schoolbook"/>
          <w:sz w:val="26"/>
          <w:szCs w:val="26"/>
        </w:rPr>
        <w:fldChar w:fldCharType="end"/>
      </w:r>
      <w:r>
        <w:rPr>
          <w:rFonts w:ascii="Century Schoolbook" w:hAnsi="Century Schoolbook"/>
          <w:sz w:val="26"/>
          <w:szCs w:val="26"/>
        </w:rPr>
        <w:t>.</w:t>
      </w:r>
    </w:p>
    <w:p w14:paraId="7D9C49A8" w14:textId="20819013" w:rsidR="005A2881" w:rsidRDefault="005A2881" w:rsidP="0040085F">
      <w:pPr>
        <w:spacing w:line="480" w:lineRule="auto"/>
        <w:contextualSpacing/>
        <w:jc w:val="both"/>
        <w:rPr>
          <w:rFonts w:ascii="Century Schoolbook" w:hAnsi="Century Schoolbook"/>
          <w:i/>
          <w:iCs/>
          <w:sz w:val="26"/>
          <w:szCs w:val="26"/>
        </w:rPr>
      </w:pPr>
      <w:r>
        <w:rPr>
          <w:rFonts w:ascii="Century Schoolbook" w:hAnsi="Century Schoolbook"/>
          <w:sz w:val="26"/>
          <w:szCs w:val="26"/>
        </w:rPr>
        <w:tab/>
        <w:t xml:space="preserve">In </w:t>
      </w:r>
      <w:r w:rsidRPr="0063497D">
        <w:rPr>
          <w:rFonts w:ascii="Century Schoolbook" w:hAnsi="Century Schoolbook"/>
          <w:i/>
          <w:iCs/>
          <w:sz w:val="26"/>
          <w:szCs w:val="26"/>
        </w:rPr>
        <w:t>Bracey</w:t>
      </w:r>
      <w:r>
        <w:rPr>
          <w:rFonts w:ascii="Century Schoolbook" w:hAnsi="Century Schoolbook"/>
          <w:sz w:val="26"/>
          <w:szCs w:val="26"/>
        </w:rPr>
        <w:t xml:space="preserve">, the defendant was convicted of one of three robberies that were committed over a </w:t>
      </w:r>
      <w:r w:rsidR="0063497D">
        <w:rPr>
          <w:rFonts w:ascii="Century Schoolbook" w:hAnsi="Century Schoolbook"/>
          <w:sz w:val="26"/>
          <w:szCs w:val="26"/>
        </w:rPr>
        <w:t>ten-day</w:t>
      </w:r>
      <w:r>
        <w:rPr>
          <w:rFonts w:ascii="Century Schoolbook" w:hAnsi="Century Schoolbook"/>
          <w:sz w:val="26"/>
          <w:szCs w:val="26"/>
        </w:rPr>
        <w:t xml:space="preserve"> period. </w:t>
      </w:r>
      <w:r w:rsidRPr="0063497D">
        <w:rPr>
          <w:rFonts w:ascii="Century Schoolbook" w:hAnsi="Century Schoolbook"/>
          <w:i/>
          <w:iCs/>
          <w:sz w:val="26"/>
          <w:szCs w:val="26"/>
        </w:rPr>
        <w:t>Brac</w:t>
      </w:r>
      <w:r w:rsidR="0063497D" w:rsidRPr="0063497D">
        <w:rPr>
          <w:rFonts w:ascii="Century Schoolbook" w:hAnsi="Century Schoolbook"/>
          <w:i/>
          <w:iCs/>
          <w:sz w:val="26"/>
          <w:szCs w:val="26"/>
        </w:rPr>
        <w:t>e</w:t>
      </w:r>
      <w:r w:rsidRPr="0063497D">
        <w:rPr>
          <w:rFonts w:ascii="Century Schoolbook" w:hAnsi="Century Schoolbook"/>
          <w:i/>
          <w:iCs/>
          <w:sz w:val="26"/>
          <w:szCs w:val="26"/>
        </w:rPr>
        <w:t>y</w:t>
      </w:r>
      <w:r>
        <w:rPr>
          <w:rFonts w:ascii="Century Schoolbook" w:hAnsi="Century Schoolbook"/>
          <w:sz w:val="26"/>
          <w:szCs w:val="26"/>
        </w:rPr>
        <w:t>, 303 N.C. at 114-115</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Bracey</w:instrText>
      </w:r>
      <w:r w:rsidR="00F64E89" w:rsidRPr="001C323C">
        <w:rPr>
          <w:rFonts w:ascii="Century Schoolbook" w:hAnsi="Century Schoolbook"/>
          <w:sz w:val="26"/>
          <w:szCs w:val="26"/>
        </w:rPr>
        <w:instrText>, 303 N.C. at 114-115</w:instrText>
      </w:r>
      <w:r w:rsidR="00F64E89">
        <w:instrText xml:space="preserve">" \s "Bracey, 303 N.C. at 114-115" \c 1 </w:instrText>
      </w:r>
      <w:r w:rsidR="00F64E89">
        <w:rPr>
          <w:rFonts w:ascii="Century Schoolbook" w:hAnsi="Century Schoolbook"/>
          <w:sz w:val="26"/>
          <w:szCs w:val="26"/>
        </w:rPr>
        <w:fldChar w:fldCharType="end"/>
      </w:r>
      <w:r>
        <w:rPr>
          <w:rFonts w:ascii="Century Schoolbook" w:hAnsi="Century Schoolbook"/>
          <w:sz w:val="26"/>
          <w:szCs w:val="26"/>
        </w:rPr>
        <w:t>. In determining whether the charges should have been severed</w:t>
      </w:r>
      <w:r w:rsidR="0063497D">
        <w:rPr>
          <w:rFonts w:ascii="Century Schoolbook" w:hAnsi="Century Schoolbook"/>
          <w:sz w:val="26"/>
          <w:szCs w:val="26"/>
        </w:rPr>
        <w:t xml:space="preserve">, our Supreme Court noted the evidence from the three robberies had “a similar modus operandi and similar circumstances in victims, location, times [,] and motive.” </w:t>
      </w:r>
      <w:r w:rsidR="0063497D" w:rsidRPr="0063497D">
        <w:rPr>
          <w:rFonts w:ascii="Century Schoolbook" w:hAnsi="Century Schoolbook"/>
          <w:i/>
          <w:iCs/>
          <w:sz w:val="26"/>
          <w:szCs w:val="26"/>
        </w:rPr>
        <w:t>Id.</w:t>
      </w:r>
      <w:r w:rsidR="0063497D">
        <w:rPr>
          <w:rFonts w:ascii="Century Schoolbook" w:hAnsi="Century Schoolbook"/>
          <w:sz w:val="26"/>
          <w:szCs w:val="26"/>
        </w:rPr>
        <w:t xml:space="preserve"> at 118. The evidence was sufficient for joinder based on “a series of acts or transactions connected together or constituting parts of a single scheme or plan.” </w:t>
      </w:r>
      <w:r w:rsidR="0063497D" w:rsidRPr="0063497D">
        <w:rPr>
          <w:rFonts w:ascii="Century Schoolbook" w:hAnsi="Century Schoolbook"/>
          <w:i/>
          <w:iCs/>
          <w:sz w:val="26"/>
          <w:szCs w:val="26"/>
        </w:rPr>
        <w:t>Id.</w:t>
      </w:r>
      <w:r w:rsidR="0063497D">
        <w:rPr>
          <w:rFonts w:ascii="Century Schoolbook" w:hAnsi="Century Schoolbook"/>
          <w:sz w:val="26"/>
          <w:szCs w:val="26"/>
        </w:rPr>
        <w:t xml:space="preserve"> Our Supreme Court noted the defendant failed to show severance was necessary to ensure “a fair determination by the jury on each offense.” The jury was able to separate the offenses based on the two not guilty verdicts and </w:t>
      </w:r>
      <w:r w:rsidR="0063497D">
        <w:rPr>
          <w:rFonts w:ascii="Century Schoolbook" w:hAnsi="Century Schoolbook"/>
          <w:sz w:val="26"/>
          <w:szCs w:val="26"/>
        </w:rPr>
        <w:lastRenderedPageBreak/>
        <w:t xml:space="preserve">“[t]he offenses were not so separate in time and place and so distinct in circumstance that consolidation was rendered unjust and prejudicial to the defendant.” </w:t>
      </w:r>
      <w:r w:rsidR="0063497D" w:rsidRPr="0063497D">
        <w:rPr>
          <w:rFonts w:ascii="Century Schoolbook" w:hAnsi="Century Schoolbook"/>
          <w:i/>
          <w:iCs/>
          <w:sz w:val="26"/>
          <w:szCs w:val="26"/>
        </w:rPr>
        <w:t>Id.</w:t>
      </w:r>
      <w:r w:rsidR="0063497D">
        <w:rPr>
          <w:rFonts w:ascii="Century Schoolbook" w:hAnsi="Century Schoolbook"/>
          <w:sz w:val="26"/>
          <w:szCs w:val="26"/>
        </w:rPr>
        <w:t xml:space="preserve"> Ultimately the Court held the cases were properly joined for trial without prejudice to the defendant. </w:t>
      </w:r>
      <w:r w:rsidR="0063497D" w:rsidRPr="0063497D">
        <w:rPr>
          <w:rFonts w:ascii="Century Schoolbook" w:hAnsi="Century Schoolbook"/>
          <w:i/>
          <w:iCs/>
          <w:sz w:val="26"/>
          <w:szCs w:val="26"/>
        </w:rPr>
        <w:t>Id.</w:t>
      </w:r>
    </w:p>
    <w:p w14:paraId="318A5AFF" w14:textId="1B7F3CFF" w:rsidR="0091355B" w:rsidRDefault="00DD7F27" w:rsidP="0040085F">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Unlike the offenses in </w:t>
      </w:r>
      <w:r w:rsidRPr="00DD7F27">
        <w:rPr>
          <w:rFonts w:ascii="Century Schoolbook" w:hAnsi="Century Schoolbook"/>
          <w:i/>
          <w:iCs/>
          <w:sz w:val="26"/>
          <w:szCs w:val="26"/>
        </w:rPr>
        <w:t>Floyd</w:t>
      </w:r>
      <w:r>
        <w:rPr>
          <w:rFonts w:ascii="Century Schoolbook" w:hAnsi="Century Schoolbook"/>
          <w:sz w:val="26"/>
          <w:szCs w:val="26"/>
        </w:rPr>
        <w:t xml:space="preserve"> and </w:t>
      </w:r>
      <w:r w:rsidRPr="00DD7F27">
        <w:rPr>
          <w:rFonts w:ascii="Century Schoolbook" w:hAnsi="Century Schoolbook"/>
          <w:i/>
          <w:iCs/>
          <w:sz w:val="26"/>
          <w:szCs w:val="26"/>
        </w:rPr>
        <w:t>Bracey</w:t>
      </w:r>
      <w:r>
        <w:rPr>
          <w:rFonts w:ascii="Century Schoolbook" w:hAnsi="Century Schoolbook"/>
          <w:sz w:val="26"/>
          <w:szCs w:val="26"/>
        </w:rPr>
        <w:t>, witness intimidation was not transactionally related to the murder and robbery charges. The State even conceded this point during the arguments regarding the motion for joinder and motion to sever.</w:t>
      </w:r>
      <w:r w:rsidRPr="00DD7F27">
        <w:rPr>
          <w:rFonts w:ascii="Century Schoolbook" w:hAnsi="Century Schoolbook"/>
          <w:sz w:val="26"/>
          <w:szCs w:val="26"/>
        </w:rPr>
        <w:t xml:space="preserve"> </w:t>
      </w:r>
      <w:r>
        <w:rPr>
          <w:rFonts w:ascii="Century Schoolbook" w:hAnsi="Century Schoolbook"/>
          <w:sz w:val="26"/>
          <w:szCs w:val="26"/>
        </w:rPr>
        <w:t xml:space="preserve">(Pre-trial T p. 7) The circumstances surrounding these offenses were not similar. Unlike, </w:t>
      </w:r>
      <w:r w:rsidR="006E4FA1" w:rsidRPr="00DD7F27">
        <w:rPr>
          <w:rFonts w:ascii="Century Schoolbook" w:hAnsi="Century Schoolbook"/>
          <w:i/>
          <w:iCs/>
          <w:sz w:val="26"/>
          <w:szCs w:val="26"/>
        </w:rPr>
        <w:t xml:space="preserve">Floyd </w:t>
      </w:r>
      <w:r>
        <w:rPr>
          <w:rFonts w:ascii="Century Schoolbook" w:hAnsi="Century Schoolbook"/>
          <w:sz w:val="26"/>
          <w:szCs w:val="26"/>
        </w:rPr>
        <w:t>and</w:t>
      </w:r>
      <w:r w:rsidR="006E4FA1" w:rsidRPr="006E4FA1">
        <w:rPr>
          <w:rFonts w:ascii="Century Schoolbook" w:hAnsi="Century Schoolbook"/>
          <w:i/>
          <w:iCs/>
          <w:sz w:val="26"/>
          <w:szCs w:val="26"/>
        </w:rPr>
        <w:t xml:space="preserve"> </w:t>
      </w:r>
      <w:r w:rsidR="006E4FA1" w:rsidRPr="00DD7F27">
        <w:rPr>
          <w:rFonts w:ascii="Century Schoolbook" w:hAnsi="Century Schoolbook"/>
          <w:i/>
          <w:iCs/>
          <w:sz w:val="26"/>
          <w:szCs w:val="26"/>
        </w:rPr>
        <w:t>Bracey</w:t>
      </w:r>
      <w:r>
        <w:rPr>
          <w:rFonts w:ascii="Century Schoolbook" w:hAnsi="Century Schoolbook"/>
          <w:sz w:val="26"/>
          <w:szCs w:val="26"/>
        </w:rPr>
        <w:t>,</w:t>
      </w:r>
      <w:r w:rsidR="00C6103F" w:rsidRPr="00C6103F">
        <w:rPr>
          <w:rFonts w:ascii="Century Schoolbook" w:hAnsi="Century Schoolbook"/>
          <w:sz w:val="26"/>
          <w:szCs w:val="26"/>
        </w:rPr>
        <w:t xml:space="preserve"> </w:t>
      </w:r>
      <w:r w:rsidR="00C6103F">
        <w:rPr>
          <w:rFonts w:ascii="Century Schoolbook" w:hAnsi="Century Schoolbook"/>
          <w:sz w:val="26"/>
          <w:szCs w:val="26"/>
        </w:rPr>
        <w:t>Mr. Hair’s case was not about a string of similar robberies or larcenies that shared a motive. Rather,</w:t>
      </w:r>
      <w:r>
        <w:rPr>
          <w:rFonts w:ascii="Century Schoolbook" w:hAnsi="Century Schoolbook"/>
          <w:sz w:val="26"/>
          <w:szCs w:val="26"/>
        </w:rPr>
        <w:t xml:space="preserve"> the offenses alleged by the </w:t>
      </w:r>
      <w:r w:rsidR="00C6103F">
        <w:rPr>
          <w:rFonts w:ascii="Century Schoolbook" w:hAnsi="Century Schoolbook"/>
          <w:sz w:val="26"/>
          <w:szCs w:val="26"/>
        </w:rPr>
        <w:t>S</w:t>
      </w:r>
      <w:r>
        <w:rPr>
          <w:rFonts w:ascii="Century Schoolbook" w:hAnsi="Century Schoolbook"/>
          <w:sz w:val="26"/>
          <w:szCs w:val="26"/>
        </w:rPr>
        <w:t>tate involved different victims, locations, times, and motives.</w:t>
      </w:r>
      <w:r w:rsidR="0091355B">
        <w:rPr>
          <w:rFonts w:ascii="Century Schoolbook" w:hAnsi="Century Schoolbook"/>
          <w:sz w:val="26"/>
          <w:szCs w:val="26"/>
        </w:rPr>
        <w:t xml:space="preserve"> Moreover, </w:t>
      </w:r>
      <w:r w:rsidR="006E4FA1">
        <w:rPr>
          <w:rFonts w:ascii="Century Schoolbook" w:hAnsi="Century Schoolbook"/>
          <w:sz w:val="26"/>
          <w:szCs w:val="26"/>
        </w:rPr>
        <w:t xml:space="preserve">Mr. Hair’s alleged crimes also did not occur within a ten-day or two-week crime spree period. There was a three-year gap between the offense dates for the witness intimidation and the murder and robbery charges. (R p. 26) </w:t>
      </w:r>
      <w:r w:rsidR="000776DC">
        <w:rPr>
          <w:rFonts w:ascii="Century Schoolbook" w:hAnsi="Century Schoolbook"/>
          <w:sz w:val="26"/>
          <w:szCs w:val="26"/>
        </w:rPr>
        <w:t xml:space="preserve">Therefore, the offenses were not transactionally </w:t>
      </w:r>
      <w:r w:rsidR="00C6103F">
        <w:rPr>
          <w:rFonts w:ascii="Century Schoolbook" w:hAnsi="Century Schoolbook"/>
          <w:sz w:val="26"/>
          <w:szCs w:val="26"/>
        </w:rPr>
        <w:t>related,</w:t>
      </w:r>
      <w:r w:rsidR="000776DC">
        <w:rPr>
          <w:rFonts w:ascii="Century Schoolbook" w:hAnsi="Century Schoolbook"/>
          <w:sz w:val="26"/>
          <w:szCs w:val="26"/>
        </w:rPr>
        <w:t xml:space="preserve"> and the trial court erred as a matter of law by joining them.</w:t>
      </w:r>
    </w:p>
    <w:p w14:paraId="156708D4" w14:textId="043478ED" w:rsidR="0091355B" w:rsidRDefault="0091355B" w:rsidP="0091355B">
      <w:pPr>
        <w:ind w:left="1440" w:hanging="720"/>
        <w:contextualSpacing/>
        <w:jc w:val="both"/>
        <w:rPr>
          <w:rFonts w:ascii="Century Schoolbook" w:hAnsi="Century Schoolbook"/>
          <w:b/>
          <w:bCs/>
          <w:sz w:val="26"/>
          <w:szCs w:val="26"/>
        </w:rPr>
      </w:pPr>
      <w:r w:rsidRPr="0091355B">
        <w:rPr>
          <w:rFonts w:ascii="Century Schoolbook" w:hAnsi="Century Schoolbook"/>
          <w:b/>
          <w:bCs/>
          <w:sz w:val="26"/>
          <w:szCs w:val="26"/>
        </w:rPr>
        <w:t>B.</w:t>
      </w:r>
      <w:r w:rsidRPr="0091355B">
        <w:rPr>
          <w:rFonts w:ascii="Century Schoolbook" w:hAnsi="Century Schoolbook"/>
          <w:b/>
          <w:bCs/>
          <w:sz w:val="26"/>
          <w:szCs w:val="26"/>
        </w:rPr>
        <w:tab/>
        <w:t>Mr. Hair was prejudiced by the trial court’s decision to join offenses and deny</w:t>
      </w:r>
      <w:r w:rsidR="00C6103F">
        <w:rPr>
          <w:rFonts w:ascii="Century Schoolbook" w:hAnsi="Century Schoolbook"/>
          <w:b/>
          <w:bCs/>
          <w:sz w:val="26"/>
          <w:szCs w:val="26"/>
        </w:rPr>
        <w:t xml:space="preserve"> Mr. Hair’s motion to sever.</w:t>
      </w:r>
    </w:p>
    <w:p w14:paraId="5F369A6B" w14:textId="77777777" w:rsidR="0091355B" w:rsidRPr="0091355B" w:rsidRDefault="0091355B" w:rsidP="0091355B">
      <w:pPr>
        <w:ind w:left="1440" w:hanging="720"/>
        <w:contextualSpacing/>
        <w:jc w:val="both"/>
        <w:rPr>
          <w:rFonts w:ascii="Century Schoolbook" w:hAnsi="Century Schoolbook"/>
          <w:b/>
          <w:bCs/>
          <w:sz w:val="26"/>
          <w:szCs w:val="26"/>
        </w:rPr>
      </w:pPr>
    </w:p>
    <w:p w14:paraId="55CCAFD7" w14:textId="1418CBE7" w:rsidR="006E4FA1" w:rsidRDefault="006E4FA1" w:rsidP="0091355B">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Given the three-year time gap and the lack of similarity between the offenses, the “offenses [were] so separate in time and place and so distinct in </w:t>
      </w:r>
      <w:r>
        <w:rPr>
          <w:rFonts w:ascii="Century Schoolbook" w:hAnsi="Century Schoolbook"/>
          <w:sz w:val="26"/>
          <w:szCs w:val="26"/>
        </w:rPr>
        <w:lastRenderedPageBreak/>
        <w:t xml:space="preserve">circumstances as to render consolidation unjust and prejudicial.” </w:t>
      </w:r>
      <w:r w:rsidRPr="006E4FA1">
        <w:rPr>
          <w:rFonts w:ascii="Century Schoolbook" w:hAnsi="Century Schoolbook"/>
          <w:i/>
          <w:iCs/>
          <w:sz w:val="26"/>
          <w:szCs w:val="26"/>
        </w:rPr>
        <w:t>See Bracey</w:t>
      </w:r>
      <w:r>
        <w:rPr>
          <w:rFonts w:ascii="Century Schoolbook" w:hAnsi="Century Schoolbook"/>
          <w:sz w:val="26"/>
          <w:szCs w:val="26"/>
        </w:rPr>
        <w:t>, 303 N.C. at 117</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Bracey</w:instrText>
      </w:r>
      <w:r w:rsidR="00F64E89" w:rsidRPr="001C323C">
        <w:rPr>
          <w:rFonts w:ascii="Century Schoolbook" w:hAnsi="Century Schoolbook"/>
          <w:sz w:val="26"/>
          <w:szCs w:val="26"/>
        </w:rPr>
        <w:instrText>, 303 N.C. at 117</w:instrText>
      </w:r>
      <w:r w:rsidR="00F64E89">
        <w:instrText xml:space="preserve">" \s "Bracey, 303 N.C. at 117" \c 1 </w:instrText>
      </w:r>
      <w:r w:rsidR="00F64E89">
        <w:rPr>
          <w:rFonts w:ascii="Century Schoolbook" w:hAnsi="Century Schoolbook"/>
          <w:sz w:val="26"/>
          <w:szCs w:val="26"/>
        </w:rPr>
        <w:fldChar w:fldCharType="end"/>
      </w:r>
      <w:r>
        <w:rPr>
          <w:rFonts w:ascii="Century Schoolbook" w:hAnsi="Century Schoolbook"/>
          <w:sz w:val="26"/>
          <w:szCs w:val="26"/>
        </w:rPr>
        <w:t xml:space="preserve">. </w:t>
      </w:r>
    </w:p>
    <w:p w14:paraId="23B1C028" w14:textId="31AAE389" w:rsidR="0060063A" w:rsidRDefault="006E4FA1" w:rsidP="0040085F">
      <w:pPr>
        <w:spacing w:line="480" w:lineRule="auto"/>
        <w:contextualSpacing/>
        <w:jc w:val="both"/>
        <w:rPr>
          <w:rFonts w:ascii="Century Schoolbook" w:hAnsi="Century Schoolbook"/>
          <w:sz w:val="26"/>
          <w:szCs w:val="26"/>
        </w:rPr>
      </w:pPr>
      <w:r>
        <w:rPr>
          <w:rFonts w:ascii="Century Schoolbook" w:hAnsi="Century Schoolbook"/>
          <w:sz w:val="26"/>
          <w:szCs w:val="26"/>
        </w:rPr>
        <w:tab/>
        <w:t>The jury heard testimony that Mr. Hair hit Mr. Johnson and said “that’s my co-defendant. He [is] trying to testify on me and give me life in prison.” (T p. 525) Th</w:t>
      </w:r>
      <w:r w:rsidR="00DB3A5E">
        <w:rPr>
          <w:rFonts w:ascii="Century Schoolbook" w:hAnsi="Century Schoolbook"/>
          <w:sz w:val="26"/>
          <w:szCs w:val="26"/>
        </w:rPr>
        <w:t>e</w:t>
      </w:r>
      <w:r w:rsidR="008028C6">
        <w:rPr>
          <w:rFonts w:ascii="Century Schoolbook" w:hAnsi="Century Schoolbook"/>
          <w:sz w:val="26"/>
          <w:szCs w:val="26"/>
        </w:rPr>
        <w:t xml:space="preserve"> </w:t>
      </w:r>
      <w:r w:rsidR="00DB30C8">
        <w:rPr>
          <w:rFonts w:ascii="Century Schoolbook" w:hAnsi="Century Schoolbook"/>
          <w:sz w:val="26"/>
          <w:szCs w:val="26"/>
        </w:rPr>
        <w:t>witness intimidation charge caused the jury to presume Mr. Hair’s guilt as to the other offenses and gave Mr. Johnson’s testimony significantly more weight.</w:t>
      </w:r>
      <w:r w:rsidR="00DB3A5E">
        <w:rPr>
          <w:rFonts w:ascii="Century Schoolbook" w:hAnsi="Century Schoolbook"/>
          <w:sz w:val="26"/>
          <w:szCs w:val="26"/>
        </w:rPr>
        <w:t xml:space="preserve"> </w:t>
      </w:r>
      <w:r w:rsidR="00067FED">
        <w:rPr>
          <w:rFonts w:ascii="Century Schoolbook" w:hAnsi="Century Schoolbook"/>
          <w:sz w:val="26"/>
          <w:szCs w:val="26"/>
        </w:rPr>
        <w:t xml:space="preserve">In fact, our Supreme Court has noted that evidence of other crimes “prompts [ ] a ready acceptance of and belief in the prosecution’s theory that [a defendant] is guilty of the crime charged.” </w:t>
      </w:r>
      <w:r w:rsidR="00067FED" w:rsidRPr="00067FED">
        <w:rPr>
          <w:rFonts w:ascii="Century Schoolbook" w:hAnsi="Century Schoolbook"/>
          <w:i/>
          <w:iCs/>
          <w:sz w:val="26"/>
          <w:szCs w:val="26"/>
        </w:rPr>
        <w:t>See generally State v. Jones</w:t>
      </w:r>
      <w:r w:rsidR="00067FED">
        <w:rPr>
          <w:rFonts w:ascii="Century Schoolbook" w:hAnsi="Century Schoolbook"/>
          <w:sz w:val="26"/>
          <w:szCs w:val="26"/>
        </w:rPr>
        <w:t>, 322 N.C. 585, 589 (1988)</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Jones</w:instrText>
      </w:r>
      <w:r w:rsidR="00F64E89" w:rsidRPr="001C323C">
        <w:rPr>
          <w:rFonts w:ascii="Century Schoolbook" w:hAnsi="Century Schoolbook"/>
          <w:sz w:val="26"/>
          <w:szCs w:val="26"/>
        </w:rPr>
        <w:instrText>, 322 N.C. 585, 589 (1988)</w:instrText>
      </w:r>
      <w:r w:rsidR="00F64E89">
        <w:instrText xml:space="preserve">" \s "State v. Jones, 322 N.C. 585, 589 (1988)" \c 1 </w:instrText>
      </w:r>
      <w:r w:rsidR="00F64E89">
        <w:rPr>
          <w:rFonts w:ascii="Century Schoolbook" w:hAnsi="Century Schoolbook"/>
          <w:sz w:val="26"/>
          <w:szCs w:val="26"/>
        </w:rPr>
        <w:fldChar w:fldCharType="end"/>
      </w:r>
      <w:r w:rsidR="00067FED">
        <w:rPr>
          <w:rFonts w:ascii="Century Schoolbook" w:hAnsi="Century Schoolbook"/>
          <w:sz w:val="26"/>
          <w:szCs w:val="26"/>
        </w:rPr>
        <w:t xml:space="preserve"> (discussing admissibility of other crimes, wrongs, or acts). “Its effect is to predispose the mind of the juror to believe the [defendant] is guilty and thus effectually to strip him of the presumption of innocence.” </w:t>
      </w:r>
      <w:r w:rsidR="00067FED" w:rsidRPr="00067FED">
        <w:rPr>
          <w:rFonts w:ascii="Century Schoolbook" w:hAnsi="Century Schoolbook"/>
          <w:i/>
          <w:iCs/>
          <w:sz w:val="26"/>
          <w:szCs w:val="26"/>
        </w:rPr>
        <w:t>Id.</w:t>
      </w:r>
    </w:p>
    <w:p w14:paraId="1AEAB827" w14:textId="17E73B61" w:rsidR="00DB3A5E" w:rsidRDefault="00526F09" w:rsidP="00526F09">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Not only did the witness intimidation charge bias the jury against Mr. Hair and bolster Mr. Johnson’s testimony, but it also bolstered the evidence connecting Mr. Johnson to the crime. </w:t>
      </w:r>
      <w:r w:rsidR="00DB3A5E">
        <w:rPr>
          <w:rFonts w:ascii="Century Schoolbook" w:hAnsi="Century Schoolbook"/>
          <w:sz w:val="26"/>
          <w:szCs w:val="26"/>
        </w:rPr>
        <w:t xml:space="preserve">There was no physical evidence connecting Mr. </w:t>
      </w:r>
      <w:r w:rsidR="00D0526D">
        <w:rPr>
          <w:rFonts w:ascii="Century Schoolbook" w:hAnsi="Century Schoolbook"/>
          <w:sz w:val="26"/>
          <w:szCs w:val="26"/>
        </w:rPr>
        <w:t>H</w:t>
      </w:r>
      <w:r w:rsidR="00DB3A5E">
        <w:rPr>
          <w:rFonts w:ascii="Century Schoolbook" w:hAnsi="Century Schoolbook"/>
          <w:sz w:val="26"/>
          <w:szCs w:val="26"/>
        </w:rPr>
        <w:t>air to the crime scene. It was Mr. Johnson’s and Ms. McArthur’s testimony that placed Mr. Hair outside of Keshia’s house getting into a white charger. However, Ms. McArthur’s testimony was problematic in that she claimed to know Mr. Hair</w:t>
      </w:r>
      <w:r w:rsidR="00316F49">
        <w:rPr>
          <w:rFonts w:ascii="Century Schoolbook" w:hAnsi="Century Schoolbook"/>
          <w:sz w:val="26"/>
          <w:szCs w:val="26"/>
        </w:rPr>
        <w:t>,</w:t>
      </w:r>
      <w:r w:rsidR="00DB3A5E">
        <w:rPr>
          <w:rFonts w:ascii="Century Schoolbook" w:hAnsi="Century Schoolbook"/>
          <w:sz w:val="26"/>
          <w:szCs w:val="26"/>
        </w:rPr>
        <w:t xml:space="preserve"> but did not tell police she knew one of the suspects until days later after people in the neighborhood were “telling her things.” </w:t>
      </w:r>
    </w:p>
    <w:p w14:paraId="70235712" w14:textId="2BFBBB56" w:rsidR="006E4FA1" w:rsidRDefault="00DB3A5E" w:rsidP="00DB3A5E">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lastRenderedPageBreak/>
        <w:t>The State also did not present evidence regarding Mr. Hair’s cell phone location. Rather, the State presented evidence that Mr. Johnson’s cell phone, Keshia’s cell phone, and the white dodge charger were traveling away from Keshia’s house after the shooting.</w:t>
      </w:r>
    </w:p>
    <w:p w14:paraId="734E9766" w14:textId="6F894EE0" w:rsidR="00084247" w:rsidRPr="004B0AFA" w:rsidRDefault="00084247" w:rsidP="00DB3A5E">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Because the witness intimidation charge was not transactionally related to the murder or robbery and it biased the jury against Mr. Hair, it was necessary for the trial court to grant Mr. Hair’s motion for severance “to achieve a fair determination of [Mr.  Hair’s] guilt or innocence of each offense.” See N.C.G.S. §15A-927(b)</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§15A-927(b)</w:instrText>
      </w:r>
      <w:r w:rsidR="00F64E89">
        <w:instrText xml:space="preserve">" \s "N.C.G.S. §15A-927(b)" \c 2 </w:instrText>
      </w:r>
      <w:r w:rsidR="00F64E89">
        <w:rPr>
          <w:rFonts w:ascii="Century Schoolbook" w:hAnsi="Century Schoolbook"/>
          <w:sz w:val="26"/>
          <w:szCs w:val="26"/>
        </w:rPr>
        <w:fldChar w:fldCharType="end"/>
      </w:r>
      <w:r>
        <w:rPr>
          <w:rFonts w:ascii="Century Schoolbook" w:hAnsi="Century Schoolbook"/>
          <w:sz w:val="26"/>
          <w:szCs w:val="26"/>
        </w:rPr>
        <w:t>. Consolidation of the offenses was unjust and prejudiced Mr. Hair. The trial court abused its discretion by granting the motion for joinder and denying the severance motion. This Court should reverse and remand for a new trial.</w:t>
      </w:r>
    </w:p>
    <w:p w14:paraId="579687AF" w14:textId="62C8C5D4" w:rsidR="00F56711" w:rsidRDefault="00962097" w:rsidP="00F56711">
      <w:pPr>
        <w:ind w:left="720" w:hanging="720"/>
        <w:jc w:val="both"/>
        <w:rPr>
          <w:rFonts w:ascii="Century Schoolbook" w:hAnsi="Century Schoolbook"/>
          <w:b/>
          <w:bCs/>
          <w:sz w:val="26"/>
          <w:szCs w:val="26"/>
        </w:rPr>
      </w:pPr>
      <w:r>
        <w:rPr>
          <w:rFonts w:ascii="Century Schoolbook" w:hAnsi="Century Schoolbook"/>
          <w:b/>
          <w:bCs/>
          <w:sz w:val="26"/>
          <w:szCs w:val="26"/>
        </w:rPr>
        <w:t>II</w:t>
      </w:r>
      <w:r w:rsidR="00F56711" w:rsidRPr="004E6EB5">
        <w:rPr>
          <w:rFonts w:ascii="Century Schoolbook" w:hAnsi="Century Schoolbook"/>
          <w:b/>
          <w:bCs/>
          <w:sz w:val="26"/>
          <w:szCs w:val="26"/>
        </w:rPr>
        <w:t>I.</w:t>
      </w:r>
      <w:r w:rsidR="00F56711">
        <w:rPr>
          <w:rFonts w:ascii="Century Schoolbook" w:hAnsi="Century Schoolbook"/>
          <w:b/>
          <w:bCs/>
          <w:sz w:val="26"/>
          <w:szCs w:val="26"/>
        </w:rPr>
        <w:tab/>
        <w:t>T</w:t>
      </w:r>
      <w:r w:rsidR="00F56711" w:rsidRPr="004E6EB5">
        <w:rPr>
          <w:rFonts w:ascii="Century Schoolbook" w:hAnsi="Century Schoolbook"/>
          <w:b/>
          <w:bCs/>
          <w:sz w:val="26"/>
          <w:szCs w:val="26"/>
        </w:rPr>
        <w:t xml:space="preserve">he trial court plainly erred in admitting the </w:t>
      </w:r>
      <w:r w:rsidR="008D3CA1">
        <w:rPr>
          <w:rFonts w:ascii="Century Schoolbook" w:hAnsi="Century Schoolbook"/>
          <w:b/>
          <w:bCs/>
          <w:sz w:val="26"/>
          <w:szCs w:val="26"/>
        </w:rPr>
        <w:t xml:space="preserve">hearsay cell phone records, </w:t>
      </w:r>
      <w:r w:rsidR="00F56711" w:rsidRPr="004E6EB5">
        <w:rPr>
          <w:rFonts w:ascii="Century Schoolbook" w:hAnsi="Century Schoolbook"/>
          <w:b/>
          <w:bCs/>
          <w:sz w:val="26"/>
          <w:szCs w:val="26"/>
        </w:rPr>
        <w:t>geo tracking evidence</w:t>
      </w:r>
      <w:r w:rsidR="008D3CA1">
        <w:rPr>
          <w:rFonts w:ascii="Century Schoolbook" w:hAnsi="Century Schoolbook"/>
          <w:b/>
          <w:bCs/>
          <w:sz w:val="26"/>
          <w:szCs w:val="26"/>
        </w:rPr>
        <w:t>,</w:t>
      </w:r>
      <w:r w:rsidR="00F56711" w:rsidRPr="004E6EB5">
        <w:rPr>
          <w:rFonts w:ascii="Century Schoolbook" w:hAnsi="Century Schoolbook"/>
          <w:b/>
          <w:bCs/>
          <w:sz w:val="26"/>
          <w:szCs w:val="26"/>
        </w:rPr>
        <w:t xml:space="preserve"> and Investigator Potter’s testimony about the tracking location of Ms. Washington’s cell phone because they were based on hearsay</w:t>
      </w:r>
      <w:r w:rsidR="000B0749">
        <w:rPr>
          <w:rFonts w:ascii="Century Schoolbook" w:hAnsi="Century Schoolbook"/>
          <w:b/>
          <w:bCs/>
          <w:sz w:val="26"/>
          <w:szCs w:val="26"/>
        </w:rPr>
        <w:t>.</w:t>
      </w:r>
    </w:p>
    <w:p w14:paraId="0E1AD9AD" w14:textId="77777777" w:rsidR="00956859" w:rsidRPr="004E6EB5" w:rsidRDefault="00956859" w:rsidP="00F56711">
      <w:pPr>
        <w:ind w:left="720" w:hanging="720"/>
        <w:jc w:val="both"/>
        <w:rPr>
          <w:rFonts w:ascii="Century Schoolbook" w:hAnsi="Century Schoolbook"/>
          <w:b/>
          <w:bCs/>
          <w:sz w:val="26"/>
          <w:szCs w:val="26"/>
        </w:rPr>
      </w:pPr>
    </w:p>
    <w:p w14:paraId="44E020BC" w14:textId="69CA793D" w:rsidR="00F56711" w:rsidRDefault="00E85EF3" w:rsidP="00E85EF3">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 xml:space="preserve">In order to prove Mr. Hair stole Keshia’s cell phone, the State had Investigator Potter testify about how he used cell phone records to track Keshia and Mr. Johnson’s cell phones traveling away from the crime scene. Investigator Potter also testified he used traffic camera footage to track the white dodge charger to corroborate the location of the cell phones. A slide show illustrating this information for the jury was offered and admitted as State’s </w:t>
      </w:r>
      <w:r>
        <w:rPr>
          <w:rFonts w:ascii="Century Schoolbook" w:hAnsi="Century Schoolbook"/>
          <w:sz w:val="26"/>
          <w:szCs w:val="26"/>
        </w:rPr>
        <w:lastRenderedPageBreak/>
        <w:t>Exhibit 403 while Investigator Potter was testifying. Keshia’s Verizon cell phone records were offered and admitted as State’s Exhibit 405, however, the State did not have an employee from Verizon testify they were the custodian of records and lay the foundation for the business records exception. Nor did the State offer an affidavit from the custodian of records purporting to lay the foundation for the business records exception.</w:t>
      </w:r>
    </w:p>
    <w:p w14:paraId="2076F36B" w14:textId="6395D4D6" w:rsidR="00E85EF3" w:rsidRPr="00E85EF3" w:rsidRDefault="00E85EF3" w:rsidP="00E85EF3">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The trial court plainly erred in admitting Keshia’s cell phone records because the State failed to lay </w:t>
      </w:r>
      <w:r w:rsidR="00A810F3">
        <w:rPr>
          <w:rFonts w:ascii="Century Schoolbook" w:hAnsi="Century Schoolbook"/>
          <w:sz w:val="26"/>
          <w:szCs w:val="26"/>
        </w:rPr>
        <w:t xml:space="preserve">any </w:t>
      </w:r>
      <w:r>
        <w:rPr>
          <w:rFonts w:ascii="Century Schoolbook" w:hAnsi="Century Schoolbook"/>
          <w:sz w:val="26"/>
          <w:szCs w:val="26"/>
        </w:rPr>
        <w:t xml:space="preserve">foundation demonstrating the records fell under an applicable hearsay exception. The trial court also plainly erred in admitting State’s Exhibit 403 and Mr. Potter’s testimony because they were based on the inadmissible hearsay.  Because Investigator Potter’s testimony and the exhibits placed Keshia’s cell phone in the white charger with Mr. Hair, the evidence had a probable impact on the jury’s finding of guilt. This Court should vacate the robbery convictions and remand for a new trial. </w:t>
      </w:r>
    </w:p>
    <w:p w14:paraId="6DAD2DEC" w14:textId="171F2501" w:rsidR="0030450B" w:rsidRDefault="006F0D1F" w:rsidP="0030450B">
      <w:pPr>
        <w:pStyle w:val="ListParagraph"/>
        <w:numPr>
          <w:ilvl w:val="0"/>
          <w:numId w:val="6"/>
        </w:numPr>
        <w:jc w:val="both"/>
        <w:rPr>
          <w:rFonts w:ascii="Century Schoolbook" w:hAnsi="Century Schoolbook"/>
          <w:b/>
          <w:bCs/>
          <w:sz w:val="26"/>
          <w:szCs w:val="26"/>
        </w:rPr>
      </w:pPr>
      <w:r w:rsidRPr="00FE5260">
        <w:rPr>
          <w:rFonts w:ascii="Century Schoolbook" w:hAnsi="Century Schoolbook"/>
          <w:b/>
          <w:bCs/>
          <w:sz w:val="26"/>
          <w:szCs w:val="26"/>
        </w:rPr>
        <w:t>State’s Exhibit 403, State’s Exhibit 405, and Mr. Potter’s testimony should not have been admitted because they were based on inadmiss</w:t>
      </w:r>
      <w:r w:rsidR="001F2E49" w:rsidRPr="00FE5260">
        <w:rPr>
          <w:rFonts w:ascii="Century Schoolbook" w:hAnsi="Century Schoolbook"/>
          <w:b/>
          <w:bCs/>
          <w:sz w:val="26"/>
          <w:szCs w:val="26"/>
        </w:rPr>
        <w:t>ible hearsay.</w:t>
      </w:r>
    </w:p>
    <w:p w14:paraId="20DB4D3D" w14:textId="77777777" w:rsidR="0030450B" w:rsidRPr="0030450B" w:rsidRDefault="0030450B" w:rsidP="0030450B">
      <w:pPr>
        <w:pStyle w:val="ListParagraph"/>
        <w:ind w:left="1440"/>
        <w:jc w:val="both"/>
        <w:rPr>
          <w:rFonts w:ascii="Century Schoolbook" w:hAnsi="Century Schoolbook"/>
          <w:b/>
          <w:bCs/>
          <w:sz w:val="26"/>
          <w:szCs w:val="26"/>
        </w:rPr>
      </w:pPr>
    </w:p>
    <w:p w14:paraId="4F7F1792" w14:textId="0399DF0C" w:rsidR="00FE5260" w:rsidRDefault="0030450B" w:rsidP="0030450B">
      <w:pPr>
        <w:spacing w:line="480" w:lineRule="auto"/>
        <w:ind w:firstLine="720"/>
        <w:contextualSpacing/>
        <w:jc w:val="both"/>
        <w:rPr>
          <w:rFonts w:ascii="Century Schoolbook" w:hAnsi="Century Schoolbook"/>
          <w:sz w:val="26"/>
          <w:szCs w:val="26"/>
        </w:rPr>
      </w:pPr>
      <w:r w:rsidRPr="0030450B">
        <w:rPr>
          <w:rFonts w:ascii="Century Schoolbook" w:hAnsi="Century Schoolbook"/>
          <w:sz w:val="26"/>
          <w:szCs w:val="26"/>
        </w:rPr>
        <w:t>Hearsay is “a statement, other than one made by the declarant while testifying at the trial or hearing, offered in evidence to prove the truth of the matter asserted.” N.C.G.S. § 8C-1, R. 801(c)</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8C-1, R. 801(c)</w:instrText>
      </w:r>
      <w:r w:rsidR="00F64E89">
        <w:instrText xml:space="preserve">" \s "N.C.G.S. § 8C-1, R. 801(c)" \c 2 </w:instrText>
      </w:r>
      <w:r w:rsidR="00F64E89">
        <w:rPr>
          <w:rFonts w:ascii="Century Schoolbook" w:hAnsi="Century Schoolbook"/>
          <w:sz w:val="26"/>
          <w:szCs w:val="26"/>
        </w:rPr>
        <w:fldChar w:fldCharType="end"/>
      </w:r>
      <w:r w:rsidRPr="0030450B">
        <w:rPr>
          <w:rFonts w:ascii="Century Schoolbook" w:hAnsi="Century Schoolbook"/>
          <w:sz w:val="26"/>
          <w:szCs w:val="26"/>
        </w:rPr>
        <w:t>. Hearsay is generally inadmissible unless the rules of evidence provide a hearsay exception. N.C.G.S.  § 8C-1 R</w:t>
      </w:r>
      <w:r w:rsidR="00CA794F">
        <w:rPr>
          <w:rFonts w:ascii="Century Schoolbook" w:hAnsi="Century Schoolbook"/>
          <w:sz w:val="26"/>
          <w:szCs w:val="26"/>
        </w:rPr>
        <w:t>.</w:t>
      </w:r>
      <w:r w:rsidRPr="0030450B">
        <w:rPr>
          <w:rFonts w:ascii="Century Schoolbook" w:hAnsi="Century Schoolbook"/>
          <w:sz w:val="26"/>
          <w:szCs w:val="26"/>
        </w:rPr>
        <w:t xml:space="preserve"> 802</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8C-1 R, 802</w:instrText>
      </w:r>
      <w:r w:rsidR="00F64E89">
        <w:instrText xml:space="preserve">" \s "N.C.G.S.  § 8C-1 R, 802" \c 2 </w:instrText>
      </w:r>
      <w:r w:rsidR="00F64E89">
        <w:rPr>
          <w:rFonts w:ascii="Century Schoolbook" w:hAnsi="Century Schoolbook"/>
          <w:sz w:val="26"/>
          <w:szCs w:val="26"/>
        </w:rPr>
        <w:fldChar w:fldCharType="end"/>
      </w:r>
      <w:r w:rsidRPr="0030450B">
        <w:rPr>
          <w:rFonts w:ascii="Century Schoolbook" w:hAnsi="Century Schoolbook"/>
          <w:sz w:val="26"/>
          <w:szCs w:val="26"/>
        </w:rPr>
        <w:t xml:space="preserve">; </w:t>
      </w:r>
      <w:r w:rsidRPr="0030450B">
        <w:rPr>
          <w:rFonts w:ascii="Century Schoolbook" w:hAnsi="Century Schoolbook"/>
          <w:i/>
          <w:iCs/>
          <w:sz w:val="26"/>
          <w:szCs w:val="26"/>
        </w:rPr>
        <w:t>see State v. Hicks</w:t>
      </w:r>
      <w:r w:rsidRPr="0030450B">
        <w:rPr>
          <w:rFonts w:ascii="Century Schoolbook" w:hAnsi="Century Schoolbook"/>
          <w:sz w:val="26"/>
          <w:szCs w:val="26"/>
        </w:rPr>
        <w:t>, 243 N.C. App. 628, 639 (2015)</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Hicks</w:instrText>
      </w:r>
      <w:r w:rsidR="00F64E89" w:rsidRPr="001C323C">
        <w:rPr>
          <w:rFonts w:ascii="Century Schoolbook" w:hAnsi="Century Schoolbook"/>
          <w:sz w:val="26"/>
          <w:szCs w:val="26"/>
        </w:rPr>
        <w:instrText>, 243 N.C. App. 628, 639 (2015)</w:instrText>
      </w:r>
      <w:r w:rsidR="00F64E89">
        <w:instrText xml:space="preserve">" \s "State v. Hicks, 243 N.C. App. 628, 639 (2015)" \c 1 </w:instrText>
      </w:r>
      <w:r w:rsidR="00F64E89">
        <w:rPr>
          <w:rFonts w:ascii="Century Schoolbook" w:hAnsi="Century Schoolbook"/>
          <w:sz w:val="26"/>
          <w:szCs w:val="26"/>
        </w:rPr>
        <w:fldChar w:fldCharType="end"/>
      </w:r>
      <w:r w:rsidRPr="0030450B">
        <w:rPr>
          <w:rFonts w:ascii="Century Schoolbook" w:hAnsi="Century Schoolbook"/>
          <w:sz w:val="26"/>
          <w:szCs w:val="26"/>
        </w:rPr>
        <w:t>.</w:t>
      </w:r>
      <w:r w:rsidR="00C05908">
        <w:rPr>
          <w:rFonts w:ascii="Century Schoolbook" w:hAnsi="Century Schoolbook"/>
          <w:sz w:val="26"/>
          <w:szCs w:val="26"/>
        </w:rPr>
        <w:t xml:space="preserve"> Moreover, the admission </w:t>
      </w:r>
      <w:r w:rsidR="00C05908">
        <w:rPr>
          <w:rFonts w:ascii="Century Schoolbook" w:hAnsi="Century Schoolbook"/>
          <w:sz w:val="26"/>
          <w:szCs w:val="26"/>
        </w:rPr>
        <w:lastRenderedPageBreak/>
        <w:t xml:space="preserve">of testimony based on inadmissible hearsay is erroneous. </w:t>
      </w:r>
      <w:bookmarkStart w:id="11" w:name="_Hlk121753349"/>
      <w:r w:rsidR="00C05908" w:rsidRPr="00D03942">
        <w:rPr>
          <w:rFonts w:ascii="Century Schoolbook" w:hAnsi="Century Schoolbook"/>
          <w:i/>
          <w:iCs/>
          <w:sz w:val="26"/>
          <w:szCs w:val="26"/>
        </w:rPr>
        <w:t>See State v. Finney</w:t>
      </w:r>
      <w:r w:rsidR="00C05908">
        <w:rPr>
          <w:rFonts w:ascii="Century Schoolbook" w:hAnsi="Century Schoolbook"/>
          <w:sz w:val="26"/>
          <w:szCs w:val="26"/>
        </w:rPr>
        <w:t>, 358 N.C. 79, 80-87 (2004)</w:t>
      </w:r>
      <w:bookmarkEnd w:id="11"/>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Finney</w:instrText>
      </w:r>
      <w:r w:rsidR="00F64E89" w:rsidRPr="001C323C">
        <w:rPr>
          <w:rFonts w:ascii="Century Schoolbook" w:hAnsi="Century Schoolbook"/>
          <w:sz w:val="26"/>
          <w:szCs w:val="26"/>
        </w:rPr>
        <w:instrText>, 358 N.C. 79, 80-87 (2004)</w:instrText>
      </w:r>
      <w:r w:rsidR="00F64E89">
        <w:instrText xml:space="preserve">" \s "State v. Finney, 358 N.C. 79, 80-87 (2004)" \c 1 </w:instrText>
      </w:r>
      <w:r w:rsidR="00F64E89">
        <w:rPr>
          <w:rFonts w:ascii="Century Schoolbook" w:hAnsi="Century Schoolbook"/>
          <w:sz w:val="26"/>
          <w:szCs w:val="26"/>
        </w:rPr>
        <w:fldChar w:fldCharType="end"/>
      </w:r>
      <w:r w:rsidR="00B66DB6">
        <w:rPr>
          <w:rFonts w:ascii="Century Schoolbook" w:hAnsi="Century Schoolbook"/>
          <w:sz w:val="26"/>
          <w:szCs w:val="26"/>
        </w:rPr>
        <w:t>.</w:t>
      </w:r>
    </w:p>
    <w:p w14:paraId="596F8C13" w14:textId="44B36FF0" w:rsidR="00B66DB6" w:rsidRDefault="00620CFF" w:rsidP="0030450B">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The proponent of the hearsay evidence must satisfy the foundation requirements for the pertinent hearsay exception before the evidence can be admitted.</w:t>
      </w:r>
      <w:r w:rsidR="0056302A">
        <w:rPr>
          <w:rFonts w:ascii="Century Schoolbook" w:hAnsi="Century Schoolbook"/>
          <w:sz w:val="26"/>
          <w:szCs w:val="26"/>
        </w:rPr>
        <w:t xml:space="preserve"> </w:t>
      </w:r>
      <w:r w:rsidR="00CB36D3" w:rsidRPr="00D03942">
        <w:rPr>
          <w:rFonts w:ascii="Century Schoolbook" w:hAnsi="Century Schoolbook"/>
          <w:i/>
          <w:iCs/>
          <w:sz w:val="26"/>
          <w:szCs w:val="26"/>
        </w:rPr>
        <w:t>State v. Frierson</w:t>
      </w:r>
      <w:r w:rsidR="00CB36D3">
        <w:rPr>
          <w:rFonts w:ascii="Century Schoolbook" w:hAnsi="Century Schoolbook"/>
          <w:sz w:val="26"/>
          <w:szCs w:val="26"/>
        </w:rPr>
        <w:t>, 153 N.C. App. 242, 246-248 (2002)</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Frierson</w:instrText>
      </w:r>
      <w:r w:rsidR="00F64E89" w:rsidRPr="001C323C">
        <w:rPr>
          <w:rFonts w:ascii="Century Schoolbook" w:hAnsi="Century Schoolbook"/>
          <w:sz w:val="26"/>
          <w:szCs w:val="26"/>
        </w:rPr>
        <w:instrText>, 153 N.C. App. 242, 246-248 (2002)</w:instrText>
      </w:r>
      <w:r w:rsidR="00F64E89">
        <w:instrText xml:space="preserve">" \s "State v. Frierson, 153 N.C. App. 242, 246-248 (2002)" \c 1 </w:instrText>
      </w:r>
      <w:r w:rsidR="00F64E89">
        <w:rPr>
          <w:rFonts w:ascii="Century Schoolbook" w:hAnsi="Century Schoolbook"/>
          <w:sz w:val="26"/>
          <w:szCs w:val="26"/>
        </w:rPr>
        <w:fldChar w:fldCharType="end"/>
      </w:r>
      <w:r w:rsidR="00CB36D3">
        <w:rPr>
          <w:rFonts w:ascii="Century Schoolbook" w:hAnsi="Century Schoolbook"/>
          <w:sz w:val="26"/>
          <w:szCs w:val="26"/>
        </w:rPr>
        <w:t xml:space="preserve">. </w:t>
      </w:r>
      <w:r w:rsidR="00200FD4">
        <w:rPr>
          <w:rFonts w:ascii="Century Schoolbook" w:hAnsi="Century Schoolbook"/>
          <w:sz w:val="26"/>
          <w:szCs w:val="26"/>
        </w:rPr>
        <w:t>The business records</w:t>
      </w:r>
      <w:r w:rsidR="00670591">
        <w:rPr>
          <w:rFonts w:ascii="Century Schoolbook" w:hAnsi="Century Schoolbook"/>
          <w:sz w:val="26"/>
          <w:szCs w:val="26"/>
        </w:rPr>
        <w:t xml:space="preserve"> exception provides that r</w:t>
      </w:r>
      <w:r w:rsidR="00A75DC7">
        <w:rPr>
          <w:rFonts w:ascii="Century Schoolbook" w:hAnsi="Century Schoolbook"/>
          <w:sz w:val="26"/>
          <w:szCs w:val="26"/>
        </w:rPr>
        <w:t>ecords of regularly conducted activity are not excluded by the hearsay rule if they are “(i) kept in the course of a regularly conducted business activity and (ii) it was the regular practice of that business activity to make the memorandum, report, record, or data compilation</w:t>
      </w:r>
      <w:r w:rsidR="00914429">
        <w:rPr>
          <w:rFonts w:ascii="Century Schoolbook" w:hAnsi="Century Schoolbook"/>
          <w:sz w:val="26"/>
          <w:szCs w:val="26"/>
        </w:rPr>
        <w:t>….</w:t>
      </w:r>
      <w:r w:rsidR="00C64DFF">
        <w:rPr>
          <w:rFonts w:ascii="Century Schoolbook" w:hAnsi="Century Schoolbook"/>
          <w:sz w:val="26"/>
          <w:szCs w:val="26"/>
        </w:rPr>
        <w:t xml:space="preserve"> N.C.G.S. </w:t>
      </w:r>
      <w:bookmarkStart w:id="12" w:name="_Hlk97195746"/>
      <w:r w:rsidR="002C3B7E">
        <w:rPr>
          <w:rFonts w:ascii="Century Schoolbook" w:hAnsi="Century Schoolbook"/>
          <w:sz w:val="26"/>
          <w:szCs w:val="26"/>
        </w:rPr>
        <w:t xml:space="preserve">§ </w:t>
      </w:r>
      <w:bookmarkEnd w:id="12"/>
      <w:r w:rsidR="002C3B7E">
        <w:rPr>
          <w:rFonts w:ascii="Century Schoolbook" w:hAnsi="Century Schoolbook"/>
          <w:sz w:val="26"/>
          <w:szCs w:val="26"/>
        </w:rPr>
        <w:t>8C-1, R. 803(6)</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sz w:val="26"/>
          <w:szCs w:val="26"/>
        </w:rPr>
        <w:instrText>N.C.G.S. § 8C-1, R. 803(6)</w:instrText>
      </w:r>
      <w:r w:rsidR="00F64E89">
        <w:instrText xml:space="preserve">" \s "N.C.G.S. § 8C-1, R. 803(6)" \c 2 </w:instrText>
      </w:r>
      <w:r w:rsidR="00F64E89">
        <w:rPr>
          <w:rFonts w:ascii="Century Schoolbook" w:hAnsi="Century Schoolbook"/>
          <w:sz w:val="26"/>
          <w:szCs w:val="26"/>
        </w:rPr>
        <w:fldChar w:fldCharType="end"/>
      </w:r>
      <w:r w:rsidR="002C3B7E">
        <w:rPr>
          <w:rFonts w:ascii="Century Schoolbook" w:hAnsi="Century Schoolbook"/>
          <w:sz w:val="26"/>
          <w:szCs w:val="26"/>
        </w:rPr>
        <w:t xml:space="preserve">. </w:t>
      </w:r>
      <w:r w:rsidR="004879CE">
        <w:rPr>
          <w:rFonts w:ascii="Century Schoolbook" w:hAnsi="Century Schoolbook"/>
          <w:sz w:val="26"/>
          <w:szCs w:val="26"/>
        </w:rPr>
        <w:t xml:space="preserve">The foundational requirements for the business records exception may be satisfied with an affidavit or </w:t>
      </w:r>
      <w:r w:rsidR="00373227">
        <w:rPr>
          <w:rFonts w:ascii="Century Schoolbook" w:hAnsi="Century Schoolbook"/>
          <w:sz w:val="26"/>
          <w:szCs w:val="26"/>
        </w:rPr>
        <w:t xml:space="preserve">through the testimony of a witness. </w:t>
      </w:r>
      <w:r w:rsidR="00373227" w:rsidRPr="00D03942">
        <w:rPr>
          <w:rFonts w:ascii="Century Schoolbook" w:hAnsi="Century Schoolbook"/>
          <w:i/>
          <w:iCs/>
          <w:sz w:val="26"/>
          <w:szCs w:val="26"/>
        </w:rPr>
        <w:t xml:space="preserve">See </w:t>
      </w:r>
      <w:r w:rsidR="00373227">
        <w:rPr>
          <w:rFonts w:ascii="Century Schoolbook" w:hAnsi="Century Schoolbook"/>
          <w:sz w:val="26"/>
          <w:szCs w:val="26"/>
        </w:rPr>
        <w:t>N.C.G.S.</w:t>
      </w:r>
      <w:r w:rsidR="00373227" w:rsidRPr="00373227">
        <w:rPr>
          <w:rFonts w:ascii="Century Schoolbook" w:hAnsi="Century Schoolbook"/>
          <w:sz w:val="26"/>
          <w:szCs w:val="26"/>
        </w:rPr>
        <w:t xml:space="preserve"> </w:t>
      </w:r>
      <w:r w:rsidR="00373227">
        <w:rPr>
          <w:rFonts w:ascii="Century Schoolbook" w:hAnsi="Century Schoolbook"/>
          <w:sz w:val="26"/>
          <w:szCs w:val="26"/>
        </w:rPr>
        <w:t xml:space="preserve">§ 8C-1, R. 803(6); </w:t>
      </w:r>
      <w:r w:rsidR="00373227" w:rsidRPr="00D03942">
        <w:rPr>
          <w:rFonts w:ascii="Century Schoolbook" w:hAnsi="Century Schoolbook"/>
          <w:i/>
          <w:iCs/>
          <w:sz w:val="26"/>
          <w:szCs w:val="26"/>
        </w:rPr>
        <w:t>see also In re S.W.</w:t>
      </w:r>
      <w:r w:rsidR="00373227">
        <w:rPr>
          <w:rFonts w:ascii="Century Schoolbook" w:hAnsi="Century Schoolbook"/>
          <w:sz w:val="26"/>
          <w:szCs w:val="26"/>
        </w:rPr>
        <w:t>, 175 N.C. App. 719, 725 (2006)</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In re S.W.</w:instrText>
      </w:r>
      <w:r w:rsidR="00F64E89" w:rsidRPr="001C323C">
        <w:rPr>
          <w:rFonts w:ascii="Century Schoolbook" w:hAnsi="Century Schoolbook"/>
          <w:sz w:val="26"/>
          <w:szCs w:val="26"/>
        </w:rPr>
        <w:instrText>, 175 N.C. App. 719, 725 (2006)</w:instrText>
      </w:r>
      <w:r w:rsidR="00F64E89">
        <w:instrText xml:space="preserve">" \s "In re S.W., 175 N.C. App. 719, 725 (2006)" \c 1 </w:instrText>
      </w:r>
      <w:r w:rsidR="00F64E89">
        <w:rPr>
          <w:rFonts w:ascii="Century Schoolbook" w:hAnsi="Century Schoolbook"/>
          <w:sz w:val="26"/>
          <w:szCs w:val="26"/>
        </w:rPr>
        <w:fldChar w:fldCharType="end"/>
      </w:r>
      <w:r w:rsidR="00373227">
        <w:rPr>
          <w:rFonts w:ascii="Century Schoolbook" w:hAnsi="Century Schoolbook"/>
          <w:sz w:val="26"/>
          <w:szCs w:val="26"/>
        </w:rPr>
        <w:t xml:space="preserve"> (stating an affidavit may be used to satisfy the foundational requirements of Rule 803(6)</w:t>
      </w:r>
      <w:r w:rsidR="006736B0">
        <w:rPr>
          <w:rFonts w:ascii="Century Schoolbook" w:hAnsi="Century Schoolbook"/>
          <w:sz w:val="26"/>
          <w:szCs w:val="26"/>
        </w:rPr>
        <w:t>)</w:t>
      </w:r>
      <w:r w:rsidR="00373227">
        <w:rPr>
          <w:rFonts w:ascii="Century Schoolbook" w:hAnsi="Century Schoolbook"/>
          <w:sz w:val="26"/>
          <w:szCs w:val="26"/>
        </w:rPr>
        <w:t xml:space="preserve">; </w:t>
      </w:r>
      <w:r w:rsidR="00373227" w:rsidRPr="00D03942">
        <w:rPr>
          <w:rFonts w:ascii="Century Schoolbook" w:hAnsi="Century Schoolbook"/>
          <w:i/>
          <w:iCs/>
          <w:sz w:val="26"/>
          <w:szCs w:val="26"/>
        </w:rPr>
        <w:t>see also State v. Jackson</w:t>
      </w:r>
      <w:r w:rsidR="00373227">
        <w:rPr>
          <w:rFonts w:ascii="Century Schoolbook" w:hAnsi="Century Schoolbook"/>
          <w:sz w:val="26"/>
          <w:szCs w:val="26"/>
        </w:rPr>
        <w:t>, 229 N.C. App. 644, 650-652 (2013)</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Jackson</w:instrText>
      </w:r>
      <w:r w:rsidR="00F64E89" w:rsidRPr="001C323C">
        <w:rPr>
          <w:rFonts w:ascii="Century Schoolbook" w:hAnsi="Century Schoolbook"/>
          <w:sz w:val="26"/>
          <w:szCs w:val="26"/>
        </w:rPr>
        <w:instrText>, 229 N.C. App. 644, 650-652 (2013)</w:instrText>
      </w:r>
      <w:r w:rsidR="00F64E89">
        <w:instrText xml:space="preserve">" \s "State v. Jackson, 229 N.C. App. 644, 650-652 (2013)" \c 1 </w:instrText>
      </w:r>
      <w:r w:rsidR="00F64E89">
        <w:rPr>
          <w:rFonts w:ascii="Century Schoolbook" w:hAnsi="Century Schoolbook"/>
          <w:sz w:val="26"/>
          <w:szCs w:val="26"/>
        </w:rPr>
        <w:fldChar w:fldCharType="end"/>
      </w:r>
      <w:r w:rsidR="00AB0BA0">
        <w:rPr>
          <w:rFonts w:ascii="Century Schoolbook" w:hAnsi="Century Schoolbook"/>
          <w:sz w:val="26"/>
          <w:szCs w:val="26"/>
        </w:rPr>
        <w:t xml:space="preserve"> (addressing whether testimony was sufficient to lay a foundation and authenticate evidence).</w:t>
      </w:r>
    </w:p>
    <w:p w14:paraId="177C85C1" w14:textId="35A9DB0E" w:rsidR="00ED4359" w:rsidRDefault="003D51E6" w:rsidP="0030450B">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Keshia’s Verizon cell phone records are out of court statements offered to prove the truth of the matter asserted, therefore</w:t>
      </w:r>
      <w:r w:rsidR="000005DE">
        <w:rPr>
          <w:rFonts w:ascii="Century Schoolbook" w:hAnsi="Century Schoolbook"/>
          <w:sz w:val="26"/>
          <w:szCs w:val="26"/>
        </w:rPr>
        <w:t xml:space="preserve"> inadmissible hearsay unless an exception applies.</w:t>
      </w:r>
      <w:r>
        <w:rPr>
          <w:rFonts w:ascii="Century Schoolbook" w:hAnsi="Century Schoolbook"/>
          <w:sz w:val="26"/>
          <w:szCs w:val="26"/>
        </w:rPr>
        <w:t xml:space="preserve"> </w:t>
      </w:r>
      <w:r w:rsidR="000F6B94">
        <w:rPr>
          <w:rFonts w:ascii="Century Schoolbook" w:hAnsi="Century Schoolbook"/>
          <w:sz w:val="26"/>
          <w:szCs w:val="26"/>
        </w:rPr>
        <w:t xml:space="preserve">The State </w:t>
      </w:r>
      <w:r w:rsidR="001A6E89">
        <w:rPr>
          <w:rFonts w:ascii="Century Schoolbook" w:hAnsi="Century Schoolbook"/>
          <w:sz w:val="26"/>
          <w:szCs w:val="26"/>
        </w:rPr>
        <w:t xml:space="preserve">did not have an employee from Verizon testify that they were the custodian of records and lay the foundation for the business records exception. Nor did the State present an affidavit from the </w:t>
      </w:r>
      <w:r w:rsidR="001A6E89">
        <w:rPr>
          <w:rFonts w:ascii="Century Schoolbook" w:hAnsi="Century Schoolbook"/>
          <w:sz w:val="26"/>
          <w:szCs w:val="26"/>
        </w:rPr>
        <w:lastRenderedPageBreak/>
        <w:t xml:space="preserve">custodian of records </w:t>
      </w:r>
      <w:r w:rsidR="001A18F2">
        <w:rPr>
          <w:rFonts w:ascii="Century Schoolbook" w:hAnsi="Century Schoolbook"/>
          <w:sz w:val="26"/>
          <w:szCs w:val="26"/>
        </w:rPr>
        <w:t xml:space="preserve">purporting to lay the foundation for the business records exception. </w:t>
      </w:r>
      <w:r w:rsidR="009E3919">
        <w:rPr>
          <w:rFonts w:ascii="Century Schoolbook" w:hAnsi="Century Schoolbook"/>
          <w:sz w:val="26"/>
          <w:szCs w:val="26"/>
        </w:rPr>
        <w:t xml:space="preserve">(T pp. 584-590) </w:t>
      </w:r>
      <w:r w:rsidR="001A18F2">
        <w:rPr>
          <w:rFonts w:ascii="Century Schoolbook" w:hAnsi="Century Schoolbook"/>
          <w:sz w:val="26"/>
          <w:szCs w:val="26"/>
        </w:rPr>
        <w:t>Instead, the State offered and admitted Keshia’s Verizon phone records through Investigator Potter.</w:t>
      </w:r>
      <w:r w:rsidR="009E3919">
        <w:rPr>
          <w:rFonts w:ascii="Century Schoolbook" w:hAnsi="Century Schoolbook"/>
          <w:sz w:val="26"/>
          <w:szCs w:val="26"/>
        </w:rPr>
        <w:t xml:space="preserve"> (T pp. 589-590) </w:t>
      </w:r>
      <w:r w:rsidR="001A18F2">
        <w:rPr>
          <w:rFonts w:ascii="Century Schoolbook" w:hAnsi="Century Schoolbook"/>
          <w:sz w:val="26"/>
          <w:szCs w:val="26"/>
        </w:rPr>
        <w:t xml:space="preserve">Investigator Potter did not and could not lay the foundation for the records to be admitted under the business records exception. Investigator Potter was not the custodian of Verizon’s cell phone </w:t>
      </w:r>
      <w:r w:rsidR="004F4460">
        <w:rPr>
          <w:rFonts w:ascii="Century Schoolbook" w:hAnsi="Century Schoolbook"/>
          <w:sz w:val="26"/>
          <w:szCs w:val="26"/>
        </w:rPr>
        <w:t>records,</w:t>
      </w:r>
      <w:r w:rsidR="001A18F2">
        <w:rPr>
          <w:rFonts w:ascii="Century Schoolbook" w:hAnsi="Century Schoolbook"/>
          <w:sz w:val="26"/>
          <w:szCs w:val="26"/>
        </w:rPr>
        <w:t xml:space="preserve"> and he did not testify the cell phone records were made and kept in the ordinary course of business.</w:t>
      </w:r>
      <w:r w:rsidR="00D421E4">
        <w:rPr>
          <w:rFonts w:ascii="Century Schoolbook" w:hAnsi="Century Schoolbook"/>
          <w:sz w:val="26"/>
          <w:szCs w:val="26"/>
        </w:rPr>
        <w:t xml:space="preserve"> (T pp. 584-590)</w:t>
      </w:r>
      <w:r w:rsidR="00AA7230">
        <w:rPr>
          <w:rFonts w:ascii="Century Schoolbook" w:hAnsi="Century Schoolbook"/>
          <w:sz w:val="26"/>
          <w:szCs w:val="26"/>
        </w:rPr>
        <w:t xml:space="preserve">; </w:t>
      </w:r>
      <w:r w:rsidR="00AA7230" w:rsidRPr="00AA7230">
        <w:rPr>
          <w:rFonts w:ascii="Century Schoolbook" w:hAnsi="Century Schoolbook"/>
          <w:i/>
          <w:iCs/>
          <w:sz w:val="26"/>
          <w:szCs w:val="26"/>
        </w:rPr>
        <w:t>See State v. Crawley</w:t>
      </w:r>
      <w:r w:rsidR="00AA7230">
        <w:rPr>
          <w:rFonts w:ascii="Century Schoolbook" w:hAnsi="Century Schoolbook"/>
          <w:sz w:val="26"/>
          <w:szCs w:val="26"/>
        </w:rPr>
        <w:t>, 217 N.C. App. 509, 514-517 (2011)</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Crawley</w:instrText>
      </w:r>
      <w:r w:rsidR="00F64E89" w:rsidRPr="001C323C">
        <w:rPr>
          <w:rFonts w:ascii="Century Schoolbook" w:hAnsi="Century Schoolbook"/>
          <w:sz w:val="26"/>
          <w:szCs w:val="26"/>
        </w:rPr>
        <w:instrText>, 217 N.C. App. 509, 514-517 (2011)</w:instrText>
      </w:r>
      <w:r w:rsidR="00F64E89">
        <w:instrText xml:space="preserve">" \s "State v. Crawley, 217 N.C. App. 509, 514-517 (2011)" \c 1 </w:instrText>
      </w:r>
      <w:r w:rsidR="00F64E89">
        <w:rPr>
          <w:rFonts w:ascii="Century Schoolbook" w:hAnsi="Century Schoolbook"/>
          <w:sz w:val="26"/>
          <w:szCs w:val="26"/>
        </w:rPr>
        <w:fldChar w:fldCharType="end"/>
      </w:r>
      <w:r w:rsidR="00AA7230">
        <w:rPr>
          <w:rFonts w:ascii="Century Schoolbook" w:hAnsi="Century Schoolbook"/>
          <w:sz w:val="26"/>
          <w:szCs w:val="26"/>
        </w:rPr>
        <w:t xml:space="preserve"> (addressing whether testimony of custodian of cell phone records was sufficient to satisfy business records exception).</w:t>
      </w:r>
    </w:p>
    <w:p w14:paraId="2D934F93" w14:textId="61642BF8" w:rsidR="00C6103F" w:rsidRPr="00AA7230" w:rsidRDefault="007F218F" w:rsidP="00AA7230">
      <w:pPr>
        <w:spacing w:line="480" w:lineRule="auto"/>
        <w:ind w:firstLine="720"/>
        <w:contextualSpacing/>
        <w:jc w:val="both"/>
        <w:rPr>
          <w:rFonts w:ascii="Century Schoolbook" w:hAnsi="Century Schoolbook"/>
          <w:sz w:val="26"/>
          <w:szCs w:val="26"/>
        </w:rPr>
      </w:pPr>
      <w:r>
        <w:rPr>
          <w:rFonts w:ascii="Century Schoolbook" w:hAnsi="Century Schoolbook"/>
          <w:sz w:val="26"/>
          <w:szCs w:val="26"/>
        </w:rPr>
        <w:t>Investigator Potter proceeded to testify about inadmissible hearsay when he explained how he tra</w:t>
      </w:r>
      <w:r w:rsidR="00FC59C1">
        <w:rPr>
          <w:rFonts w:ascii="Century Schoolbook" w:hAnsi="Century Schoolbook"/>
          <w:sz w:val="26"/>
          <w:szCs w:val="26"/>
        </w:rPr>
        <w:t xml:space="preserve">cked Keshia’s cell phone leaving the scene of the shooting. The State also admitted and published </w:t>
      </w:r>
      <w:r w:rsidR="00782907">
        <w:rPr>
          <w:rFonts w:ascii="Century Schoolbook" w:hAnsi="Century Schoolbook"/>
          <w:sz w:val="26"/>
          <w:szCs w:val="26"/>
        </w:rPr>
        <w:t>exhibit 40</w:t>
      </w:r>
      <w:r w:rsidR="00C81CD4">
        <w:rPr>
          <w:rFonts w:ascii="Century Schoolbook" w:hAnsi="Century Schoolbook"/>
          <w:sz w:val="26"/>
          <w:szCs w:val="26"/>
        </w:rPr>
        <w:t>3</w:t>
      </w:r>
      <w:r w:rsidR="00782907">
        <w:rPr>
          <w:rFonts w:ascii="Century Schoolbook" w:hAnsi="Century Schoolbook"/>
          <w:sz w:val="26"/>
          <w:szCs w:val="26"/>
        </w:rPr>
        <w:t xml:space="preserve"> to aid in explaining Investigator Potter’s testimony to illustrat</w:t>
      </w:r>
      <w:r w:rsidR="00AD6402">
        <w:rPr>
          <w:rFonts w:ascii="Century Schoolbook" w:hAnsi="Century Schoolbook"/>
          <w:sz w:val="26"/>
          <w:szCs w:val="26"/>
        </w:rPr>
        <w:t>e</w:t>
      </w:r>
      <w:r w:rsidR="00782907">
        <w:rPr>
          <w:rFonts w:ascii="Century Schoolbook" w:hAnsi="Century Schoolbook"/>
          <w:sz w:val="26"/>
          <w:szCs w:val="26"/>
        </w:rPr>
        <w:t xml:space="preserve"> the location of Keshia’s phone as evidence that Mr. H</w:t>
      </w:r>
      <w:r w:rsidR="00397A6A">
        <w:rPr>
          <w:rFonts w:ascii="Century Schoolbook" w:hAnsi="Century Schoolbook"/>
          <w:sz w:val="26"/>
          <w:szCs w:val="26"/>
        </w:rPr>
        <w:t>air took the phone as alleged in the robbery indictment.</w:t>
      </w:r>
      <w:r w:rsidR="00EC7EA8">
        <w:rPr>
          <w:rFonts w:ascii="Century Schoolbook" w:hAnsi="Century Schoolbook"/>
          <w:sz w:val="26"/>
          <w:szCs w:val="26"/>
        </w:rPr>
        <w:t xml:space="preserve"> (T pp. 591-611)</w:t>
      </w:r>
      <w:r w:rsidR="00397A6A">
        <w:rPr>
          <w:rFonts w:ascii="Century Schoolbook" w:hAnsi="Century Schoolbook"/>
          <w:sz w:val="26"/>
          <w:szCs w:val="26"/>
        </w:rPr>
        <w:t xml:space="preserve"> </w:t>
      </w:r>
      <w:r w:rsidR="00865C70">
        <w:rPr>
          <w:rFonts w:ascii="Century Schoolbook" w:hAnsi="Century Schoolbook"/>
          <w:sz w:val="26"/>
          <w:szCs w:val="26"/>
        </w:rPr>
        <w:t xml:space="preserve">The trial court erred in admitting Keshia’s cell phone records because they were inadmissible hearsay and the State failed to </w:t>
      </w:r>
      <w:r w:rsidR="00F81A08">
        <w:rPr>
          <w:rFonts w:ascii="Century Schoolbook" w:hAnsi="Century Schoolbook"/>
          <w:sz w:val="26"/>
          <w:szCs w:val="26"/>
        </w:rPr>
        <w:t xml:space="preserve">lay a foundation to demonstrate the records fell under an applicable hearsay exception. The trial court also erred in admitting State’s Exhibit 403 and </w:t>
      </w:r>
      <w:r w:rsidR="00324908">
        <w:rPr>
          <w:rFonts w:ascii="Century Schoolbook" w:hAnsi="Century Schoolbook"/>
          <w:sz w:val="26"/>
          <w:szCs w:val="26"/>
        </w:rPr>
        <w:t>Investigator Potter’s testimony because they were based on the inadmissible hearsay.</w:t>
      </w:r>
      <w:r w:rsidR="00324908" w:rsidRPr="00324908">
        <w:rPr>
          <w:rFonts w:ascii="Century Schoolbook" w:hAnsi="Century Schoolbook"/>
          <w:i/>
          <w:iCs/>
          <w:sz w:val="26"/>
          <w:szCs w:val="26"/>
        </w:rPr>
        <w:t xml:space="preserve"> </w:t>
      </w:r>
      <w:r w:rsidR="00324908" w:rsidRPr="00D03942">
        <w:rPr>
          <w:rFonts w:ascii="Century Schoolbook" w:hAnsi="Century Schoolbook"/>
          <w:i/>
          <w:iCs/>
          <w:sz w:val="26"/>
          <w:szCs w:val="26"/>
        </w:rPr>
        <w:t>See Finney</w:t>
      </w:r>
      <w:r w:rsidR="00324908">
        <w:rPr>
          <w:rFonts w:ascii="Century Schoolbook" w:hAnsi="Century Schoolbook"/>
          <w:sz w:val="26"/>
          <w:szCs w:val="26"/>
        </w:rPr>
        <w:t>, 358 N.C. at 80-87</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Finney</w:instrText>
      </w:r>
      <w:r w:rsidR="00F64E89" w:rsidRPr="001C323C">
        <w:rPr>
          <w:rFonts w:ascii="Century Schoolbook" w:hAnsi="Century Schoolbook"/>
          <w:sz w:val="26"/>
          <w:szCs w:val="26"/>
        </w:rPr>
        <w:instrText>, 358 N.C. at 80-87</w:instrText>
      </w:r>
      <w:r w:rsidR="00F64E89">
        <w:instrText xml:space="preserve">" \s "Finney, 358 N.C. at 80-87" \c 1 </w:instrText>
      </w:r>
      <w:r w:rsidR="00F64E89">
        <w:rPr>
          <w:rFonts w:ascii="Century Schoolbook" w:hAnsi="Century Schoolbook"/>
          <w:sz w:val="26"/>
          <w:szCs w:val="26"/>
        </w:rPr>
        <w:fldChar w:fldCharType="end"/>
      </w:r>
      <w:r w:rsidR="00324908">
        <w:rPr>
          <w:rFonts w:ascii="Century Schoolbook" w:hAnsi="Century Schoolbook"/>
          <w:sz w:val="26"/>
          <w:szCs w:val="26"/>
        </w:rPr>
        <w:t>.</w:t>
      </w:r>
    </w:p>
    <w:p w14:paraId="3990FFF1" w14:textId="4FAC2C48" w:rsidR="001F2E49" w:rsidRDefault="001F2E49" w:rsidP="004F4460">
      <w:pPr>
        <w:pStyle w:val="ListParagraph"/>
        <w:numPr>
          <w:ilvl w:val="0"/>
          <w:numId w:val="6"/>
        </w:numPr>
        <w:jc w:val="both"/>
        <w:rPr>
          <w:rFonts w:ascii="Century Schoolbook" w:hAnsi="Century Schoolbook"/>
          <w:b/>
          <w:bCs/>
          <w:sz w:val="26"/>
          <w:szCs w:val="26"/>
        </w:rPr>
      </w:pPr>
      <w:r w:rsidRPr="00FE5260">
        <w:rPr>
          <w:rFonts w:ascii="Century Schoolbook" w:hAnsi="Century Schoolbook"/>
          <w:b/>
          <w:bCs/>
          <w:sz w:val="26"/>
          <w:szCs w:val="26"/>
        </w:rPr>
        <w:lastRenderedPageBreak/>
        <w:t xml:space="preserve">The </w:t>
      </w:r>
      <w:bookmarkStart w:id="13" w:name="_Hlk123201131"/>
      <w:r w:rsidRPr="00FE5260">
        <w:rPr>
          <w:rFonts w:ascii="Century Schoolbook" w:hAnsi="Century Schoolbook"/>
          <w:b/>
          <w:bCs/>
          <w:sz w:val="26"/>
          <w:szCs w:val="26"/>
        </w:rPr>
        <w:t>admission of the exhibits and Mr. Potter’s testimony amounted to plain error</w:t>
      </w:r>
      <w:bookmarkEnd w:id="13"/>
      <w:r w:rsidRPr="00FE5260">
        <w:rPr>
          <w:rFonts w:ascii="Century Schoolbook" w:hAnsi="Century Schoolbook"/>
          <w:b/>
          <w:bCs/>
          <w:sz w:val="26"/>
          <w:szCs w:val="26"/>
        </w:rPr>
        <w:t>.</w:t>
      </w:r>
    </w:p>
    <w:p w14:paraId="1B2B974E" w14:textId="77777777" w:rsidR="00183322" w:rsidRDefault="00183322" w:rsidP="00183322">
      <w:pPr>
        <w:pStyle w:val="ListParagraph"/>
        <w:ind w:left="1440"/>
        <w:jc w:val="both"/>
        <w:rPr>
          <w:rFonts w:ascii="Century Schoolbook" w:hAnsi="Century Schoolbook"/>
          <w:b/>
          <w:bCs/>
          <w:sz w:val="26"/>
          <w:szCs w:val="26"/>
        </w:rPr>
      </w:pPr>
    </w:p>
    <w:p w14:paraId="1F8BA9F5" w14:textId="119E47CC" w:rsidR="004F4460" w:rsidRPr="00953784" w:rsidRDefault="00183322" w:rsidP="00183322">
      <w:pPr>
        <w:spacing w:line="480" w:lineRule="auto"/>
        <w:ind w:firstLine="720"/>
        <w:contextualSpacing/>
        <w:jc w:val="both"/>
        <w:rPr>
          <w:rFonts w:ascii="Century Schoolbook" w:hAnsi="Century Schoolbook"/>
          <w:sz w:val="26"/>
          <w:szCs w:val="26"/>
        </w:rPr>
      </w:pPr>
      <w:r w:rsidRPr="00183322">
        <w:rPr>
          <w:rFonts w:ascii="Century Schoolbook" w:hAnsi="Century Schoolbook"/>
          <w:sz w:val="26"/>
          <w:szCs w:val="26"/>
        </w:rPr>
        <w:t xml:space="preserve">In order to show plain error, “a defendant must demonstrate that a fundamental error occurred at trial.” </w:t>
      </w:r>
      <w:r w:rsidRPr="00F04FD5">
        <w:rPr>
          <w:rFonts w:ascii="Century Schoolbook" w:hAnsi="Century Schoolbook"/>
          <w:i/>
          <w:iCs/>
          <w:sz w:val="26"/>
          <w:szCs w:val="26"/>
        </w:rPr>
        <w:t>State v. Lawrence</w:t>
      </w:r>
      <w:r w:rsidRPr="00183322">
        <w:rPr>
          <w:rFonts w:ascii="Century Schoolbook" w:hAnsi="Century Schoolbook"/>
          <w:sz w:val="26"/>
          <w:szCs w:val="26"/>
        </w:rPr>
        <w:t>, 365 N.C. 506, 518 (2012)</w:t>
      </w:r>
      <w:r w:rsidR="00F64E89">
        <w:rPr>
          <w:rFonts w:ascii="Century Schoolbook" w:hAnsi="Century Schoolbook"/>
          <w:sz w:val="26"/>
          <w:szCs w:val="26"/>
        </w:rPr>
        <w:fldChar w:fldCharType="begin"/>
      </w:r>
      <w:r w:rsidR="00F64E89">
        <w:instrText xml:space="preserve"> TA \s "State v. Lawrence, 365 N.C. 506, 518 (2012)" </w:instrText>
      </w:r>
      <w:r w:rsidR="00F64E89">
        <w:rPr>
          <w:rFonts w:ascii="Century Schoolbook" w:hAnsi="Century Schoolbook"/>
          <w:sz w:val="26"/>
          <w:szCs w:val="26"/>
        </w:rPr>
        <w:fldChar w:fldCharType="end"/>
      </w:r>
      <w:r w:rsidRPr="00183322">
        <w:rPr>
          <w:rFonts w:ascii="Century Schoolbook" w:hAnsi="Century Schoolbook"/>
          <w:sz w:val="26"/>
          <w:szCs w:val="26"/>
        </w:rPr>
        <w:t xml:space="preserve">. An error rises to the level of plain error when, viewed in light of the entire record, the error “had a probable impact on the jury’s finding that the defendant was guilty.” </w:t>
      </w:r>
      <w:r w:rsidRPr="00F04FD5">
        <w:rPr>
          <w:rFonts w:ascii="Century Schoolbook" w:hAnsi="Century Schoolbook"/>
          <w:i/>
          <w:iCs/>
          <w:sz w:val="26"/>
          <w:szCs w:val="26"/>
        </w:rPr>
        <w:t>Id.</w:t>
      </w:r>
      <w:r w:rsidRPr="00183322">
        <w:rPr>
          <w:rFonts w:ascii="Century Schoolbook" w:hAnsi="Century Schoolbook"/>
          <w:sz w:val="26"/>
          <w:szCs w:val="26"/>
        </w:rPr>
        <w:t xml:space="preserve"> Thus when reviewing challenged evidence for plain error, this Court must determine whether the jury probably would have reached a different verdict if the challenged evidence had not been admitted. </w:t>
      </w:r>
      <w:r w:rsidRPr="00183322">
        <w:rPr>
          <w:rFonts w:ascii="Century Schoolbook" w:hAnsi="Century Schoolbook"/>
          <w:i/>
          <w:iCs/>
          <w:sz w:val="26"/>
          <w:szCs w:val="26"/>
        </w:rPr>
        <w:t>See State v. Hammett</w:t>
      </w:r>
      <w:r w:rsidRPr="00183322">
        <w:rPr>
          <w:rFonts w:ascii="Century Schoolbook" w:hAnsi="Century Schoolbook"/>
          <w:sz w:val="26"/>
          <w:szCs w:val="26"/>
        </w:rPr>
        <w:t>, 361 N.C. 92, 98 (2006)</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Hammett</w:instrText>
      </w:r>
      <w:r w:rsidR="00F64E89" w:rsidRPr="001C323C">
        <w:rPr>
          <w:rFonts w:ascii="Century Schoolbook" w:hAnsi="Century Schoolbook"/>
          <w:sz w:val="26"/>
          <w:szCs w:val="26"/>
        </w:rPr>
        <w:instrText>, 361 N.C. 92, 98 (2006)</w:instrText>
      </w:r>
      <w:r w:rsidR="00F64E89">
        <w:instrText xml:space="preserve">" \s "State v. Hammett, 361 N.C. 92, 98 (2006)" \c 1 </w:instrText>
      </w:r>
      <w:r w:rsidR="00F64E89">
        <w:rPr>
          <w:rFonts w:ascii="Century Schoolbook" w:hAnsi="Century Schoolbook"/>
          <w:sz w:val="26"/>
          <w:szCs w:val="26"/>
        </w:rPr>
        <w:fldChar w:fldCharType="end"/>
      </w:r>
      <w:r w:rsidRPr="00183322">
        <w:rPr>
          <w:rFonts w:ascii="Century Schoolbook" w:hAnsi="Century Schoolbook"/>
          <w:sz w:val="26"/>
          <w:szCs w:val="26"/>
        </w:rPr>
        <w:t xml:space="preserve">. Our Supreme Court has declined to find plain error where there was substantial evidence to support the conviction. </w:t>
      </w:r>
      <w:r w:rsidRPr="00183322">
        <w:rPr>
          <w:rFonts w:ascii="Century Schoolbook" w:hAnsi="Century Schoolbook"/>
          <w:i/>
          <w:iCs/>
          <w:sz w:val="26"/>
          <w:szCs w:val="26"/>
        </w:rPr>
        <w:t>See State v. Moore</w:t>
      </w:r>
      <w:r w:rsidRPr="00183322">
        <w:rPr>
          <w:rFonts w:ascii="Century Schoolbook" w:hAnsi="Century Schoolbook"/>
          <w:sz w:val="26"/>
          <w:szCs w:val="26"/>
        </w:rPr>
        <w:t>, 366 N.C. 100, 109 (2012)</w:t>
      </w:r>
      <w:r w:rsidR="00F64E89">
        <w:rPr>
          <w:rFonts w:ascii="Century Schoolbook" w:hAnsi="Century Schoolbook"/>
          <w:sz w:val="26"/>
          <w:szCs w:val="26"/>
        </w:rPr>
        <w:fldChar w:fldCharType="begin"/>
      </w:r>
      <w:r w:rsidR="00F64E89">
        <w:instrText xml:space="preserve"> TA \l "</w:instrText>
      </w:r>
      <w:r w:rsidR="00F64E89" w:rsidRPr="001C323C">
        <w:rPr>
          <w:rFonts w:ascii="Century Schoolbook" w:hAnsi="Century Schoolbook"/>
          <w:i/>
          <w:iCs/>
          <w:sz w:val="26"/>
          <w:szCs w:val="26"/>
        </w:rPr>
        <w:instrText>State v. Moore</w:instrText>
      </w:r>
      <w:r w:rsidR="00F64E89" w:rsidRPr="001C323C">
        <w:rPr>
          <w:rFonts w:ascii="Century Schoolbook" w:hAnsi="Century Schoolbook"/>
          <w:sz w:val="26"/>
          <w:szCs w:val="26"/>
        </w:rPr>
        <w:instrText>, 366 N.C. 100, 109 (2012)</w:instrText>
      </w:r>
      <w:r w:rsidR="00F64E89">
        <w:instrText xml:space="preserve">" \s "State v. Moore, 366 N.C. 100, 109 (2012)" \c 1 </w:instrText>
      </w:r>
      <w:r w:rsidR="00F64E89">
        <w:rPr>
          <w:rFonts w:ascii="Century Schoolbook" w:hAnsi="Century Schoolbook"/>
          <w:sz w:val="26"/>
          <w:szCs w:val="26"/>
        </w:rPr>
        <w:fldChar w:fldCharType="end"/>
      </w:r>
      <w:r w:rsidRPr="00183322">
        <w:rPr>
          <w:rFonts w:ascii="Century Schoolbook" w:hAnsi="Century Schoolbook"/>
          <w:sz w:val="26"/>
          <w:szCs w:val="26"/>
        </w:rPr>
        <w:t xml:space="preserve">; </w:t>
      </w:r>
      <w:r w:rsidRPr="00183322">
        <w:rPr>
          <w:rFonts w:ascii="Century Schoolbook" w:hAnsi="Century Schoolbook"/>
          <w:i/>
          <w:iCs/>
          <w:sz w:val="26"/>
          <w:szCs w:val="26"/>
        </w:rPr>
        <w:t>See also State v. Walker</w:t>
      </w:r>
      <w:r w:rsidRPr="00183322">
        <w:rPr>
          <w:rFonts w:ascii="Century Schoolbook" w:hAnsi="Century Schoolbook"/>
          <w:sz w:val="26"/>
          <w:szCs w:val="26"/>
        </w:rPr>
        <w:t>, 316 N.C. 33, 40 (1986)</w:t>
      </w:r>
      <w:r w:rsidR="0041495A">
        <w:rPr>
          <w:rFonts w:ascii="Century Schoolbook" w:hAnsi="Century Schoolbook"/>
          <w:sz w:val="26"/>
          <w:szCs w:val="26"/>
        </w:rPr>
        <w:fldChar w:fldCharType="begin"/>
      </w:r>
      <w:r w:rsidR="0041495A">
        <w:instrText xml:space="preserve"> TA \l "</w:instrText>
      </w:r>
      <w:r w:rsidR="0041495A" w:rsidRPr="001C323C">
        <w:rPr>
          <w:rFonts w:ascii="Century Schoolbook" w:hAnsi="Century Schoolbook"/>
          <w:i/>
          <w:iCs/>
          <w:sz w:val="26"/>
          <w:szCs w:val="26"/>
        </w:rPr>
        <w:instrText>State v. Walker</w:instrText>
      </w:r>
      <w:r w:rsidR="0041495A" w:rsidRPr="001C323C">
        <w:rPr>
          <w:rFonts w:ascii="Century Schoolbook" w:hAnsi="Century Schoolbook"/>
          <w:sz w:val="26"/>
          <w:szCs w:val="26"/>
        </w:rPr>
        <w:instrText>, 316 N.C. 33, 40 (1986)</w:instrText>
      </w:r>
      <w:r w:rsidR="0041495A">
        <w:instrText xml:space="preserve">" \s "State v. Walker, 316 N.C. 33, 40 (1986)" \c 1 </w:instrText>
      </w:r>
      <w:r w:rsidR="0041495A">
        <w:rPr>
          <w:rFonts w:ascii="Century Schoolbook" w:hAnsi="Century Schoolbook"/>
          <w:sz w:val="26"/>
          <w:szCs w:val="26"/>
        </w:rPr>
        <w:fldChar w:fldCharType="end"/>
      </w:r>
      <w:r w:rsidRPr="00183322">
        <w:rPr>
          <w:rFonts w:ascii="Century Schoolbook" w:hAnsi="Century Schoolbook"/>
          <w:sz w:val="26"/>
          <w:szCs w:val="26"/>
        </w:rPr>
        <w:t xml:space="preserve"> (declining to find plain error where there was “overwhelming evidence of guilt”).</w:t>
      </w:r>
    </w:p>
    <w:p w14:paraId="3E9FCCA7" w14:textId="44996DB1" w:rsidR="00CF4A66" w:rsidRDefault="00743FF0" w:rsidP="00743FF0">
      <w:pPr>
        <w:spacing w:line="480" w:lineRule="auto"/>
        <w:jc w:val="both"/>
        <w:rPr>
          <w:rFonts w:ascii="Century Schoolbook" w:hAnsi="Century Schoolbook"/>
          <w:sz w:val="26"/>
          <w:szCs w:val="26"/>
        </w:rPr>
      </w:pPr>
      <w:r>
        <w:rPr>
          <w:rFonts w:ascii="Century Schoolbook" w:hAnsi="Century Schoolbook"/>
          <w:sz w:val="26"/>
          <w:szCs w:val="26"/>
        </w:rPr>
        <w:tab/>
        <w:t>The admission of State’s Exhibit 403, State’s Exhibit 405, and Investigator Potter’s testimony amounted to plain error because absent this evidence, there was not overwhelming evidence of a robbery</w:t>
      </w:r>
      <w:r w:rsidR="00E36C9A">
        <w:rPr>
          <w:rFonts w:ascii="Century Schoolbook" w:hAnsi="Century Schoolbook"/>
          <w:sz w:val="26"/>
          <w:szCs w:val="26"/>
        </w:rPr>
        <w:t xml:space="preserve">. </w:t>
      </w:r>
      <w:r w:rsidR="00D73146">
        <w:rPr>
          <w:rFonts w:ascii="Century Schoolbook" w:hAnsi="Century Schoolbook"/>
          <w:sz w:val="26"/>
          <w:szCs w:val="26"/>
        </w:rPr>
        <w:t xml:space="preserve">Investigator Potter’s testimony and the accompanying exhibits demonstrating that a white </w:t>
      </w:r>
      <w:r w:rsidR="00567940">
        <w:rPr>
          <w:rFonts w:ascii="Century Schoolbook" w:hAnsi="Century Schoolbook"/>
          <w:sz w:val="26"/>
          <w:szCs w:val="26"/>
        </w:rPr>
        <w:t xml:space="preserve">dodge </w:t>
      </w:r>
      <w:r w:rsidR="00D73146">
        <w:rPr>
          <w:rFonts w:ascii="Century Schoolbook" w:hAnsi="Century Schoolbook"/>
          <w:sz w:val="26"/>
          <w:szCs w:val="26"/>
        </w:rPr>
        <w:t>charger, Mr. Johnson’s cell phone, and Keshia’s cell phone were in the same vicinity and traveling away from the scene of the shooting were the strongest evidence that Mr. Hair took the phone as alleged in the indictment.</w:t>
      </w:r>
      <w:r w:rsidR="0009412F">
        <w:rPr>
          <w:rFonts w:ascii="Century Schoolbook" w:hAnsi="Century Schoolbook"/>
          <w:sz w:val="26"/>
          <w:szCs w:val="26"/>
        </w:rPr>
        <w:t xml:space="preserve"> </w:t>
      </w:r>
    </w:p>
    <w:p w14:paraId="0F71151F" w14:textId="09E0AC54" w:rsidR="001F2E49" w:rsidRDefault="0021384A" w:rsidP="00CF4A66">
      <w:pPr>
        <w:spacing w:line="480" w:lineRule="auto"/>
        <w:ind w:firstLine="720"/>
        <w:jc w:val="both"/>
        <w:rPr>
          <w:rFonts w:ascii="Century Schoolbook" w:hAnsi="Century Schoolbook"/>
          <w:sz w:val="26"/>
          <w:szCs w:val="26"/>
        </w:rPr>
      </w:pPr>
      <w:r>
        <w:rPr>
          <w:rFonts w:ascii="Century Schoolbook" w:hAnsi="Century Schoolbook"/>
          <w:sz w:val="26"/>
          <w:szCs w:val="26"/>
        </w:rPr>
        <w:lastRenderedPageBreak/>
        <w:t xml:space="preserve">Investigator Potter did not testify about tracking Mr. Hair’s cell phone records. </w:t>
      </w:r>
      <w:r w:rsidR="00EF3120">
        <w:rPr>
          <w:rFonts w:ascii="Century Schoolbook" w:hAnsi="Century Schoolbook"/>
          <w:sz w:val="26"/>
          <w:szCs w:val="26"/>
        </w:rPr>
        <w:t xml:space="preserve">Ms. McArthur and </w:t>
      </w:r>
      <w:r w:rsidR="00E36C9A">
        <w:rPr>
          <w:rFonts w:ascii="Century Schoolbook" w:hAnsi="Century Schoolbook"/>
          <w:sz w:val="26"/>
          <w:szCs w:val="26"/>
        </w:rPr>
        <w:t>Mr. Johnson’s testimony place</w:t>
      </w:r>
      <w:r w:rsidR="00EF3120">
        <w:rPr>
          <w:rFonts w:ascii="Century Schoolbook" w:hAnsi="Century Schoolbook"/>
          <w:sz w:val="26"/>
          <w:szCs w:val="26"/>
        </w:rPr>
        <w:t>d</w:t>
      </w:r>
      <w:r w:rsidR="00E36C9A">
        <w:rPr>
          <w:rFonts w:ascii="Century Schoolbook" w:hAnsi="Century Schoolbook"/>
          <w:sz w:val="26"/>
          <w:szCs w:val="26"/>
        </w:rPr>
        <w:t xml:space="preserve"> Mr. Hair in the white charger after the shooting, but </w:t>
      </w:r>
      <w:r w:rsidR="00D1606D">
        <w:rPr>
          <w:rFonts w:ascii="Century Schoolbook" w:hAnsi="Century Schoolbook"/>
          <w:sz w:val="26"/>
          <w:szCs w:val="26"/>
        </w:rPr>
        <w:t>they</w:t>
      </w:r>
      <w:r w:rsidR="00E36C9A">
        <w:rPr>
          <w:rFonts w:ascii="Century Schoolbook" w:hAnsi="Century Schoolbook"/>
          <w:sz w:val="26"/>
          <w:szCs w:val="26"/>
        </w:rPr>
        <w:t xml:space="preserve"> did not testify to seeing Mr. Hair with an iPhone.</w:t>
      </w:r>
      <w:r w:rsidR="00F07802">
        <w:rPr>
          <w:rFonts w:ascii="Century Schoolbook" w:hAnsi="Century Schoolbook"/>
          <w:sz w:val="26"/>
          <w:szCs w:val="26"/>
        </w:rPr>
        <w:t xml:space="preserve"> (T pp. 545, </w:t>
      </w:r>
      <w:r w:rsidR="00E24AF4">
        <w:rPr>
          <w:rFonts w:ascii="Century Schoolbook" w:hAnsi="Century Schoolbook"/>
          <w:sz w:val="26"/>
          <w:szCs w:val="26"/>
        </w:rPr>
        <w:t>283, 296</w:t>
      </w:r>
      <w:r w:rsidR="00932FA5">
        <w:rPr>
          <w:rFonts w:ascii="Century Schoolbook" w:hAnsi="Century Schoolbook"/>
          <w:sz w:val="26"/>
          <w:szCs w:val="26"/>
        </w:rPr>
        <w:t>)</w:t>
      </w:r>
      <w:r w:rsidR="00E36C9A">
        <w:rPr>
          <w:rFonts w:ascii="Century Schoolbook" w:hAnsi="Century Schoolbook"/>
          <w:sz w:val="26"/>
          <w:szCs w:val="26"/>
        </w:rPr>
        <w:t xml:space="preserve"> </w:t>
      </w:r>
      <w:r w:rsidR="002F7D89">
        <w:rPr>
          <w:rFonts w:ascii="Century Schoolbook" w:hAnsi="Century Schoolbook"/>
          <w:sz w:val="26"/>
          <w:szCs w:val="26"/>
        </w:rPr>
        <w:t xml:space="preserve">The remaining evidence was Ms. McArthur’s testimony that she did not see Keshia’s iPhone when she went in the </w:t>
      </w:r>
      <w:r w:rsidR="00CF4A66">
        <w:rPr>
          <w:rFonts w:ascii="Century Schoolbook" w:hAnsi="Century Schoolbook"/>
          <w:sz w:val="26"/>
          <w:szCs w:val="26"/>
        </w:rPr>
        <w:t>h</w:t>
      </w:r>
      <w:r w:rsidR="002F7D89">
        <w:rPr>
          <w:rFonts w:ascii="Century Schoolbook" w:hAnsi="Century Schoolbook"/>
          <w:sz w:val="26"/>
          <w:szCs w:val="26"/>
        </w:rPr>
        <w:t>ouse</w:t>
      </w:r>
      <w:r w:rsidR="00A733A5">
        <w:rPr>
          <w:rFonts w:ascii="Century Schoolbook" w:hAnsi="Century Schoolbook"/>
          <w:sz w:val="26"/>
          <w:szCs w:val="26"/>
        </w:rPr>
        <w:t xml:space="preserve"> to take drugs, money, and marijuana. Ms. McArthur did not describe the iPhone or identify the broken iPhone found in the trunk of the white charger as Keshia’s </w:t>
      </w:r>
      <w:r w:rsidR="00A77335">
        <w:rPr>
          <w:rFonts w:ascii="Century Schoolbook" w:hAnsi="Century Schoolbook"/>
          <w:sz w:val="26"/>
          <w:szCs w:val="26"/>
        </w:rPr>
        <w:t>phone</w:t>
      </w:r>
      <w:r w:rsidR="00A733A5">
        <w:rPr>
          <w:rFonts w:ascii="Century Schoolbook" w:hAnsi="Century Schoolbook"/>
          <w:sz w:val="26"/>
          <w:szCs w:val="26"/>
        </w:rPr>
        <w:t>.</w:t>
      </w:r>
      <w:r w:rsidR="005C3CD6">
        <w:rPr>
          <w:rFonts w:ascii="Century Schoolbook" w:hAnsi="Century Schoolbook"/>
          <w:sz w:val="26"/>
          <w:szCs w:val="26"/>
        </w:rPr>
        <w:t xml:space="preserve"> (T pp. 299-300)</w:t>
      </w:r>
      <w:r w:rsidR="00A77335">
        <w:rPr>
          <w:rFonts w:ascii="Century Schoolbook" w:hAnsi="Century Schoolbook"/>
          <w:sz w:val="26"/>
          <w:szCs w:val="26"/>
        </w:rPr>
        <w:t xml:space="preserve"> </w:t>
      </w:r>
      <w:r w:rsidR="00932FA5">
        <w:rPr>
          <w:rFonts w:ascii="Century Schoolbook" w:hAnsi="Century Schoolbook"/>
          <w:sz w:val="26"/>
          <w:szCs w:val="26"/>
        </w:rPr>
        <w:t>Ms. McArthur also claimed to know Mr. Hair but did not identify him to the police until two days after the shooting.</w:t>
      </w:r>
      <w:r w:rsidR="00226307">
        <w:rPr>
          <w:rFonts w:ascii="Century Schoolbook" w:hAnsi="Century Schoolbook"/>
          <w:sz w:val="26"/>
          <w:szCs w:val="26"/>
        </w:rPr>
        <w:t xml:space="preserve"> This was also after people in the neighborhood were “telling her things.”</w:t>
      </w:r>
      <w:r w:rsidR="00932FA5">
        <w:rPr>
          <w:rFonts w:ascii="Century Schoolbook" w:hAnsi="Century Schoolbook"/>
          <w:sz w:val="26"/>
          <w:szCs w:val="26"/>
        </w:rPr>
        <w:t xml:space="preserve"> </w:t>
      </w:r>
      <w:r w:rsidR="00A77335">
        <w:rPr>
          <w:rFonts w:ascii="Century Schoolbook" w:hAnsi="Century Schoolbook"/>
          <w:sz w:val="26"/>
          <w:szCs w:val="26"/>
        </w:rPr>
        <w:t>Mr. Johnson testified that the broken iPhone found in the car was his</w:t>
      </w:r>
      <w:r w:rsidR="00A733A5">
        <w:rPr>
          <w:rFonts w:ascii="Century Schoolbook" w:hAnsi="Century Schoolbook"/>
          <w:sz w:val="26"/>
          <w:szCs w:val="26"/>
        </w:rPr>
        <w:t xml:space="preserve"> </w:t>
      </w:r>
      <w:r w:rsidR="00A77335">
        <w:rPr>
          <w:rFonts w:ascii="Century Schoolbook" w:hAnsi="Century Schoolbook"/>
          <w:sz w:val="26"/>
          <w:szCs w:val="26"/>
        </w:rPr>
        <w:t xml:space="preserve">and </w:t>
      </w:r>
      <w:r w:rsidR="00392CA7">
        <w:rPr>
          <w:rFonts w:ascii="Century Schoolbook" w:hAnsi="Century Schoolbook"/>
          <w:sz w:val="26"/>
          <w:szCs w:val="26"/>
        </w:rPr>
        <w:t xml:space="preserve">Detective Crews testified that when he </w:t>
      </w:r>
      <w:r w:rsidR="00076F82">
        <w:rPr>
          <w:rFonts w:ascii="Century Schoolbook" w:hAnsi="Century Schoolbook"/>
          <w:sz w:val="26"/>
          <w:szCs w:val="26"/>
        </w:rPr>
        <w:t>interviewed</w:t>
      </w:r>
      <w:r w:rsidR="00392CA7">
        <w:rPr>
          <w:rFonts w:ascii="Century Schoolbook" w:hAnsi="Century Schoolbook"/>
          <w:sz w:val="26"/>
          <w:szCs w:val="26"/>
        </w:rPr>
        <w:t xml:space="preserve"> Mr. </w:t>
      </w:r>
      <w:r w:rsidR="00076F82">
        <w:rPr>
          <w:rFonts w:ascii="Century Schoolbook" w:hAnsi="Century Schoolbook"/>
          <w:sz w:val="26"/>
          <w:szCs w:val="26"/>
        </w:rPr>
        <w:t>Johnson</w:t>
      </w:r>
      <w:r w:rsidR="00392CA7">
        <w:rPr>
          <w:rFonts w:ascii="Century Schoolbook" w:hAnsi="Century Schoolbook"/>
          <w:sz w:val="26"/>
          <w:szCs w:val="26"/>
        </w:rPr>
        <w:t>, he said his phone was broken.</w:t>
      </w:r>
      <w:r w:rsidR="005C3CD6">
        <w:rPr>
          <w:rFonts w:ascii="Century Schoolbook" w:hAnsi="Century Schoolbook"/>
          <w:sz w:val="26"/>
          <w:szCs w:val="26"/>
        </w:rPr>
        <w:t xml:space="preserve"> (T </w:t>
      </w:r>
      <w:r w:rsidR="00A77335">
        <w:rPr>
          <w:rFonts w:ascii="Century Schoolbook" w:hAnsi="Century Schoolbook"/>
          <w:sz w:val="26"/>
          <w:szCs w:val="26"/>
        </w:rPr>
        <w:t>p</w:t>
      </w:r>
      <w:r w:rsidR="005C3CD6">
        <w:rPr>
          <w:rFonts w:ascii="Century Schoolbook" w:hAnsi="Century Schoolbook"/>
          <w:sz w:val="26"/>
          <w:szCs w:val="26"/>
        </w:rPr>
        <w:t>p.</w:t>
      </w:r>
      <w:r w:rsidR="00A77335">
        <w:rPr>
          <w:rFonts w:ascii="Century Schoolbook" w:hAnsi="Century Schoolbook"/>
          <w:sz w:val="26"/>
          <w:szCs w:val="26"/>
        </w:rPr>
        <w:t xml:space="preserve"> 499-500,</w:t>
      </w:r>
      <w:r w:rsidR="005C3CD6">
        <w:rPr>
          <w:rFonts w:ascii="Century Schoolbook" w:hAnsi="Century Schoolbook"/>
          <w:sz w:val="26"/>
          <w:szCs w:val="26"/>
        </w:rPr>
        <w:t xml:space="preserve"> 641)</w:t>
      </w:r>
    </w:p>
    <w:p w14:paraId="10FC7F26" w14:textId="7E97DE26" w:rsidR="003D4039" w:rsidRDefault="003D4039" w:rsidP="00CF4A66">
      <w:pPr>
        <w:spacing w:line="480" w:lineRule="auto"/>
        <w:ind w:firstLine="720"/>
        <w:jc w:val="both"/>
        <w:rPr>
          <w:rFonts w:ascii="Century Schoolbook" w:hAnsi="Century Schoolbook"/>
          <w:sz w:val="26"/>
          <w:szCs w:val="26"/>
        </w:rPr>
      </w:pPr>
      <w:r>
        <w:rPr>
          <w:rFonts w:ascii="Century Schoolbook" w:hAnsi="Century Schoolbook"/>
          <w:sz w:val="26"/>
          <w:szCs w:val="26"/>
        </w:rPr>
        <w:t>While the robber</w:t>
      </w:r>
      <w:r w:rsidR="00703240">
        <w:rPr>
          <w:rFonts w:ascii="Century Schoolbook" w:hAnsi="Century Schoolbook"/>
          <w:sz w:val="26"/>
          <w:szCs w:val="26"/>
        </w:rPr>
        <w:t>y</w:t>
      </w:r>
      <w:r>
        <w:rPr>
          <w:rFonts w:ascii="Century Schoolbook" w:hAnsi="Century Schoolbook"/>
          <w:sz w:val="26"/>
          <w:szCs w:val="26"/>
        </w:rPr>
        <w:t xml:space="preserve"> indictment also alleged Mr. Hair took marijuana, it is highly </w:t>
      </w:r>
      <w:r w:rsidR="001F05D7">
        <w:rPr>
          <w:rFonts w:ascii="Century Schoolbook" w:hAnsi="Century Schoolbook"/>
          <w:sz w:val="26"/>
          <w:szCs w:val="26"/>
        </w:rPr>
        <w:t>likely the jury believed the robbery was based on the taking of the cell phone as the evidence that Mr. Hair took a jar of marijuana was scant</w:t>
      </w:r>
      <w:r w:rsidR="00495A44">
        <w:rPr>
          <w:rFonts w:ascii="Century Schoolbook" w:hAnsi="Century Schoolbook"/>
          <w:sz w:val="26"/>
          <w:szCs w:val="26"/>
        </w:rPr>
        <w:t xml:space="preserve"> and the jury instructions did not specify the property at issue</w:t>
      </w:r>
      <w:r w:rsidR="001F05D7">
        <w:rPr>
          <w:rFonts w:ascii="Century Schoolbook" w:hAnsi="Century Schoolbook"/>
          <w:sz w:val="26"/>
          <w:szCs w:val="26"/>
        </w:rPr>
        <w:t>.</w:t>
      </w:r>
      <w:r w:rsidR="00495A44">
        <w:rPr>
          <w:rFonts w:ascii="Century Schoolbook" w:hAnsi="Century Schoolbook"/>
          <w:sz w:val="26"/>
          <w:szCs w:val="26"/>
        </w:rPr>
        <w:t xml:space="preserve"> (T pp. </w:t>
      </w:r>
      <w:r w:rsidR="00140946">
        <w:rPr>
          <w:rFonts w:ascii="Century Schoolbook" w:hAnsi="Century Schoolbook"/>
          <w:sz w:val="26"/>
          <w:szCs w:val="26"/>
        </w:rPr>
        <w:t>750-751</w:t>
      </w:r>
      <w:r w:rsidR="00625C87">
        <w:rPr>
          <w:rFonts w:ascii="Century Schoolbook" w:hAnsi="Century Schoolbook"/>
          <w:sz w:val="26"/>
          <w:szCs w:val="26"/>
        </w:rPr>
        <w:t>; R pp. 60-61</w:t>
      </w:r>
      <w:r w:rsidR="00495A44">
        <w:rPr>
          <w:rFonts w:ascii="Century Schoolbook" w:hAnsi="Century Schoolbook"/>
          <w:sz w:val="26"/>
          <w:szCs w:val="26"/>
        </w:rPr>
        <w:t>)</w:t>
      </w:r>
      <w:r w:rsidR="001F05D7">
        <w:rPr>
          <w:rFonts w:ascii="Century Schoolbook" w:hAnsi="Century Schoolbook"/>
          <w:sz w:val="26"/>
          <w:szCs w:val="26"/>
        </w:rPr>
        <w:t xml:space="preserve"> Mr. Johnson, the codefendant who testified in exchange for a plea</w:t>
      </w:r>
      <w:r w:rsidR="00381995">
        <w:rPr>
          <w:rFonts w:ascii="Century Schoolbook" w:hAnsi="Century Schoolbook"/>
          <w:sz w:val="26"/>
          <w:szCs w:val="26"/>
        </w:rPr>
        <w:t xml:space="preserve"> deal</w:t>
      </w:r>
      <w:r w:rsidR="009D44FE">
        <w:rPr>
          <w:rFonts w:ascii="Century Schoolbook" w:hAnsi="Century Schoolbook"/>
          <w:sz w:val="26"/>
          <w:szCs w:val="26"/>
        </w:rPr>
        <w:t xml:space="preserve">, </w:t>
      </w:r>
      <w:r w:rsidR="00381995">
        <w:rPr>
          <w:rFonts w:ascii="Century Schoolbook" w:hAnsi="Century Schoolbook"/>
          <w:sz w:val="26"/>
          <w:szCs w:val="26"/>
        </w:rPr>
        <w:t xml:space="preserve">stated he saw Mr. Hair with a jar of </w:t>
      </w:r>
      <w:r w:rsidR="00A310D2">
        <w:rPr>
          <w:rFonts w:ascii="Century Schoolbook" w:hAnsi="Century Schoolbook"/>
          <w:sz w:val="26"/>
          <w:szCs w:val="26"/>
        </w:rPr>
        <w:t>marijuana,</w:t>
      </w:r>
      <w:r w:rsidR="00381995">
        <w:rPr>
          <w:rFonts w:ascii="Century Schoolbook" w:hAnsi="Century Schoolbook"/>
          <w:sz w:val="26"/>
          <w:szCs w:val="26"/>
        </w:rPr>
        <w:t xml:space="preserve"> and they smoke</w:t>
      </w:r>
      <w:r w:rsidR="004654CB">
        <w:rPr>
          <w:rFonts w:ascii="Century Schoolbook" w:hAnsi="Century Schoolbook"/>
          <w:sz w:val="26"/>
          <w:szCs w:val="26"/>
        </w:rPr>
        <w:t>d</w:t>
      </w:r>
      <w:r w:rsidR="00381995">
        <w:rPr>
          <w:rFonts w:ascii="Century Schoolbook" w:hAnsi="Century Schoolbook"/>
          <w:sz w:val="26"/>
          <w:szCs w:val="26"/>
        </w:rPr>
        <w:t xml:space="preserve"> the marijuana in a trailer for 30 </w:t>
      </w:r>
      <w:r w:rsidR="004D467C">
        <w:rPr>
          <w:rFonts w:ascii="Century Schoolbook" w:hAnsi="Century Schoolbook"/>
          <w:sz w:val="26"/>
          <w:szCs w:val="26"/>
        </w:rPr>
        <w:t>minutes</w:t>
      </w:r>
      <w:r w:rsidR="00381995">
        <w:rPr>
          <w:rFonts w:ascii="Century Schoolbook" w:hAnsi="Century Schoolbook"/>
          <w:sz w:val="26"/>
          <w:szCs w:val="26"/>
        </w:rPr>
        <w:t xml:space="preserve">. </w:t>
      </w:r>
      <w:r w:rsidR="00464CE3">
        <w:rPr>
          <w:rFonts w:ascii="Century Schoolbook" w:hAnsi="Century Schoolbook"/>
          <w:sz w:val="26"/>
          <w:szCs w:val="26"/>
        </w:rPr>
        <w:t xml:space="preserve">(T pp. 494-497) </w:t>
      </w:r>
      <w:r w:rsidR="004D467C">
        <w:rPr>
          <w:rFonts w:ascii="Century Schoolbook" w:hAnsi="Century Schoolbook"/>
          <w:sz w:val="26"/>
          <w:szCs w:val="26"/>
        </w:rPr>
        <w:t>However,</w:t>
      </w:r>
      <w:r w:rsidR="00381995">
        <w:rPr>
          <w:rFonts w:ascii="Century Schoolbook" w:hAnsi="Century Schoolbook"/>
          <w:sz w:val="26"/>
          <w:szCs w:val="26"/>
        </w:rPr>
        <w:t xml:space="preserve"> Investigator </w:t>
      </w:r>
      <w:r w:rsidR="004D467C">
        <w:rPr>
          <w:rFonts w:ascii="Century Schoolbook" w:hAnsi="Century Schoolbook"/>
          <w:sz w:val="26"/>
          <w:szCs w:val="26"/>
        </w:rPr>
        <w:t>Potter</w:t>
      </w:r>
      <w:r w:rsidR="00381995">
        <w:rPr>
          <w:rFonts w:ascii="Century Schoolbook" w:hAnsi="Century Schoolbook"/>
          <w:sz w:val="26"/>
          <w:szCs w:val="26"/>
        </w:rPr>
        <w:t xml:space="preserve"> testified that Mr. Johnson’s cell phone was only pinging in the area of </w:t>
      </w:r>
      <w:r w:rsidR="00381995">
        <w:rPr>
          <w:rFonts w:ascii="Century Schoolbook" w:hAnsi="Century Schoolbook"/>
          <w:sz w:val="26"/>
          <w:szCs w:val="26"/>
        </w:rPr>
        <w:lastRenderedPageBreak/>
        <w:t>Georgia avenue for three minutes.</w:t>
      </w:r>
      <w:r w:rsidR="00464CE3">
        <w:rPr>
          <w:rFonts w:ascii="Century Schoolbook" w:hAnsi="Century Schoolbook"/>
          <w:sz w:val="26"/>
          <w:szCs w:val="26"/>
        </w:rPr>
        <w:t xml:space="preserve"> (T p. 611)</w:t>
      </w:r>
      <w:r w:rsidR="00381995">
        <w:rPr>
          <w:rFonts w:ascii="Century Schoolbook" w:hAnsi="Century Schoolbook"/>
          <w:sz w:val="26"/>
          <w:szCs w:val="26"/>
        </w:rPr>
        <w:t xml:space="preserve"> </w:t>
      </w:r>
      <w:r w:rsidR="008A48A0">
        <w:rPr>
          <w:rFonts w:ascii="Century Schoolbook" w:hAnsi="Century Schoolbook"/>
          <w:sz w:val="26"/>
          <w:szCs w:val="26"/>
        </w:rPr>
        <w:t xml:space="preserve">Forensic </w:t>
      </w:r>
      <w:r w:rsidR="004D467C">
        <w:rPr>
          <w:rFonts w:ascii="Century Schoolbook" w:hAnsi="Century Schoolbook"/>
          <w:sz w:val="26"/>
          <w:szCs w:val="26"/>
        </w:rPr>
        <w:t>T</w:t>
      </w:r>
      <w:r w:rsidR="008A48A0">
        <w:rPr>
          <w:rFonts w:ascii="Century Schoolbook" w:hAnsi="Century Schoolbook"/>
          <w:sz w:val="26"/>
          <w:szCs w:val="26"/>
        </w:rPr>
        <w:t>echnician Engel</w:t>
      </w:r>
      <w:r w:rsidR="00381995">
        <w:rPr>
          <w:rFonts w:ascii="Century Schoolbook" w:hAnsi="Century Schoolbook"/>
          <w:sz w:val="26"/>
          <w:szCs w:val="26"/>
        </w:rPr>
        <w:t xml:space="preserve"> testified to processing a mason jar</w:t>
      </w:r>
      <w:r w:rsidR="003B7CEA">
        <w:rPr>
          <w:rFonts w:ascii="Century Schoolbook" w:hAnsi="Century Schoolbook"/>
          <w:sz w:val="26"/>
          <w:szCs w:val="26"/>
        </w:rPr>
        <w:t>,</w:t>
      </w:r>
      <w:r w:rsidR="00381995">
        <w:rPr>
          <w:rFonts w:ascii="Century Schoolbook" w:hAnsi="Century Schoolbook"/>
          <w:sz w:val="26"/>
          <w:szCs w:val="26"/>
        </w:rPr>
        <w:t xml:space="preserve"> but did not state where the jar was found. </w:t>
      </w:r>
      <w:r w:rsidR="00A713F7">
        <w:rPr>
          <w:rFonts w:ascii="Century Schoolbook" w:hAnsi="Century Schoolbook"/>
          <w:sz w:val="26"/>
          <w:szCs w:val="26"/>
        </w:rPr>
        <w:t xml:space="preserve">(T pp. 365-366) Forensic Technician Engel also testified she did not get any prints </w:t>
      </w:r>
      <w:r w:rsidR="007C7592">
        <w:rPr>
          <w:rFonts w:ascii="Century Schoolbook" w:hAnsi="Century Schoolbook"/>
          <w:sz w:val="26"/>
          <w:szCs w:val="26"/>
        </w:rPr>
        <w:t>off</w:t>
      </w:r>
      <w:r w:rsidR="00A713F7">
        <w:rPr>
          <w:rFonts w:ascii="Century Schoolbook" w:hAnsi="Century Schoolbook"/>
          <w:sz w:val="26"/>
          <w:szCs w:val="26"/>
        </w:rPr>
        <w:t xml:space="preserve"> the jar. (T p. 370)</w:t>
      </w:r>
    </w:p>
    <w:p w14:paraId="09CD3D9A" w14:textId="6AE74D94" w:rsidR="00397671" w:rsidRPr="00761D8D" w:rsidRDefault="00EF3120" w:rsidP="00761D8D">
      <w:pPr>
        <w:spacing w:line="480" w:lineRule="auto"/>
        <w:ind w:firstLine="720"/>
        <w:jc w:val="both"/>
        <w:rPr>
          <w:rFonts w:ascii="Century Schoolbook" w:hAnsi="Century Schoolbook"/>
          <w:sz w:val="26"/>
          <w:szCs w:val="26"/>
        </w:rPr>
      </w:pPr>
      <w:r>
        <w:rPr>
          <w:rFonts w:ascii="Century Schoolbook" w:hAnsi="Century Schoolbook"/>
          <w:sz w:val="26"/>
          <w:szCs w:val="26"/>
        </w:rPr>
        <w:t>Because Investigator Potter’s testimony and the exhibits placed Keshia’s cell phone in the white charger with</w:t>
      </w:r>
      <w:r w:rsidR="00932FA5">
        <w:rPr>
          <w:rFonts w:ascii="Century Schoolbook" w:hAnsi="Century Schoolbook"/>
          <w:sz w:val="26"/>
          <w:szCs w:val="26"/>
        </w:rPr>
        <w:t xml:space="preserve"> Mr. Johnson and</w:t>
      </w:r>
      <w:r>
        <w:rPr>
          <w:rFonts w:ascii="Century Schoolbook" w:hAnsi="Century Schoolbook"/>
          <w:sz w:val="26"/>
          <w:szCs w:val="26"/>
        </w:rPr>
        <w:t xml:space="preserve"> Mr. Hair</w:t>
      </w:r>
      <w:r w:rsidR="00D1606D">
        <w:rPr>
          <w:rFonts w:ascii="Century Schoolbook" w:hAnsi="Century Schoolbook"/>
          <w:sz w:val="26"/>
          <w:szCs w:val="26"/>
        </w:rPr>
        <w:t xml:space="preserve">, the evidence had a probable impact on the jury’s finding of guilt. The admission of this evidence </w:t>
      </w:r>
      <w:r w:rsidR="00A05351">
        <w:rPr>
          <w:rFonts w:ascii="Century Schoolbook" w:hAnsi="Century Schoolbook"/>
          <w:sz w:val="26"/>
          <w:szCs w:val="26"/>
        </w:rPr>
        <w:t xml:space="preserve">“‘tilted the scales’ and caused the jury to reach its verdict convicting [Mr. Hair].” </w:t>
      </w:r>
      <w:r w:rsidR="00A05351" w:rsidRPr="006D7450">
        <w:rPr>
          <w:rFonts w:ascii="Century Schoolbook" w:hAnsi="Century Schoolbook"/>
          <w:i/>
          <w:iCs/>
          <w:sz w:val="26"/>
          <w:szCs w:val="26"/>
        </w:rPr>
        <w:t>See Walker</w:t>
      </w:r>
      <w:r w:rsidR="00A05351">
        <w:rPr>
          <w:rFonts w:ascii="Century Schoolbook" w:hAnsi="Century Schoolbook"/>
          <w:sz w:val="26"/>
          <w:szCs w:val="26"/>
        </w:rPr>
        <w:t>, 316 N.C. at 39.</w:t>
      </w:r>
      <w:r w:rsidR="00392CA7">
        <w:rPr>
          <w:rFonts w:ascii="Century Schoolbook" w:hAnsi="Century Schoolbook"/>
          <w:sz w:val="26"/>
          <w:szCs w:val="26"/>
        </w:rPr>
        <w:tab/>
      </w:r>
      <w:r w:rsidR="00703240">
        <w:rPr>
          <w:rFonts w:ascii="Century Schoolbook" w:hAnsi="Century Schoolbook"/>
          <w:sz w:val="26"/>
          <w:szCs w:val="26"/>
        </w:rPr>
        <w:t>Accordingly, this Court should vacate Mr. Hair’s robbery conviction and remand for a new trial.</w:t>
      </w:r>
    </w:p>
    <w:p w14:paraId="6B112F45" w14:textId="21C0F764" w:rsidR="001015F5" w:rsidRDefault="001015F5" w:rsidP="001015F5">
      <w:pPr>
        <w:ind w:left="720" w:hanging="720"/>
        <w:jc w:val="center"/>
        <w:rPr>
          <w:rFonts w:ascii="Century Schoolbook" w:hAnsi="Century Schoolbook"/>
          <w:b/>
          <w:bCs/>
          <w:sz w:val="26"/>
          <w:szCs w:val="26"/>
          <w:u w:val="single"/>
        </w:rPr>
      </w:pPr>
      <w:r>
        <w:rPr>
          <w:rFonts w:ascii="Century Schoolbook" w:hAnsi="Century Schoolbook"/>
          <w:b/>
          <w:bCs/>
          <w:sz w:val="26"/>
          <w:szCs w:val="26"/>
          <w:u w:val="single"/>
        </w:rPr>
        <w:t>CONCLUSION</w:t>
      </w:r>
    </w:p>
    <w:p w14:paraId="02DF84E2" w14:textId="77777777" w:rsidR="00397671" w:rsidRDefault="00397671" w:rsidP="001015F5">
      <w:pPr>
        <w:ind w:left="720" w:hanging="720"/>
        <w:jc w:val="center"/>
        <w:rPr>
          <w:rFonts w:ascii="Century Schoolbook" w:hAnsi="Century Schoolbook"/>
          <w:b/>
          <w:bCs/>
          <w:sz w:val="26"/>
          <w:szCs w:val="26"/>
          <w:u w:val="single"/>
        </w:rPr>
      </w:pPr>
    </w:p>
    <w:p w14:paraId="010E580B" w14:textId="28190D98" w:rsidR="00397671" w:rsidRDefault="00E85EF3" w:rsidP="004E6EBF">
      <w:pPr>
        <w:spacing w:line="480" w:lineRule="auto"/>
        <w:contextualSpacing/>
        <w:jc w:val="both"/>
        <w:rPr>
          <w:rFonts w:ascii="Century Schoolbook" w:hAnsi="Century Schoolbook"/>
          <w:sz w:val="26"/>
          <w:szCs w:val="26"/>
        </w:rPr>
      </w:pPr>
      <w:r>
        <w:rPr>
          <w:rFonts w:ascii="Century Schoolbook" w:hAnsi="Century Schoolbook"/>
          <w:sz w:val="26"/>
          <w:szCs w:val="26"/>
        </w:rPr>
        <w:tab/>
        <w:t xml:space="preserve">For the foregoing reasons, Mr.  Hair respectfully requests this </w:t>
      </w:r>
      <w:r w:rsidR="00397671">
        <w:rPr>
          <w:rFonts w:ascii="Century Schoolbook" w:hAnsi="Century Schoolbook"/>
          <w:sz w:val="26"/>
          <w:szCs w:val="26"/>
        </w:rPr>
        <w:t>Court: (1) reverse and remand for a new trial; or (2) vacate the robbery conviction and remand for a new trial.</w:t>
      </w:r>
    </w:p>
    <w:p w14:paraId="00C73C6D" w14:textId="0CB42D86" w:rsidR="00397671" w:rsidRDefault="00397671" w:rsidP="00E85EF3">
      <w:pPr>
        <w:rPr>
          <w:rFonts w:ascii="Century Schoolbook" w:hAnsi="Century Schoolbook"/>
          <w:sz w:val="26"/>
          <w:szCs w:val="26"/>
        </w:rPr>
      </w:pPr>
      <w:r>
        <w:rPr>
          <w:rFonts w:ascii="Century Schoolbook" w:hAnsi="Century Schoolbook"/>
          <w:sz w:val="26"/>
          <w:szCs w:val="26"/>
        </w:rPr>
        <w:tab/>
        <w:t>Respectfully submitted, this the 29</w:t>
      </w:r>
      <w:r w:rsidRPr="00397671">
        <w:rPr>
          <w:rFonts w:ascii="Century Schoolbook" w:hAnsi="Century Schoolbook"/>
          <w:sz w:val="26"/>
          <w:szCs w:val="26"/>
          <w:vertAlign w:val="superscript"/>
        </w:rPr>
        <w:t>th</w:t>
      </w:r>
      <w:r>
        <w:rPr>
          <w:rFonts w:ascii="Century Schoolbook" w:hAnsi="Century Schoolbook"/>
          <w:sz w:val="26"/>
          <w:szCs w:val="26"/>
        </w:rPr>
        <w:t xml:space="preserve"> day of December, 2022.</w:t>
      </w:r>
    </w:p>
    <w:p w14:paraId="77431C5B" w14:textId="64A3D57A" w:rsidR="00397671" w:rsidRDefault="00397671" w:rsidP="00E85EF3">
      <w:pPr>
        <w:rPr>
          <w:rFonts w:ascii="Century Schoolbook" w:hAnsi="Century Schoolbook"/>
          <w:sz w:val="26"/>
          <w:szCs w:val="26"/>
        </w:rPr>
      </w:pPr>
    </w:p>
    <w:p w14:paraId="3C426027" w14:textId="77777777" w:rsidR="00397671" w:rsidRPr="00986CB0" w:rsidRDefault="00397671" w:rsidP="00397671">
      <w:pPr>
        <w:ind w:left="2880"/>
        <w:jc w:val="both"/>
        <w:rPr>
          <w:rFonts w:ascii="Century Schoolbook" w:eastAsia="Century Schoolbook" w:hAnsi="Century Schoolbook" w:cs="Century Schoolbook"/>
          <w:color w:val="000000" w:themeColor="text1"/>
          <w:sz w:val="26"/>
          <w:szCs w:val="26"/>
          <w:u w:val="single"/>
        </w:rPr>
      </w:pPr>
      <w:r w:rsidRPr="00986CB0">
        <w:rPr>
          <w:rFonts w:ascii="Century Schoolbook" w:eastAsia="Century Schoolbook" w:hAnsi="Century Schoolbook" w:cs="Century Schoolbook"/>
          <w:color w:val="000000" w:themeColor="text1"/>
          <w:sz w:val="26"/>
          <w:szCs w:val="26"/>
          <w:u w:val="single"/>
        </w:rPr>
        <w:t>By Electronic Submission:</w:t>
      </w:r>
    </w:p>
    <w:p w14:paraId="596F98E6"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Candace Washington</w:t>
      </w:r>
    </w:p>
    <w:p w14:paraId="29499C81" w14:textId="77777777" w:rsidR="00397671" w:rsidRPr="00986CB0" w:rsidRDefault="00397671" w:rsidP="00397671">
      <w:pPr>
        <w:ind w:left="720" w:firstLine="72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rPr>
        <w:tab/>
        <w:t>Assistant Appellate Defender</w:t>
      </w:r>
    </w:p>
    <w:p w14:paraId="0805B864"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NC Bar #52447</w:t>
      </w:r>
    </w:p>
    <w:p w14:paraId="5E7F784B" w14:textId="77777777" w:rsidR="00397671" w:rsidRPr="00986CB0" w:rsidRDefault="00397671" w:rsidP="00397671">
      <w:pPr>
        <w:ind w:left="5760" w:hanging="288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Candace.M.Washington@nccourts.org</w:t>
      </w:r>
    </w:p>
    <w:p w14:paraId="5B36B647"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w:t>
      </w:r>
    </w:p>
    <w:p w14:paraId="5CFBA43F" w14:textId="77777777" w:rsidR="00397671" w:rsidRPr="00986CB0" w:rsidRDefault="00397671" w:rsidP="00397671">
      <w:pPr>
        <w:ind w:left="5760" w:hanging="288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Glenn Gerding</w:t>
      </w:r>
    </w:p>
    <w:p w14:paraId="3CD8F8A7" w14:textId="77777777" w:rsidR="00397671" w:rsidRPr="00986CB0" w:rsidRDefault="00397671" w:rsidP="00397671">
      <w:pPr>
        <w:ind w:left="5760" w:hanging="288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Appellate Defender</w:t>
      </w:r>
    </w:p>
    <w:p w14:paraId="6AC7EA7E" w14:textId="77777777" w:rsidR="00397671" w:rsidRPr="00986CB0" w:rsidRDefault="00397671" w:rsidP="00397671">
      <w:pPr>
        <w:ind w:left="5760" w:hanging="288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NC Bar #23124</w:t>
      </w:r>
    </w:p>
    <w:p w14:paraId="127BDD16" w14:textId="77777777" w:rsidR="00397671" w:rsidRPr="00986CB0" w:rsidRDefault="00397671" w:rsidP="00397671">
      <w:pPr>
        <w:ind w:left="5760" w:hanging="288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Office of the Appellate Defender</w:t>
      </w:r>
    </w:p>
    <w:p w14:paraId="34DD4B77"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123 W. Main Street, Suite 500</w:t>
      </w:r>
    </w:p>
    <w:p w14:paraId="28A4F018"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lastRenderedPageBreak/>
        <w:t xml:space="preserve">                                        Durham, North Carolina 27701</w:t>
      </w:r>
    </w:p>
    <w:p w14:paraId="5A9B96B8"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t xml:space="preserve">                              (919) 354-7210</w:t>
      </w:r>
    </w:p>
    <w:p w14:paraId="1DF1EE0F" w14:textId="32468BFE"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r w:rsidRPr="00986CB0">
        <w:rPr>
          <w:rFonts w:ascii="Century Schoolbook" w:eastAsia="Century Schoolbook" w:hAnsi="Century Schoolbook" w:cs="Century Schoolbook"/>
          <w:i/>
          <w:color w:val="000000" w:themeColor="text1"/>
          <w:sz w:val="26"/>
          <w:szCs w:val="26"/>
        </w:rPr>
        <w:t>Attorneys for Defendant-Appellant</w:t>
      </w:r>
      <w:bookmarkStart w:id="14" w:name="_heading=h.30j0zll" w:colFirst="0" w:colLast="0"/>
      <w:bookmarkEnd w:id="14"/>
    </w:p>
    <w:p w14:paraId="57755F39" w14:textId="4CD2E047"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50F2E413" w14:textId="11249668"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43AABDAB" w14:textId="083B1135"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5D0FC7B0" w14:textId="416C95EF"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7DC0DA59" w14:textId="6A857114"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1C500A13" w14:textId="459F2D67"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069DB298" w14:textId="6AD93374"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2997D8DC" w14:textId="4167432B"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068972C5" w14:textId="62049EB2" w:rsidR="00397671" w:rsidRDefault="00397671" w:rsidP="004E6EBF">
      <w:pPr>
        <w:jc w:val="both"/>
        <w:rPr>
          <w:rFonts w:ascii="Century Schoolbook" w:eastAsia="Century Schoolbook" w:hAnsi="Century Schoolbook" w:cs="Century Schoolbook"/>
          <w:i/>
          <w:color w:val="000000" w:themeColor="text1"/>
          <w:sz w:val="26"/>
          <w:szCs w:val="26"/>
        </w:rPr>
      </w:pPr>
    </w:p>
    <w:p w14:paraId="6648F62B" w14:textId="1818B1DB"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1994C4C5" w14:textId="7B4D8611" w:rsidR="00397671"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55788F6C" w14:textId="0D2308D1" w:rsidR="00397671" w:rsidRDefault="00397671" w:rsidP="00397671">
      <w:pPr>
        <w:jc w:val="both"/>
        <w:rPr>
          <w:rFonts w:ascii="Century Schoolbook" w:eastAsia="Century Schoolbook" w:hAnsi="Century Schoolbook" w:cs="Century Schoolbook"/>
          <w:i/>
          <w:color w:val="000000" w:themeColor="text1"/>
          <w:sz w:val="26"/>
          <w:szCs w:val="26"/>
        </w:rPr>
      </w:pPr>
    </w:p>
    <w:p w14:paraId="1415E097" w14:textId="77777777" w:rsidR="00397671" w:rsidRPr="00986CB0" w:rsidRDefault="00397671" w:rsidP="00397671">
      <w:pPr>
        <w:ind w:left="2160" w:firstLine="720"/>
        <w:jc w:val="both"/>
        <w:rPr>
          <w:rFonts w:ascii="Century Schoolbook" w:eastAsia="Century Schoolbook" w:hAnsi="Century Schoolbook" w:cs="Century Schoolbook"/>
          <w:i/>
          <w:color w:val="000000" w:themeColor="text1"/>
          <w:sz w:val="26"/>
          <w:szCs w:val="26"/>
        </w:rPr>
      </w:pPr>
    </w:p>
    <w:p w14:paraId="49AF69E0" w14:textId="77777777" w:rsidR="00397671" w:rsidRPr="00986CB0" w:rsidRDefault="00397671" w:rsidP="00397671">
      <w:pPr>
        <w:jc w:val="center"/>
        <w:rPr>
          <w:rFonts w:ascii="Century Schoolbook" w:eastAsia="Century Schoolbook" w:hAnsi="Century Schoolbook" w:cs="Century Schoolbook"/>
          <w:b/>
          <w:color w:val="000000" w:themeColor="text1"/>
          <w:sz w:val="26"/>
          <w:szCs w:val="26"/>
          <w:u w:val="single"/>
        </w:rPr>
      </w:pPr>
      <w:r w:rsidRPr="00986CB0">
        <w:rPr>
          <w:rFonts w:ascii="Century Schoolbook" w:eastAsia="Century Schoolbook" w:hAnsi="Century Schoolbook" w:cs="Century Schoolbook"/>
          <w:b/>
          <w:color w:val="000000" w:themeColor="text1"/>
          <w:sz w:val="26"/>
          <w:szCs w:val="26"/>
          <w:u w:val="single"/>
        </w:rPr>
        <w:t>CERTIFICATE OF COMPLIANCE WITH RULE 28(J)</w:t>
      </w:r>
    </w:p>
    <w:p w14:paraId="697D98D4" w14:textId="77777777" w:rsidR="00397671" w:rsidRPr="00986CB0" w:rsidRDefault="00397671" w:rsidP="00397671">
      <w:pPr>
        <w:jc w:val="both"/>
        <w:rPr>
          <w:rFonts w:ascii="Century Schoolbook" w:eastAsia="Century Schoolbook" w:hAnsi="Century Schoolbook" w:cs="Century Schoolbook"/>
          <w:b/>
          <w:color w:val="000000" w:themeColor="text1"/>
          <w:sz w:val="26"/>
          <w:szCs w:val="26"/>
          <w:u w:val="single"/>
        </w:rPr>
      </w:pPr>
      <w:r w:rsidRPr="00986CB0">
        <w:rPr>
          <w:rFonts w:ascii="Century Schoolbook" w:eastAsia="Century Schoolbook" w:hAnsi="Century Schoolbook" w:cs="Century Schoolbook"/>
          <w:b/>
          <w:color w:val="000000" w:themeColor="text1"/>
          <w:sz w:val="26"/>
          <w:szCs w:val="26"/>
          <w:u w:val="single"/>
        </w:rPr>
        <w:t xml:space="preserve"> </w:t>
      </w:r>
    </w:p>
    <w:p w14:paraId="125CF0C8" w14:textId="77777777" w:rsidR="00397671" w:rsidRPr="00986CB0" w:rsidRDefault="00397671" w:rsidP="00397671">
      <w:pPr>
        <w:ind w:firstLine="72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Undersigned counsel hereby certifies that this brief complies with North Carolina Rule of Appellate Procedure 28(j), in that it is printed in 13-point Century Schoolbook font and contains no more than 8,750 words in the body of the brief, footnotes and citations included, as indicated by the word-processing program used to prepare this brief.</w:t>
      </w:r>
    </w:p>
    <w:p w14:paraId="128DF47D" w14:textId="77777777" w:rsidR="00397671" w:rsidRPr="00986CB0" w:rsidRDefault="00397671" w:rsidP="00397671">
      <w:pPr>
        <w:jc w:val="both"/>
        <w:rPr>
          <w:rFonts w:ascii="Century Schoolbook" w:eastAsia="Century Schoolbook" w:hAnsi="Century Schoolbook" w:cs="Century Schoolbook"/>
          <w:b/>
          <w:color w:val="000000" w:themeColor="text1"/>
          <w:sz w:val="26"/>
          <w:szCs w:val="26"/>
          <w:u w:val="single"/>
        </w:rPr>
      </w:pPr>
      <w:r w:rsidRPr="00986CB0">
        <w:rPr>
          <w:rFonts w:ascii="Century Schoolbook" w:eastAsia="Century Schoolbook" w:hAnsi="Century Schoolbook" w:cs="Century Schoolbook"/>
          <w:b/>
          <w:color w:val="000000" w:themeColor="text1"/>
          <w:sz w:val="26"/>
          <w:szCs w:val="26"/>
          <w:u w:val="single"/>
        </w:rPr>
        <w:t xml:space="preserve"> </w:t>
      </w:r>
    </w:p>
    <w:p w14:paraId="6AE90BFD" w14:textId="3AD4D164"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t xml:space="preserve">This the </w:t>
      </w:r>
      <w:r>
        <w:rPr>
          <w:rFonts w:ascii="Century Schoolbook" w:eastAsia="Century Schoolbook" w:hAnsi="Century Schoolbook" w:cs="Century Schoolbook"/>
          <w:color w:val="000000" w:themeColor="text1"/>
          <w:sz w:val="26"/>
          <w:szCs w:val="26"/>
        </w:rPr>
        <w:t>29</w:t>
      </w:r>
      <w:r w:rsidRPr="006641F9">
        <w:rPr>
          <w:rFonts w:ascii="Century Schoolbook" w:eastAsia="Century Schoolbook" w:hAnsi="Century Schoolbook" w:cs="Century Schoolbook"/>
          <w:color w:val="000000" w:themeColor="text1"/>
          <w:sz w:val="26"/>
          <w:szCs w:val="26"/>
          <w:vertAlign w:val="superscript"/>
        </w:rPr>
        <w:t>th</w:t>
      </w:r>
      <w:r>
        <w:rPr>
          <w:rFonts w:ascii="Century Schoolbook" w:eastAsia="Century Schoolbook" w:hAnsi="Century Schoolbook" w:cs="Century Schoolbook"/>
          <w:color w:val="000000" w:themeColor="text1"/>
          <w:sz w:val="26"/>
          <w:szCs w:val="26"/>
        </w:rPr>
        <w:t xml:space="preserve"> day of December, 2022.</w:t>
      </w:r>
    </w:p>
    <w:p w14:paraId="097DEC0A"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w:t>
      </w:r>
    </w:p>
    <w:p w14:paraId="3ED4EA50" w14:textId="77777777" w:rsidR="00397671" w:rsidRPr="00986CB0" w:rsidRDefault="00397671" w:rsidP="00397671">
      <w:pPr>
        <w:jc w:val="both"/>
        <w:rPr>
          <w:rFonts w:ascii="Century Schoolbook" w:eastAsia="Century Schoolbook" w:hAnsi="Century Schoolbook" w:cs="Century Schoolbook"/>
          <w:color w:val="000000" w:themeColor="text1"/>
          <w:sz w:val="26"/>
          <w:szCs w:val="26"/>
          <w:u w:val="single"/>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u w:val="single"/>
        </w:rPr>
        <w:t>By Electronic Submission:</w:t>
      </w:r>
    </w:p>
    <w:p w14:paraId="092DDF20" w14:textId="77777777" w:rsidR="00397671" w:rsidRPr="00986CB0" w:rsidRDefault="00397671" w:rsidP="00397671">
      <w:pPr>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t>Candace Washington</w:t>
      </w:r>
    </w:p>
    <w:p w14:paraId="3FD57CDB" w14:textId="77777777" w:rsidR="00397671" w:rsidRPr="00986CB0" w:rsidRDefault="00397671" w:rsidP="00397671">
      <w:pPr>
        <w:jc w:val="both"/>
        <w:rPr>
          <w:rFonts w:ascii="Century Schoolbook" w:eastAsia="Century Schoolbook" w:hAnsi="Century Schoolbook" w:cs="Century Schoolbook"/>
          <w:b/>
          <w:color w:val="000000" w:themeColor="text1"/>
          <w:sz w:val="26"/>
          <w:szCs w:val="26"/>
          <w:u w:val="single"/>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t>Assistant Appellate Defender</w:t>
      </w:r>
    </w:p>
    <w:p w14:paraId="7C23BA2B" w14:textId="77777777" w:rsidR="00397671" w:rsidRPr="00986CB0" w:rsidRDefault="00397671" w:rsidP="00397671">
      <w:pPr>
        <w:jc w:val="both"/>
        <w:rPr>
          <w:rFonts w:ascii="Century Schoolbook" w:eastAsia="Century Schoolbook" w:hAnsi="Century Schoolbook" w:cs="Century Schoolbook"/>
          <w:b/>
          <w:color w:val="000000" w:themeColor="text1"/>
          <w:sz w:val="26"/>
          <w:szCs w:val="26"/>
          <w:u w:val="single"/>
        </w:rPr>
      </w:pPr>
    </w:p>
    <w:p w14:paraId="01A9F0F2" w14:textId="77777777" w:rsidR="00397671" w:rsidRPr="00986CB0" w:rsidRDefault="00397671" w:rsidP="00397671">
      <w:pPr>
        <w:spacing w:before="240" w:after="240"/>
        <w:jc w:val="center"/>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b/>
          <w:color w:val="000000" w:themeColor="text1"/>
          <w:sz w:val="26"/>
          <w:szCs w:val="26"/>
          <w:u w:val="single"/>
        </w:rPr>
        <w:t>CERTIFICATE OF SERVICE</w:t>
      </w:r>
    </w:p>
    <w:p w14:paraId="6F8D27FD" w14:textId="17604272" w:rsidR="00397671" w:rsidRPr="00B3794C" w:rsidRDefault="00397671" w:rsidP="00397671">
      <w:pPr>
        <w:ind w:firstLine="720"/>
        <w:jc w:val="both"/>
        <w:rPr>
          <w:rFonts w:ascii="Century Schoolbook" w:hAnsi="Century Schoolbook" w:cs="Courier New"/>
          <w:sz w:val="26"/>
          <w:szCs w:val="26"/>
        </w:rPr>
      </w:pPr>
      <w:r w:rsidRPr="00986CB0">
        <w:rPr>
          <w:rFonts w:ascii="Century Schoolbook" w:eastAsia="Century Schoolbook" w:hAnsi="Century Schoolbook" w:cs="Century Schoolbook"/>
          <w:color w:val="000000" w:themeColor="text1"/>
          <w:sz w:val="26"/>
          <w:szCs w:val="26"/>
        </w:rPr>
        <w:t xml:space="preserve">I hereby certify that a copy of Defendant-Appellant’s Brief has been duly served by sending it electronically to </w:t>
      </w:r>
      <w:r>
        <w:rPr>
          <w:rFonts w:ascii="Century Schoolbook" w:hAnsi="Century Schoolbook" w:cs="Courier New"/>
          <w:sz w:val="26"/>
          <w:szCs w:val="26"/>
        </w:rPr>
        <w:t>Mr. Marc Sneed, Special Deputy Attorney General by sending it electronically to msneed@ncdoj.gov.</w:t>
      </w:r>
    </w:p>
    <w:p w14:paraId="1543F7F8" w14:textId="35B11DFC" w:rsidR="00397671" w:rsidRPr="00986CB0" w:rsidRDefault="00397671" w:rsidP="00397671">
      <w:pPr>
        <w:spacing w:before="240" w:after="24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t xml:space="preserve">This the </w:t>
      </w:r>
      <w:r>
        <w:rPr>
          <w:rFonts w:ascii="Century Schoolbook" w:eastAsia="Century Schoolbook" w:hAnsi="Century Schoolbook" w:cs="Century Schoolbook"/>
          <w:color w:val="000000" w:themeColor="text1"/>
          <w:sz w:val="26"/>
          <w:szCs w:val="26"/>
        </w:rPr>
        <w:t>29</w:t>
      </w:r>
      <w:r w:rsidRPr="006641F9">
        <w:rPr>
          <w:rFonts w:ascii="Century Schoolbook" w:eastAsia="Century Schoolbook" w:hAnsi="Century Schoolbook" w:cs="Century Schoolbook"/>
          <w:color w:val="000000" w:themeColor="text1"/>
          <w:sz w:val="26"/>
          <w:szCs w:val="26"/>
          <w:vertAlign w:val="superscript"/>
        </w:rPr>
        <w:t>th</w:t>
      </w:r>
      <w:r>
        <w:rPr>
          <w:rFonts w:ascii="Century Schoolbook" w:eastAsia="Century Schoolbook" w:hAnsi="Century Schoolbook" w:cs="Century Schoolbook"/>
          <w:color w:val="000000" w:themeColor="text1"/>
          <w:sz w:val="26"/>
          <w:szCs w:val="26"/>
        </w:rPr>
        <w:t xml:space="preserve"> day of December, 2022.</w:t>
      </w:r>
    </w:p>
    <w:p w14:paraId="6B8CA90D" w14:textId="77777777" w:rsidR="00397671" w:rsidRPr="00986CB0" w:rsidRDefault="00397671" w:rsidP="00397671">
      <w:pPr>
        <w:spacing w:before="240"/>
        <w:jc w:val="both"/>
        <w:rPr>
          <w:rFonts w:ascii="Century Schoolbook" w:eastAsia="Century Schoolbook" w:hAnsi="Century Schoolbook" w:cs="Century Schoolbook"/>
          <w:color w:val="000000" w:themeColor="text1"/>
          <w:sz w:val="26"/>
          <w:szCs w:val="26"/>
          <w:u w:val="single"/>
        </w:rPr>
      </w:pPr>
      <w:r w:rsidRPr="00986CB0">
        <w:rPr>
          <w:rFonts w:ascii="Century Schoolbook" w:eastAsia="Century Schoolbook" w:hAnsi="Century Schoolbook" w:cs="Century Schoolbook"/>
          <w:color w:val="000000" w:themeColor="text1"/>
          <w:sz w:val="26"/>
          <w:szCs w:val="26"/>
        </w:rPr>
        <w:t xml:space="preserve"> </w:t>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rPr>
        <w:tab/>
      </w:r>
      <w:r w:rsidRPr="00986CB0">
        <w:rPr>
          <w:rFonts w:ascii="Century Schoolbook" w:eastAsia="Century Schoolbook" w:hAnsi="Century Schoolbook" w:cs="Century Schoolbook"/>
          <w:color w:val="000000" w:themeColor="text1"/>
          <w:sz w:val="26"/>
          <w:szCs w:val="26"/>
          <w:u w:val="single"/>
        </w:rPr>
        <w:t>By Electronic Submission:</w:t>
      </w:r>
    </w:p>
    <w:p w14:paraId="0E3E4E43" w14:textId="77777777" w:rsidR="00397671" w:rsidRPr="00986CB0" w:rsidRDefault="00397671" w:rsidP="00397671">
      <w:pPr>
        <w:ind w:left="3600" w:firstLine="720"/>
        <w:jc w:val="both"/>
        <w:rPr>
          <w:rFonts w:ascii="Century Schoolbook" w:eastAsia="Century Schoolbook" w:hAnsi="Century Schoolbook" w:cs="Century Schoolbook"/>
          <w:color w:val="000000" w:themeColor="text1"/>
          <w:sz w:val="26"/>
          <w:szCs w:val="26"/>
        </w:rPr>
      </w:pPr>
      <w:r w:rsidRPr="00986CB0">
        <w:rPr>
          <w:rFonts w:ascii="Century Schoolbook" w:eastAsia="Century Schoolbook" w:hAnsi="Century Schoolbook" w:cs="Century Schoolbook"/>
          <w:color w:val="000000" w:themeColor="text1"/>
          <w:sz w:val="26"/>
          <w:szCs w:val="26"/>
        </w:rPr>
        <w:t>Candace Washington</w:t>
      </w:r>
    </w:p>
    <w:p w14:paraId="7C41A46D" w14:textId="074D219B" w:rsidR="00397671" w:rsidRPr="00E85EF3" w:rsidRDefault="00397671" w:rsidP="00397671">
      <w:pPr>
        <w:ind w:left="3600" w:firstLine="720"/>
        <w:rPr>
          <w:rFonts w:ascii="Century Schoolbook" w:hAnsi="Century Schoolbook"/>
          <w:sz w:val="26"/>
          <w:szCs w:val="26"/>
        </w:rPr>
      </w:pPr>
      <w:r w:rsidRPr="00986CB0">
        <w:rPr>
          <w:rFonts w:ascii="Century Schoolbook" w:eastAsia="Century Schoolbook" w:hAnsi="Century Schoolbook" w:cs="Century Schoolbook"/>
          <w:color w:val="000000" w:themeColor="text1"/>
          <w:sz w:val="26"/>
          <w:szCs w:val="26"/>
        </w:rPr>
        <w:t>Assistant Appellate Defender</w:t>
      </w:r>
    </w:p>
    <w:sectPr w:rsidR="00397671" w:rsidRPr="00E85EF3" w:rsidSect="00FF2879">
      <w:headerReference w:type="first" r:id="rId9"/>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B16F" w14:textId="77777777" w:rsidR="00942984" w:rsidRDefault="00942984" w:rsidP="00961DDB">
      <w:r>
        <w:separator/>
      </w:r>
    </w:p>
  </w:endnote>
  <w:endnote w:type="continuationSeparator" w:id="0">
    <w:p w14:paraId="1396EC14" w14:textId="77777777" w:rsidR="00942984" w:rsidRDefault="00942984" w:rsidP="009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AD1E" w14:textId="77777777" w:rsidR="00942984" w:rsidRDefault="00942984" w:rsidP="00961DDB">
      <w:r>
        <w:separator/>
      </w:r>
    </w:p>
  </w:footnote>
  <w:footnote w:type="continuationSeparator" w:id="0">
    <w:p w14:paraId="3DDE253B" w14:textId="77777777" w:rsidR="00942984" w:rsidRDefault="00942984" w:rsidP="0096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67247"/>
      <w:docPartObj>
        <w:docPartGallery w:val="Page Numbers (Top of Page)"/>
        <w:docPartUnique/>
      </w:docPartObj>
    </w:sdtPr>
    <w:sdtEndPr>
      <w:rPr>
        <w:rFonts w:ascii="Century Schoolbook" w:hAnsi="Century Schoolbook"/>
        <w:noProof/>
        <w:sz w:val="26"/>
        <w:szCs w:val="26"/>
      </w:rPr>
    </w:sdtEndPr>
    <w:sdtContent>
      <w:p w14:paraId="4CEE0F23" w14:textId="796416B4" w:rsidR="001B7BD4" w:rsidRPr="001B7BD4" w:rsidRDefault="001B7BD4">
        <w:pPr>
          <w:pStyle w:val="Header"/>
          <w:jc w:val="center"/>
          <w:rPr>
            <w:rFonts w:ascii="Century Schoolbook" w:hAnsi="Century Schoolbook"/>
            <w:sz w:val="26"/>
            <w:szCs w:val="26"/>
          </w:rPr>
        </w:pPr>
        <w:r w:rsidRPr="001B7BD4">
          <w:rPr>
            <w:rFonts w:ascii="Century Schoolbook" w:hAnsi="Century Schoolbook"/>
            <w:sz w:val="26"/>
            <w:szCs w:val="26"/>
          </w:rPr>
          <w:fldChar w:fldCharType="begin"/>
        </w:r>
        <w:r w:rsidRPr="001B7BD4">
          <w:rPr>
            <w:rFonts w:ascii="Century Schoolbook" w:hAnsi="Century Schoolbook"/>
            <w:sz w:val="26"/>
            <w:szCs w:val="26"/>
          </w:rPr>
          <w:instrText xml:space="preserve"> PAGE   \* MERGEFORMAT </w:instrText>
        </w:r>
        <w:r w:rsidRPr="001B7BD4">
          <w:rPr>
            <w:rFonts w:ascii="Century Schoolbook" w:hAnsi="Century Schoolbook"/>
            <w:sz w:val="26"/>
            <w:szCs w:val="26"/>
          </w:rPr>
          <w:fldChar w:fldCharType="separate"/>
        </w:r>
        <w:r w:rsidRPr="001B7BD4">
          <w:rPr>
            <w:rFonts w:ascii="Century Schoolbook" w:hAnsi="Century Schoolbook"/>
            <w:noProof/>
            <w:sz w:val="26"/>
            <w:szCs w:val="26"/>
          </w:rPr>
          <w:t>2</w:t>
        </w:r>
        <w:r w:rsidRPr="001B7BD4">
          <w:rPr>
            <w:rFonts w:ascii="Century Schoolbook" w:hAnsi="Century Schoolbook"/>
            <w:noProof/>
            <w:sz w:val="26"/>
            <w:szCs w:val="26"/>
          </w:rPr>
          <w:fldChar w:fldCharType="end"/>
        </w:r>
      </w:p>
    </w:sdtContent>
  </w:sdt>
  <w:p w14:paraId="711BD78B" w14:textId="77777777" w:rsidR="00961DDB" w:rsidRDefault="00961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D092" w14:textId="77777777" w:rsidR="00FF2879" w:rsidRDefault="00FF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B16"/>
    <w:multiLevelType w:val="hybridMultilevel"/>
    <w:tmpl w:val="CF08F9B8"/>
    <w:lvl w:ilvl="0" w:tplc="B0ECE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0139C"/>
    <w:multiLevelType w:val="hybridMultilevel"/>
    <w:tmpl w:val="64602E9E"/>
    <w:lvl w:ilvl="0" w:tplc="375E9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66388"/>
    <w:multiLevelType w:val="hybridMultilevel"/>
    <w:tmpl w:val="202E0142"/>
    <w:lvl w:ilvl="0" w:tplc="F39C48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504ECE"/>
    <w:multiLevelType w:val="hybridMultilevel"/>
    <w:tmpl w:val="41AE40AE"/>
    <w:lvl w:ilvl="0" w:tplc="274AB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A303C"/>
    <w:multiLevelType w:val="hybridMultilevel"/>
    <w:tmpl w:val="B9B2944E"/>
    <w:lvl w:ilvl="0" w:tplc="FEF0C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9322B"/>
    <w:multiLevelType w:val="hybridMultilevel"/>
    <w:tmpl w:val="6B728502"/>
    <w:lvl w:ilvl="0" w:tplc="96F85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5"/>
    <w:rsid w:val="000005DE"/>
    <w:rsid w:val="000014CB"/>
    <w:rsid w:val="00002D10"/>
    <w:rsid w:val="000059FD"/>
    <w:rsid w:val="00014AAA"/>
    <w:rsid w:val="00020B08"/>
    <w:rsid w:val="000460FB"/>
    <w:rsid w:val="00062CFB"/>
    <w:rsid w:val="00067FED"/>
    <w:rsid w:val="00071FA0"/>
    <w:rsid w:val="000725AA"/>
    <w:rsid w:val="00073916"/>
    <w:rsid w:val="00076F82"/>
    <w:rsid w:val="000776DC"/>
    <w:rsid w:val="00084247"/>
    <w:rsid w:val="000877B4"/>
    <w:rsid w:val="0009412F"/>
    <w:rsid w:val="00095A65"/>
    <w:rsid w:val="000B0749"/>
    <w:rsid w:val="000D1B89"/>
    <w:rsid w:val="000D6D37"/>
    <w:rsid w:val="000F63A8"/>
    <w:rsid w:val="000F6B94"/>
    <w:rsid w:val="001015F5"/>
    <w:rsid w:val="00105330"/>
    <w:rsid w:val="00107A3D"/>
    <w:rsid w:val="001178CD"/>
    <w:rsid w:val="001210D0"/>
    <w:rsid w:val="00121370"/>
    <w:rsid w:val="00132AD6"/>
    <w:rsid w:val="00133A29"/>
    <w:rsid w:val="00140946"/>
    <w:rsid w:val="00143276"/>
    <w:rsid w:val="001733A4"/>
    <w:rsid w:val="00183322"/>
    <w:rsid w:val="001A023D"/>
    <w:rsid w:val="001A18F2"/>
    <w:rsid w:val="001A6E89"/>
    <w:rsid w:val="001B7BD4"/>
    <w:rsid w:val="001D7A09"/>
    <w:rsid w:val="001F05D7"/>
    <w:rsid w:val="001F2E49"/>
    <w:rsid w:val="001F4492"/>
    <w:rsid w:val="00200FD4"/>
    <w:rsid w:val="0021384A"/>
    <w:rsid w:val="00226307"/>
    <w:rsid w:val="00237732"/>
    <w:rsid w:val="00240AAD"/>
    <w:rsid w:val="002438DB"/>
    <w:rsid w:val="00251E06"/>
    <w:rsid w:val="00256BB6"/>
    <w:rsid w:val="0026536E"/>
    <w:rsid w:val="002669E1"/>
    <w:rsid w:val="002729F6"/>
    <w:rsid w:val="00275C95"/>
    <w:rsid w:val="002803D0"/>
    <w:rsid w:val="00280A21"/>
    <w:rsid w:val="00281208"/>
    <w:rsid w:val="00285128"/>
    <w:rsid w:val="002C3B7E"/>
    <w:rsid w:val="002E1FA9"/>
    <w:rsid w:val="002F442B"/>
    <w:rsid w:val="002F7D89"/>
    <w:rsid w:val="00303622"/>
    <w:rsid w:val="0030450B"/>
    <w:rsid w:val="003070A8"/>
    <w:rsid w:val="00312B61"/>
    <w:rsid w:val="00316F49"/>
    <w:rsid w:val="00324908"/>
    <w:rsid w:val="00335FE7"/>
    <w:rsid w:val="00342943"/>
    <w:rsid w:val="0036281D"/>
    <w:rsid w:val="00367E3D"/>
    <w:rsid w:val="00373227"/>
    <w:rsid w:val="00380E62"/>
    <w:rsid w:val="00381995"/>
    <w:rsid w:val="00392CA7"/>
    <w:rsid w:val="0039455B"/>
    <w:rsid w:val="00397671"/>
    <w:rsid w:val="00397A6A"/>
    <w:rsid w:val="003A2F86"/>
    <w:rsid w:val="003A7BA1"/>
    <w:rsid w:val="003B1249"/>
    <w:rsid w:val="003B68EE"/>
    <w:rsid w:val="003B7CEA"/>
    <w:rsid w:val="003C2541"/>
    <w:rsid w:val="003C306A"/>
    <w:rsid w:val="003D0B0B"/>
    <w:rsid w:val="003D4039"/>
    <w:rsid w:val="003D51E6"/>
    <w:rsid w:val="003D5D5B"/>
    <w:rsid w:val="003E004E"/>
    <w:rsid w:val="003E0098"/>
    <w:rsid w:val="003E1664"/>
    <w:rsid w:val="003F5B90"/>
    <w:rsid w:val="0040085F"/>
    <w:rsid w:val="0040180B"/>
    <w:rsid w:val="00405CC0"/>
    <w:rsid w:val="00413633"/>
    <w:rsid w:val="0041495A"/>
    <w:rsid w:val="00415118"/>
    <w:rsid w:val="00433E9C"/>
    <w:rsid w:val="00434242"/>
    <w:rsid w:val="004423D3"/>
    <w:rsid w:val="00444EBD"/>
    <w:rsid w:val="004549D9"/>
    <w:rsid w:val="00464CE3"/>
    <w:rsid w:val="004654CB"/>
    <w:rsid w:val="004865E5"/>
    <w:rsid w:val="004879CE"/>
    <w:rsid w:val="00495A44"/>
    <w:rsid w:val="004B02FF"/>
    <w:rsid w:val="004B0AFA"/>
    <w:rsid w:val="004B7484"/>
    <w:rsid w:val="004C59AD"/>
    <w:rsid w:val="004D0B1B"/>
    <w:rsid w:val="004D467C"/>
    <w:rsid w:val="004D775A"/>
    <w:rsid w:val="004E0239"/>
    <w:rsid w:val="004E6EB5"/>
    <w:rsid w:val="004E6EBF"/>
    <w:rsid w:val="004F4460"/>
    <w:rsid w:val="00514902"/>
    <w:rsid w:val="00524691"/>
    <w:rsid w:val="00526F09"/>
    <w:rsid w:val="005378E8"/>
    <w:rsid w:val="005439CB"/>
    <w:rsid w:val="0055713C"/>
    <w:rsid w:val="0056302A"/>
    <w:rsid w:val="0056747A"/>
    <w:rsid w:val="00567940"/>
    <w:rsid w:val="00580268"/>
    <w:rsid w:val="00582DDD"/>
    <w:rsid w:val="005A2881"/>
    <w:rsid w:val="005A5B87"/>
    <w:rsid w:val="005B5F00"/>
    <w:rsid w:val="005C0FBA"/>
    <w:rsid w:val="005C3CD6"/>
    <w:rsid w:val="005D458D"/>
    <w:rsid w:val="005E221F"/>
    <w:rsid w:val="005E3113"/>
    <w:rsid w:val="0060063A"/>
    <w:rsid w:val="00601A96"/>
    <w:rsid w:val="00620CFF"/>
    <w:rsid w:val="00625C87"/>
    <w:rsid w:val="0063497D"/>
    <w:rsid w:val="00635C80"/>
    <w:rsid w:val="00641E14"/>
    <w:rsid w:val="00644832"/>
    <w:rsid w:val="00646C17"/>
    <w:rsid w:val="00663DEA"/>
    <w:rsid w:val="00670591"/>
    <w:rsid w:val="006736B0"/>
    <w:rsid w:val="00674480"/>
    <w:rsid w:val="00680033"/>
    <w:rsid w:val="006822AA"/>
    <w:rsid w:val="0069633E"/>
    <w:rsid w:val="006A611E"/>
    <w:rsid w:val="006A78EA"/>
    <w:rsid w:val="006D4B5A"/>
    <w:rsid w:val="006E4FA1"/>
    <w:rsid w:val="006E6E64"/>
    <w:rsid w:val="006E7F24"/>
    <w:rsid w:val="006F0D1F"/>
    <w:rsid w:val="006F218C"/>
    <w:rsid w:val="006F6AE9"/>
    <w:rsid w:val="00702B0D"/>
    <w:rsid w:val="00702EB2"/>
    <w:rsid w:val="00703240"/>
    <w:rsid w:val="00712816"/>
    <w:rsid w:val="00714C5C"/>
    <w:rsid w:val="00716C49"/>
    <w:rsid w:val="00723367"/>
    <w:rsid w:val="00726044"/>
    <w:rsid w:val="0073750F"/>
    <w:rsid w:val="0074220F"/>
    <w:rsid w:val="00743FF0"/>
    <w:rsid w:val="007522B4"/>
    <w:rsid w:val="007573CB"/>
    <w:rsid w:val="00761D8D"/>
    <w:rsid w:val="00772E47"/>
    <w:rsid w:val="00782907"/>
    <w:rsid w:val="0078450D"/>
    <w:rsid w:val="00785ACF"/>
    <w:rsid w:val="007903D7"/>
    <w:rsid w:val="0079519F"/>
    <w:rsid w:val="007A0F22"/>
    <w:rsid w:val="007A2E9D"/>
    <w:rsid w:val="007B0F55"/>
    <w:rsid w:val="007B1325"/>
    <w:rsid w:val="007C3BFE"/>
    <w:rsid w:val="007C6495"/>
    <w:rsid w:val="007C7592"/>
    <w:rsid w:val="007D3E0F"/>
    <w:rsid w:val="007D7B0D"/>
    <w:rsid w:val="007E0DF3"/>
    <w:rsid w:val="007E49D4"/>
    <w:rsid w:val="007F218F"/>
    <w:rsid w:val="007F30DC"/>
    <w:rsid w:val="007F4565"/>
    <w:rsid w:val="008028C6"/>
    <w:rsid w:val="008279B4"/>
    <w:rsid w:val="00836F4D"/>
    <w:rsid w:val="008516E2"/>
    <w:rsid w:val="008538A5"/>
    <w:rsid w:val="008552DB"/>
    <w:rsid w:val="008570DC"/>
    <w:rsid w:val="00865C70"/>
    <w:rsid w:val="008803F2"/>
    <w:rsid w:val="00881CB2"/>
    <w:rsid w:val="00883B9D"/>
    <w:rsid w:val="00892402"/>
    <w:rsid w:val="00897055"/>
    <w:rsid w:val="008A48A0"/>
    <w:rsid w:val="008B0BAC"/>
    <w:rsid w:val="008B6397"/>
    <w:rsid w:val="008B73DC"/>
    <w:rsid w:val="008C5DCD"/>
    <w:rsid w:val="008C778C"/>
    <w:rsid w:val="008D3CA1"/>
    <w:rsid w:val="008D44FE"/>
    <w:rsid w:val="0091355B"/>
    <w:rsid w:val="00914429"/>
    <w:rsid w:val="00932FA5"/>
    <w:rsid w:val="0093714B"/>
    <w:rsid w:val="00942984"/>
    <w:rsid w:val="00943450"/>
    <w:rsid w:val="00947A1E"/>
    <w:rsid w:val="00951490"/>
    <w:rsid w:val="00953784"/>
    <w:rsid w:val="0095392B"/>
    <w:rsid w:val="009543FC"/>
    <w:rsid w:val="00955C79"/>
    <w:rsid w:val="00956859"/>
    <w:rsid w:val="00961DDB"/>
    <w:rsid w:val="00962097"/>
    <w:rsid w:val="00964ABF"/>
    <w:rsid w:val="00982174"/>
    <w:rsid w:val="009838A8"/>
    <w:rsid w:val="009841F1"/>
    <w:rsid w:val="009935F6"/>
    <w:rsid w:val="0099452C"/>
    <w:rsid w:val="00997180"/>
    <w:rsid w:val="009B3B59"/>
    <w:rsid w:val="009B4718"/>
    <w:rsid w:val="009C549B"/>
    <w:rsid w:val="009C5EF4"/>
    <w:rsid w:val="009D44FE"/>
    <w:rsid w:val="009E2C9F"/>
    <w:rsid w:val="009E3919"/>
    <w:rsid w:val="009E6F9C"/>
    <w:rsid w:val="009F2766"/>
    <w:rsid w:val="009F6AA6"/>
    <w:rsid w:val="00A05351"/>
    <w:rsid w:val="00A2619C"/>
    <w:rsid w:val="00A27584"/>
    <w:rsid w:val="00A310D2"/>
    <w:rsid w:val="00A332A4"/>
    <w:rsid w:val="00A45593"/>
    <w:rsid w:val="00A547F9"/>
    <w:rsid w:val="00A6660B"/>
    <w:rsid w:val="00A7081C"/>
    <w:rsid w:val="00A713F7"/>
    <w:rsid w:val="00A733A5"/>
    <w:rsid w:val="00A73423"/>
    <w:rsid w:val="00A75DC7"/>
    <w:rsid w:val="00A77335"/>
    <w:rsid w:val="00A810F3"/>
    <w:rsid w:val="00A869BA"/>
    <w:rsid w:val="00AA0742"/>
    <w:rsid w:val="00AA7230"/>
    <w:rsid w:val="00AB0BA0"/>
    <w:rsid w:val="00AB1401"/>
    <w:rsid w:val="00AD00F9"/>
    <w:rsid w:val="00AD6402"/>
    <w:rsid w:val="00AD6FE7"/>
    <w:rsid w:val="00AD780F"/>
    <w:rsid w:val="00AE288B"/>
    <w:rsid w:val="00AE3B61"/>
    <w:rsid w:val="00AF08E0"/>
    <w:rsid w:val="00B24D5E"/>
    <w:rsid w:val="00B270EE"/>
    <w:rsid w:val="00B66DB6"/>
    <w:rsid w:val="00B71A65"/>
    <w:rsid w:val="00B7654B"/>
    <w:rsid w:val="00B829E8"/>
    <w:rsid w:val="00BA1AC8"/>
    <w:rsid w:val="00BA534F"/>
    <w:rsid w:val="00BB0DCC"/>
    <w:rsid w:val="00BB4369"/>
    <w:rsid w:val="00BD56B1"/>
    <w:rsid w:val="00BF6F33"/>
    <w:rsid w:val="00C0495C"/>
    <w:rsid w:val="00C052CC"/>
    <w:rsid w:val="00C05908"/>
    <w:rsid w:val="00C21061"/>
    <w:rsid w:val="00C27DA4"/>
    <w:rsid w:val="00C434DB"/>
    <w:rsid w:val="00C540AF"/>
    <w:rsid w:val="00C6103F"/>
    <w:rsid w:val="00C64DFF"/>
    <w:rsid w:val="00C76C9B"/>
    <w:rsid w:val="00C76F0B"/>
    <w:rsid w:val="00C808F3"/>
    <w:rsid w:val="00C80F5D"/>
    <w:rsid w:val="00C81CD4"/>
    <w:rsid w:val="00C9311F"/>
    <w:rsid w:val="00C94EA0"/>
    <w:rsid w:val="00CA2377"/>
    <w:rsid w:val="00CA6C23"/>
    <w:rsid w:val="00CA6D12"/>
    <w:rsid w:val="00CA794F"/>
    <w:rsid w:val="00CB36D3"/>
    <w:rsid w:val="00CB5C4B"/>
    <w:rsid w:val="00CC3D3D"/>
    <w:rsid w:val="00CC618D"/>
    <w:rsid w:val="00CE2FF6"/>
    <w:rsid w:val="00CF4A66"/>
    <w:rsid w:val="00D03942"/>
    <w:rsid w:val="00D0526D"/>
    <w:rsid w:val="00D1606D"/>
    <w:rsid w:val="00D24A20"/>
    <w:rsid w:val="00D32E5A"/>
    <w:rsid w:val="00D421E4"/>
    <w:rsid w:val="00D46FB9"/>
    <w:rsid w:val="00D52C9E"/>
    <w:rsid w:val="00D67733"/>
    <w:rsid w:val="00D716F8"/>
    <w:rsid w:val="00D73146"/>
    <w:rsid w:val="00D80442"/>
    <w:rsid w:val="00D83CFD"/>
    <w:rsid w:val="00D8734D"/>
    <w:rsid w:val="00DA0447"/>
    <w:rsid w:val="00DA3405"/>
    <w:rsid w:val="00DA4EB1"/>
    <w:rsid w:val="00DB30C8"/>
    <w:rsid w:val="00DB3A5E"/>
    <w:rsid w:val="00DB69C4"/>
    <w:rsid w:val="00DC4269"/>
    <w:rsid w:val="00DD0B63"/>
    <w:rsid w:val="00DD2DCF"/>
    <w:rsid w:val="00DD7F27"/>
    <w:rsid w:val="00DE22CA"/>
    <w:rsid w:val="00DE2D16"/>
    <w:rsid w:val="00DF1712"/>
    <w:rsid w:val="00E11458"/>
    <w:rsid w:val="00E24AF4"/>
    <w:rsid w:val="00E24D4F"/>
    <w:rsid w:val="00E3061F"/>
    <w:rsid w:val="00E3687D"/>
    <w:rsid w:val="00E36C9A"/>
    <w:rsid w:val="00E567D7"/>
    <w:rsid w:val="00E56A72"/>
    <w:rsid w:val="00E628FA"/>
    <w:rsid w:val="00E71E12"/>
    <w:rsid w:val="00E72402"/>
    <w:rsid w:val="00E75B21"/>
    <w:rsid w:val="00E800AF"/>
    <w:rsid w:val="00E852B6"/>
    <w:rsid w:val="00E85EF3"/>
    <w:rsid w:val="00E9330E"/>
    <w:rsid w:val="00EA19BE"/>
    <w:rsid w:val="00EB4801"/>
    <w:rsid w:val="00EB5A23"/>
    <w:rsid w:val="00EB7F6B"/>
    <w:rsid w:val="00EC05D4"/>
    <w:rsid w:val="00EC4442"/>
    <w:rsid w:val="00EC7EA8"/>
    <w:rsid w:val="00ED4359"/>
    <w:rsid w:val="00ED7A21"/>
    <w:rsid w:val="00EF0E21"/>
    <w:rsid w:val="00EF3120"/>
    <w:rsid w:val="00F04FD5"/>
    <w:rsid w:val="00F07802"/>
    <w:rsid w:val="00F14732"/>
    <w:rsid w:val="00F273E8"/>
    <w:rsid w:val="00F34BAC"/>
    <w:rsid w:val="00F351A8"/>
    <w:rsid w:val="00F47C3F"/>
    <w:rsid w:val="00F56711"/>
    <w:rsid w:val="00F578FE"/>
    <w:rsid w:val="00F64E89"/>
    <w:rsid w:val="00F71648"/>
    <w:rsid w:val="00F760AB"/>
    <w:rsid w:val="00F81A08"/>
    <w:rsid w:val="00F83CC8"/>
    <w:rsid w:val="00F96F60"/>
    <w:rsid w:val="00FA5406"/>
    <w:rsid w:val="00FB0282"/>
    <w:rsid w:val="00FB084D"/>
    <w:rsid w:val="00FB60BE"/>
    <w:rsid w:val="00FC59C1"/>
    <w:rsid w:val="00FE5260"/>
    <w:rsid w:val="00FF2879"/>
    <w:rsid w:val="00FF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AFA6"/>
  <w15:chartTrackingRefBased/>
  <w15:docId w15:val="{4E140539-85F8-4CE3-AAE4-23FA4D3E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FD"/>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42"/>
    <w:pPr>
      <w:ind w:left="720"/>
      <w:contextualSpacing/>
    </w:pPr>
  </w:style>
  <w:style w:type="paragraph" w:styleId="Header">
    <w:name w:val="header"/>
    <w:basedOn w:val="Normal"/>
    <w:link w:val="HeaderChar"/>
    <w:uiPriority w:val="99"/>
    <w:unhideWhenUsed/>
    <w:rsid w:val="00961DDB"/>
    <w:pPr>
      <w:tabs>
        <w:tab w:val="center" w:pos="4680"/>
        <w:tab w:val="right" w:pos="9360"/>
      </w:tabs>
    </w:pPr>
  </w:style>
  <w:style w:type="character" w:customStyle="1" w:styleId="HeaderChar">
    <w:name w:val="Header Char"/>
    <w:basedOn w:val="DefaultParagraphFont"/>
    <w:link w:val="Header"/>
    <w:uiPriority w:val="99"/>
    <w:rsid w:val="00961DDB"/>
    <w:rPr>
      <w:rFonts w:ascii="Times New Roman" w:eastAsia="Calibri" w:hAnsi="Times New Roman" w:cs="Times New Roman"/>
      <w:sz w:val="28"/>
      <w:szCs w:val="28"/>
    </w:rPr>
  </w:style>
  <w:style w:type="paragraph" w:styleId="Footer">
    <w:name w:val="footer"/>
    <w:basedOn w:val="Normal"/>
    <w:link w:val="FooterChar"/>
    <w:uiPriority w:val="99"/>
    <w:unhideWhenUsed/>
    <w:rsid w:val="00961DDB"/>
    <w:pPr>
      <w:tabs>
        <w:tab w:val="center" w:pos="4680"/>
        <w:tab w:val="right" w:pos="9360"/>
      </w:tabs>
    </w:pPr>
  </w:style>
  <w:style w:type="character" w:customStyle="1" w:styleId="FooterChar">
    <w:name w:val="Footer Char"/>
    <w:basedOn w:val="DefaultParagraphFont"/>
    <w:link w:val="Footer"/>
    <w:uiPriority w:val="99"/>
    <w:rsid w:val="00961DDB"/>
    <w:rPr>
      <w:rFonts w:ascii="Times New Roman" w:eastAsia="Calibri" w:hAnsi="Times New Roman" w:cs="Times New Roman"/>
      <w:sz w:val="28"/>
      <w:szCs w:val="28"/>
    </w:rPr>
  </w:style>
  <w:style w:type="paragraph" w:styleId="TOAHeading">
    <w:name w:val="toa heading"/>
    <w:basedOn w:val="Normal"/>
    <w:next w:val="Normal"/>
    <w:uiPriority w:val="99"/>
    <w:semiHidden/>
    <w:unhideWhenUsed/>
    <w:rsid w:val="0041495A"/>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41495A"/>
    <w:pPr>
      <w:ind w:left="280" w:hanging="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E5B1-A7C5-4AB5-BFF5-F3E9B70B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Candace M.</dc:creator>
  <cp:keywords/>
  <dc:description/>
  <cp:lastModifiedBy>Gomez, Anne M.</cp:lastModifiedBy>
  <cp:revision>2</cp:revision>
  <cp:lastPrinted>2022-12-29T17:02:00Z</cp:lastPrinted>
  <dcterms:created xsi:type="dcterms:W3CDTF">2022-12-31T18:58:00Z</dcterms:created>
  <dcterms:modified xsi:type="dcterms:W3CDTF">2022-12-31T18:58:00Z</dcterms:modified>
</cp:coreProperties>
</file>