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A519" w14:textId="77777777" w:rsidR="00134AD2" w:rsidRPr="00134AD2" w:rsidRDefault="00134AD2" w:rsidP="00134AD2">
      <w:pPr>
        <w:spacing w:after="0" w:line="240" w:lineRule="auto"/>
        <w:rPr>
          <w:rFonts w:ascii="Century Schoolbook" w:eastAsia="Times New Roman" w:hAnsi="Century Schoolbook" w:cs="Times New Roman"/>
          <w:sz w:val="26"/>
          <w:szCs w:val="26"/>
        </w:rPr>
      </w:pPr>
      <w:bookmarkStart w:id="0" w:name="_Hlk24713864"/>
      <w:r w:rsidRPr="00134AD2">
        <w:rPr>
          <w:rFonts w:ascii="Century Schoolbook" w:eastAsia="Times New Roman" w:hAnsi="Century Schoolbook" w:cs="Times New Roman"/>
          <w:sz w:val="26"/>
          <w:szCs w:val="26"/>
        </w:rPr>
        <w:t>No.  COA 22-803</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DISTRICT 13A </w:t>
      </w:r>
    </w:p>
    <w:p w14:paraId="71506A86"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35138A98"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49B8C30F"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NORTH CAROLINA COURT OF APPEALS</w:t>
      </w:r>
    </w:p>
    <w:p w14:paraId="501FE81F"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7318C6A6"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w:t>
      </w:r>
    </w:p>
    <w:p w14:paraId="1889C2E5"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780696F1"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2FD98DE5" w14:textId="77777777" w:rsidR="00134AD2" w:rsidRPr="00134AD2" w:rsidRDefault="00134AD2" w:rsidP="00134AD2">
      <w:pPr>
        <w:tabs>
          <w:tab w:val="left" w:pos="720"/>
          <w:tab w:val="left" w:pos="1440"/>
          <w:tab w:val="left" w:pos="2160"/>
          <w:tab w:val="left" w:pos="2880"/>
          <w:tab w:val="left" w:pos="3600"/>
          <w:tab w:val="left" w:pos="4320"/>
          <w:tab w:val="left" w:pos="5040"/>
          <w:tab w:val="left" w:pos="7416"/>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STATE OF NORTH CAROLINA   </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p>
    <w:p w14:paraId="482544DC" w14:textId="77777777" w:rsidR="00134AD2" w:rsidRPr="00134AD2" w:rsidRDefault="00134AD2" w:rsidP="00134AD2">
      <w:pPr>
        <w:spacing w:after="0" w:line="240" w:lineRule="auto"/>
        <w:ind w:left="504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w:t>
      </w:r>
    </w:p>
    <w:p w14:paraId="58CF8E60"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u w:val="single"/>
        </w:rPr>
      </w:pPr>
      <w:r w:rsidRPr="00134AD2">
        <w:rPr>
          <w:rFonts w:ascii="Century Schoolbook" w:eastAsia="Times New Roman" w:hAnsi="Century Schoolbook" w:cs="Times New Roman"/>
          <w:sz w:val="26"/>
          <w:szCs w:val="26"/>
        </w:rPr>
        <w:t>v.</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u w:val="single"/>
        </w:rPr>
        <w:t>From Columbus County</w:t>
      </w:r>
    </w:p>
    <w:p w14:paraId="2D95ECA4"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p>
    <w:p w14:paraId="6BA41B67"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TUCKER RECTOR</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p>
    <w:p w14:paraId="11BC37BB"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7CB2B767"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6F32ECA4"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0FAD4418"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 *</w:t>
      </w:r>
    </w:p>
    <w:p w14:paraId="051A1195"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542131D5" w14:textId="77777777" w:rsidR="00134AD2" w:rsidRPr="00134AD2" w:rsidRDefault="00134AD2" w:rsidP="00134AD2">
      <w:pPr>
        <w:spacing w:after="0" w:line="240" w:lineRule="auto"/>
        <w:jc w:val="center"/>
        <w:rPr>
          <w:rFonts w:ascii="Century Schoolbook" w:eastAsia="Times New Roman" w:hAnsi="Century Schoolbook" w:cs="Times New Roman"/>
          <w:b/>
          <w:sz w:val="26"/>
          <w:szCs w:val="26"/>
        </w:rPr>
      </w:pPr>
      <w:r w:rsidRPr="00134AD2">
        <w:rPr>
          <w:rFonts w:ascii="Century Schoolbook" w:eastAsia="Times New Roman" w:hAnsi="Century Schoolbook" w:cs="Times New Roman"/>
          <w:b/>
          <w:sz w:val="26"/>
          <w:szCs w:val="26"/>
        </w:rPr>
        <w:t>DEFENDANT-APPELLANT’S BRIEF</w:t>
      </w:r>
    </w:p>
    <w:p w14:paraId="188194C5"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3E34FB9E"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 *</w:t>
      </w:r>
    </w:p>
    <w:p w14:paraId="11A5C321"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bookmarkEnd w:id="0"/>
    <w:p w14:paraId="1F3B7D97" w14:textId="77777777" w:rsidR="00134AD2" w:rsidRPr="00134AD2" w:rsidRDefault="00134AD2" w:rsidP="00134AD2">
      <w:pPr>
        <w:spacing w:after="0" w:line="240" w:lineRule="auto"/>
        <w:rPr>
          <w:rFonts w:ascii="Century Schoolbook" w:eastAsia="Times New Roman" w:hAnsi="Century Schoolbook" w:cs="Times New Roman"/>
          <w:sz w:val="26"/>
          <w:szCs w:val="26"/>
        </w:rPr>
        <w:sectPr w:rsidR="00134AD2" w:rsidRPr="00134AD2" w:rsidSect="006D52E3">
          <w:headerReference w:type="default" r:id="rId8"/>
          <w:headerReference w:type="first" r:id="rId9"/>
          <w:pgSz w:w="12240" w:h="15840" w:code="1"/>
          <w:pgMar w:top="1440" w:right="1440" w:bottom="1440" w:left="1440" w:header="720" w:footer="720" w:gutter="0"/>
          <w:pgNumType w:fmt="lowerRoman" w:start="1"/>
          <w:cols w:space="720"/>
          <w:titlePg/>
          <w:docGrid w:linePitch="360"/>
        </w:sectPr>
      </w:pPr>
    </w:p>
    <w:p w14:paraId="484DD0F6" w14:textId="77777777" w:rsidR="00134AD2" w:rsidRPr="00134AD2" w:rsidRDefault="00134AD2" w:rsidP="00134AD2">
      <w:pPr>
        <w:tabs>
          <w:tab w:val="right" w:leader="dot" w:pos="7190"/>
        </w:tabs>
        <w:spacing w:after="0" w:line="240" w:lineRule="auto"/>
        <w:jc w:val="center"/>
        <w:rPr>
          <w:rFonts w:ascii="Century Schoolbook" w:eastAsia="Times New Roman" w:hAnsi="Century Schoolbook" w:cs="Times New Roman"/>
          <w:b/>
          <w:bCs/>
          <w:caps/>
          <w:sz w:val="26"/>
          <w:szCs w:val="26"/>
          <w:u w:val="single"/>
        </w:rPr>
      </w:pPr>
      <w:r w:rsidRPr="00134AD2">
        <w:rPr>
          <w:rFonts w:ascii="Century Schoolbook" w:eastAsia="Times New Roman" w:hAnsi="Century Schoolbook" w:cs="Times New Roman"/>
          <w:b/>
          <w:bCs/>
          <w:caps/>
          <w:sz w:val="26"/>
          <w:szCs w:val="26"/>
          <w:u w:val="single"/>
        </w:rPr>
        <w:lastRenderedPageBreak/>
        <w:t>INDEX</w:t>
      </w:r>
    </w:p>
    <w:p w14:paraId="6C5655AA"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472154F7"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TABLE OF AUTHORITIES</w:t>
      </w:r>
      <w:r w:rsidRPr="00134AD2">
        <w:rPr>
          <w:rFonts w:ascii="Century Schoolbook" w:eastAsia="Times New Roman" w:hAnsi="Century Schoolbook" w:cs="Times New Roman"/>
          <w:sz w:val="26"/>
          <w:szCs w:val="26"/>
        </w:rPr>
        <w:tab/>
        <w:t>iii</w:t>
      </w:r>
    </w:p>
    <w:p w14:paraId="64C56B75"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04B85EA5"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ISSUES PRESENTED</w:t>
      </w:r>
      <w:r w:rsidRPr="00134AD2">
        <w:rPr>
          <w:rFonts w:ascii="Century Schoolbook" w:eastAsia="Times New Roman" w:hAnsi="Century Schoolbook" w:cs="Times New Roman"/>
          <w:sz w:val="26"/>
          <w:szCs w:val="26"/>
        </w:rPr>
        <w:tab/>
        <w:t>1</w:t>
      </w:r>
    </w:p>
    <w:p w14:paraId="30138C13"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78F18E37"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STATEMENT OF THE CASE</w:t>
      </w:r>
      <w:r w:rsidRPr="00134AD2">
        <w:rPr>
          <w:rFonts w:ascii="Century Schoolbook" w:eastAsia="Times New Roman" w:hAnsi="Century Schoolbook" w:cs="Times New Roman"/>
          <w:sz w:val="26"/>
          <w:szCs w:val="26"/>
        </w:rPr>
        <w:tab/>
        <w:t>2</w:t>
      </w:r>
    </w:p>
    <w:p w14:paraId="65E9C199"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53B500E5"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STATEMENT OF GROUNDS FOR APPELLATE </w:t>
      </w:r>
    </w:p>
    <w:p w14:paraId="61F023C3"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REVIEW</w:t>
      </w:r>
      <w:r w:rsidRPr="00134AD2">
        <w:rPr>
          <w:rFonts w:ascii="Century Schoolbook" w:eastAsia="Times New Roman" w:hAnsi="Century Schoolbook" w:cs="Times New Roman"/>
          <w:sz w:val="26"/>
          <w:szCs w:val="26"/>
        </w:rPr>
        <w:tab/>
        <w:t>2</w:t>
      </w:r>
    </w:p>
    <w:p w14:paraId="5498D01F"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05751EC4"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STATEMENT OF FACTS</w:t>
      </w:r>
      <w:r w:rsidRPr="00134AD2">
        <w:rPr>
          <w:rFonts w:ascii="Century Schoolbook" w:eastAsia="Times New Roman" w:hAnsi="Century Schoolbook" w:cs="Times New Roman"/>
          <w:sz w:val="26"/>
          <w:szCs w:val="26"/>
        </w:rPr>
        <w:tab/>
        <w:t xml:space="preserve">2 </w:t>
      </w:r>
    </w:p>
    <w:p w14:paraId="7929EF16"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58C60D6F" w14:textId="00671C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ARGUMENT</w:t>
      </w:r>
      <w:r w:rsidRPr="00134AD2">
        <w:rPr>
          <w:rFonts w:ascii="Century Schoolbook" w:eastAsia="Times New Roman" w:hAnsi="Century Schoolbook" w:cs="Times New Roman"/>
          <w:sz w:val="26"/>
          <w:szCs w:val="26"/>
        </w:rPr>
        <w:tab/>
        <w:t>1</w:t>
      </w:r>
      <w:r w:rsidR="00A130B6">
        <w:rPr>
          <w:rFonts w:ascii="Century Schoolbook" w:eastAsia="Times New Roman" w:hAnsi="Century Schoolbook" w:cs="Times New Roman"/>
          <w:sz w:val="26"/>
          <w:szCs w:val="26"/>
        </w:rPr>
        <w:t>2</w:t>
      </w:r>
      <w:r w:rsidRPr="00134AD2">
        <w:rPr>
          <w:rFonts w:ascii="Century Schoolbook" w:eastAsia="Times New Roman" w:hAnsi="Century Schoolbook" w:cs="Times New Roman"/>
          <w:sz w:val="26"/>
          <w:szCs w:val="26"/>
        </w:rPr>
        <w:t xml:space="preserve">   </w:t>
      </w:r>
    </w:p>
    <w:p w14:paraId="40FE51A3"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778EACC8" w14:textId="069BC659" w:rsidR="00134AD2" w:rsidRPr="00134AD2" w:rsidRDefault="00134AD2" w:rsidP="00A130B6">
      <w:pPr>
        <w:tabs>
          <w:tab w:val="right" w:leader="dot" w:pos="7200"/>
        </w:tabs>
        <w:spacing w:after="0" w:line="240" w:lineRule="auto"/>
        <w:ind w:left="1440" w:right="720" w:hanging="720"/>
        <w:rPr>
          <w:rFonts w:ascii="Century Schoolbook" w:eastAsia="Times New Roman" w:hAnsi="Century Schoolbook" w:cs="Times New Roman"/>
          <w:strike/>
          <w:sz w:val="26"/>
          <w:szCs w:val="26"/>
        </w:rPr>
      </w:pPr>
      <w:r w:rsidRPr="00134AD2">
        <w:rPr>
          <w:rFonts w:ascii="Century Schoolbook" w:eastAsia="Times New Roman" w:hAnsi="Century Schoolbook" w:cs="Times New Roman"/>
          <w:sz w:val="26"/>
          <w:szCs w:val="26"/>
        </w:rPr>
        <w:t>I.</w:t>
      </w:r>
      <w:r w:rsidRPr="00134AD2">
        <w:rPr>
          <w:rFonts w:ascii="Century Schoolbook" w:eastAsia="Times New Roman" w:hAnsi="Century Schoolbook" w:cs="Times New Roman"/>
          <w:sz w:val="26"/>
          <w:szCs w:val="26"/>
        </w:rPr>
        <w:tab/>
      </w:r>
      <w:r w:rsidR="002A7F4D" w:rsidRPr="00134AD2">
        <w:rPr>
          <w:rFonts w:ascii="Century Schoolbook" w:eastAsia="Times New Roman" w:hAnsi="Century Schoolbook" w:cs="Times New Roman"/>
          <w:sz w:val="26"/>
          <w:szCs w:val="26"/>
        </w:rPr>
        <w:t xml:space="preserve">All statements made by </w:t>
      </w:r>
      <w:r w:rsidR="002A7F4D">
        <w:rPr>
          <w:rFonts w:ascii="Century Schoolbook" w:eastAsia="Times New Roman" w:hAnsi="Century Schoolbook" w:cs="Times New Roman"/>
          <w:sz w:val="26"/>
          <w:szCs w:val="26"/>
        </w:rPr>
        <w:t>M</w:t>
      </w:r>
      <w:r w:rsidR="002A7F4D" w:rsidRPr="00134AD2">
        <w:rPr>
          <w:rFonts w:ascii="Century Schoolbook" w:eastAsia="Times New Roman" w:hAnsi="Century Schoolbook" w:cs="Times New Roman"/>
          <w:sz w:val="26"/>
          <w:szCs w:val="26"/>
        </w:rPr>
        <w:t>r. Rector after he was handcuffed should have been suppressed because they were obtained in violation of his rights to silence and counsel</w:t>
      </w:r>
      <w:r w:rsidR="00A130B6">
        <w:rPr>
          <w:rFonts w:ascii="Century Schoolbook" w:eastAsia="Times New Roman" w:hAnsi="Century Schoolbook" w:cs="Times New Roman"/>
          <w:sz w:val="26"/>
          <w:szCs w:val="26"/>
        </w:rPr>
        <w:tab/>
        <w:t>12</w:t>
      </w:r>
      <w:r w:rsidR="00A130B6" w:rsidRPr="00134AD2">
        <w:rPr>
          <w:rFonts w:ascii="Century Schoolbook" w:eastAsia="Times New Roman" w:hAnsi="Century Schoolbook" w:cs="Times New Roman"/>
          <w:sz w:val="26"/>
          <w:szCs w:val="26"/>
        </w:rPr>
        <w:t xml:space="preserve">    </w:t>
      </w:r>
    </w:p>
    <w:p w14:paraId="37877B4E" w14:textId="77777777" w:rsidR="00134AD2" w:rsidRPr="00134AD2" w:rsidRDefault="00134AD2" w:rsidP="00134AD2">
      <w:pPr>
        <w:tabs>
          <w:tab w:val="right" w:leader="dot" w:pos="7200"/>
        </w:tabs>
        <w:spacing w:after="0" w:line="240" w:lineRule="auto"/>
        <w:ind w:left="1440" w:right="720" w:hanging="720"/>
        <w:rPr>
          <w:rFonts w:ascii="Century Schoolbook" w:eastAsia="Times New Roman" w:hAnsi="Century Schoolbook" w:cs="Times New Roman"/>
          <w:strike/>
          <w:sz w:val="26"/>
          <w:szCs w:val="26"/>
        </w:rPr>
      </w:pPr>
    </w:p>
    <w:p w14:paraId="6392228B" w14:textId="01B6D1C4" w:rsidR="00134AD2" w:rsidRDefault="00A130B6" w:rsidP="00A130B6">
      <w:pPr>
        <w:tabs>
          <w:tab w:val="right" w:leader="dot" w:pos="7200"/>
        </w:tabs>
        <w:spacing w:after="0" w:line="240" w:lineRule="auto"/>
        <w:ind w:left="2160" w:right="720" w:hanging="720"/>
        <w:rPr>
          <w:rFonts w:ascii="Century Schoolbook" w:eastAsia="Times New Roman" w:hAnsi="Century Schoolbook" w:cs="Times New Roman"/>
          <w:sz w:val="26"/>
          <w:szCs w:val="26"/>
        </w:rPr>
      </w:pPr>
      <w:r w:rsidRPr="00A130B6">
        <w:rPr>
          <w:rFonts w:ascii="Century Schoolbook" w:eastAsia="Times New Roman" w:hAnsi="Century Schoolbook" w:cs="Times New Roman"/>
          <w:sz w:val="26"/>
          <w:szCs w:val="26"/>
        </w:rPr>
        <w:t>A.</w:t>
      </w:r>
      <w:r w:rsidRPr="00A130B6">
        <w:rPr>
          <w:rFonts w:ascii="Century Schoolbook" w:eastAsia="Times New Roman" w:hAnsi="Century Schoolbook" w:cs="Times New Roman"/>
          <w:sz w:val="26"/>
          <w:szCs w:val="26"/>
        </w:rPr>
        <w:tab/>
        <w:t>Applicable law</w:t>
      </w:r>
      <w:r w:rsidRPr="00A130B6">
        <w:rPr>
          <w:rFonts w:ascii="Century Schoolbook" w:eastAsia="Times New Roman" w:hAnsi="Century Schoolbook" w:cs="Times New Roman"/>
          <w:sz w:val="26"/>
          <w:szCs w:val="26"/>
        </w:rPr>
        <w:tab/>
        <w:t>13</w:t>
      </w:r>
    </w:p>
    <w:p w14:paraId="5D9A0FDD" w14:textId="7A5F6BF3" w:rsidR="00A130B6" w:rsidRDefault="00A130B6" w:rsidP="00A130B6">
      <w:pPr>
        <w:tabs>
          <w:tab w:val="right" w:leader="dot" w:pos="7200"/>
        </w:tabs>
        <w:spacing w:after="0" w:line="240" w:lineRule="auto"/>
        <w:ind w:left="2160" w:right="720" w:hanging="720"/>
        <w:rPr>
          <w:rFonts w:ascii="Century Schoolbook" w:eastAsia="Times New Roman" w:hAnsi="Century Schoolbook" w:cs="Times New Roman"/>
          <w:sz w:val="26"/>
          <w:szCs w:val="26"/>
        </w:rPr>
      </w:pPr>
    </w:p>
    <w:p w14:paraId="39BD31E1" w14:textId="6465831E" w:rsidR="00A130B6" w:rsidRDefault="00A130B6" w:rsidP="00A130B6">
      <w:pPr>
        <w:tabs>
          <w:tab w:val="right" w:leader="dot" w:pos="7200"/>
        </w:tabs>
        <w:spacing w:after="0" w:line="240" w:lineRule="auto"/>
        <w:ind w:left="216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B.</w:t>
      </w:r>
      <w:r>
        <w:rPr>
          <w:rFonts w:ascii="Century Schoolbook" w:eastAsia="Times New Roman" w:hAnsi="Century Schoolbook" w:cs="Times New Roman"/>
          <w:sz w:val="26"/>
          <w:szCs w:val="26"/>
        </w:rPr>
        <w:tab/>
      </w:r>
      <w:r w:rsidR="003474D8" w:rsidRPr="003474D8">
        <w:rPr>
          <w:rFonts w:ascii="Century Schoolbook" w:eastAsia="Times New Roman" w:hAnsi="Century Schoolbook" w:cs="Times New Roman"/>
          <w:sz w:val="26"/>
          <w:szCs w:val="26"/>
        </w:rPr>
        <w:t xml:space="preserve">Mr. Rector’s statements must be suppressed because they were obtained without a knowing, intelligent waiver of his </w:t>
      </w:r>
      <w:r w:rsidR="003474D8" w:rsidRPr="00A146EE">
        <w:rPr>
          <w:rFonts w:ascii="Century Schoolbook" w:eastAsia="Times New Roman" w:hAnsi="Century Schoolbook" w:cs="Times New Roman"/>
          <w:i/>
          <w:iCs/>
          <w:sz w:val="26"/>
          <w:szCs w:val="26"/>
        </w:rPr>
        <w:t>Miranda</w:t>
      </w:r>
      <w:r w:rsidR="003474D8" w:rsidRPr="003474D8">
        <w:rPr>
          <w:rFonts w:ascii="Century Schoolbook" w:eastAsia="Times New Roman" w:hAnsi="Century Schoolbook" w:cs="Times New Roman"/>
          <w:sz w:val="26"/>
          <w:szCs w:val="26"/>
        </w:rPr>
        <w:t xml:space="preserve"> rights. </w:t>
      </w:r>
      <w:r>
        <w:rPr>
          <w:rFonts w:ascii="Century Schoolbook" w:eastAsia="Times New Roman" w:hAnsi="Century Schoolbook" w:cs="Times New Roman"/>
          <w:sz w:val="26"/>
          <w:szCs w:val="26"/>
        </w:rPr>
        <w:tab/>
        <w:t>17</w:t>
      </w:r>
      <w:r w:rsidRPr="00134AD2">
        <w:rPr>
          <w:rFonts w:ascii="Century Schoolbook" w:eastAsia="Times New Roman" w:hAnsi="Century Schoolbook" w:cs="Times New Roman"/>
          <w:sz w:val="26"/>
          <w:szCs w:val="26"/>
        </w:rPr>
        <w:t xml:space="preserve">    </w:t>
      </w:r>
    </w:p>
    <w:p w14:paraId="3EC5ECD5" w14:textId="4A1B7B13" w:rsidR="009B2244" w:rsidRDefault="009B2244" w:rsidP="00A130B6">
      <w:pPr>
        <w:tabs>
          <w:tab w:val="right" w:leader="dot" w:pos="7200"/>
        </w:tabs>
        <w:spacing w:after="0" w:line="240" w:lineRule="auto"/>
        <w:ind w:left="2160" w:right="720" w:hanging="720"/>
        <w:rPr>
          <w:rFonts w:ascii="Century Schoolbook" w:eastAsia="Times New Roman" w:hAnsi="Century Schoolbook" w:cs="Times New Roman"/>
          <w:sz w:val="26"/>
          <w:szCs w:val="26"/>
        </w:rPr>
      </w:pPr>
    </w:p>
    <w:p w14:paraId="1B4D5D9F" w14:textId="454313CC" w:rsidR="009B2244" w:rsidRDefault="009B2244" w:rsidP="00A130B6">
      <w:pPr>
        <w:tabs>
          <w:tab w:val="right" w:leader="dot" w:pos="7200"/>
        </w:tabs>
        <w:spacing w:after="0" w:line="240" w:lineRule="auto"/>
        <w:ind w:left="216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C.</w:t>
      </w:r>
      <w:r>
        <w:rPr>
          <w:rFonts w:ascii="Century Schoolbook" w:eastAsia="Times New Roman" w:hAnsi="Century Schoolbook" w:cs="Times New Roman"/>
          <w:sz w:val="26"/>
          <w:szCs w:val="26"/>
        </w:rPr>
        <w:tab/>
      </w:r>
      <w:r w:rsidRPr="009B2244">
        <w:rPr>
          <w:rFonts w:ascii="Century Schoolbook" w:eastAsia="Times New Roman" w:hAnsi="Century Schoolbook" w:cs="Times New Roman"/>
          <w:sz w:val="26"/>
          <w:szCs w:val="26"/>
        </w:rPr>
        <w:t>The trial court’s findings and conclusions were inadequate and its ultimate ruling incorrect and unsupported</w:t>
      </w:r>
      <w:r w:rsidRPr="009B2244">
        <w:rPr>
          <w:rFonts w:ascii="Century Schoolbook" w:eastAsia="Times New Roman" w:hAnsi="Century Schoolbook" w:cs="Times New Roman"/>
          <w:sz w:val="26"/>
          <w:szCs w:val="26"/>
        </w:rPr>
        <w:tab/>
        <w:t>22</w:t>
      </w:r>
    </w:p>
    <w:p w14:paraId="395B41F1" w14:textId="7CFD834E" w:rsidR="009B2244" w:rsidRDefault="009B2244" w:rsidP="00A130B6">
      <w:pPr>
        <w:tabs>
          <w:tab w:val="right" w:leader="dot" w:pos="7200"/>
        </w:tabs>
        <w:spacing w:after="0" w:line="240" w:lineRule="auto"/>
        <w:ind w:left="2160" w:right="720" w:hanging="720"/>
        <w:rPr>
          <w:rFonts w:ascii="Century Schoolbook" w:eastAsia="Times New Roman" w:hAnsi="Century Schoolbook" w:cs="Times New Roman"/>
          <w:sz w:val="26"/>
          <w:szCs w:val="26"/>
        </w:rPr>
      </w:pPr>
    </w:p>
    <w:p w14:paraId="24A32F7D" w14:textId="11C825B7" w:rsidR="009B2244" w:rsidRDefault="009B2244" w:rsidP="009B2244">
      <w:pPr>
        <w:tabs>
          <w:tab w:val="right" w:leader="dot" w:pos="7200"/>
        </w:tabs>
        <w:spacing w:after="0" w:line="240" w:lineRule="auto"/>
        <w:ind w:left="144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II.</w:t>
      </w:r>
      <w:r>
        <w:rPr>
          <w:rFonts w:ascii="Century Schoolbook" w:eastAsia="Times New Roman" w:hAnsi="Century Schoolbook" w:cs="Times New Roman"/>
          <w:sz w:val="26"/>
          <w:szCs w:val="26"/>
        </w:rPr>
        <w:tab/>
      </w:r>
      <w:r w:rsidR="00A146EE" w:rsidRPr="00134AD2">
        <w:rPr>
          <w:rFonts w:ascii="Century Schoolbook" w:eastAsia="Times New Roman" w:hAnsi="Century Schoolbook" w:cs="Times New Roman"/>
          <w:sz w:val="26"/>
          <w:szCs w:val="26"/>
        </w:rPr>
        <w:t>The trial court erred and committed plain error in its jury instructions on the defense of voluntary intoxication</w:t>
      </w:r>
      <w:r>
        <w:rPr>
          <w:rFonts w:ascii="Century Schoolbook" w:eastAsia="Times New Roman" w:hAnsi="Century Schoolbook" w:cs="Times New Roman"/>
          <w:sz w:val="26"/>
          <w:szCs w:val="26"/>
        </w:rPr>
        <w:tab/>
        <w:t>26</w:t>
      </w:r>
    </w:p>
    <w:p w14:paraId="73013315" w14:textId="1011A245" w:rsidR="009B2244" w:rsidRDefault="009B2244" w:rsidP="009B2244">
      <w:pPr>
        <w:tabs>
          <w:tab w:val="right" w:leader="dot" w:pos="7200"/>
        </w:tabs>
        <w:spacing w:after="0" w:line="240" w:lineRule="auto"/>
        <w:ind w:left="1440" w:right="720" w:hanging="720"/>
        <w:rPr>
          <w:rFonts w:ascii="Century Schoolbook" w:eastAsia="Times New Roman" w:hAnsi="Century Schoolbook" w:cs="Times New Roman"/>
          <w:sz w:val="26"/>
          <w:szCs w:val="26"/>
        </w:rPr>
      </w:pPr>
    </w:p>
    <w:p w14:paraId="0F8AEB70" w14:textId="3ABCC24F" w:rsidR="009B2244" w:rsidRDefault="009B2244" w:rsidP="009B2244">
      <w:pPr>
        <w:tabs>
          <w:tab w:val="right" w:leader="dot" w:pos="7200"/>
        </w:tabs>
        <w:spacing w:after="0" w:line="240" w:lineRule="auto"/>
        <w:ind w:left="216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A.</w:t>
      </w:r>
      <w:r>
        <w:rPr>
          <w:rFonts w:ascii="Century Schoolbook" w:eastAsia="Times New Roman" w:hAnsi="Century Schoolbook" w:cs="Times New Roman"/>
          <w:sz w:val="26"/>
          <w:szCs w:val="26"/>
        </w:rPr>
        <w:tab/>
        <w:t>Applicable law</w:t>
      </w:r>
      <w:r>
        <w:rPr>
          <w:rFonts w:ascii="Century Schoolbook" w:eastAsia="Times New Roman" w:hAnsi="Century Schoolbook" w:cs="Times New Roman"/>
          <w:sz w:val="26"/>
          <w:szCs w:val="26"/>
        </w:rPr>
        <w:tab/>
        <w:t>26</w:t>
      </w:r>
    </w:p>
    <w:p w14:paraId="767729A3" w14:textId="5485435B" w:rsidR="009B2244" w:rsidRDefault="009B2244" w:rsidP="009B2244">
      <w:pPr>
        <w:tabs>
          <w:tab w:val="right" w:leader="dot" w:pos="7200"/>
        </w:tabs>
        <w:spacing w:after="0" w:line="240" w:lineRule="auto"/>
        <w:ind w:left="2160" w:right="720" w:hanging="720"/>
        <w:rPr>
          <w:rFonts w:ascii="Century Schoolbook" w:eastAsia="Times New Roman" w:hAnsi="Century Schoolbook" w:cs="Times New Roman"/>
          <w:sz w:val="26"/>
          <w:szCs w:val="26"/>
        </w:rPr>
      </w:pPr>
    </w:p>
    <w:p w14:paraId="1775DEB1" w14:textId="3B5D1BAE" w:rsidR="009B2244" w:rsidRDefault="009B2244" w:rsidP="009B2244">
      <w:pPr>
        <w:tabs>
          <w:tab w:val="right" w:leader="dot" w:pos="7200"/>
        </w:tabs>
        <w:spacing w:after="0" w:line="240" w:lineRule="auto"/>
        <w:ind w:left="216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lastRenderedPageBreak/>
        <w:t>B.</w:t>
      </w:r>
      <w:r>
        <w:rPr>
          <w:rFonts w:ascii="Century Schoolbook" w:eastAsia="Times New Roman" w:hAnsi="Century Schoolbook" w:cs="Times New Roman"/>
          <w:sz w:val="26"/>
          <w:szCs w:val="26"/>
        </w:rPr>
        <w:tab/>
      </w:r>
      <w:r w:rsidRPr="009B2244">
        <w:rPr>
          <w:rFonts w:ascii="Century Schoolbook" w:eastAsia="Times New Roman" w:hAnsi="Century Schoolbook" w:cs="Times New Roman"/>
          <w:sz w:val="26"/>
          <w:szCs w:val="26"/>
        </w:rPr>
        <w:t>The trial court erred or plainly erred in failing to instruct on voluntary intoxication for the specific intent crime of robbery</w:t>
      </w:r>
      <w:r>
        <w:rPr>
          <w:rFonts w:ascii="Century Schoolbook" w:eastAsia="Times New Roman" w:hAnsi="Century Schoolbook" w:cs="Times New Roman"/>
          <w:sz w:val="26"/>
          <w:szCs w:val="26"/>
        </w:rPr>
        <w:tab/>
        <w:t>28</w:t>
      </w:r>
    </w:p>
    <w:p w14:paraId="7DFBBC0C" w14:textId="3D6A1065" w:rsidR="00D5232A" w:rsidRDefault="00D5232A" w:rsidP="009B2244">
      <w:pPr>
        <w:tabs>
          <w:tab w:val="right" w:leader="dot" w:pos="7200"/>
        </w:tabs>
        <w:spacing w:after="0" w:line="240" w:lineRule="auto"/>
        <w:ind w:left="2160" w:right="720" w:hanging="720"/>
        <w:rPr>
          <w:rFonts w:ascii="Century Schoolbook" w:eastAsia="Times New Roman" w:hAnsi="Century Schoolbook" w:cs="Times New Roman"/>
          <w:sz w:val="26"/>
          <w:szCs w:val="26"/>
        </w:rPr>
      </w:pPr>
    </w:p>
    <w:p w14:paraId="2903CC3C" w14:textId="41754238" w:rsidR="00D5232A" w:rsidRDefault="00D5232A" w:rsidP="009B2244">
      <w:pPr>
        <w:tabs>
          <w:tab w:val="right" w:leader="dot" w:pos="7200"/>
        </w:tabs>
        <w:spacing w:after="0" w:line="240" w:lineRule="auto"/>
        <w:ind w:left="216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C.</w:t>
      </w:r>
      <w:r>
        <w:rPr>
          <w:rFonts w:ascii="Century Schoolbook" w:eastAsia="Times New Roman" w:hAnsi="Century Schoolbook" w:cs="Times New Roman"/>
          <w:sz w:val="26"/>
          <w:szCs w:val="26"/>
        </w:rPr>
        <w:tab/>
      </w:r>
      <w:r w:rsidRPr="00D5232A">
        <w:rPr>
          <w:rFonts w:ascii="Century Schoolbook" w:eastAsia="Times New Roman" w:hAnsi="Century Schoolbook" w:cs="Times New Roman"/>
          <w:sz w:val="26"/>
          <w:szCs w:val="26"/>
        </w:rPr>
        <w:t>The voluntary intoxication instruction given with the premeditated murder charge was incorrect and misleading</w:t>
      </w:r>
      <w:r>
        <w:rPr>
          <w:rFonts w:ascii="Century Schoolbook" w:eastAsia="Times New Roman" w:hAnsi="Century Schoolbook" w:cs="Times New Roman"/>
          <w:sz w:val="26"/>
          <w:szCs w:val="26"/>
        </w:rPr>
        <w:tab/>
        <w:t>30</w:t>
      </w:r>
    </w:p>
    <w:p w14:paraId="4A7A3017" w14:textId="4C93C2B6" w:rsidR="00D5232A" w:rsidRDefault="00D5232A" w:rsidP="009B2244">
      <w:pPr>
        <w:tabs>
          <w:tab w:val="right" w:leader="dot" w:pos="7200"/>
        </w:tabs>
        <w:spacing w:after="0" w:line="240" w:lineRule="auto"/>
        <w:ind w:left="2160" w:right="720" w:hanging="720"/>
        <w:rPr>
          <w:rFonts w:ascii="Century Schoolbook" w:eastAsia="Times New Roman" w:hAnsi="Century Schoolbook" w:cs="Times New Roman"/>
          <w:sz w:val="26"/>
          <w:szCs w:val="26"/>
        </w:rPr>
      </w:pPr>
    </w:p>
    <w:p w14:paraId="5BA1B095" w14:textId="14940E70" w:rsidR="00D5232A" w:rsidRPr="00A130B6" w:rsidRDefault="00D5232A" w:rsidP="00D5232A">
      <w:pPr>
        <w:tabs>
          <w:tab w:val="right" w:leader="dot" w:pos="7200"/>
        </w:tabs>
        <w:spacing w:after="0" w:line="240" w:lineRule="auto"/>
        <w:ind w:left="1440" w:righ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III.</w:t>
      </w:r>
      <w:r>
        <w:rPr>
          <w:rFonts w:ascii="Century Schoolbook" w:eastAsia="Times New Roman" w:hAnsi="Century Schoolbook" w:cs="Times New Roman"/>
          <w:sz w:val="26"/>
          <w:szCs w:val="26"/>
        </w:rPr>
        <w:tab/>
      </w:r>
      <w:r w:rsidR="00A146EE" w:rsidRPr="00134AD2">
        <w:rPr>
          <w:rFonts w:ascii="Century Schoolbook" w:eastAsia="Times New Roman" w:hAnsi="Century Schoolbook" w:cs="Times New Roman"/>
          <w:sz w:val="26"/>
          <w:szCs w:val="26"/>
        </w:rPr>
        <w:t xml:space="preserve">The trial court erred in failing to consider whether the sentence of life without parole is cruel or unusual punishment in </w:t>
      </w:r>
      <w:r w:rsidR="00A146EE">
        <w:rPr>
          <w:rFonts w:ascii="Century Schoolbook" w:eastAsia="Times New Roman" w:hAnsi="Century Schoolbook" w:cs="Times New Roman"/>
          <w:sz w:val="26"/>
          <w:szCs w:val="26"/>
        </w:rPr>
        <w:t>T</w:t>
      </w:r>
      <w:r w:rsidR="00A146EE" w:rsidRPr="00134AD2">
        <w:rPr>
          <w:rFonts w:ascii="Century Schoolbook" w:eastAsia="Times New Roman" w:hAnsi="Century Schoolbook" w:cs="Times New Roman"/>
          <w:sz w:val="26"/>
          <w:szCs w:val="26"/>
        </w:rPr>
        <w:t xml:space="preserve">ucker </w:t>
      </w:r>
      <w:r w:rsidR="00A146EE">
        <w:rPr>
          <w:rFonts w:ascii="Century Schoolbook" w:eastAsia="Times New Roman" w:hAnsi="Century Schoolbook" w:cs="Times New Roman"/>
          <w:sz w:val="26"/>
          <w:szCs w:val="26"/>
        </w:rPr>
        <w:t>R</w:t>
      </w:r>
      <w:r w:rsidR="00A146EE" w:rsidRPr="00134AD2">
        <w:rPr>
          <w:rFonts w:ascii="Century Schoolbook" w:eastAsia="Times New Roman" w:hAnsi="Century Schoolbook" w:cs="Times New Roman"/>
          <w:sz w:val="26"/>
          <w:szCs w:val="26"/>
        </w:rPr>
        <w:t>ector’s individual case</w:t>
      </w:r>
      <w:r>
        <w:rPr>
          <w:rFonts w:ascii="Century Schoolbook" w:eastAsia="Times New Roman" w:hAnsi="Century Schoolbook" w:cs="Times New Roman"/>
          <w:sz w:val="26"/>
          <w:szCs w:val="26"/>
        </w:rPr>
        <w:tab/>
        <w:t>35</w:t>
      </w:r>
    </w:p>
    <w:p w14:paraId="78442C13" w14:textId="77777777" w:rsidR="00134AD2" w:rsidRPr="00134AD2" w:rsidRDefault="00134AD2" w:rsidP="00134AD2">
      <w:pPr>
        <w:tabs>
          <w:tab w:val="right" w:leader="dot" w:pos="7200"/>
        </w:tabs>
        <w:spacing w:after="0" w:line="240" w:lineRule="auto"/>
        <w:ind w:left="1440" w:right="720" w:hanging="720"/>
        <w:rPr>
          <w:rFonts w:ascii="Century Schoolbook" w:eastAsia="Times New Roman" w:hAnsi="Century Schoolbook" w:cs="Times New Roman"/>
          <w:sz w:val="26"/>
          <w:szCs w:val="26"/>
        </w:rPr>
      </w:pPr>
    </w:p>
    <w:p w14:paraId="6A5BBF39" w14:textId="128029A3"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CONCLUSION</w:t>
      </w:r>
      <w:r w:rsidRPr="00134AD2">
        <w:rPr>
          <w:rFonts w:ascii="Century Schoolbook" w:eastAsia="Times New Roman" w:hAnsi="Century Schoolbook" w:cs="Times New Roman"/>
          <w:sz w:val="26"/>
          <w:szCs w:val="26"/>
        </w:rPr>
        <w:tab/>
        <w:t>3</w:t>
      </w:r>
      <w:r w:rsidR="00D5232A">
        <w:rPr>
          <w:rFonts w:ascii="Century Schoolbook" w:eastAsia="Times New Roman" w:hAnsi="Century Schoolbook" w:cs="Times New Roman"/>
          <w:sz w:val="26"/>
          <w:szCs w:val="26"/>
        </w:rPr>
        <w:t>7</w:t>
      </w:r>
    </w:p>
    <w:p w14:paraId="5CC3E451"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621AE5DE" w14:textId="3599D0DD"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CERTIFICATION OF WORD COUNT</w:t>
      </w:r>
      <w:r w:rsidRPr="00134AD2">
        <w:rPr>
          <w:rFonts w:ascii="Century Schoolbook" w:eastAsia="Times New Roman" w:hAnsi="Century Schoolbook" w:cs="Times New Roman"/>
          <w:sz w:val="26"/>
          <w:szCs w:val="26"/>
        </w:rPr>
        <w:tab/>
        <w:t>3</w:t>
      </w:r>
      <w:r w:rsidR="00D5232A">
        <w:rPr>
          <w:rFonts w:ascii="Century Schoolbook" w:eastAsia="Times New Roman" w:hAnsi="Century Schoolbook" w:cs="Times New Roman"/>
          <w:sz w:val="26"/>
          <w:szCs w:val="26"/>
        </w:rPr>
        <w:t>8</w:t>
      </w:r>
    </w:p>
    <w:p w14:paraId="3CF16BD0"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14C1CF33"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CERTIFICATE OF SERVICE</w:t>
      </w:r>
      <w:r w:rsidRPr="00134AD2">
        <w:rPr>
          <w:rFonts w:ascii="Century Schoolbook" w:eastAsia="Times New Roman" w:hAnsi="Century Schoolbook" w:cs="Times New Roman"/>
          <w:sz w:val="26"/>
          <w:szCs w:val="26"/>
        </w:rPr>
        <w:tab/>
        <w:t>39</w:t>
      </w:r>
    </w:p>
    <w:p w14:paraId="6A3699B0"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4BB2DDB0"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r w:rsidRPr="001F2B6F">
        <w:rPr>
          <w:rFonts w:ascii="Century Schoolbook" w:eastAsia="Times New Roman" w:hAnsi="Century Schoolbook" w:cs="Times New Roman"/>
          <w:sz w:val="26"/>
          <w:szCs w:val="26"/>
        </w:rPr>
        <w:t>APPENDIX</w:t>
      </w:r>
    </w:p>
    <w:p w14:paraId="27EF803B" w14:textId="77777777" w:rsidR="00134AD2" w:rsidRPr="00134AD2" w:rsidRDefault="00134AD2" w:rsidP="00134AD2">
      <w:pPr>
        <w:tabs>
          <w:tab w:val="right" w:leader="dot" w:pos="7200"/>
        </w:tabs>
        <w:spacing w:after="0" w:line="240" w:lineRule="auto"/>
        <w:rPr>
          <w:rFonts w:ascii="Century Schoolbook" w:eastAsia="Times New Roman" w:hAnsi="Century Schoolbook" w:cs="Times New Roman"/>
          <w:sz w:val="26"/>
          <w:szCs w:val="26"/>
        </w:rPr>
      </w:pPr>
    </w:p>
    <w:p w14:paraId="2A17225D"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548E15D6" w14:textId="77777777" w:rsidR="00134AD2" w:rsidRPr="00134AD2" w:rsidRDefault="00134AD2" w:rsidP="00134AD2">
      <w:pPr>
        <w:spacing w:after="0" w:line="240" w:lineRule="auto"/>
        <w:jc w:val="center"/>
        <w:rPr>
          <w:rFonts w:ascii="Century Schoolbook" w:eastAsia="Times New Roman" w:hAnsi="Century Schoolbook" w:cs="Times New Roman"/>
          <w:b/>
          <w:sz w:val="26"/>
          <w:szCs w:val="26"/>
          <w:u w:val="single"/>
        </w:rPr>
      </w:pPr>
      <w:r w:rsidRPr="00134AD2">
        <w:rPr>
          <w:rFonts w:ascii="Century Schoolbook" w:eastAsia="Times New Roman" w:hAnsi="Century Schoolbook" w:cs="Times New Roman"/>
          <w:sz w:val="26"/>
          <w:szCs w:val="26"/>
        </w:rPr>
        <w:br w:type="page"/>
      </w:r>
      <w:r w:rsidRPr="00134AD2">
        <w:rPr>
          <w:rFonts w:ascii="Century Schoolbook" w:eastAsia="Times New Roman" w:hAnsi="Century Schoolbook" w:cs="Times New Roman"/>
          <w:b/>
          <w:sz w:val="26"/>
          <w:szCs w:val="26"/>
          <w:u w:val="single"/>
        </w:rPr>
        <w:lastRenderedPageBreak/>
        <w:t>TABLE OF AUTHORITIES</w:t>
      </w:r>
    </w:p>
    <w:p w14:paraId="69E89A97" w14:textId="307398DF" w:rsidR="00134AD2" w:rsidRDefault="00134AD2" w:rsidP="00134AD2">
      <w:pPr>
        <w:tabs>
          <w:tab w:val="right" w:leader="dot" w:pos="7190"/>
        </w:tabs>
        <w:spacing w:after="0" w:line="240" w:lineRule="auto"/>
        <w:jc w:val="center"/>
        <w:rPr>
          <w:rFonts w:ascii="Century Schoolbook" w:eastAsia="Times New Roman" w:hAnsi="Century Schoolbook" w:cs="Times New Roman"/>
          <w:bCs/>
          <w:caps/>
          <w:sz w:val="26"/>
          <w:szCs w:val="26"/>
          <w:u w:val="single"/>
        </w:rPr>
      </w:pPr>
    </w:p>
    <w:p w14:paraId="76502379" w14:textId="77777777" w:rsidR="00217DFD" w:rsidRDefault="00217DFD" w:rsidP="00217DFD">
      <w:pPr>
        <w:pStyle w:val="TOAHeading"/>
        <w:tabs>
          <w:tab w:val="right" w:leader="dot" w:pos="7200"/>
        </w:tabs>
        <w:ind w:left="720" w:hanging="720"/>
        <w:rPr>
          <w:rFonts w:asciiTheme="minorHAnsi" w:eastAsiaTheme="minorEastAsia" w:hAnsiTheme="minorHAnsi" w:cstheme="minorBidi"/>
          <w:b w:val="0"/>
          <w:bCs w:val="0"/>
          <w:noProof/>
          <w:sz w:val="22"/>
          <w:szCs w:val="22"/>
        </w:rPr>
      </w:pPr>
      <w:r>
        <w:rPr>
          <w:bCs w:val="0"/>
          <w:caps w:val="0"/>
          <w:szCs w:val="26"/>
        </w:rPr>
        <w:fldChar w:fldCharType="begin"/>
      </w:r>
      <w:r>
        <w:rPr>
          <w:bCs w:val="0"/>
          <w:caps w:val="0"/>
          <w:szCs w:val="26"/>
        </w:rPr>
        <w:instrText xml:space="preserve"> TOA \h \c "1" \p </w:instrText>
      </w:r>
      <w:r>
        <w:rPr>
          <w:bCs w:val="0"/>
          <w:caps w:val="0"/>
          <w:szCs w:val="26"/>
        </w:rPr>
        <w:fldChar w:fldCharType="separate"/>
      </w:r>
      <w:r>
        <w:rPr>
          <w:noProof/>
        </w:rPr>
        <w:t>Cases</w:t>
      </w:r>
    </w:p>
    <w:p w14:paraId="6E51481A" w14:textId="77777777" w:rsidR="00217DFD" w:rsidRDefault="00217DFD" w:rsidP="00217DFD">
      <w:pPr>
        <w:pStyle w:val="TableofAuthorities"/>
        <w:jc w:val="left"/>
        <w:rPr>
          <w:i/>
          <w:iCs/>
          <w:noProof/>
        </w:rPr>
      </w:pPr>
    </w:p>
    <w:p w14:paraId="60758428" w14:textId="77777777" w:rsidR="00442F2F" w:rsidRDefault="00217DFD" w:rsidP="00217DFD">
      <w:pPr>
        <w:pStyle w:val="TableofAuthorities"/>
        <w:jc w:val="left"/>
        <w:rPr>
          <w:noProof/>
        </w:rPr>
      </w:pPr>
      <w:r w:rsidRPr="00D07293">
        <w:rPr>
          <w:i/>
          <w:iCs/>
          <w:noProof/>
        </w:rPr>
        <w:t>Baysden v. State</w:t>
      </w:r>
      <w:r w:rsidRPr="00D07293">
        <w:rPr>
          <w:noProof/>
        </w:rPr>
        <w:t xml:space="preserve">, </w:t>
      </w:r>
    </w:p>
    <w:p w14:paraId="7B6DDEDA" w14:textId="175BE506" w:rsidR="00217DFD" w:rsidRDefault="00442F2F" w:rsidP="00217DFD">
      <w:pPr>
        <w:pStyle w:val="TableofAuthorities"/>
        <w:jc w:val="left"/>
        <w:rPr>
          <w:noProof/>
        </w:rPr>
      </w:pPr>
      <w:r>
        <w:rPr>
          <w:noProof/>
        </w:rPr>
        <w:tab/>
      </w:r>
      <w:r w:rsidR="00217DFD" w:rsidRPr="00D07293">
        <w:rPr>
          <w:noProof/>
        </w:rPr>
        <w:t>217 N.C. App. 20 (2011)</w:t>
      </w:r>
      <w:r w:rsidR="00217DFD">
        <w:rPr>
          <w:noProof/>
        </w:rPr>
        <w:tab/>
        <w:t>37</w:t>
      </w:r>
    </w:p>
    <w:p w14:paraId="46C5FA9B" w14:textId="77777777" w:rsidR="00217DFD" w:rsidRDefault="00217DFD" w:rsidP="00217DFD">
      <w:pPr>
        <w:pStyle w:val="TableofAuthorities"/>
        <w:jc w:val="left"/>
        <w:rPr>
          <w:i/>
          <w:iCs/>
          <w:noProof/>
        </w:rPr>
      </w:pPr>
    </w:p>
    <w:p w14:paraId="01293C7F" w14:textId="77777777" w:rsidR="00442F2F" w:rsidRDefault="00217DFD" w:rsidP="00217DFD">
      <w:pPr>
        <w:pStyle w:val="TableofAuthorities"/>
        <w:jc w:val="left"/>
        <w:rPr>
          <w:noProof/>
        </w:rPr>
      </w:pPr>
      <w:r w:rsidRPr="00D07293">
        <w:rPr>
          <w:i/>
          <w:iCs/>
          <w:noProof/>
        </w:rPr>
        <w:t>Brewer v. Williams</w:t>
      </w:r>
      <w:r w:rsidRPr="00D07293">
        <w:rPr>
          <w:noProof/>
        </w:rPr>
        <w:t xml:space="preserve">, </w:t>
      </w:r>
    </w:p>
    <w:p w14:paraId="410B41D0" w14:textId="2602842B" w:rsidR="00217DFD" w:rsidRDefault="00442F2F" w:rsidP="00217DFD">
      <w:pPr>
        <w:pStyle w:val="TableofAuthorities"/>
        <w:jc w:val="left"/>
        <w:rPr>
          <w:noProof/>
        </w:rPr>
      </w:pPr>
      <w:r>
        <w:rPr>
          <w:noProof/>
        </w:rPr>
        <w:tab/>
      </w:r>
      <w:r w:rsidR="00217DFD" w:rsidRPr="00D07293">
        <w:rPr>
          <w:noProof/>
        </w:rPr>
        <w:t>430 U.S. 387 (1977)</w:t>
      </w:r>
      <w:r w:rsidR="00217DFD">
        <w:rPr>
          <w:noProof/>
        </w:rPr>
        <w:tab/>
        <w:t xml:space="preserve">21, </w:t>
      </w:r>
      <w:r w:rsidR="00217DFD" w:rsidRPr="00FD7B22">
        <w:rPr>
          <w:noProof/>
        </w:rPr>
        <w:t>22</w:t>
      </w:r>
    </w:p>
    <w:p w14:paraId="1370EE3F" w14:textId="77777777" w:rsidR="00217DFD" w:rsidRDefault="00217DFD" w:rsidP="00217DFD">
      <w:pPr>
        <w:pStyle w:val="TableofAuthorities"/>
        <w:jc w:val="left"/>
        <w:rPr>
          <w:i/>
          <w:iCs/>
          <w:noProof/>
        </w:rPr>
      </w:pPr>
    </w:p>
    <w:p w14:paraId="7A6BF4AC" w14:textId="77777777" w:rsidR="00442F2F" w:rsidRDefault="00217DFD" w:rsidP="00217DFD">
      <w:pPr>
        <w:pStyle w:val="TableofAuthorities"/>
        <w:jc w:val="left"/>
        <w:rPr>
          <w:noProof/>
        </w:rPr>
      </w:pPr>
      <w:r w:rsidRPr="00D07293">
        <w:rPr>
          <w:i/>
          <w:iCs/>
          <w:noProof/>
        </w:rPr>
        <w:t>Jones v. Mississippi</w:t>
      </w:r>
      <w:r w:rsidRPr="00D07293">
        <w:rPr>
          <w:noProof/>
        </w:rPr>
        <w:t xml:space="preserve">, </w:t>
      </w:r>
    </w:p>
    <w:p w14:paraId="67E8A2B3" w14:textId="2B781F5D" w:rsidR="00217DFD" w:rsidRDefault="00442F2F" w:rsidP="00217DFD">
      <w:pPr>
        <w:pStyle w:val="TableofAuthorities"/>
        <w:jc w:val="left"/>
        <w:rPr>
          <w:noProof/>
        </w:rPr>
      </w:pPr>
      <w:r>
        <w:rPr>
          <w:noProof/>
        </w:rPr>
        <w:tab/>
      </w:r>
      <w:r w:rsidR="00217DFD" w:rsidRPr="00D07293">
        <w:rPr>
          <w:noProof/>
        </w:rPr>
        <w:t>141 S.Ct. 1307 (2021)</w:t>
      </w:r>
      <w:r w:rsidR="00217DFD">
        <w:rPr>
          <w:noProof/>
        </w:rPr>
        <w:tab/>
        <w:t>35</w:t>
      </w:r>
    </w:p>
    <w:p w14:paraId="729C3F69" w14:textId="77777777" w:rsidR="00217DFD" w:rsidRDefault="00217DFD" w:rsidP="00217DFD">
      <w:pPr>
        <w:pStyle w:val="TableofAuthorities"/>
        <w:jc w:val="left"/>
        <w:rPr>
          <w:i/>
          <w:iCs/>
          <w:noProof/>
        </w:rPr>
      </w:pPr>
    </w:p>
    <w:p w14:paraId="620BD377" w14:textId="77777777" w:rsidR="00442F2F" w:rsidRDefault="00217DFD" w:rsidP="00217DFD">
      <w:pPr>
        <w:pStyle w:val="TableofAuthorities"/>
        <w:jc w:val="left"/>
        <w:rPr>
          <w:noProof/>
        </w:rPr>
      </w:pPr>
      <w:r w:rsidRPr="00D07293">
        <w:rPr>
          <w:i/>
          <w:iCs/>
          <w:noProof/>
        </w:rPr>
        <w:t>Malloy v. Hogan</w:t>
      </w:r>
      <w:r w:rsidRPr="00D07293">
        <w:rPr>
          <w:noProof/>
        </w:rPr>
        <w:t xml:space="preserve">, </w:t>
      </w:r>
    </w:p>
    <w:p w14:paraId="62B69A92" w14:textId="067F4C54" w:rsidR="00217DFD" w:rsidRDefault="00442F2F" w:rsidP="00217DFD">
      <w:pPr>
        <w:pStyle w:val="TableofAuthorities"/>
        <w:jc w:val="left"/>
        <w:rPr>
          <w:noProof/>
        </w:rPr>
      </w:pPr>
      <w:r>
        <w:rPr>
          <w:noProof/>
        </w:rPr>
        <w:tab/>
      </w:r>
      <w:r w:rsidR="00217DFD" w:rsidRPr="00D07293">
        <w:rPr>
          <w:noProof/>
        </w:rPr>
        <w:t>378 U.S. 1 (1964)</w:t>
      </w:r>
      <w:r w:rsidR="00217DFD">
        <w:rPr>
          <w:noProof/>
        </w:rPr>
        <w:tab/>
        <w:t>13</w:t>
      </w:r>
    </w:p>
    <w:p w14:paraId="0CD756CB" w14:textId="77777777" w:rsidR="00217DFD" w:rsidRDefault="00217DFD" w:rsidP="00217DFD">
      <w:pPr>
        <w:pStyle w:val="TableofAuthorities"/>
        <w:jc w:val="left"/>
        <w:rPr>
          <w:i/>
          <w:iCs/>
          <w:noProof/>
        </w:rPr>
      </w:pPr>
    </w:p>
    <w:p w14:paraId="3E58435D" w14:textId="77777777" w:rsidR="00442F2F" w:rsidRDefault="00217DFD" w:rsidP="00217DFD">
      <w:pPr>
        <w:pStyle w:val="TableofAuthorities"/>
        <w:jc w:val="left"/>
        <w:rPr>
          <w:noProof/>
        </w:rPr>
      </w:pPr>
      <w:r w:rsidRPr="00D07293">
        <w:rPr>
          <w:i/>
          <w:iCs/>
          <w:noProof/>
        </w:rPr>
        <w:t>Miller v. Alabama</w:t>
      </w:r>
      <w:r w:rsidRPr="00D07293">
        <w:rPr>
          <w:noProof/>
        </w:rPr>
        <w:t xml:space="preserve">, </w:t>
      </w:r>
    </w:p>
    <w:p w14:paraId="1254C250" w14:textId="5B1D1C0D" w:rsidR="00217DFD" w:rsidRDefault="00442F2F" w:rsidP="00217DFD">
      <w:pPr>
        <w:pStyle w:val="TableofAuthorities"/>
        <w:jc w:val="left"/>
        <w:rPr>
          <w:noProof/>
        </w:rPr>
      </w:pPr>
      <w:r>
        <w:rPr>
          <w:noProof/>
        </w:rPr>
        <w:tab/>
      </w:r>
      <w:r w:rsidR="00217DFD" w:rsidRPr="00D07293">
        <w:rPr>
          <w:noProof/>
        </w:rPr>
        <w:t>567 U.S. 460 (2012)</w:t>
      </w:r>
      <w:r w:rsidR="00217DFD">
        <w:rPr>
          <w:noProof/>
        </w:rPr>
        <w:tab/>
        <w:t>36</w:t>
      </w:r>
    </w:p>
    <w:p w14:paraId="1CAD4591" w14:textId="77777777" w:rsidR="00217DFD" w:rsidRDefault="00217DFD" w:rsidP="00217DFD">
      <w:pPr>
        <w:pStyle w:val="TableofAuthorities"/>
        <w:jc w:val="left"/>
        <w:rPr>
          <w:i/>
          <w:iCs/>
          <w:noProof/>
        </w:rPr>
      </w:pPr>
    </w:p>
    <w:p w14:paraId="11620F2C" w14:textId="77777777" w:rsidR="00442F2F" w:rsidRDefault="00217DFD" w:rsidP="00217DFD">
      <w:pPr>
        <w:pStyle w:val="TableofAuthorities"/>
        <w:jc w:val="left"/>
        <w:rPr>
          <w:noProof/>
        </w:rPr>
      </w:pPr>
      <w:r w:rsidRPr="00D07293">
        <w:rPr>
          <w:i/>
          <w:iCs/>
          <w:noProof/>
        </w:rPr>
        <w:t>Miranda v. Arizona</w:t>
      </w:r>
      <w:r w:rsidRPr="00D07293">
        <w:rPr>
          <w:noProof/>
        </w:rPr>
        <w:t xml:space="preserve">, </w:t>
      </w:r>
    </w:p>
    <w:p w14:paraId="58AF206C" w14:textId="1CF5CA26" w:rsidR="00217DFD" w:rsidRDefault="00442F2F" w:rsidP="00217DFD">
      <w:pPr>
        <w:pStyle w:val="TableofAuthorities"/>
        <w:jc w:val="left"/>
        <w:rPr>
          <w:noProof/>
        </w:rPr>
      </w:pPr>
      <w:r>
        <w:rPr>
          <w:noProof/>
        </w:rPr>
        <w:tab/>
      </w:r>
      <w:r w:rsidR="00217DFD" w:rsidRPr="00D07293">
        <w:rPr>
          <w:noProof/>
        </w:rPr>
        <w:t>384 U.S. 436 (1966)</w:t>
      </w:r>
      <w:r w:rsidR="00217DFD">
        <w:rPr>
          <w:noProof/>
        </w:rPr>
        <w:tab/>
      </w:r>
      <w:r w:rsidR="005B164A" w:rsidRPr="005B164A">
        <w:rPr>
          <w:i/>
          <w:iCs/>
          <w:noProof/>
        </w:rPr>
        <w:t>passim</w:t>
      </w:r>
    </w:p>
    <w:p w14:paraId="0120A799" w14:textId="77777777" w:rsidR="00217DFD" w:rsidRDefault="00217DFD" w:rsidP="00217DFD">
      <w:pPr>
        <w:pStyle w:val="TableofAuthorities"/>
        <w:jc w:val="left"/>
        <w:rPr>
          <w:i/>
          <w:iCs/>
          <w:noProof/>
        </w:rPr>
      </w:pPr>
    </w:p>
    <w:p w14:paraId="27AAB7FD" w14:textId="77777777" w:rsidR="00442F2F" w:rsidRDefault="00217DFD" w:rsidP="00217DFD">
      <w:pPr>
        <w:pStyle w:val="TableofAuthorities"/>
        <w:jc w:val="left"/>
        <w:rPr>
          <w:noProof/>
        </w:rPr>
      </w:pPr>
      <w:r w:rsidRPr="00D07293">
        <w:rPr>
          <w:i/>
          <w:iCs/>
          <w:noProof/>
        </w:rPr>
        <w:t>Missouri v. Seibert</w:t>
      </w:r>
      <w:r w:rsidRPr="00D07293">
        <w:rPr>
          <w:noProof/>
        </w:rPr>
        <w:t xml:space="preserve">, </w:t>
      </w:r>
    </w:p>
    <w:p w14:paraId="517BB343" w14:textId="5B612E30" w:rsidR="00217DFD" w:rsidRDefault="00442F2F" w:rsidP="00217DFD">
      <w:pPr>
        <w:pStyle w:val="TableofAuthorities"/>
        <w:jc w:val="left"/>
        <w:rPr>
          <w:noProof/>
        </w:rPr>
      </w:pPr>
      <w:r>
        <w:rPr>
          <w:noProof/>
        </w:rPr>
        <w:tab/>
      </w:r>
      <w:r w:rsidR="00217DFD" w:rsidRPr="00D07293">
        <w:rPr>
          <w:noProof/>
        </w:rPr>
        <w:t>542 U.S. 600 (2004)</w:t>
      </w:r>
      <w:r w:rsidR="00217DFD">
        <w:rPr>
          <w:noProof/>
        </w:rPr>
        <w:tab/>
        <w:t>13, 16, 20, 21</w:t>
      </w:r>
    </w:p>
    <w:p w14:paraId="581F69C2" w14:textId="77777777" w:rsidR="00217DFD" w:rsidRDefault="00217DFD" w:rsidP="00217DFD">
      <w:pPr>
        <w:pStyle w:val="TableofAuthorities"/>
        <w:jc w:val="left"/>
        <w:rPr>
          <w:i/>
          <w:iCs/>
          <w:noProof/>
        </w:rPr>
      </w:pPr>
    </w:p>
    <w:p w14:paraId="3EF927CA" w14:textId="77777777" w:rsidR="00442F2F" w:rsidRDefault="00217DFD" w:rsidP="00217DFD">
      <w:pPr>
        <w:pStyle w:val="TableofAuthorities"/>
        <w:jc w:val="left"/>
        <w:rPr>
          <w:noProof/>
        </w:rPr>
      </w:pPr>
      <w:r w:rsidRPr="00D07293">
        <w:rPr>
          <w:i/>
          <w:iCs/>
          <w:noProof/>
        </w:rPr>
        <w:t>Montgomery v. Louisiana,</w:t>
      </w:r>
      <w:r w:rsidRPr="00D07293">
        <w:rPr>
          <w:noProof/>
        </w:rPr>
        <w:t xml:space="preserve"> </w:t>
      </w:r>
    </w:p>
    <w:p w14:paraId="1198FDFD" w14:textId="77783889" w:rsidR="00217DFD" w:rsidRDefault="00442F2F" w:rsidP="00217DFD">
      <w:pPr>
        <w:pStyle w:val="TableofAuthorities"/>
        <w:jc w:val="left"/>
        <w:rPr>
          <w:noProof/>
        </w:rPr>
      </w:pPr>
      <w:r>
        <w:rPr>
          <w:noProof/>
        </w:rPr>
        <w:tab/>
      </w:r>
      <w:r w:rsidR="00217DFD" w:rsidRPr="00D07293">
        <w:rPr>
          <w:noProof/>
        </w:rPr>
        <w:t>577 U.S. 190 (2016)</w:t>
      </w:r>
      <w:r w:rsidR="00217DFD">
        <w:rPr>
          <w:noProof/>
        </w:rPr>
        <w:tab/>
        <w:t>36</w:t>
      </w:r>
    </w:p>
    <w:p w14:paraId="6D616160" w14:textId="77777777" w:rsidR="00217DFD" w:rsidRDefault="00217DFD" w:rsidP="00217DFD">
      <w:pPr>
        <w:pStyle w:val="TableofAuthorities"/>
        <w:jc w:val="left"/>
        <w:rPr>
          <w:i/>
          <w:iCs/>
          <w:noProof/>
        </w:rPr>
      </w:pPr>
    </w:p>
    <w:p w14:paraId="46B04A95" w14:textId="77777777" w:rsidR="00442F2F" w:rsidRDefault="00217DFD" w:rsidP="00217DFD">
      <w:pPr>
        <w:pStyle w:val="TableofAuthorities"/>
        <w:jc w:val="left"/>
        <w:rPr>
          <w:noProof/>
        </w:rPr>
      </w:pPr>
      <w:r w:rsidRPr="00D07293">
        <w:rPr>
          <w:i/>
          <w:iCs/>
          <w:noProof/>
        </w:rPr>
        <w:t>Moran v. Burbine</w:t>
      </w:r>
      <w:r w:rsidRPr="00D07293">
        <w:rPr>
          <w:noProof/>
        </w:rPr>
        <w:t xml:space="preserve">, </w:t>
      </w:r>
    </w:p>
    <w:p w14:paraId="355494EC" w14:textId="23E5E6DA" w:rsidR="00217DFD" w:rsidRDefault="00442F2F" w:rsidP="00217DFD">
      <w:pPr>
        <w:pStyle w:val="TableofAuthorities"/>
        <w:jc w:val="left"/>
        <w:rPr>
          <w:noProof/>
        </w:rPr>
      </w:pPr>
      <w:r>
        <w:rPr>
          <w:noProof/>
        </w:rPr>
        <w:tab/>
      </w:r>
      <w:r w:rsidR="00217DFD" w:rsidRPr="00D07293">
        <w:rPr>
          <w:noProof/>
        </w:rPr>
        <w:t>475 U.S. 412 (1986)</w:t>
      </w:r>
      <w:r w:rsidR="00217DFD">
        <w:rPr>
          <w:noProof/>
        </w:rPr>
        <w:tab/>
        <w:t>15</w:t>
      </w:r>
    </w:p>
    <w:p w14:paraId="28B01DA2" w14:textId="77777777" w:rsidR="00217DFD" w:rsidRDefault="00217DFD" w:rsidP="00217DFD">
      <w:pPr>
        <w:pStyle w:val="TableofAuthorities"/>
        <w:jc w:val="left"/>
        <w:rPr>
          <w:i/>
          <w:iCs/>
          <w:noProof/>
        </w:rPr>
      </w:pPr>
    </w:p>
    <w:p w14:paraId="024B7A57" w14:textId="77777777" w:rsidR="00442F2F" w:rsidRDefault="00217DFD" w:rsidP="00217DFD">
      <w:pPr>
        <w:pStyle w:val="TableofAuthorities"/>
        <w:jc w:val="left"/>
        <w:rPr>
          <w:noProof/>
        </w:rPr>
      </w:pPr>
      <w:r w:rsidRPr="00D07293">
        <w:rPr>
          <w:i/>
          <w:iCs/>
          <w:noProof/>
        </w:rPr>
        <w:t>Rhode Island v. Innis</w:t>
      </w:r>
      <w:r w:rsidRPr="00D07293">
        <w:rPr>
          <w:noProof/>
        </w:rPr>
        <w:t xml:space="preserve">, </w:t>
      </w:r>
    </w:p>
    <w:p w14:paraId="08E1FC8D" w14:textId="3E7549F2" w:rsidR="00217DFD" w:rsidRDefault="00442F2F" w:rsidP="00217DFD">
      <w:pPr>
        <w:pStyle w:val="TableofAuthorities"/>
        <w:jc w:val="left"/>
        <w:rPr>
          <w:noProof/>
        </w:rPr>
      </w:pPr>
      <w:r>
        <w:rPr>
          <w:noProof/>
        </w:rPr>
        <w:tab/>
      </w:r>
      <w:r w:rsidR="00217DFD" w:rsidRPr="00D07293">
        <w:rPr>
          <w:noProof/>
        </w:rPr>
        <w:t>446 U.S. 291 (1980)</w:t>
      </w:r>
      <w:r w:rsidR="00217DFD">
        <w:rPr>
          <w:noProof/>
        </w:rPr>
        <w:tab/>
        <w:t>14</w:t>
      </w:r>
    </w:p>
    <w:p w14:paraId="13C36C1B" w14:textId="77777777" w:rsidR="00217DFD" w:rsidRDefault="00217DFD" w:rsidP="00217DFD">
      <w:pPr>
        <w:pStyle w:val="TableofAuthorities"/>
        <w:jc w:val="left"/>
        <w:rPr>
          <w:rFonts w:eastAsia="Century Schoolbook" w:cs="Century Schoolbook"/>
          <w:i/>
          <w:noProof/>
          <w:lang w:val="en"/>
        </w:rPr>
      </w:pPr>
    </w:p>
    <w:p w14:paraId="196CC912" w14:textId="77777777" w:rsidR="00442F2F" w:rsidRDefault="00217DFD" w:rsidP="00217DFD">
      <w:pPr>
        <w:pStyle w:val="TableofAuthorities"/>
        <w:jc w:val="left"/>
        <w:rPr>
          <w:rFonts w:eastAsia="Century Schoolbook" w:cs="Century Schoolbook"/>
          <w:noProof/>
          <w:lang w:val="en"/>
        </w:rPr>
      </w:pPr>
      <w:r w:rsidRPr="00D07293">
        <w:rPr>
          <w:rFonts w:eastAsia="Century Schoolbook" w:cs="Century Schoolbook"/>
          <w:i/>
          <w:noProof/>
          <w:lang w:val="en"/>
        </w:rPr>
        <w:t>State v. Autry</w:t>
      </w:r>
      <w:r w:rsidRPr="00D07293">
        <w:rPr>
          <w:rFonts w:eastAsia="Century Schoolbook" w:cs="Century Schoolbook"/>
          <w:noProof/>
          <w:lang w:val="en"/>
        </w:rPr>
        <w:t xml:space="preserve">, </w:t>
      </w:r>
    </w:p>
    <w:p w14:paraId="513EFADF" w14:textId="0C6C88BF" w:rsidR="00217DFD" w:rsidRDefault="00442F2F" w:rsidP="00217DFD">
      <w:pPr>
        <w:pStyle w:val="TableofAuthorities"/>
        <w:jc w:val="left"/>
        <w:rPr>
          <w:noProof/>
        </w:rPr>
      </w:pPr>
      <w:r>
        <w:rPr>
          <w:rFonts w:eastAsia="Century Schoolbook" w:cs="Century Schoolbook"/>
          <w:noProof/>
          <w:lang w:val="en"/>
        </w:rPr>
        <w:tab/>
      </w:r>
      <w:r w:rsidR="00217DFD" w:rsidRPr="00D07293">
        <w:rPr>
          <w:rFonts w:eastAsia="Century Schoolbook" w:cs="Century Schoolbook"/>
          <w:noProof/>
          <w:lang w:val="en"/>
        </w:rPr>
        <w:t>321 N.C. 392</w:t>
      </w:r>
      <w:r w:rsidR="005E7314">
        <w:rPr>
          <w:rFonts w:eastAsia="Century Schoolbook" w:cs="Century Schoolbook"/>
          <w:noProof/>
          <w:lang w:val="en"/>
        </w:rPr>
        <w:t xml:space="preserve"> </w:t>
      </w:r>
      <w:r w:rsidR="00217DFD" w:rsidRPr="00D07293">
        <w:rPr>
          <w:rFonts w:eastAsia="Century Schoolbook" w:cs="Century Schoolbook"/>
          <w:noProof/>
          <w:lang w:val="en"/>
        </w:rPr>
        <w:t>(1988)</w:t>
      </w:r>
      <w:r w:rsidR="00217DFD">
        <w:rPr>
          <w:noProof/>
        </w:rPr>
        <w:tab/>
      </w:r>
      <w:r w:rsidRPr="00FD7B22">
        <w:rPr>
          <w:noProof/>
        </w:rPr>
        <w:t>24</w:t>
      </w:r>
    </w:p>
    <w:p w14:paraId="771175D0" w14:textId="77777777" w:rsidR="00217DFD" w:rsidRDefault="00217DFD" w:rsidP="00217DFD">
      <w:pPr>
        <w:pStyle w:val="TableofAuthorities"/>
        <w:jc w:val="left"/>
        <w:rPr>
          <w:i/>
          <w:iCs/>
          <w:noProof/>
        </w:rPr>
      </w:pPr>
    </w:p>
    <w:p w14:paraId="213448EC" w14:textId="77777777" w:rsidR="00442F2F" w:rsidRDefault="00217DFD" w:rsidP="00217DFD">
      <w:pPr>
        <w:pStyle w:val="TableofAuthorities"/>
        <w:jc w:val="left"/>
        <w:rPr>
          <w:noProof/>
        </w:rPr>
      </w:pPr>
      <w:r w:rsidRPr="00D07293">
        <w:rPr>
          <w:i/>
          <w:iCs/>
          <w:noProof/>
        </w:rPr>
        <w:t>State v. Biber</w:t>
      </w:r>
      <w:r w:rsidRPr="00D07293">
        <w:rPr>
          <w:noProof/>
        </w:rPr>
        <w:t xml:space="preserve">, </w:t>
      </w:r>
    </w:p>
    <w:p w14:paraId="782B101B" w14:textId="0755FCF5" w:rsidR="00217DFD" w:rsidRDefault="00442F2F" w:rsidP="00217DFD">
      <w:pPr>
        <w:pStyle w:val="TableofAuthorities"/>
        <w:jc w:val="left"/>
        <w:rPr>
          <w:noProof/>
        </w:rPr>
      </w:pPr>
      <w:r>
        <w:rPr>
          <w:noProof/>
        </w:rPr>
        <w:tab/>
      </w:r>
      <w:r w:rsidR="00217DFD" w:rsidRPr="00D07293">
        <w:rPr>
          <w:noProof/>
        </w:rPr>
        <w:t>365 N.C. 162</w:t>
      </w:r>
      <w:r w:rsidR="00DD7A2D">
        <w:rPr>
          <w:noProof/>
        </w:rPr>
        <w:t xml:space="preserve"> </w:t>
      </w:r>
      <w:r w:rsidR="00217DFD" w:rsidRPr="00D07293">
        <w:rPr>
          <w:noProof/>
        </w:rPr>
        <w:t>(2011)</w:t>
      </w:r>
      <w:r w:rsidR="00217DFD">
        <w:rPr>
          <w:noProof/>
        </w:rPr>
        <w:tab/>
        <w:t>13</w:t>
      </w:r>
    </w:p>
    <w:p w14:paraId="30A58FDF" w14:textId="77777777" w:rsidR="00217DFD" w:rsidRDefault="00217DFD" w:rsidP="00217DFD">
      <w:pPr>
        <w:pStyle w:val="TableofAuthorities"/>
        <w:jc w:val="left"/>
        <w:rPr>
          <w:i/>
          <w:iCs/>
          <w:noProof/>
        </w:rPr>
      </w:pPr>
    </w:p>
    <w:p w14:paraId="1335602B" w14:textId="77777777" w:rsidR="00DD7A2D" w:rsidRDefault="00DD7A2D" w:rsidP="00217DFD">
      <w:pPr>
        <w:pStyle w:val="TableofAuthorities"/>
        <w:jc w:val="left"/>
        <w:rPr>
          <w:i/>
          <w:iCs/>
          <w:noProof/>
        </w:rPr>
      </w:pPr>
    </w:p>
    <w:p w14:paraId="4305D2CF" w14:textId="08D5F56F" w:rsidR="00442F2F" w:rsidRDefault="00217DFD" w:rsidP="00217DFD">
      <w:pPr>
        <w:pStyle w:val="TableofAuthorities"/>
        <w:jc w:val="left"/>
        <w:rPr>
          <w:noProof/>
        </w:rPr>
      </w:pPr>
      <w:r w:rsidRPr="00D07293">
        <w:rPr>
          <w:i/>
          <w:iCs/>
          <w:noProof/>
        </w:rPr>
        <w:lastRenderedPageBreak/>
        <w:t>State v. Britt</w:t>
      </w:r>
      <w:r w:rsidRPr="00D07293">
        <w:rPr>
          <w:noProof/>
        </w:rPr>
        <w:t xml:space="preserve">, </w:t>
      </w:r>
    </w:p>
    <w:p w14:paraId="2715C682" w14:textId="51752178" w:rsidR="00217DFD" w:rsidRDefault="00442F2F" w:rsidP="00217DFD">
      <w:pPr>
        <w:pStyle w:val="TableofAuthorities"/>
        <w:jc w:val="left"/>
        <w:rPr>
          <w:noProof/>
        </w:rPr>
      </w:pPr>
      <w:r>
        <w:rPr>
          <w:noProof/>
        </w:rPr>
        <w:tab/>
      </w:r>
      <w:r w:rsidR="00217DFD" w:rsidRPr="00D07293">
        <w:rPr>
          <w:noProof/>
        </w:rPr>
        <w:t>363 N.C. 546 (2009)</w:t>
      </w:r>
      <w:r w:rsidR="00217DFD">
        <w:rPr>
          <w:noProof/>
        </w:rPr>
        <w:tab/>
        <w:t>37</w:t>
      </w:r>
    </w:p>
    <w:p w14:paraId="71E76E71" w14:textId="77777777" w:rsidR="00217DFD" w:rsidRDefault="00217DFD" w:rsidP="00217DFD">
      <w:pPr>
        <w:pStyle w:val="TableofAuthorities"/>
        <w:jc w:val="left"/>
        <w:rPr>
          <w:i/>
          <w:iCs/>
          <w:noProof/>
        </w:rPr>
      </w:pPr>
    </w:p>
    <w:p w14:paraId="18CC60C5" w14:textId="77777777" w:rsidR="00442F2F" w:rsidRDefault="00217DFD" w:rsidP="00217DFD">
      <w:pPr>
        <w:pStyle w:val="TableofAuthorities"/>
        <w:jc w:val="left"/>
        <w:rPr>
          <w:noProof/>
        </w:rPr>
      </w:pPr>
      <w:r w:rsidRPr="00D07293">
        <w:rPr>
          <w:i/>
          <w:iCs/>
          <w:noProof/>
        </w:rPr>
        <w:t>State v. Buchanan</w:t>
      </w:r>
      <w:r w:rsidRPr="00D07293">
        <w:rPr>
          <w:noProof/>
        </w:rPr>
        <w:t xml:space="preserve">, </w:t>
      </w:r>
    </w:p>
    <w:p w14:paraId="096D35E2" w14:textId="3B330064" w:rsidR="00217DFD" w:rsidRDefault="00442F2F" w:rsidP="00217DFD">
      <w:pPr>
        <w:pStyle w:val="TableofAuthorities"/>
        <w:jc w:val="left"/>
        <w:rPr>
          <w:noProof/>
        </w:rPr>
      </w:pPr>
      <w:r>
        <w:rPr>
          <w:noProof/>
        </w:rPr>
        <w:tab/>
      </w:r>
      <w:r w:rsidR="00217DFD" w:rsidRPr="00D07293">
        <w:rPr>
          <w:noProof/>
        </w:rPr>
        <w:t>353 N.C. 332 (2001)</w:t>
      </w:r>
      <w:r w:rsidR="00217DFD">
        <w:rPr>
          <w:noProof/>
        </w:rPr>
        <w:tab/>
        <w:t>14</w:t>
      </w:r>
    </w:p>
    <w:p w14:paraId="3F736D5E" w14:textId="77777777" w:rsidR="00217DFD" w:rsidRDefault="00217DFD" w:rsidP="00217DFD">
      <w:pPr>
        <w:pStyle w:val="TableofAuthorities"/>
        <w:jc w:val="left"/>
        <w:rPr>
          <w:i/>
          <w:iCs/>
          <w:noProof/>
        </w:rPr>
      </w:pPr>
    </w:p>
    <w:p w14:paraId="2F69E5DD" w14:textId="77777777" w:rsidR="00442F2F" w:rsidRDefault="00217DFD" w:rsidP="00217DFD">
      <w:pPr>
        <w:pStyle w:val="TableofAuthorities"/>
        <w:jc w:val="left"/>
        <w:rPr>
          <w:noProof/>
        </w:rPr>
      </w:pPr>
      <w:r w:rsidRPr="00D07293">
        <w:rPr>
          <w:i/>
          <w:iCs/>
          <w:noProof/>
        </w:rPr>
        <w:t>State v. Cornell</w:t>
      </w:r>
      <w:r w:rsidRPr="00D07293">
        <w:rPr>
          <w:noProof/>
        </w:rPr>
        <w:t xml:space="preserve">, </w:t>
      </w:r>
    </w:p>
    <w:p w14:paraId="3DB8CB9C" w14:textId="4FAF17A1" w:rsidR="00217DFD" w:rsidRDefault="00442F2F" w:rsidP="00217DFD">
      <w:pPr>
        <w:pStyle w:val="TableofAuthorities"/>
        <w:jc w:val="left"/>
        <w:rPr>
          <w:noProof/>
        </w:rPr>
      </w:pPr>
      <w:r>
        <w:rPr>
          <w:noProof/>
        </w:rPr>
        <w:tab/>
      </w:r>
      <w:r w:rsidR="00217DFD" w:rsidRPr="00D07293">
        <w:rPr>
          <w:noProof/>
        </w:rPr>
        <w:t>222 N.C. App. 184 (2012)</w:t>
      </w:r>
      <w:r w:rsidR="00217DFD">
        <w:rPr>
          <w:noProof/>
        </w:rPr>
        <w:tab/>
        <w:t>27</w:t>
      </w:r>
    </w:p>
    <w:p w14:paraId="4CFCE132" w14:textId="77777777" w:rsidR="00217DFD" w:rsidRDefault="00217DFD" w:rsidP="00217DFD">
      <w:pPr>
        <w:pStyle w:val="TableofAuthorities"/>
        <w:jc w:val="left"/>
        <w:rPr>
          <w:rFonts w:eastAsia="Calibri" w:cs="Calibri"/>
          <w:i/>
          <w:iCs/>
          <w:noProof/>
        </w:rPr>
      </w:pPr>
    </w:p>
    <w:p w14:paraId="67C5FA89" w14:textId="77777777" w:rsidR="00442F2F" w:rsidRDefault="00217DFD" w:rsidP="00217DFD">
      <w:pPr>
        <w:pStyle w:val="TableofAuthorities"/>
        <w:jc w:val="left"/>
        <w:rPr>
          <w:rFonts w:eastAsia="Calibri" w:cs="Calibri"/>
          <w:i/>
          <w:iCs/>
          <w:noProof/>
        </w:rPr>
      </w:pPr>
      <w:r w:rsidRPr="00D07293">
        <w:rPr>
          <w:rFonts w:eastAsia="Calibri" w:cs="Calibri"/>
          <w:i/>
          <w:iCs/>
          <w:noProof/>
        </w:rPr>
        <w:t xml:space="preserve">State v. Ferebee, </w:t>
      </w:r>
    </w:p>
    <w:p w14:paraId="7567F576" w14:textId="7195051F" w:rsidR="00217DFD" w:rsidRDefault="00442F2F" w:rsidP="00217DFD">
      <w:pPr>
        <w:pStyle w:val="TableofAuthorities"/>
        <w:jc w:val="left"/>
        <w:rPr>
          <w:noProof/>
        </w:rPr>
      </w:pPr>
      <w:r>
        <w:rPr>
          <w:rFonts w:eastAsia="Calibri" w:cs="Calibri"/>
          <w:i/>
          <w:iCs/>
          <w:noProof/>
        </w:rPr>
        <w:tab/>
      </w:r>
      <w:r w:rsidR="00217DFD" w:rsidRPr="00D07293">
        <w:rPr>
          <w:rFonts w:eastAsia="Calibri" w:cs="Calibri"/>
          <w:noProof/>
        </w:rPr>
        <w:t>137 N.C. App. 710</w:t>
      </w:r>
      <w:r w:rsidR="005E7314">
        <w:rPr>
          <w:rFonts w:eastAsia="Calibri" w:cs="Calibri"/>
          <w:noProof/>
        </w:rPr>
        <w:t xml:space="preserve"> </w:t>
      </w:r>
      <w:r w:rsidR="00217DFD" w:rsidRPr="00D07293">
        <w:rPr>
          <w:rFonts w:eastAsia="Calibri" w:cs="Calibri"/>
          <w:noProof/>
        </w:rPr>
        <w:t>(2000)</w:t>
      </w:r>
      <w:r w:rsidR="00217DFD">
        <w:rPr>
          <w:noProof/>
        </w:rPr>
        <w:tab/>
        <w:t>33</w:t>
      </w:r>
    </w:p>
    <w:p w14:paraId="7D8BD21B" w14:textId="77777777" w:rsidR="00217DFD" w:rsidRDefault="00217DFD" w:rsidP="00217DFD">
      <w:pPr>
        <w:pStyle w:val="TableofAuthorities"/>
        <w:jc w:val="left"/>
        <w:rPr>
          <w:i/>
          <w:iCs/>
          <w:noProof/>
        </w:rPr>
      </w:pPr>
    </w:p>
    <w:p w14:paraId="7C980B0F" w14:textId="77777777" w:rsidR="00442F2F" w:rsidRDefault="00217DFD" w:rsidP="00217DFD">
      <w:pPr>
        <w:pStyle w:val="TableofAuthorities"/>
        <w:jc w:val="left"/>
        <w:rPr>
          <w:noProof/>
        </w:rPr>
      </w:pPr>
      <w:r w:rsidRPr="00D07293">
        <w:rPr>
          <w:i/>
          <w:iCs/>
          <w:noProof/>
        </w:rPr>
        <w:t>State v. Golden</w:t>
      </w:r>
      <w:r w:rsidRPr="00D07293">
        <w:rPr>
          <w:noProof/>
        </w:rPr>
        <w:t xml:space="preserve">, </w:t>
      </w:r>
    </w:p>
    <w:p w14:paraId="3040AF3F" w14:textId="2339117E" w:rsidR="00217DFD" w:rsidRDefault="00442F2F" w:rsidP="00217DFD">
      <w:pPr>
        <w:pStyle w:val="TableofAuthorities"/>
        <w:jc w:val="left"/>
        <w:rPr>
          <w:noProof/>
        </w:rPr>
      </w:pPr>
      <w:r>
        <w:rPr>
          <w:noProof/>
        </w:rPr>
        <w:tab/>
      </w:r>
      <w:r w:rsidR="00217DFD" w:rsidRPr="00D07293">
        <w:rPr>
          <w:noProof/>
        </w:rPr>
        <w:t>143 N.C. App. 426 (2001)</w:t>
      </w:r>
      <w:r w:rsidR="00217DFD">
        <w:rPr>
          <w:noProof/>
        </w:rPr>
        <w:tab/>
        <w:t>28</w:t>
      </w:r>
    </w:p>
    <w:p w14:paraId="70DBB9CD" w14:textId="77777777" w:rsidR="00217DFD" w:rsidRDefault="00217DFD" w:rsidP="00217DFD">
      <w:pPr>
        <w:pStyle w:val="TableofAuthorities"/>
        <w:jc w:val="left"/>
        <w:rPr>
          <w:i/>
          <w:iCs/>
          <w:noProof/>
        </w:rPr>
      </w:pPr>
    </w:p>
    <w:p w14:paraId="509ECB74" w14:textId="77777777" w:rsidR="00442F2F" w:rsidRDefault="00217DFD" w:rsidP="00217DFD">
      <w:pPr>
        <w:pStyle w:val="TableofAuthorities"/>
        <w:jc w:val="left"/>
        <w:rPr>
          <w:noProof/>
        </w:rPr>
      </w:pPr>
      <w:r w:rsidRPr="00D07293">
        <w:rPr>
          <w:i/>
          <w:iCs/>
          <w:noProof/>
        </w:rPr>
        <w:t>State v. Golphin</w:t>
      </w:r>
      <w:r w:rsidRPr="00D07293">
        <w:rPr>
          <w:noProof/>
        </w:rPr>
        <w:t xml:space="preserve">, </w:t>
      </w:r>
    </w:p>
    <w:p w14:paraId="3C8FD5A2" w14:textId="6CA1280D" w:rsidR="00217DFD" w:rsidRDefault="00442F2F" w:rsidP="00217DFD">
      <w:pPr>
        <w:pStyle w:val="TableofAuthorities"/>
        <w:jc w:val="left"/>
        <w:rPr>
          <w:noProof/>
        </w:rPr>
      </w:pPr>
      <w:r>
        <w:rPr>
          <w:noProof/>
        </w:rPr>
        <w:tab/>
      </w:r>
      <w:r w:rsidR="00217DFD" w:rsidRPr="00D07293">
        <w:rPr>
          <w:noProof/>
        </w:rPr>
        <w:t>352 N.C. 364 (2000)</w:t>
      </w:r>
      <w:r w:rsidR="00217DFD">
        <w:rPr>
          <w:noProof/>
        </w:rPr>
        <w:tab/>
        <w:t>14, 15</w:t>
      </w:r>
    </w:p>
    <w:p w14:paraId="4ECE817F" w14:textId="77777777" w:rsidR="00217DFD" w:rsidRDefault="00217DFD" w:rsidP="00217DFD">
      <w:pPr>
        <w:pStyle w:val="TableofAuthorities"/>
        <w:jc w:val="left"/>
        <w:rPr>
          <w:i/>
          <w:iCs/>
          <w:noProof/>
        </w:rPr>
      </w:pPr>
    </w:p>
    <w:p w14:paraId="13020BB8" w14:textId="77777777" w:rsidR="00442F2F" w:rsidRDefault="00217DFD" w:rsidP="00217DFD">
      <w:pPr>
        <w:pStyle w:val="TableofAuthorities"/>
        <w:jc w:val="left"/>
        <w:rPr>
          <w:noProof/>
        </w:rPr>
      </w:pPr>
      <w:r w:rsidRPr="00D07293">
        <w:rPr>
          <w:i/>
          <w:iCs/>
          <w:noProof/>
        </w:rPr>
        <w:t>State v. Hooper</w:t>
      </w:r>
      <w:r w:rsidRPr="00D07293">
        <w:rPr>
          <w:noProof/>
        </w:rPr>
        <w:t xml:space="preserve">, </w:t>
      </w:r>
    </w:p>
    <w:p w14:paraId="75038835" w14:textId="50885B7F" w:rsidR="00217DFD" w:rsidRDefault="00442F2F" w:rsidP="00217DFD">
      <w:pPr>
        <w:pStyle w:val="TableofAuthorities"/>
        <w:jc w:val="left"/>
        <w:rPr>
          <w:noProof/>
        </w:rPr>
      </w:pPr>
      <w:r>
        <w:rPr>
          <w:noProof/>
        </w:rPr>
        <w:tab/>
      </w:r>
      <w:r w:rsidR="00217DFD" w:rsidRPr="00D07293">
        <w:rPr>
          <w:noProof/>
        </w:rPr>
        <w:t>2022-NCSC-114</w:t>
      </w:r>
      <w:r w:rsidR="00217DFD">
        <w:rPr>
          <w:noProof/>
        </w:rPr>
        <w:tab/>
        <w:t>28, 33</w:t>
      </w:r>
    </w:p>
    <w:p w14:paraId="4567F02C" w14:textId="77777777" w:rsidR="00217DFD" w:rsidRDefault="00217DFD" w:rsidP="00217DFD">
      <w:pPr>
        <w:pStyle w:val="TableofAuthorities"/>
        <w:jc w:val="left"/>
        <w:rPr>
          <w:i/>
          <w:iCs/>
          <w:noProof/>
        </w:rPr>
      </w:pPr>
    </w:p>
    <w:p w14:paraId="7F98F3E4" w14:textId="77777777" w:rsidR="00442F2F" w:rsidRDefault="00217DFD" w:rsidP="00217DFD">
      <w:pPr>
        <w:pStyle w:val="TableofAuthorities"/>
        <w:jc w:val="left"/>
        <w:rPr>
          <w:noProof/>
        </w:rPr>
      </w:pPr>
      <w:r w:rsidRPr="00D07293">
        <w:rPr>
          <w:i/>
          <w:iCs/>
          <w:noProof/>
        </w:rPr>
        <w:t>State v. Hudgins</w:t>
      </w:r>
      <w:r w:rsidRPr="00D07293">
        <w:rPr>
          <w:noProof/>
        </w:rPr>
        <w:t xml:space="preserve">, </w:t>
      </w:r>
    </w:p>
    <w:p w14:paraId="238D49B9" w14:textId="55119631" w:rsidR="00217DFD" w:rsidRDefault="00442F2F" w:rsidP="00217DFD">
      <w:pPr>
        <w:pStyle w:val="TableofAuthorities"/>
        <w:jc w:val="left"/>
        <w:rPr>
          <w:noProof/>
        </w:rPr>
      </w:pPr>
      <w:r>
        <w:rPr>
          <w:noProof/>
        </w:rPr>
        <w:tab/>
      </w:r>
      <w:r w:rsidR="00217DFD" w:rsidRPr="00D07293">
        <w:rPr>
          <w:noProof/>
        </w:rPr>
        <w:t>167 N.C. App. 705 (2004)</w:t>
      </w:r>
      <w:r w:rsidR="00217DFD">
        <w:rPr>
          <w:noProof/>
        </w:rPr>
        <w:tab/>
        <w:t>27</w:t>
      </w:r>
    </w:p>
    <w:p w14:paraId="210433D9" w14:textId="77777777" w:rsidR="00217DFD" w:rsidRDefault="00217DFD" w:rsidP="00217DFD">
      <w:pPr>
        <w:pStyle w:val="TableofAuthorities"/>
        <w:jc w:val="left"/>
        <w:rPr>
          <w:i/>
          <w:iCs/>
          <w:noProof/>
        </w:rPr>
      </w:pPr>
    </w:p>
    <w:p w14:paraId="2465B63A" w14:textId="77777777" w:rsidR="00442F2F" w:rsidRDefault="00217DFD" w:rsidP="00217DFD">
      <w:pPr>
        <w:pStyle w:val="TableofAuthorities"/>
        <w:jc w:val="left"/>
        <w:rPr>
          <w:noProof/>
        </w:rPr>
      </w:pPr>
      <w:r w:rsidRPr="00D07293">
        <w:rPr>
          <w:i/>
          <w:iCs/>
          <w:noProof/>
        </w:rPr>
        <w:t>State v. Ingram</w:t>
      </w:r>
      <w:r w:rsidRPr="00D07293">
        <w:rPr>
          <w:noProof/>
        </w:rPr>
        <w:t xml:space="preserve">, </w:t>
      </w:r>
    </w:p>
    <w:p w14:paraId="7E520A68" w14:textId="6AE891FC" w:rsidR="00217DFD" w:rsidRDefault="00442F2F" w:rsidP="00217DFD">
      <w:pPr>
        <w:pStyle w:val="TableofAuthorities"/>
        <w:jc w:val="left"/>
        <w:rPr>
          <w:noProof/>
        </w:rPr>
      </w:pPr>
      <w:r>
        <w:rPr>
          <w:noProof/>
        </w:rPr>
        <w:tab/>
      </w:r>
      <w:r w:rsidR="00217DFD" w:rsidRPr="00D07293">
        <w:rPr>
          <w:noProof/>
        </w:rPr>
        <w:t>242 N.C. App. 173 (2015)</w:t>
      </w:r>
      <w:r w:rsidR="00217DFD">
        <w:rPr>
          <w:noProof/>
        </w:rPr>
        <w:tab/>
        <w:t>24</w:t>
      </w:r>
    </w:p>
    <w:p w14:paraId="4888F4AB" w14:textId="77777777" w:rsidR="00217DFD" w:rsidRDefault="00217DFD" w:rsidP="00217DFD">
      <w:pPr>
        <w:pStyle w:val="TableofAuthorities"/>
        <w:jc w:val="left"/>
        <w:rPr>
          <w:i/>
          <w:iCs/>
          <w:noProof/>
        </w:rPr>
      </w:pPr>
    </w:p>
    <w:p w14:paraId="41274127" w14:textId="77777777" w:rsidR="00442F2F" w:rsidRDefault="00217DFD" w:rsidP="00217DFD">
      <w:pPr>
        <w:pStyle w:val="TableofAuthorities"/>
        <w:jc w:val="left"/>
        <w:rPr>
          <w:noProof/>
        </w:rPr>
      </w:pPr>
      <w:r w:rsidRPr="00D07293">
        <w:rPr>
          <w:i/>
          <w:iCs/>
          <w:noProof/>
        </w:rPr>
        <w:t>State v.</w:t>
      </w:r>
      <w:r w:rsidRPr="00D07293">
        <w:rPr>
          <w:noProof/>
        </w:rPr>
        <w:t xml:space="preserve"> </w:t>
      </w:r>
      <w:r w:rsidRPr="00D07293">
        <w:rPr>
          <w:i/>
          <w:iCs/>
          <w:noProof/>
        </w:rPr>
        <w:t>James,</w:t>
      </w:r>
      <w:r w:rsidRPr="00D07293">
        <w:rPr>
          <w:noProof/>
        </w:rPr>
        <w:t xml:space="preserve"> </w:t>
      </w:r>
    </w:p>
    <w:p w14:paraId="2C662D92" w14:textId="19FB4A70" w:rsidR="00217DFD" w:rsidRDefault="00442F2F" w:rsidP="00217DFD">
      <w:pPr>
        <w:pStyle w:val="TableofAuthorities"/>
        <w:jc w:val="left"/>
        <w:rPr>
          <w:noProof/>
        </w:rPr>
      </w:pPr>
      <w:r>
        <w:rPr>
          <w:noProof/>
        </w:rPr>
        <w:tab/>
      </w:r>
      <w:r w:rsidR="00217DFD" w:rsidRPr="00D07293">
        <w:rPr>
          <w:noProof/>
        </w:rPr>
        <w:t>371 N.C. 77 (2018)</w:t>
      </w:r>
      <w:r w:rsidR="00217DFD">
        <w:rPr>
          <w:noProof/>
        </w:rPr>
        <w:tab/>
        <w:t>36</w:t>
      </w:r>
    </w:p>
    <w:p w14:paraId="473535EA" w14:textId="77777777" w:rsidR="00217DFD" w:rsidRDefault="00217DFD" w:rsidP="00217DFD">
      <w:pPr>
        <w:pStyle w:val="TableofAuthorities"/>
        <w:jc w:val="left"/>
        <w:rPr>
          <w:i/>
          <w:iCs/>
          <w:noProof/>
        </w:rPr>
      </w:pPr>
    </w:p>
    <w:p w14:paraId="7B30D41C" w14:textId="77777777" w:rsidR="00442F2F" w:rsidRDefault="00217DFD" w:rsidP="00217DFD">
      <w:pPr>
        <w:pStyle w:val="TableofAuthorities"/>
        <w:jc w:val="left"/>
        <w:rPr>
          <w:noProof/>
        </w:rPr>
      </w:pPr>
      <w:r w:rsidRPr="00D07293">
        <w:rPr>
          <w:i/>
          <w:iCs/>
          <w:noProof/>
        </w:rPr>
        <w:t>State v. Johnson</w:t>
      </w:r>
      <w:r w:rsidRPr="00D07293">
        <w:rPr>
          <w:noProof/>
        </w:rPr>
        <w:t xml:space="preserve">, </w:t>
      </w:r>
    </w:p>
    <w:p w14:paraId="66EF0231" w14:textId="6039DCB5" w:rsidR="00217DFD" w:rsidRDefault="00442F2F" w:rsidP="00217DFD">
      <w:pPr>
        <w:pStyle w:val="TableofAuthorities"/>
        <w:jc w:val="left"/>
        <w:rPr>
          <w:noProof/>
        </w:rPr>
      </w:pPr>
      <w:r>
        <w:rPr>
          <w:noProof/>
        </w:rPr>
        <w:tab/>
      </w:r>
      <w:r w:rsidR="00217DFD" w:rsidRPr="00D07293">
        <w:rPr>
          <w:noProof/>
        </w:rPr>
        <w:t>371 N.C. 870 (2018)</w:t>
      </w:r>
      <w:r w:rsidR="00217DFD">
        <w:rPr>
          <w:noProof/>
        </w:rPr>
        <w:tab/>
        <w:t xml:space="preserve">13, 16, 20, </w:t>
      </w:r>
      <w:r w:rsidR="00217DFD" w:rsidRPr="00FD7B22">
        <w:rPr>
          <w:noProof/>
        </w:rPr>
        <w:t>21</w:t>
      </w:r>
    </w:p>
    <w:p w14:paraId="5316A291" w14:textId="77777777" w:rsidR="00217DFD" w:rsidRDefault="00217DFD" w:rsidP="00217DFD">
      <w:pPr>
        <w:pStyle w:val="TableofAuthorities"/>
        <w:jc w:val="left"/>
        <w:rPr>
          <w:i/>
          <w:iCs/>
          <w:noProof/>
        </w:rPr>
      </w:pPr>
    </w:p>
    <w:p w14:paraId="6E0A806E" w14:textId="77777777" w:rsidR="00442F2F" w:rsidRDefault="00217DFD" w:rsidP="00217DFD">
      <w:pPr>
        <w:pStyle w:val="TableofAuthorities"/>
        <w:jc w:val="left"/>
        <w:rPr>
          <w:noProof/>
        </w:rPr>
      </w:pPr>
      <w:r w:rsidRPr="00D07293">
        <w:rPr>
          <w:i/>
          <w:iCs/>
          <w:noProof/>
        </w:rPr>
        <w:t>State v. Keel</w:t>
      </w:r>
      <w:r w:rsidRPr="00D07293">
        <w:rPr>
          <w:noProof/>
        </w:rPr>
        <w:t xml:space="preserve">, </w:t>
      </w:r>
    </w:p>
    <w:p w14:paraId="7A340EEE" w14:textId="03FA5321" w:rsidR="00217DFD" w:rsidRDefault="00442F2F" w:rsidP="00217DFD">
      <w:pPr>
        <w:pStyle w:val="TableofAuthorities"/>
        <w:jc w:val="left"/>
        <w:rPr>
          <w:noProof/>
        </w:rPr>
      </w:pPr>
      <w:r>
        <w:rPr>
          <w:noProof/>
        </w:rPr>
        <w:tab/>
      </w:r>
      <w:r w:rsidR="00217DFD" w:rsidRPr="00D07293">
        <w:rPr>
          <w:noProof/>
        </w:rPr>
        <w:t>333 N.C. 52 (1992)</w:t>
      </w:r>
      <w:r w:rsidR="00217DFD">
        <w:rPr>
          <w:noProof/>
        </w:rPr>
        <w:tab/>
        <w:t>30</w:t>
      </w:r>
    </w:p>
    <w:p w14:paraId="6818FA5B" w14:textId="77777777" w:rsidR="00217DFD" w:rsidRDefault="00217DFD" w:rsidP="00217DFD">
      <w:pPr>
        <w:pStyle w:val="TableofAuthorities"/>
        <w:jc w:val="left"/>
        <w:rPr>
          <w:i/>
          <w:iCs/>
          <w:noProof/>
        </w:rPr>
      </w:pPr>
    </w:p>
    <w:p w14:paraId="1A80EE0A" w14:textId="77777777" w:rsidR="00442F2F" w:rsidRDefault="00217DFD" w:rsidP="00217DFD">
      <w:pPr>
        <w:pStyle w:val="TableofAuthorities"/>
        <w:jc w:val="left"/>
        <w:rPr>
          <w:noProof/>
        </w:rPr>
      </w:pPr>
      <w:r w:rsidRPr="00D07293">
        <w:rPr>
          <w:i/>
          <w:iCs/>
          <w:noProof/>
        </w:rPr>
        <w:t>State v. Kelliher</w:t>
      </w:r>
      <w:r w:rsidRPr="00D07293">
        <w:rPr>
          <w:noProof/>
        </w:rPr>
        <w:t xml:space="preserve">, </w:t>
      </w:r>
    </w:p>
    <w:p w14:paraId="3A2DA757" w14:textId="5F38AD01" w:rsidR="00217DFD" w:rsidRDefault="00442F2F" w:rsidP="00217DFD">
      <w:pPr>
        <w:pStyle w:val="TableofAuthorities"/>
        <w:jc w:val="left"/>
        <w:rPr>
          <w:noProof/>
        </w:rPr>
      </w:pPr>
      <w:r>
        <w:rPr>
          <w:noProof/>
        </w:rPr>
        <w:tab/>
      </w:r>
      <w:r w:rsidR="00217DFD" w:rsidRPr="00D07293">
        <w:rPr>
          <w:noProof/>
        </w:rPr>
        <w:t>2022-NCSC-77</w:t>
      </w:r>
      <w:r w:rsidR="00217DFD">
        <w:rPr>
          <w:noProof/>
        </w:rPr>
        <w:tab/>
        <w:t>35, 36</w:t>
      </w:r>
    </w:p>
    <w:p w14:paraId="1997835A" w14:textId="77777777" w:rsidR="00217DFD" w:rsidRDefault="00217DFD" w:rsidP="00217DFD">
      <w:pPr>
        <w:pStyle w:val="TableofAuthorities"/>
        <w:jc w:val="left"/>
        <w:rPr>
          <w:i/>
          <w:iCs/>
          <w:noProof/>
        </w:rPr>
      </w:pPr>
    </w:p>
    <w:p w14:paraId="0C5C822D" w14:textId="77777777" w:rsidR="00442F2F" w:rsidRDefault="00217DFD" w:rsidP="00217DFD">
      <w:pPr>
        <w:pStyle w:val="TableofAuthorities"/>
        <w:jc w:val="left"/>
        <w:rPr>
          <w:noProof/>
        </w:rPr>
      </w:pPr>
      <w:r w:rsidRPr="00D07293">
        <w:rPr>
          <w:i/>
          <w:iCs/>
          <w:noProof/>
        </w:rPr>
        <w:t>State v. Kemmerlin</w:t>
      </w:r>
      <w:r w:rsidRPr="00D07293">
        <w:rPr>
          <w:noProof/>
        </w:rPr>
        <w:t xml:space="preserve">, </w:t>
      </w:r>
    </w:p>
    <w:p w14:paraId="04797738" w14:textId="3DD24DA2" w:rsidR="00217DFD" w:rsidRDefault="00442F2F" w:rsidP="00217DFD">
      <w:pPr>
        <w:pStyle w:val="TableofAuthorities"/>
        <w:jc w:val="left"/>
        <w:rPr>
          <w:noProof/>
        </w:rPr>
      </w:pPr>
      <w:r>
        <w:rPr>
          <w:noProof/>
        </w:rPr>
        <w:tab/>
      </w:r>
      <w:r w:rsidR="00217DFD" w:rsidRPr="00D07293">
        <w:rPr>
          <w:noProof/>
        </w:rPr>
        <w:t>356 N.C. 446 (2002)</w:t>
      </w:r>
      <w:r w:rsidR="00217DFD">
        <w:rPr>
          <w:noProof/>
        </w:rPr>
        <w:tab/>
        <w:t>15, 18, 19</w:t>
      </w:r>
    </w:p>
    <w:p w14:paraId="4797807F" w14:textId="77777777" w:rsidR="00442F2F" w:rsidRDefault="00217DFD" w:rsidP="00217DFD">
      <w:pPr>
        <w:pStyle w:val="TableofAuthorities"/>
        <w:jc w:val="left"/>
        <w:rPr>
          <w:noProof/>
        </w:rPr>
      </w:pPr>
      <w:r w:rsidRPr="00D07293">
        <w:rPr>
          <w:i/>
          <w:iCs/>
          <w:noProof/>
        </w:rPr>
        <w:lastRenderedPageBreak/>
        <w:t>State v. Knight</w:t>
      </w:r>
      <w:r w:rsidRPr="00D07293">
        <w:rPr>
          <w:noProof/>
        </w:rPr>
        <w:t xml:space="preserve">, </w:t>
      </w:r>
    </w:p>
    <w:p w14:paraId="0F395448" w14:textId="1A01DC30" w:rsidR="00217DFD" w:rsidRDefault="00442F2F" w:rsidP="00217DFD">
      <w:pPr>
        <w:pStyle w:val="TableofAuthorities"/>
        <w:jc w:val="left"/>
        <w:rPr>
          <w:noProof/>
        </w:rPr>
      </w:pPr>
      <w:r>
        <w:rPr>
          <w:noProof/>
        </w:rPr>
        <w:tab/>
      </w:r>
      <w:r w:rsidR="00217DFD" w:rsidRPr="00D07293">
        <w:rPr>
          <w:noProof/>
        </w:rPr>
        <w:t>369 N.C. 640 (2017)</w:t>
      </w:r>
      <w:r w:rsidR="00217DFD">
        <w:rPr>
          <w:noProof/>
        </w:rPr>
        <w:tab/>
      </w:r>
      <w:r w:rsidRPr="00DD7A2D">
        <w:rPr>
          <w:i/>
          <w:iCs/>
          <w:noProof/>
        </w:rPr>
        <w:t>passim</w:t>
      </w:r>
    </w:p>
    <w:p w14:paraId="3EA65FAC" w14:textId="77777777" w:rsidR="00217DFD" w:rsidRDefault="00217DFD" w:rsidP="00217DFD">
      <w:pPr>
        <w:pStyle w:val="TableofAuthorities"/>
        <w:jc w:val="left"/>
        <w:rPr>
          <w:i/>
          <w:iCs/>
          <w:noProof/>
        </w:rPr>
      </w:pPr>
    </w:p>
    <w:p w14:paraId="1AAC2379" w14:textId="77777777" w:rsidR="00442F2F" w:rsidRDefault="00217DFD" w:rsidP="00217DFD">
      <w:pPr>
        <w:pStyle w:val="TableofAuthorities"/>
        <w:jc w:val="left"/>
        <w:rPr>
          <w:noProof/>
        </w:rPr>
      </w:pPr>
      <w:r w:rsidRPr="00D07293">
        <w:rPr>
          <w:i/>
          <w:iCs/>
          <w:noProof/>
        </w:rPr>
        <w:t>State v. Lawrence</w:t>
      </w:r>
      <w:r w:rsidRPr="00D07293">
        <w:rPr>
          <w:noProof/>
        </w:rPr>
        <w:t xml:space="preserve">, </w:t>
      </w:r>
    </w:p>
    <w:p w14:paraId="2562F4F9" w14:textId="73435C4C" w:rsidR="00217DFD" w:rsidRDefault="00442F2F" w:rsidP="00217DFD">
      <w:pPr>
        <w:pStyle w:val="TableofAuthorities"/>
        <w:jc w:val="left"/>
        <w:rPr>
          <w:noProof/>
        </w:rPr>
      </w:pPr>
      <w:r>
        <w:rPr>
          <w:noProof/>
        </w:rPr>
        <w:tab/>
      </w:r>
      <w:r w:rsidR="00217DFD" w:rsidRPr="00D07293">
        <w:rPr>
          <w:noProof/>
        </w:rPr>
        <w:t>365 N.C. 506</w:t>
      </w:r>
      <w:r w:rsidR="00DD7A2D">
        <w:rPr>
          <w:noProof/>
        </w:rPr>
        <w:t xml:space="preserve"> </w:t>
      </w:r>
      <w:r w:rsidR="00217DFD" w:rsidRPr="00D07293">
        <w:rPr>
          <w:noProof/>
        </w:rPr>
        <w:t>(2012)</w:t>
      </w:r>
      <w:r w:rsidR="00217DFD">
        <w:rPr>
          <w:noProof/>
        </w:rPr>
        <w:tab/>
        <w:t>26, 28, 33</w:t>
      </w:r>
    </w:p>
    <w:p w14:paraId="16AB3B19" w14:textId="77777777" w:rsidR="00217DFD" w:rsidRDefault="00217DFD" w:rsidP="00217DFD">
      <w:pPr>
        <w:pStyle w:val="TableofAuthorities"/>
        <w:jc w:val="left"/>
        <w:rPr>
          <w:i/>
          <w:iCs/>
          <w:noProof/>
        </w:rPr>
      </w:pPr>
    </w:p>
    <w:p w14:paraId="739EAA8C" w14:textId="77777777" w:rsidR="00442F2F" w:rsidRDefault="00217DFD" w:rsidP="00217DFD">
      <w:pPr>
        <w:pStyle w:val="TableofAuthorities"/>
        <w:jc w:val="left"/>
        <w:rPr>
          <w:noProof/>
        </w:rPr>
      </w:pPr>
      <w:r w:rsidRPr="00D07293">
        <w:rPr>
          <w:i/>
          <w:iCs/>
          <w:noProof/>
        </w:rPr>
        <w:t>State v. Mash</w:t>
      </w:r>
      <w:r w:rsidRPr="00D07293">
        <w:rPr>
          <w:noProof/>
        </w:rPr>
        <w:t xml:space="preserve">, </w:t>
      </w:r>
    </w:p>
    <w:p w14:paraId="605CAB61" w14:textId="01F5B762" w:rsidR="00217DFD" w:rsidRDefault="00442F2F" w:rsidP="00217DFD">
      <w:pPr>
        <w:pStyle w:val="TableofAuthorities"/>
        <w:jc w:val="left"/>
        <w:rPr>
          <w:noProof/>
        </w:rPr>
      </w:pPr>
      <w:r>
        <w:rPr>
          <w:noProof/>
        </w:rPr>
        <w:tab/>
      </w:r>
      <w:r w:rsidR="00217DFD" w:rsidRPr="00D07293">
        <w:rPr>
          <w:noProof/>
        </w:rPr>
        <w:t>323 N.C. 339 (1988)</w:t>
      </w:r>
      <w:r w:rsidR="00217DFD">
        <w:rPr>
          <w:noProof/>
        </w:rPr>
        <w:tab/>
        <w:t>27</w:t>
      </w:r>
    </w:p>
    <w:p w14:paraId="1FA5BE7E" w14:textId="77777777" w:rsidR="00217DFD" w:rsidRDefault="00217DFD" w:rsidP="00217DFD">
      <w:pPr>
        <w:pStyle w:val="TableofAuthorities"/>
        <w:jc w:val="left"/>
        <w:rPr>
          <w:rFonts w:eastAsia="Century Schoolbook" w:cs="Century Schoolbook"/>
          <w:i/>
          <w:iCs/>
          <w:noProof/>
          <w:lang w:val="en"/>
        </w:rPr>
      </w:pPr>
    </w:p>
    <w:p w14:paraId="4FDB86D3" w14:textId="77777777" w:rsidR="00442F2F" w:rsidRDefault="00217DFD" w:rsidP="00217DFD">
      <w:pPr>
        <w:pStyle w:val="TableofAuthorities"/>
        <w:jc w:val="left"/>
        <w:rPr>
          <w:rFonts w:eastAsia="Century Schoolbook" w:cs="Century Schoolbook"/>
          <w:noProof/>
          <w:lang w:val="en"/>
        </w:rPr>
      </w:pPr>
      <w:r w:rsidRPr="00D07293">
        <w:rPr>
          <w:rFonts w:eastAsia="Century Schoolbook" w:cs="Century Schoolbook"/>
          <w:i/>
          <w:iCs/>
          <w:noProof/>
          <w:lang w:val="en"/>
        </w:rPr>
        <w:t>State v. McDaniel</w:t>
      </w:r>
      <w:r w:rsidRPr="00D07293">
        <w:rPr>
          <w:rFonts w:eastAsia="Century Schoolbook" w:cs="Century Schoolbook"/>
          <w:noProof/>
          <w:lang w:val="en"/>
        </w:rPr>
        <w:t xml:space="preserve">, </w:t>
      </w:r>
    </w:p>
    <w:p w14:paraId="5E27878C" w14:textId="0BE423E6" w:rsidR="00217DFD" w:rsidRDefault="00442F2F" w:rsidP="00217DFD">
      <w:pPr>
        <w:pStyle w:val="TableofAuthorities"/>
        <w:jc w:val="left"/>
        <w:rPr>
          <w:noProof/>
        </w:rPr>
      </w:pPr>
      <w:r>
        <w:rPr>
          <w:rFonts w:eastAsia="Century Schoolbook" w:cs="Century Schoolbook"/>
          <w:noProof/>
          <w:lang w:val="en"/>
        </w:rPr>
        <w:tab/>
      </w:r>
      <w:r w:rsidR="00217DFD" w:rsidRPr="00D07293">
        <w:rPr>
          <w:rFonts w:eastAsia="Century Schoolbook" w:cs="Century Schoolbook"/>
          <w:noProof/>
          <w:lang w:val="en"/>
        </w:rPr>
        <w:t>274 N.C. 574 (1968)</w:t>
      </w:r>
      <w:r w:rsidR="00217DFD">
        <w:rPr>
          <w:noProof/>
        </w:rPr>
        <w:tab/>
        <w:t>25</w:t>
      </w:r>
    </w:p>
    <w:p w14:paraId="1DD95AA4" w14:textId="77777777" w:rsidR="00217DFD" w:rsidRDefault="00217DFD" w:rsidP="00217DFD">
      <w:pPr>
        <w:pStyle w:val="TableofAuthorities"/>
        <w:jc w:val="left"/>
        <w:rPr>
          <w:i/>
          <w:iCs/>
          <w:noProof/>
        </w:rPr>
      </w:pPr>
    </w:p>
    <w:p w14:paraId="3CE5496F" w14:textId="77777777" w:rsidR="00442F2F" w:rsidRDefault="00217DFD" w:rsidP="00217DFD">
      <w:pPr>
        <w:pStyle w:val="TableofAuthorities"/>
        <w:jc w:val="left"/>
        <w:rPr>
          <w:noProof/>
        </w:rPr>
      </w:pPr>
      <w:r w:rsidRPr="00D07293">
        <w:rPr>
          <w:i/>
          <w:iCs/>
          <w:noProof/>
        </w:rPr>
        <w:t>State v. McKoy</w:t>
      </w:r>
      <w:r w:rsidRPr="00D07293">
        <w:rPr>
          <w:noProof/>
        </w:rPr>
        <w:t xml:space="preserve">, </w:t>
      </w:r>
    </w:p>
    <w:p w14:paraId="2D87E180" w14:textId="0A47D733" w:rsidR="00217DFD" w:rsidRDefault="00442F2F" w:rsidP="00217DFD">
      <w:pPr>
        <w:pStyle w:val="TableofAuthorities"/>
        <w:jc w:val="left"/>
        <w:rPr>
          <w:noProof/>
        </w:rPr>
      </w:pPr>
      <w:r>
        <w:rPr>
          <w:noProof/>
        </w:rPr>
        <w:tab/>
      </w:r>
      <w:r w:rsidR="00217DFD" w:rsidRPr="00D07293">
        <w:rPr>
          <w:noProof/>
        </w:rPr>
        <w:t>323 N.C. 1 (1988)</w:t>
      </w:r>
      <w:r w:rsidR="00217DFD">
        <w:rPr>
          <w:noProof/>
        </w:rPr>
        <w:tab/>
        <w:t>18</w:t>
      </w:r>
    </w:p>
    <w:p w14:paraId="0EA4AF98" w14:textId="77777777" w:rsidR="00217DFD" w:rsidRDefault="00217DFD" w:rsidP="00217DFD">
      <w:pPr>
        <w:pStyle w:val="TableofAuthorities"/>
        <w:jc w:val="left"/>
        <w:rPr>
          <w:i/>
          <w:noProof/>
        </w:rPr>
      </w:pPr>
    </w:p>
    <w:p w14:paraId="5C1407EF" w14:textId="77777777" w:rsidR="00442F2F" w:rsidRDefault="00217DFD" w:rsidP="00217DFD">
      <w:pPr>
        <w:pStyle w:val="TableofAuthorities"/>
        <w:jc w:val="left"/>
        <w:rPr>
          <w:i/>
          <w:noProof/>
        </w:rPr>
      </w:pPr>
      <w:r w:rsidRPr="00D07293">
        <w:rPr>
          <w:i/>
          <w:noProof/>
        </w:rPr>
        <w:t xml:space="preserve">State v. Osorio, </w:t>
      </w:r>
    </w:p>
    <w:p w14:paraId="50E2A498" w14:textId="24264FA8" w:rsidR="00217DFD" w:rsidRDefault="00442F2F" w:rsidP="00217DFD">
      <w:pPr>
        <w:pStyle w:val="TableofAuthorities"/>
        <w:jc w:val="left"/>
        <w:rPr>
          <w:noProof/>
        </w:rPr>
      </w:pPr>
      <w:r>
        <w:rPr>
          <w:i/>
          <w:noProof/>
        </w:rPr>
        <w:tab/>
      </w:r>
      <w:r w:rsidR="00217DFD" w:rsidRPr="00D07293">
        <w:rPr>
          <w:noProof/>
        </w:rPr>
        <w:t>196 N.C. App. 458</w:t>
      </w:r>
      <w:r w:rsidR="005E7314">
        <w:rPr>
          <w:noProof/>
        </w:rPr>
        <w:t xml:space="preserve"> </w:t>
      </w:r>
      <w:r w:rsidR="00217DFD" w:rsidRPr="00D07293">
        <w:rPr>
          <w:noProof/>
        </w:rPr>
        <w:t>(2009)</w:t>
      </w:r>
      <w:r w:rsidR="00217DFD">
        <w:rPr>
          <w:noProof/>
        </w:rPr>
        <w:tab/>
        <w:t>26</w:t>
      </w:r>
    </w:p>
    <w:p w14:paraId="63E03238" w14:textId="77777777" w:rsidR="00217DFD" w:rsidRDefault="00217DFD" w:rsidP="00217DFD">
      <w:pPr>
        <w:pStyle w:val="TableofAuthorities"/>
        <w:jc w:val="left"/>
        <w:rPr>
          <w:i/>
          <w:iCs/>
          <w:noProof/>
        </w:rPr>
      </w:pPr>
    </w:p>
    <w:p w14:paraId="453217B4" w14:textId="77777777" w:rsidR="00442F2F" w:rsidRDefault="00217DFD" w:rsidP="00217DFD">
      <w:pPr>
        <w:pStyle w:val="TableofAuthorities"/>
        <w:jc w:val="left"/>
        <w:rPr>
          <w:noProof/>
        </w:rPr>
      </w:pPr>
      <w:r w:rsidRPr="00D07293">
        <w:rPr>
          <w:i/>
          <w:iCs/>
          <w:noProof/>
        </w:rPr>
        <w:t>State v. Packingham</w:t>
      </w:r>
      <w:r w:rsidRPr="00D07293">
        <w:rPr>
          <w:noProof/>
        </w:rPr>
        <w:t xml:space="preserve">, </w:t>
      </w:r>
    </w:p>
    <w:p w14:paraId="15C21CBE" w14:textId="77777777" w:rsidR="005B164A" w:rsidRDefault="00442F2F" w:rsidP="00217DFD">
      <w:pPr>
        <w:pStyle w:val="TableofAuthorities"/>
        <w:jc w:val="left"/>
        <w:rPr>
          <w:noProof/>
        </w:rPr>
      </w:pPr>
      <w:r>
        <w:rPr>
          <w:noProof/>
        </w:rPr>
        <w:tab/>
      </w:r>
      <w:r w:rsidR="00217DFD" w:rsidRPr="00D07293">
        <w:rPr>
          <w:noProof/>
        </w:rPr>
        <w:t xml:space="preserve">368 N.C. 380 (2015), </w:t>
      </w:r>
      <w:r w:rsidR="00217DFD" w:rsidRPr="00D07293">
        <w:rPr>
          <w:i/>
          <w:iCs/>
          <w:noProof/>
        </w:rPr>
        <w:t>reversed on other grounds</w:t>
      </w:r>
      <w:r w:rsidR="00217DFD" w:rsidRPr="00D07293">
        <w:rPr>
          <w:noProof/>
        </w:rPr>
        <w:t xml:space="preserve">, </w:t>
      </w:r>
    </w:p>
    <w:p w14:paraId="21D144CB" w14:textId="70FD0A97" w:rsidR="00217DFD" w:rsidRDefault="005B164A" w:rsidP="00217DFD">
      <w:pPr>
        <w:pStyle w:val="TableofAuthorities"/>
        <w:jc w:val="left"/>
        <w:rPr>
          <w:noProof/>
        </w:rPr>
      </w:pPr>
      <w:r>
        <w:rPr>
          <w:noProof/>
        </w:rPr>
        <w:tab/>
      </w:r>
      <w:r w:rsidR="00217DFD" w:rsidRPr="00D07293">
        <w:rPr>
          <w:noProof/>
        </w:rPr>
        <w:t>137 S.Ct. 1730, 198 L.Ed.2d 273 (2017)</w:t>
      </w:r>
      <w:r w:rsidR="00217DFD">
        <w:rPr>
          <w:noProof/>
        </w:rPr>
        <w:tab/>
      </w:r>
      <w:r w:rsidR="00217DFD" w:rsidRPr="00FD7B22">
        <w:rPr>
          <w:noProof/>
        </w:rPr>
        <w:t>3</w:t>
      </w:r>
      <w:r w:rsidR="00FD7B22" w:rsidRPr="00FD7B22">
        <w:rPr>
          <w:noProof/>
        </w:rPr>
        <w:t>6</w:t>
      </w:r>
    </w:p>
    <w:p w14:paraId="57D97A45" w14:textId="77777777" w:rsidR="00217DFD" w:rsidRDefault="00217DFD" w:rsidP="00217DFD">
      <w:pPr>
        <w:pStyle w:val="TableofAuthorities"/>
        <w:jc w:val="left"/>
        <w:rPr>
          <w:i/>
          <w:iCs/>
          <w:noProof/>
        </w:rPr>
      </w:pPr>
    </w:p>
    <w:p w14:paraId="56073ADD" w14:textId="77777777" w:rsidR="00442F2F" w:rsidRDefault="00217DFD" w:rsidP="00217DFD">
      <w:pPr>
        <w:pStyle w:val="TableofAuthorities"/>
        <w:jc w:val="left"/>
        <w:rPr>
          <w:noProof/>
        </w:rPr>
      </w:pPr>
      <w:r w:rsidRPr="00D07293">
        <w:rPr>
          <w:i/>
          <w:iCs/>
          <w:noProof/>
        </w:rPr>
        <w:t>State v. Ramseur</w:t>
      </w:r>
      <w:r w:rsidRPr="00D07293">
        <w:rPr>
          <w:noProof/>
        </w:rPr>
        <w:t xml:space="preserve">, </w:t>
      </w:r>
    </w:p>
    <w:p w14:paraId="7448F6F6" w14:textId="7355F5DD" w:rsidR="00217DFD" w:rsidRDefault="00442F2F" w:rsidP="00217DFD">
      <w:pPr>
        <w:pStyle w:val="TableofAuthorities"/>
        <w:jc w:val="left"/>
        <w:rPr>
          <w:noProof/>
        </w:rPr>
      </w:pPr>
      <w:r>
        <w:rPr>
          <w:noProof/>
        </w:rPr>
        <w:tab/>
      </w:r>
      <w:r w:rsidR="00217DFD" w:rsidRPr="00D07293">
        <w:rPr>
          <w:noProof/>
        </w:rPr>
        <w:t>374 N.C. 658 (2020)</w:t>
      </w:r>
      <w:r w:rsidR="00217DFD">
        <w:rPr>
          <w:noProof/>
        </w:rPr>
        <w:tab/>
        <w:t>35</w:t>
      </w:r>
    </w:p>
    <w:p w14:paraId="74355CF0" w14:textId="77777777" w:rsidR="00217DFD" w:rsidRDefault="00217DFD" w:rsidP="00217DFD">
      <w:pPr>
        <w:pStyle w:val="TableofAuthorities"/>
        <w:jc w:val="left"/>
        <w:rPr>
          <w:i/>
          <w:iCs/>
          <w:noProof/>
        </w:rPr>
      </w:pPr>
    </w:p>
    <w:p w14:paraId="4188B075" w14:textId="77777777" w:rsidR="00442F2F" w:rsidRDefault="00217DFD" w:rsidP="00217DFD">
      <w:pPr>
        <w:pStyle w:val="TableofAuthorities"/>
        <w:jc w:val="left"/>
        <w:rPr>
          <w:noProof/>
        </w:rPr>
      </w:pPr>
      <w:r w:rsidRPr="00D07293">
        <w:rPr>
          <w:i/>
          <w:iCs/>
          <w:noProof/>
        </w:rPr>
        <w:t>State v. Roache</w:t>
      </w:r>
      <w:r w:rsidRPr="00D07293">
        <w:rPr>
          <w:noProof/>
        </w:rPr>
        <w:t xml:space="preserve">, </w:t>
      </w:r>
    </w:p>
    <w:p w14:paraId="2E3725B1" w14:textId="2F281B09" w:rsidR="00217DFD" w:rsidRDefault="00442F2F" w:rsidP="00217DFD">
      <w:pPr>
        <w:pStyle w:val="TableofAuthorities"/>
        <w:jc w:val="left"/>
        <w:rPr>
          <w:noProof/>
        </w:rPr>
      </w:pPr>
      <w:r>
        <w:rPr>
          <w:noProof/>
        </w:rPr>
        <w:tab/>
      </w:r>
      <w:r w:rsidR="00217DFD" w:rsidRPr="00D07293">
        <w:rPr>
          <w:noProof/>
        </w:rPr>
        <w:t>358 N.C. 243 (2004)</w:t>
      </w:r>
      <w:r w:rsidR="00217DFD">
        <w:rPr>
          <w:noProof/>
        </w:rPr>
        <w:tab/>
        <w:t>30</w:t>
      </w:r>
    </w:p>
    <w:p w14:paraId="088317F1" w14:textId="77777777" w:rsidR="00217DFD" w:rsidRDefault="00217DFD" w:rsidP="00217DFD">
      <w:pPr>
        <w:pStyle w:val="TableofAuthorities"/>
        <w:jc w:val="left"/>
        <w:rPr>
          <w:i/>
          <w:iCs/>
          <w:noProof/>
        </w:rPr>
      </w:pPr>
    </w:p>
    <w:p w14:paraId="6D3A0209" w14:textId="77777777" w:rsidR="00442F2F" w:rsidRDefault="00217DFD" w:rsidP="00217DFD">
      <w:pPr>
        <w:pStyle w:val="TableofAuthorities"/>
        <w:jc w:val="left"/>
        <w:rPr>
          <w:noProof/>
        </w:rPr>
      </w:pPr>
      <w:r w:rsidRPr="00D07293">
        <w:rPr>
          <w:i/>
          <w:iCs/>
          <w:noProof/>
        </w:rPr>
        <w:t>State v. Santillan</w:t>
      </w:r>
      <w:r w:rsidRPr="00D07293">
        <w:rPr>
          <w:noProof/>
        </w:rPr>
        <w:t xml:space="preserve">, </w:t>
      </w:r>
    </w:p>
    <w:p w14:paraId="14ADC78D" w14:textId="1FF4C8F3" w:rsidR="00217DFD" w:rsidRDefault="00442F2F" w:rsidP="00217DFD">
      <w:pPr>
        <w:pStyle w:val="TableofAuthorities"/>
        <w:jc w:val="left"/>
        <w:rPr>
          <w:noProof/>
        </w:rPr>
      </w:pPr>
      <w:r>
        <w:rPr>
          <w:noProof/>
        </w:rPr>
        <w:tab/>
      </w:r>
      <w:r w:rsidR="00217DFD" w:rsidRPr="00D07293">
        <w:rPr>
          <w:noProof/>
        </w:rPr>
        <w:t>259 N.C. App. 394 (2018)</w:t>
      </w:r>
      <w:r w:rsidR="00217DFD">
        <w:rPr>
          <w:noProof/>
        </w:rPr>
        <w:tab/>
        <w:t>24</w:t>
      </w:r>
    </w:p>
    <w:p w14:paraId="5B83F108" w14:textId="77777777" w:rsidR="00217DFD" w:rsidRDefault="00217DFD" w:rsidP="00217DFD">
      <w:pPr>
        <w:pStyle w:val="TableofAuthorities"/>
        <w:jc w:val="left"/>
        <w:rPr>
          <w:i/>
          <w:iCs/>
          <w:noProof/>
        </w:rPr>
      </w:pPr>
    </w:p>
    <w:p w14:paraId="3F61AD21" w14:textId="77777777" w:rsidR="00442F2F" w:rsidRDefault="00217DFD" w:rsidP="00217DFD">
      <w:pPr>
        <w:pStyle w:val="TableofAuthorities"/>
        <w:jc w:val="left"/>
        <w:rPr>
          <w:noProof/>
        </w:rPr>
      </w:pPr>
      <w:r w:rsidRPr="00D07293">
        <w:rPr>
          <w:i/>
          <w:iCs/>
          <w:noProof/>
        </w:rPr>
        <w:t>State v. Simpson</w:t>
      </w:r>
      <w:r w:rsidRPr="00D07293">
        <w:rPr>
          <w:noProof/>
        </w:rPr>
        <w:t xml:space="preserve">, </w:t>
      </w:r>
    </w:p>
    <w:p w14:paraId="69CD344D" w14:textId="523C9D5B" w:rsidR="00217DFD" w:rsidRDefault="00442F2F" w:rsidP="00217DFD">
      <w:pPr>
        <w:pStyle w:val="TableofAuthorities"/>
        <w:jc w:val="left"/>
        <w:rPr>
          <w:noProof/>
        </w:rPr>
      </w:pPr>
      <w:r>
        <w:rPr>
          <w:noProof/>
        </w:rPr>
        <w:tab/>
      </w:r>
      <w:r w:rsidR="00217DFD" w:rsidRPr="00D07293">
        <w:rPr>
          <w:noProof/>
        </w:rPr>
        <w:t>314 N.C. 359 (1985)</w:t>
      </w:r>
      <w:r w:rsidR="00217DFD">
        <w:rPr>
          <w:noProof/>
        </w:rPr>
        <w:tab/>
        <w:t>14, 18</w:t>
      </w:r>
    </w:p>
    <w:p w14:paraId="19A4CE23" w14:textId="77777777" w:rsidR="00217DFD" w:rsidRDefault="00217DFD" w:rsidP="00217DFD">
      <w:pPr>
        <w:pStyle w:val="TableofAuthorities"/>
        <w:jc w:val="left"/>
        <w:rPr>
          <w:i/>
          <w:iCs/>
          <w:noProof/>
        </w:rPr>
      </w:pPr>
    </w:p>
    <w:p w14:paraId="2F699DF0" w14:textId="77777777" w:rsidR="00442F2F" w:rsidRDefault="00217DFD" w:rsidP="00217DFD">
      <w:pPr>
        <w:pStyle w:val="TableofAuthorities"/>
        <w:jc w:val="left"/>
        <w:rPr>
          <w:noProof/>
        </w:rPr>
      </w:pPr>
      <w:r w:rsidRPr="00D07293">
        <w:rPr>
          <w:i/>
          <w:iCs/>
          <w:noProof/>
        </w:rPr>
        <w:t>State v. Sisk</w:t>
      </w:r>
      <w:r w:rsidRPr="00D07293">
        <w:rPr>
          <w:noProof/>
        </w:rPr>
        <w:t xml:space="preserve">, </w:t>
      </w:r>
    </w:p>
    <w:p w14:paraId="005C6424" w14:textId="01DCDA1B" w:rsidR="00217DFD" w:rsidRDefault="00442F2F" w:rsidP="00217DFD">
      <w:pPr>
        <w:pStyle w:val="TableofAuthorities"/>
        <w:jc w:val="left"/>
        <w:rPr>
          <w:noProof/>
        </w:rPr>
      </w:pPr>
      <w:r>
        <w:rPr>
          <w:noProof/>
        </w:rPr>
        <w:tab/>
      </w:r>
      <w:r w:rsidR="00217DFD" w:rsidRPr="00D07293">
        <w:rPr>
          <w:noProof/>
        </w:rPr>
        <w:t>2022-NCCOA-483</w:t>
      </w:r>
      <w:r w:rsidR="00217DFD">
        <w:rPr>
          <w:noProof/>
        </w:rPr>
        <w:tab/>
        <w:t>18</w:t>
      </w:r>
    </w:p>
    <w:p w14:paraId="1BAD49B7" w14:textId="77777777" w:rsidR="00217DFD" w:rsidRDefault="00217DFD" w:rsidP="00217DFD">
      <w:pPr>
        <w:pStyle w:val="TableofAuthorities"/>
        <w:jc w:val="left"/>
        <w:rPr>
          <w:i/>
          <w:iCs/>
          <w:noProof/>
        </w:rPr>
      </w:pPr>
    </w:p>
    <w:p w14:paraId="15B25144" w14:textId="77777777" w:rsidR="00442F2F" w:rsidRDefault="00217DFD" w:rsidP="00217DFD">
      <w:pPr>
        <w:pStyle w:val="TableofAuthorities"/>
        <w:jc w:val="left"/>
        <w:rPr>
          <w:noProof/>
        </w:rPr>
      </w:pPr>
      <w:r w:rsidRPr="00D07293">
        <w:rPr>
          <w:i/>
          <w:iCs/>
          <w:noProof/>
        </w:rPr>
        <w:t>State v. Ward</w:t>
      </w:r>
      <w:r w:rsidRPr="00D07293">
        <w:rPr>
          <w:noProof/>
        </w:rPr>
        <w:t xml:space="preserve">, </w:t>
      </w:r>
    </w:p>
    <w:p w14:paraId="737A5759" w14:textId="6FE713DD" w:rsidR="00217DFD" w:rsidRDefault="00442F2F" w:rsidP="00217DFD">
      <w:pPr>
        <w:pStyle w:val="TableofAuthorities"/>
        <w:jc w:val="left"/>
        <w:rPr>
          <w:noProof/>
        </w:rPr>
      </w:pPr>
      <w:r>
        <w:rPr>
          <w:noProof/>
        </w:rPr>
        <w:tab/>
      </w:r>
      <w:r w:rsidR="00217DFD" w:rsidRPr="00D07293">
        <w:rPr>
          <w:noProof/>
        </w:rPr>
        <w:t>300 N.C. 150 (1980)</w:t>
      </w:r>
      <w:r w:rsidR="00217DFD">
        <w:rPr>
          <w:noProof/>
        </w:rPr>
        <w:tab/>
        <w:t>27</w:t>
      </w:r>
    </w:p>
    <w:p w14:paraId="117138BA" w14:textId="77777777" w:rsidR="00217DFD" w:rsidRDefault="00217DFD" w:rsidP="00217DFD">
      <w:pPr>
        <w:pStyle w:val="TableofAuthorities"/>
        <w:jc w:val="left"/>
        <w:rPr>
          <w:i/>
          <w:iCs/>
          <w:noProof/>
        </w:rPr>
      </w:pPr>
    </w:p>
    <w:p w14:paraId="48D4546B" w14:textId="77777777" w:rsidR="00DD7A2D" w:rsidRDefault="00DD7A2D" w:rsidP="00217DFD">
      <w:pPr>
        <w:pStyle w:val="TableofAuthorities"/>
        <w:jc w:val="left"/>
        <w:rPr>
          <w:i/>
          <w:iCs/>
          <w:noProof/>
        </w:rPr>
      </w:pPr>
    </w:p>
    <w:p w14:paraId="458830E6" w14:textId="495E7C53" w:rsidR="00442F2F" w:rsidRDefault="00217DFD" w:rsidP="00217DFD">
      <w:pPr>
        <w:pStyle w:val="TableofAuthorities"/>
        <w:jc w:val="left"/>
        <w:rPr>
          <w:noProof/>
        </w:rPr>
      </w:pPr>
      <w:r w:rsidRPr="00D07293">
        <w:rPr>
          <w:i/>
          <w:iCs/>
          <w:noProof/>
        </w:rPr>
        <w:lastRenderedPageBreak/>
        <w:t>State v. Williams</w:t>
      </w:r>
      <w:r w:rsidRPr="00D07293">
        <w:rPr>
          <w:noProof/>
        </w:rPr>
        <w:t xml:space="preserve">, </w:t>
      </w:r>
    </w:p>
    <w:p w14:paraId="3775D9DC" w14:textId="66CC5ED2" w:rsidR="00217DFD" w:rsidRDefault="00442F2F" w:rsidP="00217DFD">
      <w:pPr>
        <w:pStyle w:val="TableofAuthorities"/>
        <w:jc w:val="left"/>
        <w:rPr>
          <w:noProof/>
        </w:rPr>
      </w:pPr>
      <w:r>
        <w:rPr>
          <w:noProof/>
        </w:rPr>
        <w:tab/>
      </w:r>
      <w:r w:rsidR="00217DFD" w:rsidRPr="00D07293">
        <w:rPr>
          <w:noProof/>
        </w:rPr>
        <w:t>280 N.C. 132 (1971)</w:t>
      </w:r>
      <w:r w:rsidR="00217DFD">
        <w:rPr>
          <w:noProof/>
        </w:rPr>
        <w:tab/>
        <w:t>27</w:t>
      </w:r>
    </w:p>
    <w:p w14:paraId="0F92F4C2" w14:textId="77777777" w:rsidR="00217DFD" w:rsidRDefault="00217DFD" w:rsidP="00217DFD">
      <w:pPr>
        <w:pStyle w:val="TableofAuthorities"/>
        <w:jc w:val="left"/>
        <w:rPr>
          <w:i/>
          <w:noProof/>
        </w:rPr>
      </w:pPr>
    </w:p>
    <w:p w14:paraId="73E6A6FE" w14:textId="77777777" w:rsidR="00442F2F" w:rsidRDefault="00217DFD" w:rsidP="00217DFD">
      <w:pPr>
        <w:pStyle w:val="TableofAuthorities"/>
        <w:jc w:val="left"/>
        <w:rPr>
          <w:i/>
          <w:noProof/>
        </w:rPr>
      </w:pPr>
      <w:r w:rsidRPr="00D07293">
        <w:rPr>
          <w:i/>
          <w:noProof/>
        </w:rPr>
        <w:t xml:space="preserve">State v. Williams, </w:t>
      </w:r>
    </w:p>
    <w:p w14:paraId="3F339DC5" w14:textId="0AA715AF" w:rsidR="00217DFD" w:rsidRDefault="00442F2F" w:rsidP="00217DFD">
      <w:pPr>
        <w:pStyle w:val="TableofAuthorities"/>
        <w:jc w:val="left"/>
        <w:rPr>
          <w:noProof/>
        </w:rPr>
      </w:pPr>
      <w:r>
        <w:rPr>
          <w:i/>
          <w:noProof/>
        </w:rPr>
        <w:tab/>
      </w:r>
      <w:r w:rsidR="00217DFD" w:rsidRPr="00D07293">
        <w:rPr>
          <w:noProof/>
        </w:rPr>
        <w:t>362 N.C. 628</w:t>
      </w:r>
      <w:r w:rsidR="00DF0395">
        <w:rPr>
          <w:noProof/>
        </w:rPr>
        <w:t xml:space="preserve"> </w:t>
      </w:r>
      <w:r w:rsidR="00217DFD" w:rsidRPr="00D07293">
        <w:rPr>
          <w:noProof/>
        </w:rPr>
        <w:t>(2008)</w:t>
      </w:r>
      <w:r w:rsidR="00217DFD">
        <w:rPr>
          <w:noProof/>
        </w:rPr>
        <w:tab/>
        <w:t>26</w:t>
      </w:r>
    </w:p>
    <w:p w14:paraId="03DBDD84" w14:textId="73516AC9" w:rsidR="00442F2F" w:rsidRDefault="00217DFD" w:rsidP="00217DFD">
      <w:pPr>
        <w:pStyle w:val="TOAHeading"/>
        <w:tabs>
          <w:tab w:val="right" w:leader="dot" w:pos="7200"/>
        </w:tabs>
        <w:ind w:left="720" w:hanging="720"/>
        <w:jc w:val="left"/>
        <w:rPr>
          <w:bCs w:val="0"/>
          <w:caps w:val="0"/>
          <w:szCs w:val="26"/>
        </w:rPr>
      </w:pPr>
      <w:r>
        <w:rPr>
          <w:bCs w:val="0"/>
          <w:caps w:val="0"/>
          <w:szCs w:val="26"/>
        </w:rPr>
        <w:fldChar w:fldCharType="end"/>
      </w:r>
    </w:p>
    <w:p w14:paraId="157A8547" w14:textId="77777777" w:rsidR="00442F2F" w:rsidRPr="00442F2F" w:rsidRDefault="00442F2F" w:rsidP="00442F2F">
      <w:pPr>
        <w:spacing w:after="0"/>
        <w:rPr>
          <w:rFonts w:ascii="Century Schoolbook" w:hAnsi="Century Schoolbook"/>
          <w:sz w:val="26"/>
          <w:szCs w:val="26"/>
        </w:rPr>
      </w:pPr>
    </w:p>
    <w:p w14:paraId="73C0F056" w14:textId="77777777" w:rsidR="004D5411" w:rsidRDefault="004D5411" w:rsidP="004D5411">
      <w:pPr>
        <w:pStyle w:val="TOAHeading"/>
        <w:tabs>
          <w:tab w:val="right" w:leader="dot" w:pos="7190"/>
        </w:tabs>
        <w:rPr>
          <w:rFonts w:asciiTheme="minorHAnsi" w:eastAsiaTheme="minorEastAsia" w:hAnsiTheme="minorHAnsi" w:cstheme="minorBidi"/>
          <w:b w:val="0"/>
          <w:bCs w:val="0"/>
          <w:noProof/>
          <w:sz w:val="22"/>
          <w:szCs w:val="22"/>
        </w:rPr>
      </w:pPr>
      <w:r>
        <w:rPr>
          <w:bCs w:val="0"/>
          <w:caps w:val="0"/>
          <w:szCs w:val="26"/>
        </w:rPr>
        <w:fldChar w:fldCharType="begin"/>
      </w:r>
      <w:r>
        <w:rPr>
          <w:bCs w:val="0"/>
          <w:caps w:val="0"/>
          <w:szCs w:val="26"/>
        </w:rPr>
        <w:instrText xml:space="preserve"> TOA \h \c "7" \p </w:instrText>
      </w:r>
      <w:r>
        <w:rPr>
          <w:bCs w:val="0"/>
          <w:caps w:val="0"/>
          <w:szCs w:val="26"/>
        </w:rPr>
        <w:fldChar w:fldCharType="separate"/>
      </w:r>
      <w:r>
        <w:rPr>
          <w:noProof/>
        </w:rPr>
        <w:t>Constitutional Provisions</w:t>
      </w:r>
    </w:p>
    <w:p w14:paraId="4BD11983" w14:textId="77777777" w:rsidR="004D5411" w:rsidRDefault="004D5411" w:rsidP="004D5411">
      <w:pPr>
        <w:pStyle w:val="TableofAuthorities"/>
        <w:tabs>
          <w:tab w:val="clear" w:pos="7200"/>
          <w:tab w:val="right" w:leader="dot" w:pos="7190"/>
        </w:tabs>
        <w:rPr>
          <w:noProof/>
        </w:rPr>
      </w:pPr>
    </w:p>
    <w:p w14:paraId="2FCCA39D" w14:textId="2ACA1FC3" w:rsidR="004D5411" w:rsidRDefault="004D5411" w:rsidP="004D5411">
      <w:pPr>
        <w:pStyle w:val="TableofAuthorities"/>
        <w:tabs>
          <w:tab w:val="clear" w:pos="7200"/>
          <w:tab w:val="right" w:leader="dot" w:pos="7190"/>
        </w:tabs>
        <w:rPr>
          <w:noProof/>
        </w:rPr>
      </w:pPr>
      <w:r w:rsidRPr="00BF4EC0">
        <w:rPr>
          <w:noProof/>
        </w:rPr>
        <w:t>U.S. Const. amend. V</w:t>
      </w:r>
      <w:r>
        <w:rPr>
          <w:noProof/>
        </w:rPr>
        <w:tab/>
        <w:t>12, 13</w:t>
      </w:r>
    </w:p>
    <w:p w14:paraId="27314FE9" w14:textId="29D36FD8" w:rsidR="005E4AF9" w:rsidRDefault="005E4AF9" w:rsidP="005E4AF9"/>
    <w:p w14:paraId="2F766EE9" w14:textId="6BE2A30A" w:rsidR="005E4AF9" w:rsidRDefault="005E4AF9" w:rsidP="005E4AF9">
      <w:pPr>
        <w:pStyle w:val="TableofAuthorities"/>
        <w:rPr>
          <w:noProof/>
        </w:rPr>
      </w:pPr>
      <w:r>
        <w:rPr>
          <w:noProof/>
        </w:rPr>
        <w:t>U.S. Const. amend. VIII</w:t>
      </w:r>
      <w:r>
        <w:rPr>
          <w:noProof/>
        </w:rPr>
        <w:tab/>
        <w:t>37</w:t>
      </w:r>
    </w:p>
    <w:p w14:paraId="70959EA1" w14:textId="36F38B30" w:rsidR="005E4AF9" w:rsidRDefault="005E4AF9" w:rsidP="005E4AF9"/>
    <w:p w14:paraId="382F7E4A" w14:textId="43F7CA8A" w:rsidR="005E4AF9" w:rsidRPr="005E4AF9" w:rsidRDefault="005E4AF9" w:rsidP="005E4AF9">
      <w:pPr>
        <w:pStyle w:val="TableofAuthorities"/>
        <w:rPr>
          <w:noProof/>
        </w:rPr>
      </w:pPr>
      <w:r>
        <w:rPr>
          <w:noProof/>
        </w:rPr>
        <w:t xml:space="preserve">N.C. Const. art. I, </w:t>
      </w:r>
      <w:r w:rsidRPr="002D5C2C">
        <w:rPr>
          <w:noProof/>
        </w:rPr>
        <w:t>§</w:t>
      </w:r>
      <w:r>
        <w:rPr>
          <w:noProof/>
        </w:rPr>
        <w:t xml:space="preserve"> 27</w:t>
      </w:r>
      <w:r>
        <w:rPr>
          <w:noProof/>
        </w:rPr>
        <w:tab/>
        <w:t>37</w:t>
      </w:r>
    </w:p>
    <w:p w14:paraId="14FC31A9" w14:textId="77777777" w:rsidR="004D5411" w:rsidRDefault="004D5411" w:rsidP="004D5411">
      <w:pPr>
        <w:pStyle w:val="TOAHeading"/>
        <w:tabs>
          <w:tab w:val="right" w:leader="dot" w:pos="7200"/>
        </w:tabs>
        <w:ind w:left="720" w:hanging="720"/>
        <w:rPr>
          <w:bCs w:val="0"/>
          <w:caps w:val="0"/>
          <w:szCs w:val="26"/>
        </w:rPr>
      </w:pPr>
      <w:r>
        <w:rPr>
          <w:bCs w:val="0"/>
          <w:caps w:val="0"/>
          <w:szCs w:val="26"/>
        </w:rPr>
        <w:fldChar w:fldCharType="end"/>
      </w:r>
    </w:p>
    <w:p w14:paraId="56D55AE3" w14:textId="77777777" w:rsidR="004D5411" w:rsidRDefault="004D5411" w:rsidP="004D5411">
      <w:pPr>
        <w:pStyle w:val="TOAHeading"/>
        <w:tabs>
          <w:tab w:val="right" w:leader="dot" w:pos="7200"/>
        </w:tabs>
        <w:ind w:left="720" w:hanging="720"/>
        <w:rPr>
          <w:bCs w:val="0"/>
          <w:caps w:val="0"/>
          <w:szCs w:val="26"/>
        </w:rPr>
      </w:pPr>
    </w:p>
    <w:p w14:paraId="4C367A6D" w14:textId="2A09D8F8" w:rsidR="00217DFD" w:rsidRDefault="00217DFD" w:rsidP="004D5411">
      <w:pPr>
        <w:pStyle w:val="TOAHeading"/>
        <w:tabs>
          <w:tab w:val="right" w:leader="dot" w:pos="7200"/>
        </w:tabs>
        <w:ind w:left="720" w:hanging="720"/>
        <w:rPr>
          <w:rFonts w:asciiTheme="minorHAnsi" w:eastAsiaTheme="minorEastAsia" w:hAnsiTheme="minorHAnsi" w:cstheme="minorBidi"/>
          <w:b w:val="0"/>
          <w:bCs w:val="0"/>
          <w:noProof/>
          <w:sz w:val="22"/>
          <w:szCs w:val="22"/>
        </w:rPr>
      </w:pPr>
      <w:r>
        <w:rPr>
          <w:bCs w:val="0"/>
          <w:caps w:val="0"/>
          <w:szCs w:val="26"/>
        </w:rPr>
        <w:fldChar w:fldCharType="begin"/>
      </w:r>
      <w:r>
        <w:rPr>
          <w:bCs w:val="0"/>
          <w:caps w:val="0"/>
          <w:szCs w:val="26"/>
        </w:rPr>
        <w:instrText xml:space="preserve"> TOA \h \c "2" \p </w:instrText>
      </w:r>
      <w:r>
        <w:rPr>
          <w:bCs w:val="0"/>
          <w:caps w:val="0"/>
          <w:szCs w:val="26"/>
        </w:rPr>
        <w:fldChar w:fldCharType="separate"/>
      </w:r>
      <w:r>
        <w:rPr>
          <w:noProof/>
        </w:rPr>
        <w:t>Statutes</w:t>
      </w:r>
    </w:p>
    <w:p w14:paraId="02C4FADB" w14:textId="77777777" w:rsidR="00442F2F" w:rsidRDefault="00442F2F" w:rsidP="00217DFD">
      <w:pPr>
        <w:pStyle w:val="TableofAuthorities"/>
        <w:jc w:val="left"/>
        <w:rPr>
          <w:noProof/>
        </w:rPr>
      </w:pPr>
    </w:p>
    <w:p w14:paraId="03C64A52" w14:textId="77777777" w:rsidR="00442F2F" w:rsidRDefault="00442F2F" w:rsidP="00217DFD">
      <w:pPr>
        <w:pStyle w:val="TableofAuthorities"/>
        <w:jc w:val="left"/>
        <w:rPr>
          <w:noProof/>
        </w:rPr>
      </w:pPr>
      <w:r w:rsidRPr="002D5C2C">
        <w:rPr>
          <w:noProof/>
        </w:rPr>
        <w:t>N.C.G.S. § 7A-27(b</w:t>
      </w:r>
      <w:r>
        <w:rPr>
          <w:noProof/>
        </w:rPr>
        <w:t>)</w:t>
      </w:r>
      <w:r>
        <w:rPr>
          <w:noProof/>
        </w:rPr>
        <w:tab/>
        <w:t>2</w:t>
      </w:r>
    </w:p>
    <w:p w14:paraId="39A949C6" w14:textId="77777777" w:rsidR="00442F2F" w:rsidRDefault="00442F2F" w:rsidP="00217DFD">
      <w:pPr>
        <w:pStyle w:val="TableofAuthorities"/>
        <w:jc w:val="left"/>
        <w:rPr>
          <w:noProof/>
        </w:rPr>
      </w:pPr>
    </w:p>
    <w:p w14:paraId="2D7DCC5C" w14:textId="77777777" w:rsidR="00442F2F" w:rsidRDefault="00442F2F" w:rsidP="00217DFD">
      <w:pPr>
        <w:pStyle w:val="TableofAuthorities"/>
        <w:jc w:val="left"/>
        <w:rPr>
          <w:noProof/>
        </w:rPr>
      </w:pPr>
      <w:r w:rsidRPr="002D5C2C">
        <w:rPr>
          <w:noProof/>
        </w:rPr>
        <w:t>N.C.G.S. § 14-17</w:t>
      </w:r>
      <w:r>
        <w:rPr>
          <w:noProof/>
        </w:rPr>
        <w:tab/>
      </w:r>
      <w:r w:rsidRPr="00FD7B22">
        <w:rPr>
          <w:noProof/>
        </w:rPr>
        <w:t>35</w:t>
      </w:r>
    </w:p>
    <w:p w14:paraId="33ECB84A" w14:textId="77777777" w:rsidR="00442F2F" w:rsidRDefault="00442F2F" w:rsidP="00217DFD">
      <w:pPr>
        <w:pStyle w:val="TableofAuthorities"/>
        <w:jc w:val="left"/>
        <w:rPr>
          <w:noProof/>
        </w:rPr>
      </w:pPr>
    </w:p>
    <w:p w14:paraId="136DAAE8" w14:textId="77777777" w:rsidR="00442F2F" w:rsidRDefault="00442F2F" w:rsidP="00217DFD">
      <w:pPr>
        <w:pStyle w:val="TableofAuthorities"/>
        <w:jc w:val="left"/>
        <w:rPr>
          <w:noProof/>
        </w:rPr>
      </w:pPr>
      <w:r w:rsidRPr="002D5C2C">
        <w:rPr>
          <w:noProof/>
        </w:rPr>
        <w:t>N.C.G.S. § 15A-1443(a)</w:t>
      </w:r>
      <w:r>
        <w:rPr>
          <w:noProof/>
        </w:rPr>
        <w:tab/>
        <w:t>28, 33</w:t>
      </w:r>
    </w:p>
    <w:p w14:paraId="1613091D" w14:textId="77777777" w:rsidR="00442F2F" w:rsidRDefault="00442F2F" w:rsidP="00217DFD">
      <w:pPr>
        <w:pStyle w:val="TableofAuthorities"/>
        <w:jc w:val="left"/>
        <w:rPr>
          <w:noProof/>
        </w:rPr>
      </w:pPr>
    </w:p>
    <w:p w14:paraId="6103796B" w14:textId="69BB20FC" w:rsidR="00217DFD" w:rsidRDefault="00442F2F" w:rsidP="00217DFD">
      <w:pPr>
        <w:pStyle w:val="TableofAuthorities"/>
        <w:jc w:val="left"/>
        <w:rPr>
          <w:noProof/>
        </w:rPr>
      </w:pPr>
      <w:r>
        <w:rPr>
          <w:noProof/>
        </w:rPr>
        <w:t xml:space="preserve">N.C.G.S. </w:t>
      </w:r>
      <w:r w:rsidRPr="002D5C2C">
        <w:rPr>
          <w:noProof/>
        </w:rPr>
        <w:t>§</w:t>
      </w:r>
      <w:r>
        <w:rPr>
          <w:noProof/>
        </w:rPr>
        <w:t xml:space="preserve"> </w:t>
      </w:r>
      <w:r w:rsidR="00217DFD" w:rsidRPr="002D5C2C">
        <w:rPr>
          <w:noProof/>
        </w:rPr>
        <w:t>15A-1444(a)</w:t>
      </w:r>
      <w:r w:rsidR="00217DFD">
        <w:rPr>
          <w:noProof/>
        </w:rPr>
        <w:tab/>
        <w:t>2</w:t>
      </w:r>
    </w:p>
    <w:p w14:paraId="06C8BD18" w14:textId="748BACBC" w:rsidR="00217DFD" w:rsidRDefault="00217DFD" w:rsidP="00217DFD">
      <w:pPr>
        <w:pStyle w:val="TableofAuthorities"/>
        <w:jc w:val="left"/>
        <w:rPr>
          <w:noProof/>
        </w:rPr>
      </w:pPr>
    </w:p>
    <w:p w14:paraId="1D40AA71" w14:textId="77777777" w:rsidR="00442F2F" w:rsidRDefault="00217DFD" w:rsidP="00442F2F">
      <w:pPr>
        <w:pStyle w:val="TOAHeading"/>
        <w:tabs>
          <w:tab w:val="right" w:leader="dot" w:pos="7190"/>
        </w:tabs>
        <w:jc w:val="left"/>
        <w:rPr>
          <w:bCs w:val="0"/>
          <w:caps w:val="0"/>
          <w:szCs w:val="26"/>
        </w:rPr>
      </w:pPr>
      <w:r>
        <w:rPr>
          <w:bCs w:val="0"/>
          <w:caps w:val="0"/>
          <w:szCs w:val="26"/>
        </w:rPr>
        <w:fldChar w:fldCharType="end"/>
      </w:r>
    </w:p>
    <w:p w14:paraId="5DBC6A91" w14:textId="3B66D9DE" w:rsidR="00217DFD" w:rsidRPr="00134AD2" w:rsidRDefault="00217DFD" w:rsidP="00134AD2">
      <w:pPr>
        <w:tabs>
          <w:tab w:val="right" w:leader="dot" w:pos="7190"/>
        </w:tabs>
        <w:spacing w:after="0" w:line="240" w:lineRule="auto"/>
        <w:jc w:val="center"/>
        <w:rPr>
          <w:rFonts w:ascii="Century Schoolbook" w:eastAsia="Times New Roman" w:hAnsi="Century Schoolbook" w:cs="Times New Roman"/>
          <w:bCs/>
          <w:caps/>
          <w:sz w:val="26"/>
          <w:szCs w:val="26"/>
          <w:u w:val="single"/>
        </w:rPr>
      </w:pPr>
    </w:p>
    <w:p w14:paraId="1B7F899F" w14:textId="77777777" w:rsidR="00134AD2" w:rsidRPr="00134AD2" w:rsidRDefault="00134AD2" w:rsidP="00134AD2">
      <w:pPr>
        <w:tabs>
          <w:tab w:val="right" w:leader="dot" w:pos="7200"/>
        </w:tabs>
        <w:spacing w:after="0" w:line="240" w:lineRule="auto"/>
        <w:ind w:left="720" w:hanging="720"/>
        <w:rPr>
          <w:rFonts w:ascii="Century Schoolbook" w:eastAsia="Times New Roman" w:hAnsi="Century Schoolbook" w:cs="Times New Roman"/>
          <w:bCs/>
          <w:caps/>
          <w:sz w:val="26"/>
          <w:szCs w:val="26"/>
          <w:u w:val="single"/>
        </w:rPr>
      </w:pPr>
    </w:p>
    <w:p w14:paraId="704E54E0" w14:textId="77777777" w:rsidR="00134AD2" w:rsidRPr="00134AD2" w:rsidRDefault="00134AD2" w:rsidP="00134AD2">
      <w:pPr>
        <w:tabs>
          <w:tab w:val="right" w:leader="dot" w:pos="7190"/>
        </w:tabs>
        <w:spacing w:after="0" w:line="240" w:lineRule="auto"/>
        <w:ind w:left="720" w:hanging="720"/>
        <w:jc w:val="both"/>
        <w:rPr>
          <w:rFonts w:ascii="Century Schoolbook" w:eastAsia="Times New Roman" w:hAnsi="Century Schoolbook" w:cs="Times New Roman"/>
          <w:noProof/>
          <w:sz w:val="26"/>
          <w:szCs w:val="26"/>
        </w:rPr>
        <w:sectPr w:rsidR="00134AD2" w:rsidRPr="00134AD2" w:rsidSect="00C3562C">
          <w:pgSz w:w="12240" w:h="15840" w:code="1"/>
          <w:pgMar w:top="1440" w:right="2520" w:bottom="1440" w:left="2520" w:header="720" w:footer="720" w:gutter="0"/>
          <w:paperSrc w:first="261" w:other="261"/>
          <w:pgNumType w:fmt="lowerRoman" w:start="1"/>
          <w:cols w:space="720"/>
          <w:titlePg/>
          <w:docGrid w:linePitch="360"/>
        </w:sectPr>
      </w:pPr>
    </w:p>
    <w:p w14:paraId="081B0BD7"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No.  COA 22-803</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DISTRICT 13A </w:t>
      </w:r>
    </w:p>
    <w:p w14:paraId="10A1F154"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2FB3DC2A"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2211F706"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NORTH CAROLINA COURT OF APPEALS</w:t>
      </w:r>
    </w:p>
    <w:p w14:paraId="263E6AC3"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43927C8D"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w:t>
      </w:r>
    </w:p>
    <w:p w14:paraId="65C11286"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3AF08EB3"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399F31B5" w14:textId="77777777" w:rsidR="00134AD2" w:rsidRPr="00134AD2" w:rsidRDefault="00134AD2" w:rsidP="00134AD2">
      <w:pPr>
        <w:tabs>
          <w:tab w:val="left" w:pos="720"/>
          <w:tab w:val="left" w:pos="1440"/>
          <w:tab w:val="left" w:pos="2160"/>
          <w:tab w:val="left" w:pos="2880"/>
          <w:tab w:val="left" w:pos="3600"/>
          <w:tab w:val="left" w:pos="4320"/>
          <w:tab w:val="left" w:pos="5040"/>
          <w:tab w:val="left" w:pos="7416"/>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STATE OF NORTH CAROLINA   </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p>
    <w:p w14:paraId="2B42CDF0" w14:textId="77777777" w:rsidR="00134AD2" w:rsidRPr="00134AD2" w:rsidRDefault="00134AD2" w:rsidP="00134AD2">
      <w:pPr>
        <w:spacing w:after="0" w:line="240" w:lineRule="auto"/>
        <w:ind w:left="504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w:t>
      </w:r>
    </w:p>
    <w:p w14:paraId="3CE33A38"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u w:val="single"/>
        </w:rPr>
      </w:pPr>
      <w:r w:rsidRPr="00134AD2">
        <w:rPr>
          <w:rFonts w:ascii="Century Schoolbook" w:eastAsia="Times New Roman" w:hAnsi="Century Schoolbook" w:cs="Times New Roman"/>
          <w:sz w:val="26"/>
          <w:szCs w:val="26"/>
        </w:rPr>
        <w:t>v.</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u w:val="single"/>
        </w:rPr>
        <w:t>From Columbus County</w:t>
      </w:r>
    </w:p>
    <w:p w14:paraId="743D3B80"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p>
    <w:p w14:paraId="6C209070"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TUCKER RECTOR</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p>
    <w:p w14:paraId="38520B1B"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3E80CC5F"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6E2D2FE0"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 *</w:t>
      </w:r>
    </w:p>
    <w:p w14:paraId="56929CA2"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518FE138" w14:textId="77777777" w:rsidR="00134AD2" w:rsidRPr="00134AD2" w:rsidRDefault="00134AD2" w:rsidP="00134AD2">
      <w:pPr>
        <w:spacing w:after="0" w:line="240" w:lineRule="auto"/>
        <w:jc w:val="center"/>
        <w:rPr>
          <w:rFonts w:ascii="Century Schoolbook" w:eastAsia="Times New Roman" w:hAnsi="Century Schoolbook" w:cs="Times New Roman"/>
          <w:b/>
          <w:sz w:val="26"/>
          <w:szCs w:val="26"/>
        </w:rPr>
      </w:pPr>
      <w:r w:rsidRPr="00134AD2">
        <w:rPr>
          <w:rFonts w:ascii="Century Schoolbook" w:eastAsia="Times New Roman" w:hAnsi="Century Schoolbook" w:cs="Times New Roman"/>
          <w:b/>
          <w:sz w:val="26"/>
          <w:szCs w:val="26"/>
        </w:rPr>
        <w:t>DEFENDANT-APPELLANT’S BRIEF</w:t>
      </w:r>
    </w:p>
    <w:p w14:paraId="17C0108A"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3E4746E3"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 *</w:t>
      </w:r>
    </w:p>
    <w:p w14:paraId="4F775A9D"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30DC254F" w14:textId="77777777" w:rsidR="00134AD2" w:rsidRPr="0008079A" w:rsidRDefault="00134AD2" w:rsidP="00134AD2">
      <w:pPr>
        <w:spacing w:after="0" w:line="240" w:lineRule="auto"/>
        <w:jc w:val="center"/>
        <w:rPr>
          <w:rFonts w:ascii="Century Schoolbook" w:eastAsia="Times New Roman" w:hAnsi="Century Schoolbook" w:cs="Times New Roman"/>
          <w:b/>
          <w:bCs/>
          <w:sz w:val="26"/>
          <w:szCs w:val="26"/>
          <w:u w:val="single"/>
        </w:rPr>
      </w:pPr>
      <w:r w:rsidRPr="0008079A">
        <w:rPr>
          <w:rFonts w:ascii="Century Schoolbook" w:eastAsia="Times New Roman" w:hAnsi="Century Schoolbook" w:cs="Times New Roman"/>
          <w:b/>
          <w:bCs/>
          <w:sz w:val="26"/>
          <w:szCs w:val="26"/>
          <w:u w:val="single"/>
        </w:rPr>
        <w:t>ISSUES PRESENTED</w:t>
      </w:r>
    </w:p>
    <w:p w14:paraId="08900D3D" w14:textId="77777777" w:rsidR="00134AD2" w:rsidRPr="00134AD2" w:rsidRDefault="00134AD2" w:rsidP="00134AD2">
      <w:pPr>
        <w:spacing w:after="0" w:line="240" w:lineRule="auto"/>
        <w:ind w:left="720" w:right="720"/>
        <w:rPr>
          <w:rFonts w:ascii="Century Schoolbook" w:eastAsia="Times New Roman" w:hAnsi="Century Schoolbook" w:cs="Times New Roman"/>
          <w:sz w:val="26"/>
          <w:szCs w:val="26"/>
        </w:rPr>
      </w:pPr>
    </w:p>
    <w:p w14:paraId="19587FDB" w14:textId="77777777" w:rsidR="00134AD2" w:rsidRPr="00134AD2" w:rsidRDefault="00134AD2" w:rsidP="00134AD2">
      <w:pPr>
        <w:spacing w:after="0" w:line="240" w:lineRule="auto"/>
        <w:ind w:left="1008" w:hanging="28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I.  </w:t>
      </w:r>
      <w:r w:rsidRPr="00134AD2">
        <w:rPr>
          <w:rFonts w:ascii="Century Schoolbook" w:eastAsia="Times New Roman" w:hAnsi="Century Schoolbook" w:cs="Times New Roman"/>
          <w:sz w:val="26"/>
          <w:szCs w:val="26"/>
        </w:rPr>
        <w:tab/>
        <w:t xml:space="preserve">Whether all statements made by Mr. Rector after he was handcuffed should have been suppressed because they were obtained in violation of his rights to silence and counsel?      </w:t>
      </w:r>
    </w:p>
    <w:p w14:paraId="732DABDA" w14:textId="77777777" w:rsidR="00134AD2" w:rsidRPr="00134AD2" w:rsidRDefault="00134AD2" w:rsidP="00134AD2">
      <w:pPr>
        <w:spacing w:after="0" w:line="240" w:lineRule="auto"/>
        <w:ind w:left="1008" w:hanging="288"/>
        <w:rPr>
          <w:rFonts w:ascii="Century Schoolbook" w:eastAsia="Times New Roman" w:hAnsi="Century Schoolbook" w:cs="Times New Roman"/>
          <w:sz w:val="26"/>
          <w:szCs w:val="26"/>
        </w:rPr>
      </w:pPr>
    </w:p>
    <w:p w14:paraId="3A26CC59" w14:textId="77777777" w:rsidR="00134AD2" w:rsidRPr="00134AD2" w:rsidRDefault="00134AD2" w:rsidP="00134AD2">
      <w:pPr>
        <w:spacing w:after="0" w:line="240" w:lineRule="auto"/>
        <w:ind w:left="1008" w:right="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II.  Whether the trial court erred or committed plain error in its jury instructions on the defense of voluntary intoxication?  </w:t>
      </w:r>
    </w:p>
    <w:p w14:paraId="7D7A3970" w14:textId="77777777" w:rsidR="00134AD2" w:rsidRPr="00134AD2" w:rsidRDefault="00134AD2" w:rsidP="00134AD2">
      <w:pPr>
        <w:spacing w:after="0" w:line="240" w:lineRule="auto"/>
        <w:ind w:left="1008" w:right="720"/>
        <w:rPr>
          <w:rFonts w:ascii="Century Schoolbook" w:eastAsia="Times New Roman" w:hAnsi="Century Schoolbook" w:cs="Times New Roman"/>
          <w:sz w:val="26"/>
          <w:szCs w:val="26"/>
        </w:rPr>
      </w:pPr>
    </w:p>
    <w:p w14:paraId="54FA65FD" w14:textId="77777777" w:rsidR="00134AD2" w:rsidRPr="00134AD2" w:rsidRDefault="00134AD2" w:rsidP="00134AD2">
      <w:pPr>
        <w:spacing w:after="0" w:line="240" w:lineRule="auto"/>
        <w:ind w:left="1008" w:right="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III.  Whether the trial court erred in failing to consider whether the sentence of life without parole is cruel or unusual punishment in Tucker Rector’s individual case?    </w:t>
      </w:r>
    </w:p>
    <w:p w14:paraId="25276EC2" w14:textId="77777777" w:rsidR="00134AD2" w:rsidRPr="00134AD2" w:rsidRDefault="00134AD2" w:rsidP="00134AD2">
      <w:pPr>
        <w:spacing w:after="0" w:line="240" w:lineRule="auto"/>
        <w:ind w:left="720" w:right="576"/>
        <w:rPr>
          <w:rFonts w:ascii="Century Schoolbook" w:eastAsia="Times New Roman" w:hAnsi="Century Schoolbook" w:cs="Times New Roman"/>
          <w:sz w:val="26"/>
          <w:szCs w:val="26"/>
        </w:rPr>
      </w:pPr>
    </w:p>
    <w:p w14:paraId="74D0C5C4" w14:textId="77777777" w:rsidR="00134AD2" w:rsidRPr="00134AD2" w:rsidRDefault="00134AD2" w:rsidP="00134AD2">
      <w:pPr>
        <w:spacing w:after="0" w:line="240" w:lineRule="auto"/>
        <w:ind w:left="720" w:right="576"/>
        <w:rPr>
          <w:rFonts w:ascii="Century Schoolbook" w:eastAsia="Times New Roman" w:hAnsi="Century Schoolbook" w:cs="Times New Roman"/>
          <w:sz w:val="26"/>
          <w:szCs w:val="26"/>
        </w:rPr>
      </w:pPr>
    </w:p>
    <w:p w14:paraId="083FE060" w14:textId="77777777" w:rsidR="00134AD2" w:rsidRPr="00134AD2" w:rsidRDefault="00134AD2" w:rsidP="00134AD2">
      <w:pPr>
        <w:spacing w:after="0" w:line="240" w:lineRule="auto"/>
        <w:ind w:left="720" w:right="576"/>
        <w:rPr>
          <w:rFonts w:ascii="Century Schoolbook" w:eastAsia="Times New Roman" w:hAnsi="Century Schoolbook" w:cs="Times New Roman"/>
          <w:sz w:val="26"/>
          <w:szCs w:val="26"/>
        </w:rPr>
      </w:pPr>
    </w:p>
    <w:p w14:paraId="158F7335" w14:textId="77777777" w:rsidR="00134AD2" w:rsidRPr="00134AD2" w:rsidRDefault="00134AD2" w:rsidP="00134AD2">
      <w:pPr>
        <w:spacing w:after="0" w:line="240" w:lineRule="auto"/>
        <w:ind w:left="1008" w:right="1008"/>
        <w:jc w:val="center"/>
        <w:rPr>
          <w:rFonts w:ascii="Century Schoolbook" w:eastAsia="Times New Roman" w:hAnsi="Century Schoolbook" w:cs="Times New Roman"/>
          <w:b/>
          <w:sz w:val="26"/>
          <w:szCs w:val="26"/>
          <w:u w:val="single"/>
        </w:rPr>
      </w:pPr>
      <w:r w:rsidRPr="00134AD2">
        <w:rPr>
          <w:rFonts w:ascii="Century Schoolbook" w:eastAsia="Times New Roman" w:hAnsi="Century Schoolbook" w:cs="Times New Roman"/>
          <w:sz w:val="26"/>
          <w:szCs w:val="26"/>
        </w:rPr>
        <w:br w:type="page"/>
      </w:r>
      <w:bookmarkStart w:id="1" w:name="_Hlk489011675"/>
      <w:r w:rsidRPr="00134AD2">
        <w:rPr>
          <w:rFonts w:ascii="Century Schoolbook" w:eastAsia="Times New Roman" w:hAnsi="Century Schoolbook" w:cs="Times New Roman"/>
          <w:b/>
          <w:sz w:val="26"/>
          <w:szCs w:val="26"/>
          <w:u w:val="single"/>
        </w:rPr>
        <w:lastRenderedPageBreak/>
        <w:t>STATEMENT OF THE CASE</w:t>
      </w:r>
    </w:p>
    <w:p w14:paraId="3B4371CD"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u w:val="single"/>
        </w:rPr>
      </w:pPr>
    </w:p>
    <w:p w14:paraId="25718C22" w14:textId="6012912D"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In June 2020, Tucker Rector was indicted by the Columbus County grand jury for first-degree murder, and in December 2020 he was indicted for robbery with a dangerous weapon.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3-5</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prosecutor declared the case non-capital.  (Rp 6</w:t>
      </w:r>
      <w:proofErr w:type="gramStart"/>
      <w:r w:rsidRPr="00134AD2">
        <w:rPr>
          <w:rFonts w:ascii="Century Schoolbook" w:eastAsia="Times New Roman" w:hAnsi="Century Schoolbook" w:cs="Times New Roman"/>
          <w:sz w:val="26"/>
          <w:szCs w:val="26"/>
        </w:rPr>
        <w:t>)  Mr.</w:t>
      </w:r>
      <w:proofErr w:type="gramEnd"/>
      <w:r w:rsidRPr="00134AD2">
        <w:rPr>
          <w:rFonts w:ascii="Century Schoolbook" w:eastAsia="Times New Roman" w:hAnsi="Century Schoolbook" w:cs="Times New Roman"/>
          <w:sz w:val="26"/>
          <w:szCs w:val="26"/>
        </w:rPr>
        <w:t xml:space="preserve"> Rector was tried by a jury during the September 27, 2021 Criminal Session of the Superior Court, before the Honorable James G. Bell.  On October 1, 2021, </w:t>
      </w:r>
      <w:r w:rsidR="005B66DB" w:rsidRPr="008D37A8">
        <w:rPr>
          <w:rFonts w:ascii="Century Schoolbook" w:eastAsia="Times New Roman" w:hAnsi="Century Schoolbook" w:cs="Times New Roman"/>
          <w:sz w:val="26"/>
          <w:szCs w:val="26"/>
        </w:rPr>
        <w:t xml:space="preserve">the </w:t>
      </w:r>
      <w:r w:rsidRPr="008D37A8">
        <w:rPr>
          <w:rFonts w:ascii="Century Schoolbook" w:eastAsia="Times New Roman" w:hAnsi="Century Schoolbook" w:cs="Times New Roman"/>
          <w:sz w:val="26"/>
          <w:szCs w:val="26"/>
        </w:rPr>
        <w:t>jury</w:t>
      </w:r>
      <w:r w:rsidRPr="00134AD2">
        <w:rPr>
          <w:rFonts w:ascii="Century Schoolbook" w:eastAsia="Times New Roman" w:hAnsi="Century Schoolbook" w:cs="Times New Roman"/>
          <w:sz w:val="26"/>
          <w:szCs w:val="26"/>
        </w:rPr>
        <w:t xml:space="preserve"> found Mr. Rector guilty of both charges.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70-71</w:t>
      </w:r>
      <w:proofErr w:type="gramStart"/>
      <w:r w:rsidRPr="00134AD2">
        <w:rPr>
          <w:rFonts w:ascii="Century Schoolbook" w:eastAsia="Times New Roman" w:hAnsi="Century Schoolbook" w:cs="Times New Roman"/>
          <w:sz w:val="26"/>
          <w:szCs w:val="26"/>
        </w:rPr>
        <w:t>)  On</w:t>
      </w:r>
      <w:proofErr w:type="gramEnd"/>
      <w:r w:rsidRPr="00134AD2">
        <w:rPr>
          <w:rFonts w:ascii="Century Schoolbook" w:eastAsia="Times New Roman" w:hAnsi="Century Schoolbook" w:cs="Times New Roman"/>
          <w:sz w:val="26"/>
          <w:szCs w:val="26"/>
        </w:rPr>
        <w:t xml:space="preserve"> the same day, Judge Bell sentenced Mr. Rector to life in prison without parole and 64-89 months for robbery, to run concurrently.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74-77</w:t>
      </w:r>
      <w:proofErr w:type="gramStart"/>
      <w:r w:rsidRPr="00134AD2">
        <w:rPr>
          <w:rFonts w:ascii="Century Schoolbook" w:eastAsia="Times New Roman" w:hAnsi="Century Schoolbook" w:cs="Times New Roman"/>
          <w:sz w:val="26"/>
          <w:szCs w:val="26"/>
        </w:rPr>
        <w:t>)  Mr.</w:t>
      </w:r>
      <w:proofErr w:type="gramEnd"/>
      <w:r w:rsidRPr="00134AD2">
        <w:rPr>
          <w:rFonts w:ascii="Century Schoolbook" w:eastAsia="Times New Roman" w:hAnsi="Century Schoolbook" w:cs="Times New Roman"/>
          <w:sz w:val="26"/>
          <w:szCs w:val="26"/>
        </w:rPr>
        <w:t xml:space="preserve"> Rector entered notice of appeal in open court.  (Rp 78)</w:t>
      </w:r>
    </w:p>
    <w:p w14:paraId="1019B2D8" w14:textId="77777777" w:rsidR="00134AD2" w:rsidRPr="00134AD2" w:rsidRDefault="00134AD2" w:rsidP="00134AD2">
      <w:pPr>
        <w:spacing w:after="0" w:line="240" w:lineRule="auto"/>
        <w:jc w:val="center"/>
        <w:rPr>
          <w:rFonts w:ascii="Century Schoolbook" w:eastAsia="Times New Roman" w:hAnsi="Century Schoolbook" w:cs="Times New Roman"/>
          <w:b/>
          <w:sz w:val="26"/>
          <w:szCs w:val="26"/>
          <w:u w:val="single"/>
        </w:rPr>
      </w:pPr>
    </w:p>
    <w:p w14:paraId="44EECEAD" w14:textId="77777777" w:rsidR="00134AD2" w:rsidRPr="00134AD2" w:rsidRDefault="00134AD2" w:rsidP="00134AD2">
      <w:pPr>
        <w:spacing w:after="0" w:line="240" w:lineRule="auto"/>
        <w:jc w:val="center"/>
        <w:rPr>
          <w:rFonts w:ascii="Century Schoolbook" w:eastAsia="Times New Roman" w:hAnsi="Century Schoolbook" w:cs="Times New Roman"/>
          <w:b/>
          <w:sz w:val="26"/>
          <w:szCs w:val="26"/>
          <w:u w:val="single"/>
        </w:rPr>
      </w:pPr>
      <w:r w:rsidRPr="00134AD2">
        <w:rPr>
          <w:rFonts w:ascii="Century Schoolbook" w:eastAsia="Times New Roman" w:hAnsi="Century Schoolbook" w:cs="Times New Roman"/>
          <w:b/>
          <w:sz w:val="26"/>
          <w:szCs w:val="26"/>
          <w:u w:val="single"/>
        </w:rPr>
        <w:t>STATEMENT OF GROUNDS FOR APPELLATE REVIEW</w:t>
      </w:r>
    </w:p>
    <w:p w14:paraId="187BA442"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5A59308C" w14:textId="6E29511A"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Mr. Rector appeals from a final judgment of the Superior Court of Columbus County.  </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\l "</w:instrText>
      </w:r>
      <w:r w:rsidRPr="00134AD2">
        <w:rPr>
          <w:rFonts w:ascii="Century Schoolbook" w:eastAsia="Times New Roman" w:hAnsi="Century Schoolbook" w:cs="Times New Roman"/>
          <w:sz w:val="26"/>
          <w:szCs w:val="26"/>
        </w:rPr>
        <w:instrText>N.C.G.S. §§ 7A-27(b</w:instrText>
      </w:r>
      <w:r w:rsidRPr="00134AD2">
        <w:rPr>
          <w:rFonts w:ascii="Calibri" w:eastAsia="Times New Roman" w:hAnsi="Calibri" w:cs="Times New Roman"/>
        </w:rPr>
        <w:instrText xml:space="preserve">" \s "N.C.G.S. §§ 7A-27(b" \c 2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N.C.G.S. </w:t>
      </w:r>
      <w:bookmarkStart w:id="2" w:name="_Hlk26265709"/>
      <w:r w:rsidRPr="00134AD2">
        <w:rPr>
          <w:rFonts w:ascii="Century Schoolbook" w:eastAsia="Times New Roman" w:hAnsi="Century Schoolbook" w:cs="Times New Roman"/>
          <w:sz w:val="26"/>
          <w:szCs w:val="26"/>
        </w:rPr>
        <w:t>§</w:t>
      </w:r>
      <w:bookmarkEnd w:id="2"/>
      <w:r w:rsidRPr="00134AD2">
        <w:rPr>
          <w:rFonts w:ascii="Century Schoolbook" w:eastAsia="Times New Roman" w:hAnsi="Century Schoolbook" w:cs="Times New Roman"/>
          <w:sz w:val="26"/>
          <w:szCs w:val="26"/>
        </w:rPr>
        <w:t>§ 7A-27(b), 15A-1444(</w:t>
      </w:r>
      <w:r w:rsidR="008A32A2">
        <w:rPr>
          <w:rFonts w:ascii="Century Schoolbook" w:eastAsia="Times New Roman" w:hAnsi="Century Schoolbook" w:cs="Times New Roman"/>
          <w:sz w:val="26"/>
          <w:szCs w:val="26"/>
        </w:rPr>
        <w:t>a).</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sz w:val="26"/>
          <w:szCs w:val="26"/>
        </w:rPr>
        <w:instrText>15A-1444(a).</w:instrText>
      </w:r>
      <w:r w:rsidR="008A32A2">
        <w:instrText xml:space="preserve">" \s "15A-1444(a)." \c 2 </w:instrText>
      </w:r>
      <w:r w:rsidR="008A32A2">
        <w:rPr>
          <w:rFonts w:ascii="Century Schoolbook" w:eastAsia="Times New Roman" w:hAnsi="Century Schoolbook" w:cs="Times New Roman"/>
          <w:sz w:val="26"/>
          <w:szCs w:val="26"/>
        </w:rPr>
        <w:fldChar w:fldCharType="end"/>
      </w:r>
    </w:p>
    <w:p w14:paraId="2AA84A05" w14:textId="77777777" w:rsidR="00134AD2" w:rsidRPr="00134AD2" w:rsidRDefault="00134AD2" w:rsidP="00134AD2">
      <w:pPr>
        <w:spacing w:after="0" w:line="240" w:lineRule="auto"/>
        <w:ind w:left="1008" w:right="1008"/>
        <w:jc w:val="center"/>
        <w:rPr>
          <w:rFonts w:ascii="Century Schoolbook" w:eastAsia="Times New Roman" w:hAnsi="Century Schoolbook" w:cs="Times New Roman"/>
          <w:b/>
          <w:sz w:val="26"/>
          <w:szCs w:val="26"/>
          <w:u w:val="single"/>
        </w:rPr>
      </w:pPr>
    </w:p>
    <w:p w14:paraId="152C6F85" w14:textId="77777777" w:rsidR="00134AD2" w:rsidRPr="00134AD2" w:rsidRDefault="00134AD2" w:rsidP="00134AD2">
      <w:pPr>
        <w:spacing w:after="0" w:line="240" w:lineRule="auto"/>
        <w:ind w:left="1008" w:right="1008"/>
        <w:jc w:val="center"/>
        <w:rPr>
          <w:rFonts w:ascii="Century Schoolbook" w:eastAsia="Times New Roman" w:hAnsi="Century Schoolbook" w:cs="Times New Roman"/>
          <w:b/>
          <w:sz w:val="26"/>
          <w:szCs w:val="26"/>
          <w:u w:val="single"/>
        </w:rPr>
      </w:pPr>
      <w:r w:rsidRPr="00134AD2">
        <w:rPr>
          <w:rFonts w:ascii="Century Schoolbook" w:eastAsia="Times New Roman" w:hAnsi="Century Schoolbook" w:cs="Times New Roman"/>
          <w:b/>
          <w:sz w:val="26"/>
          <w:szCs w:val="26"/>
          <w:u w:val="single"/>
        </w:rPr>
        <w:t xml:space="preserve">STATEMENT OF FACTS </w:t>
      </w:r>
    </w:p>
    <w:p w14:paraId="64BF02A7" w14:textId="77777777" w:rsidR="00134AD2" w:rsidRPr="00134AD2" w:rsidRDefault="00134AD2" w:rsidP="00134AD2">
      <w:pPr>
        <w:spacing w:after="0" w:line="240" w:lineRule="auto"/>
        <w:rPr>
          <w:rFonts w:ascii="Century Schoolbook" w:eastAsia="Times New Roman" w:hAnsi="Century Schoolbook" w:cs="Times New Roman"/>
          <w:b/>
          <w:i/>
          <w:sz w:val="26"/>
          <w:szCs w:val="26"/>
        </w:rPr>
      </w:pPr>
      <w:r w:rsidRPr="00134AD2">
        <w:rPr>
          <w:rFonts w:ascii="Century Schoolbook" w:eastAsia="Times New Roman" w:hAnsi="Century Schoolbook" w:cs="Times New Roman"/>
          <w:sz w:val="26"/>
          <w:szCs w:val="26"/>
        </w:rPr>
        <w:tab/>
      </w:r>
    </w:p>
    <w:p w14:paraId="0ED5A97F"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At age 23, Tucker Rector was addicted to drugs and </w:t>
      </w:r>
      <w:r w:rsidRPr="005B66DB">
        <w:rPr>
          <w:rFonts w:ascii="Century Schoolbook" w:eastAsia="Times New Roman" w:hAnsi="Century Schoolbook" w:cs="Times New Roman"/>
          <w:sz w:val="26"/>
          <w:szCs w:val="26"/>
        </w:rPr>
        <w:t>suffered</w:t>
      </w:r>
      <w:r w:rsidRPr="00134AD2">
        <w:rPr>
          <w:rFonts w:ascii="Century Schoolbook" w:eastAsia="Times New Roman" w:hAnsi="Century Schoolbook" w:cs="Times New Roman"/>
          <w:sz w:val="26"/>
          <w:szCs w:val="26"/>
        </w:rPr>
        <w:t xml:space="preserve"> from additional mental health conditions including PTSD.  (T4 pp 533-35</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was staying in a small work shed owned by his grandfather, Sammie Jacobs.  He did various construction and repair jobs and spent what he earned on drugs.  (T4 pp 480-81, 528-30, 549</w:t>
      </w:r>
      <w:proofErr w:type="gramStart"/>
      <w:r w:rsidRPr="00134AD2">
        <w:rPr>
          <w:rFonts w:ascii="Century Schoolbook" w:eastAsia="Times New Roman" w:hAnsi="Century Schoolbook" w:cs="Times New Roman"/>
          <w:sz w:val="26"/>
          <w:szCs w:val="26"/>
        </w:rPr>
        <w:t>)  Earl</w:t>
      </w:r>
      <w:proofErr w:type="gramEnd"/>
      <w:r w:rsidRPr="00134AD2">
        <w:rPr>
          <w:rFonts w:ascii="Century Schoolbook" w:eastAsia="Times New Roman" w:hAnsi="Century Schoolbook" w:cs="Times New Roman"/>
          <w:sz w:val="26"/>
          <w:szCs w:val="26"/>
        </w:rPr>
        <w:t xml:space="preserve"> Davis lived next door by himself.  He was </w:t>
      </w:r>
      <w:r w:rsidRPr="00134AD2">
        <w:rPr>
          <w:rFonts w:ascii="Century Schoolbook" w:eastAsia="Times New Roman" w:hAnsi="Century Schoolbook" w:cs="Times New Roman"/>
          <w:sz w:val="26"/>
          <w:szCs w:val="26"/>
        </w:rPr>
        <w:lastRenderedPageBreak/>
        <w:t>82.  (T2 pp 209-10</w:t>
      </w:r>
      <w:proofErr w:type="gramStart"/>
      <w:r w:rsidRPr="00134AD2">
        <w:rPr>
          <w:rFonts w:ascii="Century Schoolbook" w:eastAsia="Times New Roman" w:hAnsi="Century Schoolbook" w:cs="Times New Roman"/>
          <w:sz w:val="26"/>
          <w:szCs w:val="26"/>
        </w:rPr>
        <w:t>)  Tucker</w:t>
      </w:r>
      <w:proofErr w:type="gramEnd"/>
      <w:r w:rsidRPr="00134AD2">
        <w:rPr>
          <w:rFonts w:ascii="Century Schoolbook" w:eastAsia="Times New Roman" w:hAnsi="Century Schoolbook" w:cs="Times New Roman"/>
          <w:sz w:val="26"/>
          <w:szCs w:val="26"/>
        </w:rPr>
        <w:t xml:space="preserve"> did odd jobs for Mr. Davis, helping him with his mobile home and around his property.  (T4 p 482)   </w:t>
      </w:r>
    </w:p>
    <w:p w14:paraId="35D42509" w14:textId="728E4441"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On March 16, 2020, Mr. Davis’ family, who lived out of town, became concerned because he had not answered phone calls.  They drove to his house that morning and arrived after 11:00 a.m.  (T2 pp 216-17, 240</w:t>
      </w:r>
      <w:proofErr w:type="gramStart"/>
      <w:r w:rsidRPr="00134AD2">
        <w:rPr>
          <w:rFonts w:ascii="Century Schoolbook" w:eastAsia="Times New Roman" w:hAnsi="Century Schoolbook" w:cs="Times New Roman"/>
          <w:sz w:val="26"/>
          <w:szCs w:val="26"/>
        </w:rPr>
        <w:t>)  When</w:t>
      </w:r>
      <w:proofErr w:type="gramEnd"/>
      <w:r w:rsidRPr="00134AD2">
        <w:rPr>
          <w:rFonts w:ascii="Century Schoolbook" w:eastAsia="Times New Roman" w:hAnsi="Century Schoolbook" w:cs="Times New Roman"/>
          <w:sz w:val="26"/>
          <w:szCs w:val="26"/>
        </w:rPr>
        <w:t xml:space="preserve"> they arrived, he wasn’t home</w:t>
      </w:r>
      <w:r w:rsidR="009E5988" w:rsidRPr="008D37A8">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 xml:space="preserve"> but they saw blood and felt something was wrong.   They called 911.  They saw Sammie and Tucker next door and went over to ask if they’d seen Mr. Davis.  Tucker was behaving oddly.  He was fidgety and talkative, rubbing his arms and legs, and standing very close to them.  At one point he tried to comfort Mr. Davis’ granddaughter, who was crying, by rubbing her shoulders and back and saying he was sorry.  She had to ask him to stop.  (T2 pp 219-25, 241-44)</w:t>
      </w:r>
    </w:p>
    <w:p w14:paraId="269D9114"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Police arrived to investigate and found blood and body tissue inside a small shed just behind Mr. Davis’ back door.  (T2 pp 225, 249-250</w:t>
      </w:r>
      <w:proofErr w:type="gramStart"/>
      <w:r w:rsidRPr="00134AD2">
        <w:rPr>
          <w:rFonts w:ascii="Century Schoolbook" w:eastAsia="Times New Roman" w:hAnsi="Century Schoolbook" w:cs="Times New Roman"/>
          <w:sz w:val="26"/>
          <w:szCs w:val="26"/>
        </w:rPr>
        <w:t>)  One</w:t>
      </w:r>
      <w:proofErr w:type="gramEnd"/>
      <w:r w:rsidRPr="00134AD2">
        <w:rPr>
          <w:rFonts w:ascii="Century Schoolbook" w:eastAsia="Times New Roman" w:hAnsi="Century Schoolbook" w:cs="Times New Roman"/>
          <w:sz w:val="26"/>
          <w:szCs w:val="26"/>
        </w:rPr>
        <w:t xml:space="preserve"> of the officers who arrived, Sgt. Robert Creech, had known Tucker for years.  He believed Tucker was generally a good kid.  He knew Tucker had a drug problem.  He had seen Tucker about a week earlier acting jumpy and nervous, making a lot of twitchy hand movements.  Creech believed Tucker was high at that time.  He had never known Tucker to be violent.  He described Tucker’s behavior at the scene – Tucker offered to give fingerprints and a DNA sample and said he would do anything to help </w:t>
      </w:r>
      <w:proofErr w:type="gramStart"/>
      <w:r w:rsidRPr="00134AD2">
        <w:rPr>
          <w:rFonts w:ascii="Century Schoolbook" w:eastAsia="Times New Roman" w:hAnsi="Century Schoolbook" w:cs="Times New Roman"/>
          <w:sz w:val="26"/>
          <w:szCs w:val="26"/>
        </w:rPr>
        <w:t>as long as</w:t>
      </w:r>
      <w:proofErr w:type="gramEnd"/>
      <w:r w:rsidRPr="00134AD2">
        <w:rPr>
          <w:rFonts w:ascii="Century Schoolbook" w:eastAsia="Times New Roman" w:hAnsi="Century Schoolbook" w:cs="Times New Roman"/>
          <w:sz w:val="26"/>
          <w:szCs w:val="26"/>
        </w:rPr>
        <w:t xml:space="preserve"> he </w:t>
      </w:r>
      <w:r w:rsidRPr="00134AD2">
        <w:rPr>
          <w:rFonts w:ascii="Century Schoolbook" w:eastAsia="Times New Roman" w:hAnsi="Century Schoolbook" w:cs="Times New Roman"/>
          <w:sz w:val="26"/>
          <w:szCs w:val="26"/>
        </w:rPr>
        <w:lastRenderedPageBreak/>
        <w:t xml:space="preserve">wasn’t considered a suspect.  Creech found this comment odd and suspicious.  (T2 pp 251-57)  </w:t>
      </w:r>
    </w:p>
    <w:p w14:paraId="05D378B2"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 xml:space="preserve">Detective </w:t>
      </w:r>
      <w:proofErr w:type="spellStart"/>
      <w:r w:rsidRPr="00134AD2">
        <w:rPr>
          <w:rFonts w:ascii="Century Schoolbook" w:eastAsia="Times New Roman" w:hAnsi="Century Schoolbook" w:cs="Times New Roman"/>
          <w:i/>
          <w:iCs/>
          <w:sz w:val="26"/>
          <w:szCs w:val="26"/>
        </w:rPr>
        <w:t>Rockenbach’s</w:t>
      </w:r>
      <w:proofErr w:type="spellEnd"/>
      <w:r w:rsidRPr="00134AD2">
        <w:rPr>
          <w:rFonts w:ascii="Century Schoolbook" w:eastAsia="Times New Roman" w:hAnsi="Century Schoolbook" w:cs="Times New Roman"/>
          <w:i/>
          <w:iCs/>
          <w:sz w:val="26"/>
          <w:szCs w:val="26"/>
        </w:rPr>
        <w:t xml:space="preserve"> testimony</w:t>
      </w:r>
    </w:p>
    <w:p w14:paraId="1CCA02A2"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Lead Detective Paul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responded to the scene at about 2:30 or 3:00 p.m.  (T2 p 323</w:t>
      </w:r>
      <w:proofErr w:type="gramStart"/>
      <w:r w:rsidRPr="00134AD2">
        <w:rPr>
          <w:rFonts w:ascii="Century Schoolbook" w:eastAsia="Times New Roman" w:hAnsi="Century Schoolbook" w:cs="Times New Roman"/>
          <w:sz w:val="26"/>
          <w:szCs w:val="26"/>
        </w:rPr>
        <w:t>)  When</w:t>
      </w:r>
      <w:proofErr w:type="gramEnd"/>
      <w:r w:rsidRPr="00134AD2">
        <w:rPr>
          <w:rFonts w:ascii="Century Schoolbook" w:eastAsia="Times New Roman" w:hAnsi="Century Schoolbook" w:cs="Times New Roman"/>
          <w:sz w:val="26"/>
          <w:szCs w:val="26"/>
        </w:rPr>
        <w:t xml:space="preserve"> he saw the amount of blood present he “knew … we were dealing with a homicide.”  (T2 p 263</w:t>
      </w:r>
      <w:proofErr w:type="gramStart"/>
      <w:r w:rsidRPr="00134AD2">
        <w:rPr>
          <w:rFonts w:ascii="Century Schoolbook" w:eastAsia="Times New Roman" w:hAnsi="Century Schoolbook" w:cs="Times New Roman"/>
          <w:sz w:val="26"/>
          <w:szCs w:val="26"/>
        </w:rPr>
        <w:t>)  After</w:t>
      </w:r>
      <w:proofErr w:type="gramEnd"/>
      <w:r w:rsidRPr="00134AD2">
        <w:rPr>
          <w:rFonts w:ascii="Century Schoolbook" w:eastAsia="Times New Roman" w:hAnsi="Century Schoolbook" w:cs="Times New Roman"/>
          <w:sz w:val="26"/>
          <w:szCs w:val="26"/>
        </w:rPr>
        <w:t xml:space="preserve"> being told of Tucker’s comments,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asked Tucker to speak with him in the patrol car, and Tucker agreed.  (T2 pp 268-69</w:t>
      </w:r>
      <w:proofErr w:type="gramStart"/>
      <w:r w:rsidRPr="00134AD2">
        <w:rPr>
          <w:rFonts w:ascii="Century Schoolbook" w:eastAsia="Times New Roman" w:hAnsi="Century Schoolbook" w:cs="Times New Roman"/>
          <w:sz w:val="26"/>
          <w:szCs w:val="26"/>
        </w:rPr>
        <w:t>)  Initially</w:t>
      </w:r>
      <w:proofErr w:type="gramEnd"/>
      <w:r w:rsidRPr="00134AD2">
        <w:rPr>
          <w:rFonts w:ascii="Century Schoolbook" w:eastAsia="Times New Roman" w:hAnsi="Century Schoolbook" w:cs="Times New Roman"/>
          <w:sz w:val="26"/>
          <w:szCs w:val="26"/>
        </w:rPr>
        <w:t xml:space="preserve">, Tucker denied any involvement or knowledge of what happened to Mr. Davis.  Tucker said he had a drug problem, but that he was clean and taking Suboxone at that time.  Following that interview, Tucker’s grandfather, Sammie, gave permission for officers to search the building where Tucker stayed.  (T2 pp 270-75) </w:t>
      </w:r>
    </w:p>
    <w:p w14:paraId="0CD3BCA6"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that, inside the house, they saw blood on a sheet and a pair of boots.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moved everyone out of the building and handcuffed Tucker.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the handcuffs were in part to hold Tucker because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was “going to take him back to the office” for an interview.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w:t>
      </w:r>
    </w:p>
    <w:p w14:paraId="31F8DDD5"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I wanted to let him know that he was being detained because </w:t>
      </w:r>
      <w:proofErr w:type="gramStart"/>
      <w:r w:rsidRPr="00134AD2">
        <w:rPr>
          <w:rFonts w:ascii="Century Schoolbook" w:eastAsia="Times New Roman" w:hAnsi="Century Schoolbook" w:cs="Times New Roman"/>
          <w:sz w:val="26"/>
          <w:szCs w:val="26"/>
        </w:rPr>
        <w:t>at this point in time</w:t>
      </w:r>
      <w:proofErr w:type="gramEnd"/>
      <w:r w:rsidRPr="00134AD2">
        <w:rPr>
          <w:rFonts w:ascii="Century Schoolbook" w:eastAsia="Times New Roman" w:hAnsi="Century Schoolbook" w:cs="Times New Roman"/>
          <w:sz w:val="26"/>
          <w:szCs w:val="26"/>
        </w:rPr>
        <w:t xml:space="preserve"> me and him had to have a different conversation at our office, to sit down and actually kind of understand what’s going on here; why is there blood in your house?  You know, I had questions.  </w:t>
      </w:r>
    </w:p>
    <w:p w14:paraId="336310B1"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p>
    <w:p w14:paraId="7A8427BF"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(T2 pp 276-78, 325-26)</w:t>
      </w:r>
    </w:p>
    <w:p w14:paraId="3AF5B53C"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escorted Tucker to his patrol car.  Then, referring to the family of Earl Davis,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said “something along the lines, ‘They need to find their grandfather.  They need to know where his body is at.’”  Tucker then agreed to take officers to the body and did so.  This conversation was not recorded.  (T2 pp 325-26) </w:t>
      </w:r>
    </w:p>
    <w:p w14:paraId="7F369988" w14:textId="6BA417F5"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Tucker directed officers to Earl Davis’ body, about 8-9 miles from his house, in the woods around Green Swamp, down a logging path.  Logs </w:t>
      </w:r>
      <w:r w:rsidR="00037751" w:rsidRPr="00134AD2">
        <w:rPr>
          <w:rFonts w:ascii="Century Schoolbook" w:eastAsia="Times New Roman" w:hAnsi="Century Schoolbook" w:cs="Times New Roman"/>
          <w:sz w:val="26"/>
          <w:szCs w:val="26"/>
        </w:rPr>
        <w:t>were piled</w:t>
      </w:r>
      <w:r w:rsidRPr="00134AD2">
        <w:rPr>
          <w:rFonts w:ascii="Century Schoolbook" w:eastAsia="Times New Roman" w:hAnsi="Century Schoolbook" w:cs="Times New Roman"/>
          <w:sz w:val="26"/>
          <w:szCs w:val="26"/>
        </w:rPr>
        <w:t xml:space="preserve"> on top of the body.  (T2 pp 287-88</w:t>
      </w:r>
      <w:proofErr w:type="gramStart"/>
      <w:r w:rsidRPr="00134AD2">
        <w:rPr>
          <w:rFonts w:ascii="Century Schoolbook" w:eastAsia="Times New Roman" w:hAnsi="Century Schoolbook" w:cs="Times New Roman"/>
          <w:sz w:val="26"/>
          <w:szCs w:val="26"/>
        </w:rPr>
        <w:t>)  Tucker</w:t>
      </w:r>
      <w:proofErr w:type="gramEnd"/>
      <w:r w:rsidRPr="00134AD2">
        <w:rPr>
          <w:rFonts w:ascii="Century Schoolbook" w:eastAsia="Times New Roman" w:hAnsi="Century Schoolbook" w:cs="Times New Roman"/>
          <w:sz w:val="26"/>
          <w:szCs w:val="26"/>
        </w:rPr>
        <w:t xml:space="preserve"> made statements to officers as they drove and after they arrived.</w:t>
      </w:r>
      <w:r w:rsidRPr="00134AD2">
        <w:rPr>
          <w:rFonts w:ascii="Century Schoolbook" w:eastAsia="Times New Roman" w:hAnsi="Century Schoolbook" w:cs="Times New Roman"/>
          <w:sz w:val="26"/>
          <w:szCs w:val="26"/>
          <w:vertAlign w:val="superscript"/>
        </w:rPr>
        <w:footnoteReference w:id="1"/>
      </w:r>
      <w:r w:rsidRPr="00134AD2">
        <w:rPr>
          <w:rFonts w:ascii="Century Schoolbook" w:eastAsia="Times New Roman" w:hAnsi="Century Schoolbook" w:cs="Times New Roman"/>
          <w:sz w:val="26"/>
          <w:szCs w:val="26"/>
        </w:rPr>
        <w:t xml:space="preserve">  (T2 p 282) </w:t>
      </w:r>
    </w:p>
    <w:p w14:paraId="6CACF555"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A few minutes after other officers arrived to process the scene at Green Swamp,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drove Tucker, still in handcuffs, directly to the Sheriff’s office, and placed him in an interview room.  (T2 p 290</w:t>
      </w:r>
      <w:proofErr w:type="gramStart"/>
      <w:r w:rsidRPr="00134AD2">
        <w:rPr>
          <w:rFonts w:ascii="Century Schoolbook" w:eastAsia="Times New Roman" w:hAnsi="Century Schoolbook" w:cs="Times New Roman"/>
          <w:sz w:val="26"/>
          <w:szCs w:val="26"/>
        </w:rPr>
        <w:t>)  At</w:t>
      </w:r>
      <w:proofErr w:type="gramEnd"/>
      <w:r w:rsidRPr="00134AD2">
        <w:rPr>
          <w:rFonts w:ascii="Century Schoolbook" w:eastAsia="Times New Roman" w:hAnsi="Century Schoolbook" w:cs="Times New Roman"/>
          <w:sz w:val="26"/>
          <w:szCs w:val="26"/>
        </w:rPr>
        <w:t xml:space="preserve"> about 6:30 p.m.,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read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and Tucker signed the waiver sheet.  (T2 pp 292-94</w:t>
      </w:r>
      <w:proofErr w:type="gramStart"/>
      <w:r w:rsidRPr="00134AD2">
        <w:rPr>
          <w:rFonts w:ascii="Century Schoolbook" w:eastAsia="Times New Roman" w:hAnsi="Century Schoolbook" w:cs="Times New Roman"/>
          <w:sz w:val="26"/>
          <w:szCs w:val="26"/>
        </w:rPr>
        <w:t>)  Tucker</w:t>
      </w:r>
      <w:proofErr w:type="gramEnd"/>
      <w:r w:rsidRPr="00134AD2">
        <w:rPr>
          <w:rFonts w:ascii="Century Schoolbook" w:eastAsia="Times New Roman" w:hAnsi="Century Schoolbook" w:cs="Times New Roman"/>
          <w:sz w:val="26"/>
          <w:szCs w:val="26"/>
        </w:rPr>
        <w:t xml:space="preserve"> was further interviewed for about 40 minutes.  (State’s </w:t>
      </w:r>
      <w:proofErr w:type="spellStart"/>
      <w:r w:rsidRPr="00134AD2">
        <w:rPr>
          <w:rFonts w:ascii="Century Schoolbook" w:eastAsia="Times New Roman" w:hAnsi="Century Schoolbook" w:cs="Times New Roman"/>
          <w:sz w:val="26"/>
          <w:szCs w:val="26"/>
        </w:rPr>
        <w:t>Exh</w:t>
      </w:r>
      <w:proofErr w:type="spellEnd"/>
      <w:r w:rsidRPr="00134AD2">
        <w:rPr>
          <w:rFonts w:ascii="Century Schoolbook" w:eastAsia="Times New Roman" w:hAnsi="Century Schoolbook" w:cs="Times New Roman"/>
          <w:sz w:val="26"/>
          <w:szCs w:val="26"/>
        </w:rPr>
        <w:t xml:space="preserve">. 8)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that they went over the same information that Tucker had already told them</w:t>
      </w:r>
      <w:proofErr w:type="gramStart"/>
      <w:r w:rsidRPr="00134AD2">
        <w:rPr>
          <w:rFonts w:ascii="Century Schoolbook" w:eastAsia="Times New Roman" w:hAnsi="Century Schoolbook" w:cs="Times New Roman"/>
          <w:sz w:val="26"/>
          <w:szCs w:val="26"/>
        </w:rPr>
        <w:t>:  “</w:t>
      </w:r>
      <w:proofErr w:type="gramEnd"/>
      <w:r w:rsidRPr="00134AD2">
        <w:rPr>
          <w:rFonts w:ascii="Century Schoolbook" w:eastAsia="Times New Roman" w:hAnsi="Century Schoolbook" w:cs="Times New Roman"/>
          <w:sz w:val="26"/>
          <w:szCs w:val="26"/>
        </w:rPr>
        <w:t xml:space="preserve">we kind of went over the whole what we had done prior to getting to the interview because we want – went through steps to understand that, you know, he took me there, this is where he showed me the body was, and this is where he took the body to.”  (T2 p 298)  </w:t>
      </w:r>
    </w:p>
    <w:p w14:paraId="424CB2B1"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t xml:space="preserve">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said Tucker gave multiple versions of an encounter between himself and Earl Davis, parts of which “made absolutely no sense.”  (T2 pp 296-98</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interrogation video shows Tucker answering questions and telling a contradictory, convoluted story.  He said he went over to check on Earl that Sunday morning, that they argued about whether Earl had given Tucker a .22 gun, and that Earl fell.  He said Earl was injured, twitching and unable to speak.  Tucker said alternately that he shot Earl, that Earl shot himself and that he and Earl both were holding the gun, with various details changing.  (State’s </w:t>
      </w:r>
      <w:proofErr w:type="spellStart"/>
      <w:r w:rsidRPr="00134AD2">
        <w:rPr>
          <w:rFonts w:ascii="Century Schoolbook" w:eastAsia="Times New Roman" w:hAnsi="Century Schoolbook" w:cs="Times New Roman"/>
          <w:sz w:val="26"/>
          <w:szCs w:val="26"/>
        </w:rPr>
        <w:t>Exh</w:t>
      </w:r>
      <w:proofErr w:type="spellEnd"/>
      <w:r w:rsidRPr="00134AD2">
        <w:rPr>
          <w:rFonts w:ascii="Century Schoolbook" w:eastAsia="Times New Roman" w:hAnsi="Century Schoolbook" w:cs="Times New Roman"/>
          <w:sz w:val="26"/>
          <w:szCs w:val="26"/>
        </w:rPr>
        <w:t xml:space="preserve">. 8)  </w:t>
      </w:r>
    </w:p>
    <w:p w14:paraId="13701109"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Tucker showed “no signs” of impairment during the interview, nor during the interactions in the car, nor at the scene.  He said Tucker was scared but “certainly in his right mind.”  (T2 pp 294-96</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video shows Tucker speaking haltingly with long pauses, with markedly slow, slurred speech. </w:t>
      </w:r>
    </w:p>
    <w:p w14:paraId="4D4A4CDA"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Other State’s evidence</w:t>
      </w:r>
    </w:p>
    <w:p w14:paraId="36732515"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The pathologist who conducted the autopsy testified Mr. Davis died of a gunshot wound to the head.  He also had possible neck compression, superficial bruises and scrapes which probably occurred after death, and spinal column blunt force injuries that may have occurred in a struggle before death or in moving the body just after death.  (T3 pp 441-44)</w:t>
      </w:r>
    </w:p>
    <w:p w14:paraId="7A6260F4"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t>A .22 handgun, which Mr. Davis’ family testified was his, was found in a recliner seat in Sammie’s building where Tucker stayed.  A 20-gauge shot gun was found under Tucker’s mattress, along with an empty Valium bottle with a partially legible label with a name beginning ‘Ed’.  (T2 pp 309-10</w:t>
      </w:r>
      <w:proofErr w:type="gramStart"/>
      <w:r w:rsidRPr="00134AD2">
        <w:rPr>
          <w:rFonts w:ascii="Century Schoolbook" w:eastAsia="Times New Roman" w:hAnsi="Century Schoolbook" w:cs="Times New Roman"/>
          <w:sz w:val="26"/>
          <w:szCs w:val="26"/>
        </w:rPr>
        <w:t>)  Mr.</w:t>
      </w:r>
      <w:proofErr w:type="gramEnd"/>
      <w:r w:rsidRPr="00134AD2">
        <w:rPr>
          <w:rFonts w:ascii="Century Schoolbook" w:eastAsia="Times New Roman" w:hAnsi="Century Schoolbook" w:cs="Times New Roman"/>
          <w:sz w:val="26"/>
          <w:szCs w:val="26"/>
        </w:rPr>
        <w:t xml:space="preserve"> Davis’ daughter recognized the guns as her dad’s.  (T3 pp 409-10)</w:t>
      </w:r>
    </w:p>
    <w:p w14:paraId="2B2E780A"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The State introduced a jail phone call between Tucker and his grandfather recorded May 12, 2020.  (T2 pp 316, 319; State’s </w:t>
      </w:r>
      <w:proofErr w:type="spellStart"/>
      <w:r w:rsidRPr="00134AD2">
        <w:rPr>
          <w:rFonts w:ascii="Century Schoolbook" w:eastAsia="Times New Roman" w:hAnsi="Century Schoolbook" w:cs="Times New Roman"/>
          <w:sz w:val="26"/>
          <w:szCs w:val="26"/>
        </w:rPr>
        <w:t>Exh</w:t>
      </w:r>
      <w:proofErr w:type="spellEnd"/>
      <w:r w:rsidRPr="00134AD2">
        <w:rPr>
          <w:rFonts w:ascii="Century Schoolbook" w:eastAsia="Times New Roman" w:hAnsi="Century Schoolbook" w:cs="Times New Roman"/>
          <w:sz w:val="26"/>
          <w:szCs w:val="26"/>
        </w:rPr>
        <w:t>. 11)  In the recording, Sammie was trying to reassure Tucker and they were discussing Bible figures who had made terrible mistakes.  Tucker was regretful.  He said, “I just done a lot of things in my life with anger…  that’s what got me here was just that flip decision, that anger, that flipped switch.”  (</w:t>
      </w:r>
      <w:proofErr w:type="spellStart"/>
      <w:r w:rsidRPr="00134AD2">
        <w:rPr>
          <w:rFonts w:ascii="Century Schoolbook" w:eastAsia="Times New Roman" w:hAnsi="Century Schoolbook" w:cs="Times New Roman"/>
          <w:sz w:val="26"/>
          <w:szCs w:val="26"/>
        </w:rPr>
        <w:t>Exh</w:t>
      </w:r>
      <w:proofErr w:type="spellEnd"/>
      <w:r w:rsidRPr="00134AD2">
        <w:rPr>
          <w:rFonts w:ascii="Century Schoolbook" w:eastAsia="Times New Roman" w:hAnsi="Century Schoolbook" w:cs="Times New Roman"/>
          <w:sz w:val="26"/>
          <w:szCs w:val="26"/>
        </w:rPr>
        <w:t>. 11 at 3:20)</w:t>
      </w:r>
      <w:r w:rsidRPr="00134AD2">
        <w:rPr>
          <w:rFonts w:ascii="Century Schoolbook" w:eastAsia="Times New Roman" w:hAnsi="Century Schoolbook" w:cs="Times New Roman"/>
          <w:sz w:val="26"/>
          <w:szCs w:val="26"/>
          <w:vertAlign w:val="superscript"/>
        </w:rPr>
        <w:footnoteReference w:id="2"/>
      </w:r>
    </w:p>
    <w:p w14:paraId="30BFD3CD"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Voluntary intoxication evidence</w:t>
      </w:r>
    </w:p>
    <w:p w14:paraId="4A2D33D7"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Tucker’s family testified about his drug use and history.  His mother testified that Tucker’s drug problem started when he was about 14 years old.  She believed his drug use was his response to growing up watching her be abused by his father.  This testimony was interrupted by the prosecutor.  The court sustained the objection, cutting short further evidence of Tucker’s drug </w:t>
      </w:r>
      <w:r w:rsidRPr="00134AD2">
        <w:rPr>
          <w:rFonts w:ascii="Century Schoolbook" w:eastAsia="Times New Roman" w:hAnsi="Century Schoolbook" w:cs="Times New Roman"/>
          <w:sz w:val="26"/>
          <w:szCs w:val="26"/>
        </w:rPr>
        <w:lastRenderedPageBreak/>
        <w:t xml:space="preserve">history.  Tucker’s mother was allowed only to say he used drugs in response to emotional difficulty and he had received some treatment.  (T4 pp 510-14) </w:t>
      </w:r>
    </w:p>
    <w:p w14:paraId="432AAD2D" w14:textId="39C9261B"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i/>
          <w:iCs/>
          <w:sz w:val="26"/>
          <w:szCs w:val="26"/>
        </w:rPr>
        <w:tab/>
      </w:r>
      <w:r w:rsidRPr="00134AD2">
        <w:rPr>
          <w:rFonts w:ascii="Century Schoolbook" w:eastAsia="Times New Roman" w:hAnsi="Century Schoolbook" w:cs="Times New Roman"/>
          <w:sz w:val="26"/>
          <w:szCs w:val="26"/>
        </w:rPr>
        <w:t>Tucker’s grandfather testified he knew Tucker had a drug problem and had been in rehab, both inpatient and outpatient.  He had never seen Tucker be violent.  (T4 pp 478-80</w:t>
      </w:r>
      <w:proofErr w:type="gramStart"/>
      <w:r w:rsidRPr="00134AD2">
        <w:rPr>
          <w:rFonts w:ascii="Century Schoolbook" w:eastAsia="Times New Roman" w:hAnsi="Century Schoolbook" w:cs="Times New Roman"/>
          <w:sz w:val="26"/>
          <w:szCs w:val="26"/>
        </w:rPr>
        <w:t>)  On</w:t>
      </w:r>
      <w:proofErr w:type="gramEnd"/>
      <w:r w:rsidRPr="00134AD2">
        <w:rPr>
          <w:rFonts w:ascii="Century Schoolbook" w:eastAsia="Times New Roman" w:hAnsi="Century Schoolbook" w:cs="Times New Roman"/>
          <w:sz w:val="26"/>
          <w:szCs w:val="26"/>
        </w:rPr>
        <w:t xml:space="preserve"> Saturday, March 14</w:t>
      </w:r>
      <w:r w:rsidR="00DE3664" w:rsidRPr="002B2B52">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 xml:space="preserve"> there was a family birthday party.  Tucker was there and seemed to be on drugs – he was jittery.  On the evening of Sunday</w:t>
      </w:r>
      <w:r w:rsidR="00DD51C4" w:rsidRPr="002B2B52">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 xml:space="preserve"> March 15, Sammie picked up Tucker and brought him to Sammie’</w:t>
      </w:r>
      <w:r w:rsidR="00CD5BB7" w:rsidRPr="002B2B52">
        <w:rPr>
          <w:rFonts w:ascii="Century Schoolbook" w:eastAsia="Times New Roman" w:hAnsi="Century Schoolbook" w:cs="Times New Roman"/>
          <w:sz w:val="26"/>
          <w:szCs w:val="26"/>
        </w:rPr>
        <w:t>s</w:t>
      </w:r>
      <w:r w:rsidRPr="00134AD2">
        <w:rPr>
          <w:rFonts w:ascii="Century Schoolbook" w:eastAsia="Times New Roman" w:hAnsi="Century Schoolbook" w:cs="Times New Roman"/>
          <w:sz w:val="26"/>
          <w:szCs w:val="26"/>
        </w:rPr>
        <w:t xml:space="preserve"> house.  Tucker was “definitely out of it that night.”  He was stumbling, and he dropped dishes two or three times.  Sammie asked Tucker if he was all right and Tucker said he was ‘hurting.’  Sammie dropped Tucker home around 9:00 p.m.  (T4 pp 486-88</w:t>
      </w:r>
      <w:proofErr w:type="gramStart"/>
      <w:r w:rsidRPr="00134AD2">
        <w:rPr>
          <w:rFonts w:ascii="Century Schoolbook" w:eastAsia="Times New Roman" w:hAnsi="Century Schoolbook" w:cs="Times New Roman"/>
          <w:sz w:val="26"/>
          <w:szCs w:val="26"/>
        </w:rPr>
        <w:t>)  Sammie</w:t>
      </w:r>
      <w:proofErr w:type="gramEnd"/>
      <w:r w:rsidRPr="00134AD2">
        <w:rPr>
          <w:rFonts w:ascii="Century Schoolbook" w:eastAsia="Times New Roman" w:hAnsi="Century Schoolbook" w:cs="Times New Roman"/>
          <w:sz w:val="26"/>
          <w:szCs w:val="26"/>
        </w:rPr>
        <w:t xml:space="preserve"> testified after watching the interrogation video that Tucker “was so inebriated in that interview until you wouldn’t – he was so spaced out in that interview until – he wasn’t making any sense of anything.”  (T4 p 500)  </w:t>
      </w:r>
    </w:p>
    <w:p w14:paraId="57426AAB" w14:textId="2E0CC46A"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alibri" w:eastAsia="Times New Roman" w:hAnsi="Calibri" w:cs="Times New Roman"/>
        </w:rPr>
        <w:tab/>
      </w:r>
      <w:r w:rsidRPr="00134AD2">
        <w:rPr>
          <w:rFonts w:ascii="Century Schoolbook" w:eastAsia="Times New Roman" w:hAnsi="Century Schoolbook" w:cs="Times New Roman"/>
          <w:sz w:val="26"/>
          <w:szCs w:val="26"/>
        </w:rPr>
        <w:t xml:space="preserve">Tucker testified that, on the weekend of March 14-15, 2020, he took </w:t>
      </w:r>
      <w:r w:rsidR="00CD5BB7" w:rsidRPr="008D37A8">
        <w:rPr>
          <w:rFonts w:ascii="Century Schoolbook" w:eastAsia="Times New Roman" w:hAnsi="Century Schoolbook" w:cs="Times New Roman"/>
          <w:sz w:val="26"/>
          <w:szCs w:val="26"/>
        </w:rPr>
        <w:t>m</w:t>
      </w:r>
      <w:r w:rsidRPr="00134AD2">
        <w:rPr>
          <w:rFonts w:ascii="Century Schoolbook" w:eastAsia="Times New Roman" w:hAnsi="Century Schoolbook" w:cs="Times New Roman"/>
          <w:sz w:val="26"/>
          <w:szCs w:val="26"/>
        </w:rPr>
        <w:t xml:space="preserve">eth, heroin, </w:t>
      </w:r>
      <w:proofErr w:type="gramStart"/>
      <w:r w:rsidRPr="00134AD2">
        <w:rPr>
          <w:rFonts w:ascii="Century Schoolbook" w:eastAsia="Times New Roman" w:hAnsi="Century Schoolbook" w:cs="Times New Roman"/>
          <w:sz w:val="26"/>
          <w:szCs w:val="26"/>
        </w:rPr>
        <w:t>crack</w:t>
      </w:r>
      <w:proofErr w:type="gramEnd"/>
      <w:r w:rsidRPr="00134AD2">
        <w:rPr>
          <w:rFonts w:ascii="Century Schoolbook" w:eastAsia="Times New Roman" w:hAnsi="Century Schoolbook" w:cs="Times New Roman"/>
          <w:sz w:val="26"/>
          <w:szCs w:val="26"/>
        </w:rPr>
        <w:t xml:space="preserve"> and Xanax.  In total he spent $300 on drugs that weekend, everything he had.  (T4 pp 526-29</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testified that for him, the high from meth usually lasted about 24 hours.  He used meth on Friday, </w:t>
      </w:r>
      <w:proofErr w:type="gramStart"/>
      <w:r w:rsidRPr="00134AD2">
        <w:rPr>
          <w:rFonts w:ascii="Century Schoolbook" w:eastAsia="Times New Roman" w:hAnsi="Century Schoolbook" w:cs="Times New Roman"/>
          <w:sz w:val="26"/>
          <w:szCs w:val="26"/>
        </w:rPr>
        <w:t>Saturday</w:t>
      </w:r>
      <w:proofErr w:type="gramEnd"/>
      <w:r w:rsidRPr="00134AD2">
        <w:rPr>
          <w:rFonts w:ascii="Century Schoolbook" w:eastAsia="Times New Roman" w:hAnsi="Century Schoolbook" w:cs="Times New Roman"/>
          <w:sz w:val="26"/>
          <w:szCs w:val="26"/>
        </w:rPr>
        <w:t xml:space="preserve"> and Sunday.  He testified he used heroin on Saturday, and that high usually lasted six to eight hours.  He said he smoked crack on Sunday.  That high lasted only about 30 minutes.  He said that mixing drugs together </w:t>
      </w:r>
      <w:r w:rsidRPr="00134AD2">
        <w:rPr>
          <w:rFonts w:ascii="Century Schoolbook" w:eastAsia="Times New Roman" w:hAnsi="Century Schoolbook" w:cs="Times New Roman"/>
          <w:sz w:val="26"/>
          <w:szCs w:val="26"/>
        </w:rPr>
        <w:lastRenderedPageBreak/>
        <w:t xml:space="preserve">is called a “speed ball” and that the mixture intensifies the high.  (T4 pp 530-33)  </w:t>
      </w:r>
    </w:p>
    <w:p w14:paraId="2A02FB5D"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Tucker testified that he had prescriptions for Suboxone for heroin withdrawal, Vyvanse for ADHD, Seroquel for PTSD, and Zoloft for bipolar, schizophrenia and depression, but he had run out of all of it.  (T4 pp 533-35) </w:t>
      </w:r>
    </w:p>
    <w:p w14:paraId="4F71DF13"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He testified it took him 37 days after going to jail to detox from the drugs; he remembered being unable to eat solid food during that period.  He came fully down from the high in jail, probably two or three days after the interview.  (T4 pp 536, 544</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testified he had never seen himself high until he watched the video of himself being interviewed by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He testified he was high during the interview and had no memory of it.  (T4 pp 537-38, 543)  </w:t>
      </w:r>
    </w:p>
    <w:p w14:paraId="5E87AFE5"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Tucker admitted to killing Earl Davis but did not remember doing it.  (T4 p 539</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remembered only bits and pieces – driving Earl’s truck, but not specifically where he was driving to or when it was that he was driving.  He did not remember any kind of altercation.  (T4 pp 543, 546, 548</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remembered taking Mr. Davis’ Valium from his house and then taking the pills, but that happened before this weekend.  (T4 p 551</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said he “must have taken” the shotgun but did not remember going in the house.  (T4 p 544)</w:t>
      </w:r>
    </w:p>
    <w:p w14:paraId="1673D5C9" w14:textId="77777777" w:rsidR="00134AD2" w:rsidRPr="00134AD2" w:rsidRDefault="00134AD2" w:rsidP="00134AD2">
      <w:pPr>
        <w:spacing w:after="200" w:line="276" w:lineRule="auto"/>
        <w:rPr>
          <w:rFonts w:ascii="Century Schoolbook" w:eastAsia="Times New Roman" w:hAnsi="Century Schoolbook" w:cs="Times New Roman"/>
          <w:i/>
          <w:iCs/>
          <w:sz w:val="26"/>
          <w:szCs w:val="26"/>
        </w:rPr>
      </w:pPr>
    </w:p>
    <w:p w14:paraId="74DD4194" w14:textId="77777777" w:rsidR="00134AD2" w:rsidRPr="00134AD2" w:rsidRDefault="00134AD2" w:rsidP="00134AD2">
      <w:pPr>
        <w:spacing w:after="200" w:line="276" w:lineRule="auto"/>
        <w:rPr>
          <w:rFonts w:ascii="Century Schoolbook" w:eastAsia="Times New Roman" w:hAnsi="Century Schoolbook" w:cs="Times New Roman"/>
          <w:i/>
          <w:iCs/>
          <w:sz w:val="26"/>
          <w:szCs w:val="26"/>
        </w:rPr>
      </w:pPr>
    </w:p>
    <w:p w14:paraId="6729C87E" w14:textId="77777777" w:rsidR="00134AD2" w:rsidRPr="00134AD2" w:rsidRDefault="00134AD2" w:rsidP="00134AD2">
      <w:pPr>
        <w:spacing w:after="200" w:line="276"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i/>
          <w:iCs/>
          <w:sz w:val="26"/>
          <w:szCs w:val="26"/>
        </w:rPr>
        <w:lastRenderedPageBreak/>
        <w:tab/>
        <w:t>Motion to suppress</w:t>
      </w:r>
    </w:p>
    <w:p w14:paraId="48FD822F" w14:textId="77777777" w:rsidR="00134AD2" w:rsidRPr="00134AD2" w:rsidRDefault="00134AD2" w:rsidP="00134AD2">
      <w:pPr>
        <w:spacing w:after="20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Mid-trial, the defense moved to suppress the “discussion and related exhibits with Mr.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at the grave site and everything else subsequent to what he talked about.”  (T2 p 282</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trial court summarily denied the motion.  (T2 p 286</w:t>
      </w:r>
      <w:proofErr w:type="gramStart"/>
      <w:r w:rsidRPr="00134AD2">
        <w:rPr>
          <w:rFonts w:ascii="Century Schoolbook" w:eastAsia="Times New Roman" w:hAnsi="Century Schoolbook" w:cs="Times New Roman"/>
          <w:sz w:val="26"/>
          <w:szCs w:val="26"/>
        </w:rPr>
        <w:t>)  After</w:t>
      </w:r>
      <w:proofErr w:type="gramEnd"/>
      <w:r w:rsidRPr="00134AD2">
        <w:rPr>
          <w:rFonts w:ascii="Century Schoolbook" w:eastAsia="Times New Roman" w:hAnsi="Century Schoolbook" w:cs="Times New Roman"/>
          <w:sz w:val="26"/>
          <w:szCs w:val="26"/>
        </w:rPr>
        <w:t xml:space="preserve"> further testimony, the defense renewed the motion to suppress all of the statements made after the initial failure to give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in the police car.  (T2 pp 327-29</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trial court again denied the motion, making no oral findings or conclusions.  (T2 pp 327-31</w:t>
      </w:r>
      <w:proofErr w:type="gramStart"/>
      <w:r w:rsidRPr="00134AD2">
        <w:rPr>
          <w:rFonts w:ascii="Century Schoolbook" w:eastAsia="Times New Roman" w:hAnsi="Century Schoolbook" w:cs="Times New Roman"/>
          <w:sz w:val="26"/>
          <w:szCs w:val="26"/>
        </w:rPr>
        <w:t>)  Two</w:t>
      </w:r>
      <w:proofErr w:type="gramEnd"/>
      <w:r w:rsidRPr="00134AD2">
        <w:rPr>
          <w:rFonts w:ascii="Century Schoolbook" w:eastAsia="Times New Roman" w:hAnsi="Century Schoolbook" w:cs="Times New Roman"/>
          <w:sz w:val="26"/>
          <w:szCs w:val="26"/>
        </w:rPr>
        <w:t xml:space="preserve"> days later, the trial court filed a written order concluding:</w:t>
      </w:r>
    </w:p>
    <w:p w14:paraId="40781AF1" w14:textId="77777777" w:rsidR="00134AD2" w:rsidRPr="00134AD2" w:rsidRDefault="00134AD2" w:rsidP="00134AD2">
      <w:pPr>
        <w:numPr>
          <w:ilvl w:val="0"/>
          <w:numId w:val="18"/>
        </w:numPr>
        <w:spacing w:after="200" w:line="240" w:lineRule="auto"/>
        <w:ind w:left="136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That the Defendant was in custody at the time he led Detective Paul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to the body of Edward Earl Davis. </w:t>
      </w:r>
    </w:p>
    <w:p w14:paraId="5AAE6F88" w14:textId="77777777" w:rsidR="00134AD2" w:rsidRPr="00134AD2" w:rsidRDefault="00134AD2" w:rsidP="00134AD2">
      <w:pPr>
        <w:numPr>
          <w:ilvl w:val="0"/>
          <w:numId w:val="18"/>
        </w:numPr>
        <w:spacing w:after="200" w:line="240" w:lineRule="auto"/>
        <w:ind w:left="136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That the State did not illicit [sic] any response to custodial interrogation through Detective Paul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w:t>
      </w:r>
    </w:p>
    <w:p w14:paraId="70F9A865" w14:textId="77777777" w:rsidR="00134AD2" w:rsidRPr="00134AD2" w:rsidRDefault="00134AD2" w:rsidP="00134AD2">
      <w:pPr>
        <w:numPr>
          <w:ilvl w:val="0"/>
          <w:numId w:val="18"/>
        </w:numPr>
        <w:spacing w:after="200" w:line="240" w:lineRule="auto"/>
        <w:ind w:left="136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That the body and all derivative evidence from its discovery would have been inevitably discovered based on the interview of the Defendant after waiving his rights under Miranda. </w:t>
      </w:r>
    </w:p>
    <w:p w14:paraId="34BE0B6D"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(Rp 23</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trial court made no findings about several relevant factors that inform whether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waiver was knowing and intelligent; it did not address Tucker’s age or experience, his intoxication or impairment, nor most of the circumstances surrounding the interactions between Tucker and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22-23) </w:t>
      </w:r>
    </w:p>
    <w:p w14:paraId="79C91B40"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p>
    <w:p w14:paraId="33277178"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i/>
          <w:iCs/>
          <w:sz w:val="26"/>
          <w:szCs w:val="26"/>
        </w:rPr>
        <w:lastRenderedPageBreak/>
        <w:tab/>
        <w:t>Charge conference and jury instructions</w:t>
      </w:r>
    </w:p>
    <w:p w14:paraId="0B38CEF4" w14:textId="4998B789"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Tucker’s defense was that impairment from using multiple drugs prevented him from forming the specific intent to commit the offenses.  (T5 pp 603-12</w:t>
      </w:r>
      <w:proofErr w:type="gramStart"/>
      <w:r w:rsidRPr="00134AD2">
        <w:rPr>
          <w:rFonts w:ascii="Century Schoolbook" w:eastAsia="Times New Roman" w:hAnsi="Century Schoolbook" w:cs="Times New Roman"/>
          <w:sz w:val="26"/>
          <w:szCs w:val="26"/>
        </w:rPr>
        <w:t>)  He</w:t>
      </w:r>
      <w:proofErr w:type="gramEnd"/>
      <w:r w:rsidRPr="00134AD2">
        <w:rPr>
          <w:rFonts w:ascii="Century Schoolbook" w:eastAsia="Times New Roman" w:hAnsi="Century Schoolbook" w:cs="Times New Roman"/>
          <w:sz w:val="26"/>
          <w:szCs w:val="26"/>
        </w:rPr>
        <w:t xml:space="preserve"> requested an instruction on voluntary intoxication.  (T4 p 567)   The trial court did not give that instruction as to robbery with a dangerous weapon, which was the offense underlying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murder.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56-58; T5 pp 625-27</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trial court did give an instruction on voluntary intoxication as to the murder charge.  That instruction used the word “drugged” which could have been misleading, as explained further below.  Defense counsel twice asked for an explanatory instruction to clear up the misleading language, but the court did not give it.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58-66; T4 pp 584-86; T5 pp 627-35, 637) </w:t>
      </w:r>
    </w:p>
    <w:p w14:paraId="1D682FA0"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Sentence</w:t>
      </w:r>
    </w:p>
    <w:p w14:paraId="40F7BD74" w14:textId="1D9F7AC1"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Prior to trial, the defense filed a motion challenging the </w:t>
      </w:r>
      <w:r w:rsidR="00110C12">
        <w:rPr>
          <w:rFonts w:ascii="Century Schoolbook" w:eastAsia="Times New Roman" w:hAnsi="Century Schoolbook" w:cs="Times New Roman"/>
          <w:sz w:val="26"/>
          <w:szCs w:val="26"/>
        </w:rPr>
        <w:t xml:space="preserve">imposition of a </w:t>
      </w:r>
      <w:r w:rsidRPr="00134AD2">
        <w:rPr>
          <w:rFonts w:ascii="Century Schoolbook" w:eastAsia="Times New Roman" w:hAnsi="Century Schoolbook" w:cs="Times New Roman"/>
          <w:sz w:val="26"/>
          <w:szCs w:val="26"/>
        </w:rPr>
        <w:t>mandatory life-without-parole sentence</w:t>
      </w:r>
      <w:r w:rsidR="00013891">
        <w:rPr>
          <w:rFonts w:ascii="Century Schoolbook" w:eastAsia="Times New Roman" w:hAnsi="Century Schoolbook" w:cs="Times New Roman"/>
          <w:sz w:val="26"/>
          <w:szCs w:val="26"/>
        </w:rPr>
        <w:t xml:space="preserve"> </w:t>
      </w:r>
      <w:r w:rsidRPr="00110C12">
        <w:rPr>
          <w:rFonts w:ascii="Century Schoolbook" w:eastAsia="Times New Roman" w:hAnsi="Century Schoolbook" w:cs="Times New Roman"/>
          <w:sz w:val="26"/>
          <w:szCs w:val="26"/>
        </w:rPr>
        <w:t>under the federal and state constitutions.</w:t>
      </w:r>
      <w:r w:rsidRPr="00134AD2">
        <w:rPr>
          <w:rFonts w:ascii="Century Schoolbook" w:eastAsia="Times New Roman" w:hAnsi="Century Schoolbook" w:cs="Times New Roman"/>
          <w:sz w:val="26"/>
          <w:szCs w:val="26"/>
        </w:rPr>
        <w:t xml:space="preserve">  The motion presented research showing people’s brains are not fully formed until age 25 and argued that evolving standards of decency require consideration of the possibility of parole for young adult offenders.  The motion requested a hearing and opportunity to present evidence should Tucker be convicted of first-degree murder.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35-50)  </w:t>
      </w:r>
    </w:p>
    <w:p w14:paraId="7B2BEB0C"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After the conviction, counsel renewed the motion and asked the court to consider the motion </w:t>
      </w:r>
      <w:proofErr w:type="gramStart"/>
      <w:r w:rsidRPr="00134AD2">
        <w:rPr>
          <w:rFonts w:ascii="Century Schoolbook" w:eastAsia="Times New Roman" w:hAnsi="Century Schoolbook" w:cs="Times New Roman"/>
          <w:sz w:val="26"/>
          <w:szCs w:val="26"/>
        </w:rPr>
        <w:t>in spite of</w:t>
      </w:r>
      <w:proofErr w:type="gramEnd"/>
      <w:r w:rsidRPr="00134AD2">
        <w:rPr>
          <w:rFonts w:ascii="Century Schoolbook" w:eastAsia="Times New Roman" w:hAnsi="Century Schoolbook" w:cs="Times New Roman"/>
          <w:sz w:val="26"/>
          <w:szCs w:val="26"/>
        </w:rPr>
        <w:t xml:space="preserve"> the mandatory life sentence imposed by our </w:t>
      </w:r>
      <w:r w:rsidRPr="00134AD2">
        <w:rPr>
          <w:rFonts w:ascii="Century Schoolbook" w:eastAsia="Times New Roman" w:hAnsi="Century Schoolbook" w:cs="Times New Roman"/>
          <w:sz w:val="26"/>
          <w:szCs w:val="26"/>
        </w:rPr>
        <w:lastRenderedPageBreak/>
        <w:t>statutes.  The trial court did not acknowledge or address the motion, other than to impose a sentence of life-without-parole.  (T5 pp 660-62)</w:t>
      </w:r>
    </w:p>
    <w:p w14:paraId="5EE51861" w14:textId="77777777" w:rsidR="00134AD2" w:rsidRPr="00134AD2" w:rsidRDefault="00134AD2" w:rsidP="00134AD2">
      <w:pPr>
        <w:spacing w:after="0" w:line="240" w:lineRule="auto"/>
        <w:jc w:val="center"/>
        <w:rPr>
          <w:rFonts w:ascii="Century Schoolbook" w:eastAsia="Times New Roman" w:hAnsi="Century Schoolbook" w:cs="Times New Roman"/>
          <w:b/>
          <w:bCs/>
          <w:sz w:val="26"/>
          <w:szCs w:val="26"/>
          <w:u w:val="single"/>
        </w:rPr>
      </w:pPr>
      <w:bookmarkStart w:id="3" w:name="_Hlk489082386"/>
    </w:p>
    <w:p w14:paraId="15E5262B" w14:textId="77777777" w:rsidR="00134AD2" w:rsidRPr="00134AD2" w:rsidRDefault="00134AD2" w:rsidP="00134AD2">
      <w:pPr>
        <w:spacing w:after="0" w:line="240" w:lineRule="auto"/>
        <w:jc w:val="center"/>
        <w:rPr>
          <w:rFonts w:ascii="Century Schoolbook" w:eastAsia="Times New Roman" w:hAnsi="Century Schoolbook" w:cs="Times New Roman"/>
          <w:b/>
          <w:bCs/>
          <w:sz w:val="26"/>
          <w:szCs w:val="26"/>
          <w:u w:val="single"/>
        </w:rPr>
      </w:pPr>
      <w:r w:rsidRPr="00134AD2">
        <w:rPr>
          <w:rFonts w:ascii="Century Schoolbook" w:eastAsia="Times New Roman" w:hAnsi="Century Schoolbook" w:cs="Times New Roman"/>
          <w:b/>
          <w:bCs/>
          <w:sz w:val="26"/>
          <w:szCs w:val="26"/>
          <w:u w:val="single"/>
        </w:rPr>
        <w:t>ARGUMENT</w:t>
      </w:r>
    </w:p>
    <w:p w14:paraId="12F60CCD" w14:textId="77777777" w:rsidR="00134AD2" w:rsidRPr="00134AD2" w:rsidRDefault="00134AD2" w:rsidP="00134AD2">
      <w:pPr>
        <w:spacing w:after="0" w:line="240" w:lineRule="auto"/>
        <w:rPr>
          <w:rFonts w:ascii="Century Schoolbook" w:eastAsia="Times New Roman" w:hAnsi="Century Schoolbook" w:cs="Times New Roman"/>
          <w:b/>
          <w:bCs/>
          <w:sz w:val="26"/>
          <w:szCs w:val="26"/>
        </w:rPr>
      </w:pPr>
    </w:p>
    <w:p w14:paraId="0455CB66"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4"/>
          <w:szCs w:val="24"/>
        </w:rPr>
        <w:t>I</w:t>
      </w:r>
      <w:r w:rsidRPr="00134AD2">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ab/>
        <w:t xml:space="preserve">ALL STATEMENTS MADE BY MR. RECTOR AFTER HE WAS HANDCUFFED SHOULD HAVE BEEN SUPPRESSED BECAUSE THEY WERE OBTAINED IN VIOLATION OF HIS RIGHTS TO SILENCE AND COUNSEL.    </w:t>
      </w:r>
    </w:p>
    <w:p w14:paraId="6A68C0FF"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4FC0F8A3"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alibri" w:eastAsia="Times New Roman" w:hAnsi="Calibri" w:cs="Times New Roman"/>
        </w:rPr>
        <w:tab/>
      </w:r>
      <w:r w:rsidRPr="00134AD2">
        <w:rPr>
          <w:rFonts w:ascii="Century Schoolbook" w:eastAsia="Times New Roman" w:hAnsi="Century Schoolbook" w:cs="Times New Roman"/>
          <w:sz w:val="26"/>
          <w:szCs w:val="26"/>
        </w:rPr>
        <w:t xml:space="preserve">After seeing what looked like blood in the house where Tucker Rector stayed, Detective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handcuffed Tucker and told him he was going to be interviewed in relation to the death of Mr. Davis.  Mr. Davis’ family was present.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told Tucker that the family was upset and needed to know where the body was.  Tucker then agreed to show officers the body.  Taking Tucker’s directions, officers drove where he told them to go, then followed him through the woods to the body.  Along the way, Tucker answered questions about what happened.  From there, officers took Tucker to the Sheriff’s office and went over the same information in a recorded statement, after giving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w:t>
      </w:r>
    </w:p>
    <w:p w14:paraId="390F64AD" w14:textId="1796566F"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All statements from the time Tucker </w:t>
      </w:r>
      <w:proofErr w:type="gramStart"/>
      <w:r w:rsidRPr="00134AD2">
        <w:rPr>
          <w:rFonts w:ascii="Century Schoolbook" w:eastAsia="Times New Roman" w:hAnsi="Century Schoolbook" w:cs="Times New Roman"/>
          <w:sz w:val="26"/>
          <w:szCs w:val="26"/>
        </w:rPr>
        <w:t>was</w:t>
      </w:r>
      <w:proofErr w:type="gramEnd"/>
      <w:r w:rsidRPr="00134AD2">
        <w:rPr>
          <w:rFonts w:ascii="Century Schoolbook" w:eastAsia="Times New Roman" w:hAnsi="Century Schoolbook" w:cs="Times New Roman"/>
          <w:sz w:val="26"/>
          <w:szCs w:val="26"/>
        </w:rPr>
        <w:t xml:space="preserve"> handcuffed and asked where the body was should have been suppressed.  His initial statements were obtained in violation of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and his subsequent waiver of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rights was not knowing and intelligent under the totality of circumstances.   New trial is required.  U.S. Const. amend. V</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sz w:val="26"/>
          <w:szCs w:val="26"/>
        </w:rPr>
        <w:instrText>U.S. Const. amend. V</w:instrText>
      </w:r>
      <w:r w:rsidR="008A32A2">
        <w:instrText xml:space="preserve">" \s "U.S. Const. amend. V" \c 7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Miranda v. Arizona</w:t>
      </w:r>
      <w:r w:rsidRPr="00134AD2">
        <w:rPr>
          <w:rFonts w:ascii="Century Schoolbook" w:eastAsia="Times New Roman" w:hAnsi="Century Schoolbook" w:cs="Times New Roman"/>
          <w:sz w:val="26"/>
          <w:szCs w:val="26"/>
        </w:rPr>
        <w:t xml:space="preserve">, 384 U.S. </w:t>
      </w:r>
      <w:r w:rsidRPr="00134AD2">
        <w:rPr>
          <w:rFonts w:ascii="Century Schoolbook" w:eastAsia="Times New Roman" w:hAnsi="Century Schoolbook" w:cs="Times New Roman"/>
          <w:sz w:val="26"/>
          <w:szCs w:val="26"/>
        </w:rPr>
        <w:lastRenderedPageBreak/>
        <w:t>436 (1966)</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Miranda v. Arizona</w:instrText>
      </w:r>
      <w:r w:rsidR="008A32A2" w:rsidRPr="00B95D83">
        <w:rPr>
          <w:rFonts w:ascii="Century Schoolbook" w:eastAsia="Times New Roman" w:hAnsi="Century Schoolbook" w:cs="Times New Roman"/>
          <w:sz w:val="26"/>
          <w:szCs w:val="26"/>
        </w:rPr>
        <w:instrText>, 384 U.S. 436 (1966)</w:instrText>
      </w:r>
      <w:r w:rsidR="008A32A2">
        <w:instrText xml:space="preserve">" \s "Miranda v. Arizona, 384 U.S. 436 (1966)"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Missouri v. Seibert</w:t>
      </w:r>
      <w:r w:rsidRPr="00134AD2">
        <w:rPr>
          <w:rFonts w:ascii="Century Schoolbook" w:eastAsia="Times New Roman" w:hAnsi="Century Schoolbook" w:cs="Times New Roman"/>
          <w:sz w:val="26"/>
          <w:szCs w:val="26"/>
        </w:rPr>
        <w:t>, 542 U.S. 600 (2004)</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Missouri v. Seibert</w:instrText>
      </w:r>
      <w:r w:rsidR="008A32A2" w:rsidRPr="00B95D83">
        <w:rPr>
          <w:rFonts w:ascii="Century Schoolbook" w:eastAsia="Times New Roman" w:hAnsi="Century Schoolbook" w:cs="Times New Roman"/>
          <w:sz w:val="26"/>
          <w:szCs w:val="26"/>
        </w:rPr>
        <w:instrText>, 542 U.S. 600 (2004)</w:instrText>
      </w:r>
      <w:r w:rsidR="008A32A2">
        <w:instrText xml:space="preserve">" \s "Missouri v. Seibert, 542 U.S. 600 (2004)"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State v. Johnson</w:t>
      </w:r>
      <w:r w:rsidRPr="00134AD2">
        <w:rPr>
          <w:rFonts w:ascii="Century Schoolbook" w:eastAsia="Times New Roman" w:hAnsi="Century Schoolbook" w:cs="Times New Roman"/>
          <w:sz w:val="26"/>
          <w:szCs w:val="26"/>
        </w:rPr>
        <w:t>, 371 N.C. 870, 875 (2018)</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State v. Johnson</w:instrText>
      </w:r>
      <w:r w:rsidR="008A32A2" w:rsidRPr="00B95D83">
        <w:rPr>
          <w:rFonts w:ascii="Century Schoolbook" w:eastAsia="Times New Roman" w:hAnsi="Century Schoolbook" w:cs="Times New Roman"/>
          <w:sz w:val="26"/>
          <w:szCs w:val="26"/>
        </w:rPr>
        <w:instrText>, 371 N.C. 870, 875 (2018)</w:instrText>
      </w:r>
      <w:r w:rsidR="008A32A2">
        <w:instrText xml:space="preserve">" \s "State v. Johnson, 371 N.C. 870, 875 (2018)"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1E960410"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i/>
          <w:iCs/>
          <w:sz w:val="26"/>
          <w:szCs w:val="26"/>
        </w:rPr>
        <w:tab/>
        <w:t>Standard of review</w:t>
      </w:r>
    </w:p>
    <w:p w14:paraId="7C268AAA" w14:textId="3CF78922"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Denial of a motion to suppress evidence is reviewed to determine whether competent evidence supports the trial court’s findings of fact and whether the findings of fact support the conclusions of law.  </w:t>
      </w:r>
      <w:r w:rsidRPr="00134AD2">
        <w:rPr>
          <w:rFonts w:ascii="Century Schoolbook" w:eastAsia="Times New Roman" w:hAnsi="Century Schoolbook" w:cs="Times New Roman"/>
          <w:i/>
          <w:iCs/>
          <w:sz w:val="26"/>
          <w:szCs w:val="26"/>
        </w:rPr>
        <w:t xml:space="preserve">State v. </w:t>
      </w:r>
      <w:proofErr w:type="spellStart"/>
      <w:r w:rsidRPr="00134AD2">
        <w:rPr>
          <w:rFonts w:ascii="Century Schoolbook" w:eastAsia="Times New Roman" w:hAnsi="Century Schoolbook" w:cs="Times New Roman"/>
          <w:i/>
          <w:iCs/>
          <w:sz w:val="26"/>
          <w:szCs w:val="26"/>
        </w:rPr>
        <w:t>Biber</w:t>
      </w:r>
      <w:proofErr w:type="spellEnd"/>
      <w:r w:rsidRPr="00134AD2">
        <w:rPr>
          <w:rFonts w:ascii="Century Schoolbook" w:eastAsia="Times New Roman" w:hAnsi="Century Schoolbook" w:cs="Times New Roman"/>
          <w:sz w:val="26"/>
          <w:szCs w:val="26"/>
        </w:rPr>
        <w:t>, 365 N.C. 162, 167-68 (2011)</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State v. Biber</w:instrText>
      </w:r>
      <w:r w:rsidR="008A32A2" w:rsidRPr="00B95D83">
        <w:rPr>
          <w:rFonts w:ascii="Century Schoolbook" w:eastAsia="Times New Roman" w:hAnsi="Century Schoolbook" w:cs="Times New Roman"/>
          <w:sz w:val="26"/>
          <w:szCs w:val="26"/>
        </w:rPr>
        <w:instrText>, 365 N.C. 162, 167-68 (2011)</w:instrText>
      </w:r>
      <w:r w:rsidR="008A32A2">
        <w:instrText xml:space="preserve">" \s "State v. Biber, 365 N.C. 162, 167-68 (2011)"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Conclusions of law must correctly apply relevant legal principles to the facts found and are reviewed de novo on appeal.  </w:t>
      </w: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 xml:space="preserve">. at 161.  Determinations regarding the voluntariness of a defendant’s waiver of his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rights are conclusions of law reviewed de novo.  </w:t>
      </w:r>
      <w:r w:rsidRPr="00134AD2">
        <w:rPr>
          <w:rFonts w:ascii="Century Schoolbook" w:eastAsia="Times New Roman" w:hAnsi="Century Schoolbook" w:cs="Times New Roman"/>
          <w:i/>
          <w:iCs/>
          <w:sz w:val="26"/>
          <w:szCs w:val="26"/>
        </w:rPr>
        <w:t>State v. Knight</w:t>
      </w:r>
      <w:r w:rsidRPr="00134AD2">
        <w:rPr>
          <w:rFonts w:ascii="Century Schoolbook" w:eastAsia="Times New Roman" w:hAnsi="Century Schoolbook" w:cs="Times New Roman"/>
          <w:sz w:val="26"/>
          <w:szCs w:val="26"/>
        </w:rPr>
        <w:t>, 369 N.C. 640, 646 (2017)</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State v. Knight</w:instrText>
      </w:r>
      <w:r w:rsidR="008A32A2" w:rsidRPr="00B95D83">
        <w:rPr>
          <w:rFonts w:ascii="Century Schoolbook" w:eastAsia="Times New Roman" w:hAnsi="Century Schoolbook" w:cs="Times New Roman"/>
          <w:sz w:val="26"/>
          <w:szCs w:val="26"/>
        </w:rPr>
        <w:instrText>, 369 N.C. 640, 646 (2017)</w:instrText>
      </w:r>
      <w:r w:rsidR="008A32A2">
        <w:instrText xml:space="preserve">" \s "State v. Knight, 369 N.C. 640, 646 (2017)"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6DA28614" w14:textId="77777777" w:rsidR="00134AD2" w:rsidRPr="00134AD2" w:rsidRDefault="00134AD2" w:rsidP="00134AD2">
      <w:pPr>
        <w:numPr>
          <w:ilvl w:val="0"/>
          <w:numId w:val="27"/>
        </w:num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u w:val="single"/>
        </w:rPr>
        <w:t>Applicable law</w:t>
      </w:r>
      <w:r w:rsidRPr="00134AD2">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ab/>
      </w:r>
    </w:p>
    <w:p w14:paraId="0EFEA3E1"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59E1B6E5" w14:textId="77777777" w:rsidR="00134AD2" w:rsidRPr="00134AD2" w:rsidRDefault="00134AD2" w:rsidP="00134AD2">
      <w:pPr>
        <w:spacing w:after="0" w:line="24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Miranda rights</w:t>
      </w:r>
    </w:p>
    <w:p w14:paraId="433245F5"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7AB2AEE1" w14:textId="1D0DDF35"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alibri" w:eastAsia="Times New Roman" w:hAnsi="Calibri" w:cs="Times New Roman"/>
        </w:rPr>
        <w:tab/>
      </w:r>
      <w:r w:rsidRPr="00134AD2">
        <w:rPr>
          <w:rFonts w:ascii="Century Schoolbook" w:eastAsia="Times New Roman" w:hAnsi="Century Schoolbook" w:cs="Times New Roman"/>
          <w:sz w:val="26"/>
          <w:szCs w:val="26"/>
        </w:rPr>
        <w:t xml:space="preserve">The Fifth Amendment </w:t>
      </w:r>
      <w:r w:rsidR="005E4AF9" w:rsidRPr="00BA7A66">
        <w:rPr>
          <w:rFonts w:ascii="Century Schoolbook" w:eastAsia="Times New Roman" w:hAnsi="Century Schoolbook" w:cs="Times New Roman"/>
          <w:sz w:val="26"/>
          <w:szCs w:val="26"/>
        </w:rPr>
        <w:t>to</w:t>
      </w:r>
      <w:r w:rsidRPr="00134AD2">
        <w:rPr>
          <w:rFonts w:ascii="Century Schoolbook" w:eastAsia="Times New Roman" w:hAnsi="Century Schoolbook" w:cs="Times New Roman"/>
          <w:sz w:val="26"/>
          <w:szCs w:val="26"/>
        </w:rPr>
        <w:t xml:space="preserve"> the United States Constitution guarantees that “[n]o person . . . shall be compelled in any criminal case to be a witness against himself.”  U.S. Const. amend. V</w:t>
      </w:r>
      <w:r w:rsidR="008A32A2">
        <w:rPr>
          <w:rFonts w:ascii="Century Schoolbook" w:eastAsia="Times New Roman" w:hAnsi="Century Schoolbook" w:cs="Times New Roman"/>
          <w:sz w:val="26"/>
          <w:szCs w:val="26"/>
        </w:rPr>
        <w:fldChar w:fldCharType="begin"/>
      </w:r>
      <w:r w:rsidR="008A32A2">
        <w:instrText xml:space="preserve"> TA \s "U.S. Const. amend. V"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The privilege against self-incrimination is “fulfilled only when the person is guaranteed the right ‘to remain silent unless he chooses to speak in the unfettered exercise of his own will.’”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384 U.S. at 460</w:t>
      </w:r>
      <w:r w:rsidR="008A32A2">
        <w:rPr>
          <w:rFonts w:ascii="Century Schoolbook" w:eastAsia="Times New Roman" w:hAnsi="Century Schoolbook" w:cs="Times New Roman"/>
          <w:sz w:val="26"/>
          <w:szCs w:val="26"/>
        </w:rPr>
        <w:fldChar w:fldCharType="begin"/>
      </w:r>
      <w:r w:rsidR="008A32A2">
        <w:instrText xml:space="preserve"> TA \s "Miranda v. Arizona, 384 U.S. 436 (1966)"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(quoting </w:t>
      </w:r>
      <w:r w:rsidRPr="00134AD2">
        <w:rPr>
          <w:rFonts w:ascii="Century Schoolbook" w:eastAsia="Times New Roman" w:hAnsi="Century Schoolbook" w:cs="Times New Roman"/>
          <w:i/>
          <w:iCs/>
          <w:sz w:val="26"/>
          <w:szCs w:val="26"/>
        </w:rPr>
        <w:t>Malloy v. Hogan</w:t>
      </w:r>
      <w:r w:rsidRPr="00134AD2">
        <w:rPr>
          <w:rFonts w:ascii="Century Schoolbook" w:eastAsia="Times New Roman" w:hAnsi="Century Schoolbook" w:cs="Times New Roman"/>
          <w:sz w:val="26"/>
          <w:szCs w:val="26"/>
        </w:rPr>
        <w:t>, 378 U.S. 1, 8 (1964)</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Malloy v. Hogan</w:instrText>
      </w:r>
      <w:r w:rsidR="008A32A2" w:rsidRPr="00B95D83">
        <w:rPr>
          <w:rFonts w:ascii="Century Schoolbook" w:eastAsia="Times New Roman" w:hAnsi="Century Schoolbook" w:cs="Times New Roman"/>
          <w:sz w:val="26"/>
          <w:szCs w:val="26"/>
        </w:rPr>
        <w:instrText>, 378 U.S. 1, 8 (1964)</w:instrText>
      </w:r>
      <w:r w:rsidR="008A32A2">
        <w:instrText xml:space="preserve">" \s "Malloy v. Hogan, 378 U.S. 1, 8 (1964)"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Accordingly, the State is prohibited from using any statements resulting from a custodial interrogation of a defendant unless, prior to </w:t>
      </w:r>
      <w:r w:rsidRPr="00134AD2">
        <w:rPr>
          <w:rFonts w:ascii="Century Schoolbook" w:eastAsia="Times New Roman" w:hAnsi="Century Schoolbook" w:cs="Times New Roman"/>
          <w:sz w:val="26"/>
          <w:szCs w:val="26"/>
        </w:rPr>
        <w:lastRenderedPageBreak/>
        <w:t xml:space="preserve">questioning, the defendant was advised of his right to remain silent; that any statement could be introduced as evidence against him; that he had the right to have counsel present during questioning; and that, if he could not afford an attorney, one would be appointed for him.  </w:t>
      </w:r>
      <w:r w:rsidRPr="00134AD2">
        <w:rPr>
          <w:rFonts w:ascii="Century Schoolbook" w:eastAsia="Times New Roman" w:hAnsi="Century Schoolbook" w:cs="Times New Roman"/>
          <w:i/>
          <w:iCs/>
          <w:sz w:val="26"/>
          <w:szCs w:val="26"/>
        </w:rPr>
        <w:t>State v. Simpson</w:t>
      </w:r>
      <w:r w:rsidRPr="00134AD2">
        <w:rPr>
          <w:rFonts w:ascii="Century Schoolbook" w:eastAsia="Times New Roman" w:hAnsi="Century Schoolbook" w:cs="Times New Roman"/>
          <w:sz w:val="26"/>
          <w:szCs w:val="26"/>
        </w:rPr>
        <w:t>, 314 N.C. 359, 367 (1985)</w:t>
      </w:r>
      <w:r w:rsidR="008A32A2">
        <w:rPr>
          <w:rFonts w:ascii="Century Schoolbook" w:eastAsia="Times New Roman" w:hAnsi="Century Schoolbook" w:cs="Times New Roman"/>
          <w:sz w:val="26"/>
          <w:szCs w:val="26"/>
        </w:rPr>
        <w:fldChar w:fldCharType="begin"/>
      </w:r>
      <w:r w:rsidR="008A32A2">
        <w:instrText xml:space="preserve"> TA \l "</w:instrText>
      </w:r>
      <w:r w:rsidR="008A32A2" w:rsidRPr="00B95D83">
        <w:rPr>
          <w:rFonts w:ascii="Century Schoolbook" w:eastAsia="Times New Roman" w:hAnsi="Century Schoolbook" w:cs="Times New Roman"/>
          <w:i/>
          <w:iCs/>
          <w:sz w:val="26"/>
          <w:szCs w:val="26"/>
        </w:rPr>
        <w:instrText>State v. Simpson</w:instrText>
      </w:r>
      <w:r w:rsidR="008A32A2" w:rsidRPr="00B95D83">
        <w:rPr>
          <w:rFonts w:ascii="Century Schoolbook" w:eastAsia="Times New Roman" w:hAnsi="Century Schoolbook" w:cs="Times New Roman"/>
          <w:sz w:val="26"/>
          <w:szCs w:val="26"/>
        </w:rPr>
        <w:instrText>, 314 N.C. 359, 367 (1985)</w:instrText>
      </w:r>
      <w:r w:rsidR="008A32A2">
        <w:instrText xml:space="preserve">" \s "State v. Simpson, 314 N.C. 359, 367 (1985)" \c 1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(citing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384 U.S. at 444)</w:t>
      </w:r>
      <w:r w:rsidR="008A32A2">
        <w:rPr>
          <w:rFonts w:ascii="Century Schoolbook" w:eastAsia="Times New Roman" w:hAnsi="Century Schoolbook" w:cs="Times New Roman"/>
          <w:sz w:val="26"/>
          <w:szCs w:val="26"/>
        </w:rPr>
        <w:fldChar w:fldCharType="begin"/>
      </w:r>
      <w:r w:rsidR="008A32A2">
        <w:instrText xml:space="preserve"> TA \s "Miranda v. Arizona, 384 U.S. 436 (1966)" </w:instrText>
      </w:r>
      <w:r w:rsidR="008A32A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33EBD6A4" w14:textId="6905C1CC"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Custodial interrogation is defined as “questioning initiated by law enforcement officers after a person has been taken into custody or deprived of his freedom of action in any significant way.”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384 U.S. at 444</w:t>
      </w:r>
      <w:r w:rsidR="00271157">
        <w:rPr>
          <w:rFonts w:ascii="Century Schoolbook" w:eastAsia="Times New Roman" w:hAnsi="Century Schoolbook" w:cs="Times New Roman"/>
          <w:sz w:val="26"/>
          <w:szCs w:val="26"/>
        </w:rPr>
        <w:fldChar w:fldCharType="begin"/>
      </w:r>
      <w:r w:rsidR="00271157">
        <w:instrText xml:space="preserve"> TA \s "Miranda v. Arizona, 384 U.S. 436 (1966)"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Whether a person is in custody is determined objectively under all the circumstances; application of handcuffs that restrict freedom of movement is one such objective measure.  </w:t>
      </w:r>
      <w:r w:rsidRPr="00134AD2">
        <w:rPr>
          <w:rFonts w:ascii="Century Schoolbook" w:eastAsia="Times New Roman" w:hAnsi="Century Schoolbook" w:cs="Times New Roman"/>
          <w:i/>
          <w:iCs/>
          <w:sz w:val="26"/>
          <w:szCs w:val="26"/>
        </w:rPr>
        <w:t>State v. Buchanan</w:t>
      </w:r>
      <w:r w:rsidRPr="00134AD2">
        <w:rPr>
          <w:rFonts w:ascii="Century Schoolbook" w:eastAsia="Times New Roman" w:hAnsi="Century Schoolbook" w:cs="Times New Roman"/>
          <w:sz w:val="26"/>
          <w:szCs w:val="26"/>
        </w:rPr>
        <w:t>, 353 N.C. 332, 339 (2001)</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Buchanan</w:instrText>
      </w:r>
      <w:r w:rsidR="00271157" w:rsidRPr="00B95D83">
        <w:rPr>
          <w:rFonts w:ascii="Century Schoolbook" w:eastAsia="Times New Roman" w:hAnsi="Century Schoolbook" w:cs="Times New Roman"/>
          <w:sz w:val="26"/>
          <w:szCs w:val="26"/>
        </w:rPr>
        <w:instrText>, 353 N.C. 332, 339 (2001)</w:instrText>
      </w:r>
      <w:r w:rsidR="00271157">
        <w:instrText xml:space="preserve">" \s "State v. Buchanan, 353 N.C. 332, 339 (2001)"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79961071" w14:textId="3B0A8091"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While direct questioning by law enforcement is certainly interrogation, the definition is </w:t>
      </w:r>
      <w:proofErr w:type="gramStart"/>
      <w:r w:rsidRPr="00134AD2">
        <w:rPr>
          <w:rFonts w:ascii="Century Schoolbook" w:eastAsia="Times New Roman" w:hAnsi="Century Schoolbook" w:cs="Times New Roman"/>
          <w:sz w:val="26"/>
          <w:szCs w:val="26"/>
        </w:rPr>
        <w:t>more broad</w:t>
      </w:r>
      <w:proofErr w:type="gramEnd"/>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applies “whenever a person in custody is subjected to either express questioning or its functional equivalent.”  </w:t>
      </w:r>
      <w:r w:rsidRPr="00134AD2">
        <w:rPr>
          <w:rFonts w:ascii="Century Schoolbook" w:eastAsia="Times New Roman" w:hAnsi="Century Schoolbook" w:cs="Times New Roman"/>
          <w:i/>
          <w:iCs/>
          <w:sz w:val="26"/>
          <w:szCs w:val="26"/>
        </w:rPr>
        <w:t>Rhode Island v. Innis</w:t>
      </w:r>
      <w:r w:rsidRPr="00134AD2">
        <w:rPr>
          <w:rFonts w:ascii="Century Schoolbook" w:eastAsia="Times New Roman" w:hAnsi="Century Schoolbook" w:cs="Times New Roman"/>
          <w:sz w:val="26"/>
          <w:szCs w:val="26"/>
        </w:rPr>
        <w:t>, 446 U.S. 291, 301 (1980)</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Rhode Island v. Innis</w:instrText>
      </w:r>
      <w:r w:rsidR="00271157" w:rsidRPr="00B95D83">
        <w:rPr>
          <w:rFonts w:ascii="Century Schoolbook" w:eastAsia="Times New Roman" w:hAnsi="Century Schoolbook" w:cs="Times New Roman"/>
          <w:sz w:val="26"/>
          <w:szCs w:val="26"/>
        </w:rPr>
        <w:instrText>, 446 U.S. 291, 301 (1980)</w:instrText>
      </w:r>
      <w:r w:rsidR="00271157">
        <w:instrText xml:space="preserve">" \s "Rhode Island v. Innis, 446 U.S. 291, 301 (1980)"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Interrogation “includes ‘any words or actions on the part of the police (other than those normally attendant to arrest and custody) that the police should know are reasonably likely to elicit an incriminating response from the suspect.’”  </w:t>
      </w:r>
      <w:r w:rsidRPr="00134AD2">
        <w:rPr>
          <w:rFonts w:ascii="Century Schoolbook" w:eastAsia="Times New Roman" w:hAnsi="Century Schoolbook" w:cs="Times New Roman"/>
          <w:i/>
          <w:iCs/>
          <w:sz w:val="26"/>
          <w:szCs w:val="26"/>
        </w:rPr>
        <w:t xml:space="preserve">State v. </w:t>
      </w:r>
      <w:proofErr w:type="spellStart"/>
      <w:r w:rsidRPr="00134AD2">
        <w:rPr>
          <w:rFonts w:ascii="Century Schoolbook" w:eastAsia="Times New Roman" w:hAnsi="Century Schoolbook" w:cs="Times New Roman"/>
          <w:i/>
          <w:iCs/>
          <w:sz w:val="26"/>
          <w:szCs w:val="26"/>
        </w:rPr>
        <w:t>Golphin</w:t>
      </w:r>
      <w:proofErr w:type="spellEnd"/>
      <w:r w:rsidRPr="00134AD2">
        <w:rPr>
          <w:rFonts w:ascii="Century Schoolbook" w:eastAsia="Times New Roman" w:hAnsi="Century Schoolbook" w:cs="Times New Roman"/>
          <w:sz w:val="26"/>
          <w:szCs w:val="26"/>
        </w:rPr>
        <w:t>, 352 N.C. 364, 406 (2000)</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Golphin</w:instrText>
      </w:r>
      <w:r w:rsidR="00271157" w:rsidRPr="00B95D83">
        <w:rPr>
          <w:rFonts w:ascii="Century Schoolbook" w:eastAsia="Times New Roman" w:hAnsi="Century Schoolbook" w:cs="Times New Roman"/>
          <w:sz w:val="26"/>
          <w:szCs w:val="26"/>
        </w:rPr>
        <w:instrText>, 352 N.C. 364, 406 (2000)</w:instrText>
      </w:r>
      <w:r w:rsidR="00271157">
        <w:instrText xml:space="preserve">" \s "State v. Golphin, 352 N.C. 364, 406 (2000)"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(quoting </w:t>
      </w:r>
      <w:r w:rsidRPr="00134AD2">
        <w:rPr>
          <w:rFonts w:ascii="Century Schoolbook" w:eastAsia="Times New Roman" w:hAnsi="Century Schoolbook" w:cs="Times New Roman"/>
          <w:i/>
          <w:iCs/>
          <w:sz w:val="26"/>
          <w:szCs w:val="26"/>
        </w:rPr>
        <w:t>Innis</w:t>
      </w:r>
      <w:r w:rsidRPr="00134AD2">
        <w:rPr>
          <w:rFonts w:ascii="Century Schoolbook" w:eastAsia="Times New Roman" w:hAnsi="Century Schoolbook" w:cs="Times New Roman"/>
          <w:sz w:val="26"/>
          <w:szCs w:val="26"/>
        </w:rPr>
        <w:t>, 446 U.S. at 301</w:t>
      </w:r>
      <w:r w:rsidR="00271157">
        <w:rPr>
          <w:rFonts w:ascii="Century Schoolbook" w:eastAsia="Times New Roman" w:hAnsi="Century Schoolbook" w:cs="Times New Roman"/>
          <w:sz w:val="26"/>
          <w:szCs w:val="26"/>
        </w:rPr>
        <w:fldChar w:fldCharType="begin"/>
      </w:r>
      <w:r w:rsidR="00271157">
        <w:instrText xml:space="preserve"> TA \s "Rhode Island v. Innis, 446 U.S. 291, 301 (1980)"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0D01A81B" w14:textId="14941249"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t xml:space="preserve">A defendant may waive his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rights.  The State bears the burden of showing that the waiver was knowingly, intelligently, and voluntarily made.  </w:t>
      </w: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w:t>
      </w:r>
      <w:r w:rsidR="00271157">
        <w:rPr>
          <w:rFonts w:ascii="Century Schoolbook" w:eastAsia="Times New Roman" w:hAnsi="Century Schoolbook" w:cs="Times New Roman"/>
          <w:sz w:val="26"/>
          <w:szCs w:val="26"/>
        </w:rPr>
        <w:fldChar w:fldCharType="begin"/>
      </w:r>
      <w:r w:rsidR="00271157">
        <w:instrText xml:space="preserve"> TA \s "State v. Golphin, 352 N.C. 364, 406 (2000)"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139ABA66" w14:textId="77777777" w:rsidR="00134AD2" w:rsidRPr="00134AD2" w:rsidRDefault="00134AD2" w:rsidP="00134AD2">
      <w:pPr>
        <w:spacing w:after="0" w:line="240" w:lineRule="auto"/>
        <w:ind w:left="1008" w:right="864"/>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 court’s waiver inquiry has two distinct dimensions.  First, a court must determine whether the waiver was ‘voluntary in the sense that it was the product of a free and deliberate choice rather than intimidation, coercion, or deception.’  Second, a court must determine that the waiver was knowing and intelligent – that is, that it was ‘made with a full awareness of both the nature of the right being abandoned and the consequences of the decision to abandon it.’</w:t>
      </w:r>
    </w:p>
    <w:p w14:paraId="31EDA370"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04A3C500" w14:textId="21F86E5C"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i/>
          <w:iCs/>
          <w:sz w:val="26"/>
          <w:szCs w:val="26"/>
        </w:rPr>
        <w:t>State v. Knight</w:t>
      </w:r>
      <w:r w:rsidRPr="00134AD2">
        <w:rPr>
          <w:rFonts w:ascii="Century Schoolbook" w:eastAsia="Times New Roman" w:hAnsi="Century Schoolbook" w:cs="Times New Roman"/>
          <w:sz w:val="26"/>
          <w:szCs w:val="26"/>
        </w:rPr>
        <w:t>, 369 N.C. 640, 643-44 (2017)</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Knight</w:instrText>
      </w:r>
      <w:r w:rsidR="00271157" w:rsidRPr="00B95D83">
        <w:rPr>
          <w:rFonts w:ascii="Century Schoolbook" w:eastAsia="Times New Roman" w:hAnsi="Century Schoolbook" w:cs="Times New Roman"/>
          <w:sz w:val="26"/>
          <w:szCs w:val="26"/>
        </w:rPr>
        <w:instrText>, 369 N.C. 640, 643-44 (2017)</w:instrText>
      </w:r>
      <w:r w:rsidR="00271157">
        <w:instrText xml:space="preserve">" \s "State v. Knight, 369 N.C. 640, 643-44 (2017)"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(citing </w:t>
      </w:r>
      <w:r w:rsidRPr="005E4AF9">
        <w:rPr>
          <w:rFonts w:ascii="Century Schoolbook" w:eastAsia="Times New Roman" w:hAnsi="Century Schoolbook" w:cs="Times New Roman"/>
          <w:i/>
          <w:iCs/>
          <w:sz w:val="26"/>
          <w:szCs w:val="26"/>
        </w:rPr>
        <w:t xml:space="preserve">Moran v. </w:t>
      </w:r>
      <w:proofErr w:type="spellStart"/>
      <w:r w:rsidRPr="005E4AF9">
        <w:rPr>
          <w:rFonts w:ascii="Century Schoolbook" w:eastAsia="Times New Roman" w:hAnsi="Century Schoolbook" w:cs="Times New Roman"/>
          <w:i/>
          <w:iCs/>
          <w:sz w:val="26"/>
          <w:szCs w:val="26"/>
        </w:rPr>
        <w:t>Burbine</w:t>
      </w:r>
      <w:proofErr w:type="spellEnd"/>
      <w:r w:rsidRPr="005E4AF9">
        <w:rPr>
          <w:rFonts w:ascii="Century Schoolbook" w:eastAsia="Times New Roman" w:hAnsi="Century Schoolbook" w:cs="Times New Roman"/>
          <w:sz w:val="26"/>
          <w:szCs w:val="26"/>
        </w:rPr>
        <w:t>, 475 U.S. 412, 421 (1986)</w:t>
      </w:r>
      <w:r w:rsidR="00271157" w:rsidRPr="005E4AF9">
        <w:rPr>
          <w:rFonts w:ascii="Century Schoolbook" w:eastAsia="Times New Roman" w:hAnsi="Century Schoolbook" w:cs="Times New Roman"/>
          <w:sz w:val="26"/>
          <w:szCs w:val="26"/>
        </w:rPr>
        <w:fldChar w:fldCharType="begin"/>
      </w:r>
      <w:r w:rsidR="00271157" w:rsidRPr="005E4AF9">
        <w:instrText xml:space="preserve"> TA \l "</w:instrText>
      </w:r>
      <w:r w:rsidR="00271157" w:rsidRPr="005E4AF9">
        <w:rPr>
          <w:rFonts w:ascii="Century Schoolbook" w:eastAsia="Times New Roman" w:hAnsi="Century Schoolbook" w:cs="Times New Roman"/>
          <w:i/>
          <w:iCs/>
          <w:sz w:val="26"/>
          <w:szCs w:val="26"/>
        </w:rPr>
        <w:instrText>Moran v. Burbine</w:instrText>
      </w:r>
      <w:r w:rsidR="00271157" w:rsidRPr="005E4AF9">
        <w:rPr>
          <w:rFonts w:ascii="Century Schoolbook" w:eastAsia="Times New Roman" w:hAnsi="Century Schoolbook" w:cs="Times New Roman"/>
          <w:sz w:val="26"/>
          <w:szCs w:val="26"/>
        </w:rPr>
        <w:instrText>, 475 U.S. 412, 421 (1986)</w:instrText>
      </w:r>
      <w:r w:rsidR="00271157" w:rsidRPr="005E4AF9">
        <w:instrText xml:space="preserve">" \s "Moran v. Burbine, 475 U.S. 412, 421 (1986)" \c 1 </w:instrText>
      </w:r>
      <w:r w:rsidR="00271157" w:rsidRPr="005E4AF9">
        <w:rPr>
          <w:rFonts w:ascii="Century Schoolbook" w:eastAsia="Times New Roman" w:hAnsi="Century Schoolbook" w:cs="Times New Roman"/>
          <w:sz w:val="26"/>
          <w:szCs w:val="26"/>
        </w:rPr>
        <w:fldChar w:fldCharType="end"/>
      </w:r>
      <w:r w:rsidRPr="005E4AF9">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 xml:space="preserve"> </w:t>
      </w:r>
    </w:p>
    <w:p w14:paraId="19C94527" w14:textId="2B9350CA"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Whether a waiver is knowingly and intelligently made depends on the specific facts and circumstances of each case.  Factors to be considered include:  “(1) a defendant’s familiarity with the criminal justice system, (2) the length of a defendant’s interrogation, (3) the amount of time a defendant was without sleep, (4) whether a defendant was held incommunicado, (5) whether threats of violence were made against a defendant, (6) whether promises were made to a defendant to obtain a statement, (7) whether a defendant was deprived of food, and (8) a defendant’s age and mental condition.”  </w:t>
      </w:r>
      <w:r w:rsidRPr="00134AD2">
        <w:rPr>
          <w:rFonts w:ascii="Century Schoolbook" w:eastAsia="Times New Roman" w:hAnsi="Century Schoolbook" w:cs="Times New Roman"/>
          <w:i/>
          <w:iCs/>
          <w:sz w:val="26"/>
          <w:szCs w:val="26"/>
        </w:rPr>
        <w:t xml:space="preserve">State v. </w:t>
      </w:r>
      <w:proofErr w:type="spellStart"/>
      <w:r w:rsidRPr="00134AD2">
        <w:rPr>
          <w:rFonts w:ascii="Century Schoolbook" w:eastAsia="Times New Roman" w:hAnsi="Century Schoolbook" w:cs="Times New Roman"/>
          <w:i/>
          <w:iCs/>
          <w:sz w:val="26"/>
          <w:szCs w:val="26"/>
        </w:rPr>
        <w:t>Kemmerlin</w:t>
      </w:r>
      <w:proofErr w:type="spellEnd"/>
      <w:r w:rsidRPr="00134AD2">
        <w:rPr>
          <w:rFonts w:ascii="Century Schoolbook" w:eastAsia="Times New Roman" w:hAnsi="Century Schoolbook" w:cs="Times New Roman"/>
          <w:sz w:val="26"/>
          <w:szCs w:val="26"/>
        </w:rPr>
        <w:t>, 356 N.C. 446, 458 (2002)</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Kemmerlin</w:instrText>
      </w:r>
      <w:r w:rsidR="00271157" w:rsidRPr="00B95D83">
        <w:rPr>
          <w:rFonts w:ascii="Century Schoolbook" w:eastAsia="Times New Roman" w:hAnsi="Century Schoolbook" w:cs="Times New Roman"/>
          <w:sz w:val="26"/>
          <w:szCs w:val="26"/>
        </w:rPr>
        <w:instrText>, 356 N.C. 446, 458 (2002)</w:instrText>
      </w:r>
      <w:r w:rsidR="00271157">
        <w:instrText xml:space="preserve">" \s "State v. Kemmerlin, 356 N.C. 446, 458 (2002)"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“The presence or absence of any one of these factors is not determinative.”  </w:t>
      </w: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w:t>
      </w:r>
      <w:r w:rsidR="00271157">
        <w:rPr>
          <w:rFonts w:ascii="Century Schoolbook" w:eastAsia="Times New Roman" w:hAnsi="Century Schoolbook" w:cs="Times New Roman"/>
          <w:sz w:val="26"/>
          <w:szCs w:val="26"/>
        </w:rPr>
        <w:fldChar w:fldCharType="begin"/>
      </w:r>
      <w:r w:rsidR="00271157">
        <w:instrText xml:space="preserve"> TA \s "State v. Kemmerlin, 356 N.C. 446, 458 (2002)" </w:instrText>
      </w:r>
      <w:r w:rsidR="00271157">
        <w:rPr>
          <w:rFonts w:ascii="Century Schoolbook" w:eastAsia="Times New Roman" w:hAnsi="Century Schoolbook" w:cs="Times New Roman"/>
          <w:sz w:val="26"/>
          <w:szCs w:val="26"/>
        </w:rPr>
        <w:fldChar w:fldCharType="end"/>
      </w:r>
    </w:p>
    <w:p w14:paraId="596EACD4" w14:textId="77777777" w:rsidR="00134AD2" w:rsidRPr="00134AD2" w:rsidRDefault="00134AD2" w:rsidP="00134AD2">
      <w:pPr>
        <w:spacing w:after="0" w:line="480" w:lineRule="auto"/>
        <w:rPr>
          <w:rFonts w:ascii="Century Schoolbook" w:eastAsia="Times New Roman" w:hAnsi="Century Schoolbook" w:cs="Times New Roman"/>
          <w:sz w:val="26"/>
          <w:szCs w:val="26"/>
        </w:rPr>
      </w:pPr>
    </w:p>
    <w:p w14:paraId="05E91BAF"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lastRenderedPageBreak/>
        <w:tab/>
      </w:r>
      <w:r w:rsidRPr="00134AD2">
        <w:rPr>
          <w:rFonts w:ascii="Century Schoolbook" w:eastAsia="Times New Roman" w:hAnsi="Century Schoolbook" w:cs="Times New Roman"/>
          <w:i/>
          <w:iCs/>
          <w:sz w:val="26"/>
          <w:szCs w:val="26"/>
        </w:rPr>
        <w:t xml:space="preserve">Question first, warn later  </w:t>
      </w:r>
    </w:p>
    <w:p w14:paraId="5AD7B3CE" w14:textId="739F6685"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Officers may not intentionally obtain a confession without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and then offer post-confession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and reinterview the accused on the same matter.  Confessions obtained through such a method are inadmissible.  </w:t>
      </w:r>
      <w:r w:rsidRPr="00134AD2">
        <w:rPr>
          <w:rFonts w:ascii="Century Schoolbook" w:eastAsia="Times New Roman" w:hAnsi="Century Schoolbook" w:cs="Times New Roman"/>
          <w:i/>
          <w:iCs/>
          <w:sz w:val="26"/>
          <w:szCs w:val="26"/>
        </w:rPr>
        <w:t>Missouri v. Seibert</w:t>
      </w:r>
      <w:r w:rsidRPr="00134AD2">
        <w:rPr>
          <w:rFonts w:ascii="Century Schoolbook" w:eastAsia="Times New Roman" w:hAnsi="Century Schoolbook" w:cs="Times New Roman"/>
          <w:sz w:val="26"/>
          <w:szCs w:val="26"/>
        </w:rPr>
        <w:t>, 542 U.S. 600, 604 (2004)</w:t>
      </w:r>
      <w:r w:rsidR="00271157">
        <w:rPr>
          <w:rFonts w:ascii="Century Schoolbook" w:eastAsia="Times New Roman" w:hAnsi="Century Schoolbook" w:cs="Times New Roman"/>
          <w:sz w:val="26"/>
          <w:szCs w:val="26"/>
        </w:rPr>
        <w:fldChar w:fldCharType="begin"/>
      </w:r>
      <w:r w:rsidR="00271157">
        <w:instrText xml:space="preserve"> TA \s "Missouri v. Seibert, 542 U.S. 600 (2004)"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This question-first-and-warn-later technique circumvents </w:t>
      </w:r>
      <w:r w:rsidRPr="00134AD2">
        <w:rPr>
          <w:rFonts w:ascii="Century Schoolbook" w:eastAsia="Times New Roman" w:hAnsi="Century Schoolbook" w:cs="Times New Roman"/>
          <w:i/>
          <w:iCs/>
          <w:sz w:val="26"/>
          <w:szCs w:val="26"/>
        </w:rPr>
        <w:t xml:space="preserve">Miranda. </w:t>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 at 618</w:t>
      </w:r>
      <w:r w:rsidR="00271157">
        <w:rPr>
          <w:rFonts w:ascii="Century Schoolbook" w:eastAsia="Times New Roman" w:hAnsi="Century Schoolbook" w:cs="Times New Roman"/>
          <w:sz w:val="26"/>
          <w:szCs w:val="26"/>
        </w:rPr>
        <w:fldChar w:fldCharType="begin"/>
      </w:r>
      <w:r w:rsidR="00271157">
        <w:instrText xml:space="preserve"> TA \s "Missouri v. Seibert, 542 U.S. 600 (2004)"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2019DE9F" w14:textId="69C4E58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t>The question-first technique results in a suspect being coerced into self-incrimination without understanding he had the right not to speak.</w:t>
      </w:r>
      <w:r w:rsidRPr="00134AD2">
        <w:rPr>
          <w:rFonts w:ascii="Century Schoolbook" w:eastAsia="Times New Roman" w:hAnsi="Century Schoolbook" w:cs="Times New Roman"/>
          <w:i/>
          <w:iCs/>
          <w:sz w:val="26"/>
          <w:szCs w:val="26"/>
        </w:rPr>
        <w:t xml:space="preserve">  Johnson</w:t>
      </w:r>
      <w:r w:rsidRPr="00134AD2">
        <w:rPr>
          <w:rFonts w:ascii="Century Schoolbook" w:eastAsia="Times New Roman" w:hAnsi="Century Schoolbook" w:cs="Times New Roman"/>
          <w:sz w:val="26"/>
          <w:szCs w:val="26"/>
        </w:rPr>
        <w:t>, 371 N.C. at 875</w:t>
      </w:r>
      <w:r w:rsidR="00271157">
        <w:rPr>
          <w:rFonts w:ascii="Century Schoolbook" w:eastAsia="Times New Roman" w:hAnsi="Century Schoolbook" w:cs="Times New Roman"/>
          <w:sz w:val="26"/>
          <w:szCs w:val="26"/>
        </w:rPr>
        <w:fldChar w:fldCharType="begin"/>
      </w:r>
      <w:r w:rsidR="00271157">
        <w:instrText xml:space="preserve"> TA \s "State v. Johnson, 371 N.C. 870, 875 (2018)"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must be given in a manner that meaningfully apprises the interviewee of his choice to give an admissible statement or stop talking before he is taken into custody and questioned.”  </w:t>
      </w:r>
      <w:r w:rsidRPr="00134AD2">
        <w:rPr>
          <w:rFonts w:ascii="Century Schoolbook" w:eastAsia="Times New Roman" w:hAnsi="Century Schoolbook" w:cs="Times New Roman"/>
          <w:i/>
          <w:iCs/>
          <w:sz w:val="26"/>
          <w:szCs w:val="26"/>
        </w:rPr>
        <w:t>Id.</w:t>
      </w:r>
      <w:r w:rsidR="00271157">
        <w:rPr>
          <w:rFonts w:ascii="Century Schoolbook" w:eastAsia="Times New Roman" w:hAnsi="Century Schoolbook" w:cs="Times New Roman"/>
          <w:i/>
          <w:iCs/>
          <w:sz w:val="26"/>
          <w:szCs w:val="26"/>
        </w:rPr>
        <w:fldChar w:fldCharType="begin"/>
      </w:r>
      <w:r w:rsidR="00271157">
        <w:instrText xml:space="preserve"> TA \s "State v. Johnson, 371 N.C. 870, 875 (2018)" </w:instrText>
      </w:r>
      <w:r w:rsidR="00271157">
        <w:rPr>
          <w:rFonts w:ascii="Century Schoolbook" w:eastAsia="Times New Roman" w:hAnsi="Century Schoolbook" w:cs="Times New Roman"/>
          <w:i/>
          <w:iCs/>
          <w:sz w:val="26"/>
          <w:szCs w:val="26"/>
        </w:rPr>
        <w:fldChar w:fldCharType="end"/>
      </w:r>
    </w:p>
    <w:p w14:paraId="1B7E4C1C"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When a defendant asserts that his or her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rights have been violated </w:t>
      </w:r>
      <w:proofErr w:type="gramStart"/>
      <w:r w:rsidRPr="00134AD2">
        <w:rPr>
          <w:rFonts w:ascii="Century Schoolbook" w:eastAsia="Times New Roman" w:hAnsi="Century Schoolbook" w:cs="Times New Roman"/>
          <w:sz w:val="26"/>
          <w:szCs w:val="26"/>
        </w:rPr>
        <w:t>as a result of</w:t>
      </w:r>
      <w:proofErr w:type="gramEnd"/>
      <w:r w:rsidRPr="00134AD2">
        <w:rPr>
          <w:rFonts w:ascii="Century Schoolbook" w:eastAsia="Times New Roman" w:hAnsi="Century Schoolbook" w:cs="Times New Roman"/>
          <w:sz w:val="26"/>
          <w:szCs w:val="26"/>
        </w:rPr>
        <w:t xml:space="preserve"> successive rounds of custodial interrogation, some portion of which was unwarned, the question for the court is whether the warnings effectively apprised him of his rights and whether he made a voluntary, knowing, and intelligent waiver of his right to remain silent.  Whether a defendant made prewarning inculpatory statements may be a factor that affects that analysis, but it does not change the nature of the question to be asked.</w:t>
      </w:r>
    </w:p>
    <w:p w14:paraId="573A998C"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p>
    <w:p w14:paraId="7E2185B8" w14:textId="6282AD26"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 371 N.C. at 876-77</w:t>
      </w:r>
      <w:r w:rsidR="00271157">
        <w:rPr>
          <w:rFonts w:ascii="Century Schoolbook" w:eastAsia="Times New Roman" w:hAnsi="Century Schoolbook" w:cs="Times New Roman"/>
          <w:sz w:val="26"/>
          <w:szCs w:val="26"/>
        </w:rPr>
        <w:fldChar w:fldCharType="begin"/>
      </w:r>
      <w:r w:rsidR="00271157">
        <w:instrText xml:space="preserve"> TA \s "State v. Johnson, 371 N.C. 870, 875 (2018)"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6713D954"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Preservation</w:t>
      </w:r>
    </w:p>
    <w:p w14:paraId="7F856485" w14:textId="0F1F9DA3"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Trial counsel moved to suppress all of Tucker’s statements because he should have received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when he was handcuffed and </w:t>
      </w:r>
      <w:r w:rsidRPr="00134AD2">
        <w:rPr>
          <w:rFonts w:ascii="Century Schoolbook" w:eastAsia="Times New Roman" w:hAnsi="Century Schoolbook" w:cs="Times New Roman"/>
          <w:sz w:val="26"/>
          <w:szCs w:val="26"/>
        </w:rPr>
        <w:lastRenderedPageBreak/>
        <w:t>questioned about the body.  (T2 pp 281-82</w:t>
      </w:r>
      <w:proofErr w:type="gramStart"/>
      <w:r w:rsidRPr="00134AD2">
        <w:rPr>
          <w:rFonts w:ascii="Century Schoolbook" w:eastAsia="Times New Roman" w:hAnsi="Century Schoolbook" w:cs="Times New Roman"/>
          <w:sz w:val="26"/>
          <w:szCs w:val="26"/>
        </w:rPr>
        <w:t>)  Counsel</w:t>
      </w:r>
      <w:proofErr w:type="gramEnd"/>
      <w:r w:rsidRPr="00134AD2">
        <w:rPr>
          <w:rFonts w:ascii="Century Schoolbook" w:eastAsia="Times New Roman" w:hAnsi="Century Schoolbook" w:cs="Times New Roman"/>
          <w:sz w:val="26"/>
          <w:szCs w:val="26"/>
        </w:rPr>
        <w:t xml:space="preserve"> argued the fact that Tucker later got </w:t>
      </w:r>
      <w:r w:rsidRPr="00786DC2">
        <w:rPr>
          <w:rFonts w:ascii="Century Schoolbook" w:eastAsia="Times New Roman" w:hAnsi="Century Schoolbook" w:cs="Times New Roman"/>
          <w:i/>
          <w:iCs/>
          <w:sz w:val="26"/>
          <w:szCs w:val="26"/>
        </w:rPr>
        <w:t>Miranda</w:t>
      </w:r>
      <w:r w:rsidRPr="00786DC2">
        <w:rPr>
          <w:rFonts w:ascii="Century Schoolbook" w:eastAsia="Times New Roman" w:hAnsi="Century Schoolbook" w:cs="Times New Roman"/>
          <w:sz w:val="26"/>
          <w:szCs w:val="26"/>
        </w:rPr>
        <w:t xml:space="preserve"> </w:t>
      </w:r>
      <w:r w:rsidR="00786DC2" w:rsidRPr="00786DC2">
        <w:rPr>
          <w:rFonts w:ascii="Century Schoolbook" w:eastAsia="Times New Roman" w:hAnsi="Century Schoolbook" w:cs="Times New Roman"/>
          <w:sz w:val="26"/>
          <w:szCs w:val="26"/>
        </w:rPr>
        <w:t>wa</w:t>
      </w:r>
      <w:r w:rsidR="00786DC2">
        <w:rPr>
          <w:rFonts w:ascii="Century Schoolbook" w:eastAsia="Times New Roman" w:hAnsi="Century Schoolbook" w:cs="Times New Roman"/>
          <w:sz w:val="26"/>
          <w:szCs w:val="26"/>
        </w:rPr>
        <w:t xml:space="preserve">rnings </w:t>
      </w:r>
      <w:r w:rsidRPr="00134AD2">
        <w:rPr>
          <w:rFonts w:ascii="Century Schoolbook" w:eastAsia="Times New Roman" w:hAnsi="Century Schoolbook" w:cs="Times New Roman"/>
          <w:sz w:val="26"/>
          <w:szCs w:val="26"/>
        </w:rPr>
        <w:t xml:space="preserve">did not resolve the problem, asserting that Tucker did not have the opportunity to hear and fully appreciate his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rights at the time that he made initial statements.  (T2 p 284</w:t>
      </w:r>
      <w:proofErr w:type="gramStart"/>
      <w:r w:rsidRPr="00134AD2">
        <w:rPr>
          <w:rFonts w:ascii="Century Schoolbook" w:eastAsia="Times New Roman" w:hAnsi="Century Schoolbook" w:cs="Times New Roman"/>
          <w:sz w:val="26"/>
          <w:szCs w:val="26"/>
        </w:rPr>
        <w:t>)  Counsel</w:t>
      </w:r>
      <w:proofErr w:type="gramEnd"/>
      <w:r w:rsidRPr="00134AD2">
        <w:rPr>
          <w:rFonts w:ascii="Century Schoolbook" w:eastAsia="Times New Roman" w:hAnsi="Century Schoolbook" w:cs="Times New Roman"/>
          <w:sz w:val="26"/>
          <w:szCs w:val="26"/>
        </w:rPr>
        <w:t xml:space="preserve"> summed up the problem of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that come too late – “sign this waiver and tell me what you already told me.”  (T2 p 286)   </w:t>
      </w:r>
    </w:p>
    <w:p w14:paraId="3B6E4FEE"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Counsel later renewed its motion to suppress, noting additional evidence that Tucker was </w:t>
      </w:r>
      <w:proofErr w:type="gramStart"/>
      <w:r w:rsidRPr="00134AD2">
        <w:rPr>
          <w:rFonts w:ascii="Century Schoolbook" w:eastAsia="Times New Roman" w:hAnsi="Century Schoolbook" w:cs="Times New Roman"/>
          <w:sz w:val="26"/>
          <w:szCs w:val="26"/>
        </w:rPr>
        <w:t>impaired</w:t>
      </w:r>
      <w:proofErr w:type="gramEnd"/>
      <w:r w:rsidRPr="00134AD2">
        <w:rPr>
          <w:rFonts w:ascii="Century Schoolbook" w:eastAsia="Times New Roman" w:hAnsi="Century Schoolbook" w:cs="Times New Roman"/>
          <w:sz w:val="26"/>
          <w:szCs w:val="26"/>
        </w:rPr>
        <w:t xml:space="preserve"> and that the detective had used psychological coercion.  Counsel argued that everything said after the handcuffs and the unwarned statement was fruit of the poisonous tree.  (T2 pp 327-31</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 xml:space="preserve">Miranda/Seibert </w:t>
      </w:r>
      <w:r w:rsidRPr="00134AD2">
        <w:rPr>
          <w:rFonts w:ascii="Century Schoolbook" w:eastAsia="Times New Roman" w:hAnsi="Century Schoolbook" w:cs="Times New Roman"/>
          <w:sz w:val="26"/>
          <w:szCs w:val="26"/>
        </w:rPr>
        <w:t xml:space="preserve">issue is therefore preserved.  </w:t>
      </w:r>
    </w:p>
    <w:p w14:paraId="11FD42FE" w14:textId="77777777" w:rsidR="00134AD2" w:rsidRPr="00134AD2" w:rsidRDefault="00134AD2" w:rsidP="00134AD2">
      <w:pPr>
        <w:numPr>
          <w:ilvl w:val="0"/>
          <w:numId w:val="27"/>
        </w:num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u w:val="single"/>
        </w:rPr>
        <w:t xml:space="preserve">Mr. Rector’s statements must be suppressed because they were obtained without a knowing, intelligent waiver of his </w:t>
      </w:r>
      <w:r w:rsidRPr="00134AD2">
        <w:rPr>
          <w:rFonts w:ascii="Century Schoolbook" w:eastAsia="Times New Roman" w:hAnsi="Century Schoolbook" w:cs="Times New Roman"/>
          <w:i/>
          <w:iCs/>
          <w:sz w:val="26"/>
          <w:szCs w:val="26"/>
          <w:u w:val="single"/>
        </w:rPr>
        <w:t>Miranda</w:t>
      </w:r>
      <w:r w:rsidRPr="00134AD2">
        <w:rPr>
          <w:rFonts w:ascii="Century Schoolbook" w:eastAsia="Times New Roman" w:hAnsi="Century Schoolbook" w:cs="Times New Roman"/>
          <w:sz w:val="26"/>
          <w:szCs w:val="26"/>
          <w:u w:val="single"/>
        </w:rPr>
        <w:t xml:space="preserve"> rights</w:t>
      </w:r>
      <w:r w:rsidRPr="00134AD2">
        <w:rPr>
          <w:rFonts w:ascii="Century Schoolbook" w:eastAsia="Times New Roman" w:hAnsi="Century Schoolbook" w:cs="Times New Roman"/>
          <w:sz w:val="26"/>
          <w:szCs w:val="26"/>
        </w:rPr>
        <w:t xml:space="preserve">. </w:t>
      </w:r>
    </w:p>
    <w:p w14:paraId="3BFFC278"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5DD45846" w14:textId="003C0659"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The full circumstances here show that Tucker’s waiver of his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rights was invalid.  Once he was handcuffed, Tucker was in custody, as found by the trial court.  (Rp 22, finding 9, conclusion 1</w:t>
      </w:r>
      <w:proofErr w:type="gramStart"/>
      <w:r w:rsidRPr="00134AD2">
        <w:rPr>
          <w:rFonts w:ascii="Century Schoolbook" w:eastAsia="Times New Roman" w:hAnsi="Century Schoolbook" w:cs="Times New Roman"/>
          <w:sz w:val="26"/>
          <w:szCs w:val="26"/>
        </w:rPr>
        <w:t>)  Tucker</w:t>
      </w:r>
      <w:proofErr w:type="gramEnd"/>
      <w:r w:rsidRPr="00134AD2">
        <w:rPr>
          <w:rFonts w:ascii="Century Schoolbook" w:eastAsia="Times New Roman" w:hAnsi="Century Schoolbook" w:cs="Times New Roman"/>
          <w:sz w:val="26"/>
          <w:szCs w:val="26"/>
        </w:rPr>
        <w:t xml:space="preserve"> was not given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until after he had shown officers where the body was located.  (Rp 22, findings 11-12</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State apparently understood that the unwarned statements were inadmissible and did not offer them </w:t>
      </w:r>
      <w:r w:rsidR="00A83BAA" w:rsidRPr="00786DC2">
        <w:rPr>
          <w:rFonts w:ascii="Century Schoolbook" w:eastAsia="Times New Roman" w:hAnsi="Century Schoolbook" w:cs="Times New Roman"/>
          <w:sz w:val="26"/>
          <w:szCs w:val="26"/>
        </w:rPr>
        <w:t>into</w:t>
      </w:r>
      <w:r w:rsidRPr="00134AD2">
        <w:rPr>
          <w:rFonts w:ascii="Century Schoolbook" w:eastAsia="Times New Roman" w:hAnsi="Century Schoolbook" w:cs="Times New Roman"/>
          <w:sz w:val="26"/>
          <w:szCs w:val="26"/>
        </w:rPr>
        <w:t xml:space="preserve"> evidence.  (T2 p 282</w:t>
      </w:r>
      <w:proofErr w:type="gramStart"/>
      <w:r w:rsidRPr="00134AD2">
        <w:rPr>
          <w:rFonts w:ascii="Century Schoolbook" w:eastAsia="Times New Roman" w:hAnsi="Century Schoolbook" w:cs="Times New Roman"/>
          <w:sz w:val="26"/>
          <w:szCs w:val="26"/>
        </w:rPr>
        <w:t>)  Everything</w:t>
      </w:r>
      <w:proofErr w:type="gramEnd"/>
      <w:r w:rsidRPr="00134AD2">
        <w:rPr>
          <w:rFonts w:ascii="Century Schoolbook" w:eastAsia="Times New Roman" w:hAnsi="Century Schoolbook" w:cs="Times New Roman"/>
          <w:sz w:val="26"/>
          <w:szCs w:val="26"/>
        </w:rPr>
        <w:t xml:space="preserve"> Tucker said to officers before being warned, including </w:t>
      </w:r>
      <w:r w:rsidRPr="00134AD2">
        <w:rPr>
          <w:rFonts w:ascii="Century Schoolbook" w:eastAsia="Times New Roman" w:hAnsi="Century Schoolbook" w:cs="Times New Roman"/>
          <w:sz w:val="26"/>
          <w:szCs w:val="26"/>
        </w:rPr>
        <w:lastRenderedPageBreak/>
        <w:t xml:space="preserve">giving them directions to the body, should have been excluded.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384 U.S. at 444</w:t>
      </w:r>
      <w:r w:rsidR="00271157">
        <w:rPr>
          <w:rFonts w:ascii="Century Schoolbook" w:eastAsia="Times New Roman" w:hAnsi="Century Schoolbook" w:cs="Times New Roman"/>
          <w:sz w:val="26"/>
          <w:szCs w:val="26"/>
        </w:rPr>
        <w:fldChar w:fldCharType="begin"/>
      </w:r>
      <w:r w:rsidR="00271157">
        <w:instrText xml:space="preserve"> TA \s "Miranda v. Arizona, 384 U.S. 436 (1966)"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Simpson</w:t>
      </w:r>
      <w:r w:rsidRPr="00134AD2">
        <w:rPr>
          <w:rFonts w:ascii="Century Schoolbook" w:eastAsia="Times New Roman" w:hAnsi="Century Schoolbook" w:cs="Times New Roman"/>
          <w:sz w:val="26"/>
          <w:szCs w:val="26"/>
        </w:rPr>
        <w:t>, 314 N.C. at 367</w:t>
      </w:r>
      <w:r w:rsidR="00271157">
        <w:rPr>
          <w:rFonts w:ascii="Century Schoolbook" w:eastAsia="Times New Roman" w:hAnsi="Century Schoolbook" w:cs="Times New Roman"/>
          <w:sz w:val="26"/>
          <w:szCs w:val="26"/>
        </w:rPr>
        <w:fldChar w:fldCharType="begin"/>
      </w:r>
      <w:r w:rsidR="00271157">
        <w:instrText xml:space="preserve"> TA \s "State v. Simpson, 314 N.C. 359, 367 (1985)"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364B57BD" w14:textId="53073B43"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Further, the statements Tucker made after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were inadmissible because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waiver was not knowing and intelligent under the totality of circumstances, explained further below.  </w:t>
      </w:r>
      <w:r w:rsidRPr="00134AD2">
        <w:rPr>
          <w:rFonts w:ascii="Century Schoolbook" w:eastAsia="Times New Roman" w:hAnsi="Century Schoolbook" w:cs="Times New Roman"/>
          <w:i/>
          <w:iCs/>
          <w:sz w:val="26"/>
          <w:szCs w:val="26"/>
        </w:rPr>
        <w:t xml:space="preserve">Knight, </w:t>
      </w:r>
      <w:r w:rsidRPr="00134AD2">
        <w:rPr>
          <w:rFonts w:ascii="Century Schoolbook" w:eastAsia="Times New Roman" w:hAnsi="Century Schoolbook" w:cs="Times New Roman"/>
          <w:sz w:val="26"/>
          <w:szCs w:val="26"/>
        </w:rPr>
        <w:t>369 N.C. at 643</w:t>
      </w:r>
      <w:r w:rsidR="00271157">
        <w:rPr>
          <w:rFonts w:ascii="Century Schoolbook" w:eastAsia="Times New Roman" w:hAnsi="Century Schoolbook" w:cs="Times New Roman"/>
          <w:sz w:val="26"/>
          <w:szCs w:val="26"/>
        </w:rPr>
        <w:fldChar w:fldCharType="begin"/>
      </w:r>
      <w:r w:rsidR="00271157">
        <w:instrText xml:space="preserve"> TA \s "State v. Knight, 369 N.C. 640, 643-44 (2017)"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0371AD21"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Impairment and inexperience</w:t>
      </w:r>
    </w:p>
    <w:p w14:paraId="3B0B78B2" w14:textId="7E1E5D57" w:rsidR="00134AD2" w:rsidRPr="00134AD2" w:rsidRDefault="00134AD2" w:rsidP="00134AD2">
      <w:pPr>
        <w:spacing w:after="0" w:line="480" w:lineRule="auto"/>
        <w:rPr>
          <w:rFonts w:ascii="Calibri" w:eastAsia="Times New Roman" w:hAnsi="Calibri" w:cs="Times New Roman"/>
        </w:rPr>
      </w:pPr>
      <w:r w:rsidRPr="00134AD2">
        <w:rPr>
          <w:rFonts w:ascii="Century Schoolbook" w:eastAsia="Times New Roman" w:hAnsi="Century Schoolbook" w:cs="Times New Roman"/>
          <w:sz w:val="26"/>
          <w:szCs w:val="26"/>
        </w:rPr>
        <w:tab/>
        <w:t xml:space="preserve">Intoxication is a mental condition that affects whether a waiver is knowing and voluntary.  </w:t>
      </w:r>
      <w:r w:rsidRPr="00134AD2">
        <w:rPr>
          <w:rFonts w:ascii="Century Schoolbook" w:eastAsia="Times New Roman" w:hAnsi="Century Schoolbook" w:cs="Times New Roman"/>
          <w:i/>
          <w:iCs/>
          <w:sz w:val="26"/>
          <w:szCs w:val="26"/>
        </w:rPr>
        <w:t>State v. Sisk</w:t>
      </w:r>
      <w:r w:rsidRPr="00134AD2">
        <w:rPr>
          <w:rFonts w:ascii="Century Schoolbook" w:eastAsia="Times New Roman" w:hAnsi="Century Schoolbook" w:cs="Times New Roman"/>
          <w:sz w:val="26"/>
          <w:szCs w:val="26"/>
        </w:rPr>
        <w:t>, 2022-NCCOA-483</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Sisk</w:instrText>
      </w:r>
      <w:r w:rsidR="00271157" w:rsidRPr="00B95D83">
        <w:rPr>
          <w:rFonts w:ascii="Century Schoolbook" w:eastAsia="Times New Roman" w:hAnsi="Century Schoolbook" w:cs="Times New Roman"/>
          <w:sz w:val="26"/>
          <w:szCs w:val="26"/>
        </w:rPr>
        <w:instrText>, 2022-NCCOA-483</w:instrText>
      </w:r>
      <w:r w:rsidR="00271157">
        <w:instrText xml:space="preserve">" \s "State v. Sisk, 2022-NCCOA-483"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 19 (citing </w:t>
      </w:r>
      <w:r w:rsidRPr="00134AD2">
        <w:rPr>
          <w:rFonts w:ascii="Century Schoolbook" w:eastAsia="Times New Roman" w:hAnsi="Century Schoolbook" w:cs="Times New Roman"/>
          <w:i/>
          <w:iCs/>
          <w:sz w:val="26"/>
          <w:szCs w:val="26"/>
        </w:rPr>
        <w:t>Knight</w:t>
      </w:r>
      <w:r w:rsidRPr="00134AD2">
        <w:rPr>
          <w:rFonts w:ascii="Century Schoolbook" w:eastAsia="Times New Roman" w:hAnsi="Century Schoolbook" w:cs="Times New Roman"/>
          <w:sz w:val="26"/>
          <w:szCs w:val="26"/>
        </w:rPr>
        <w:t>, 369 N.C. at 650</w:t>
      </w:r>
      <w:r w:rsidR="00271157">
        <w:rPr>
          <w:rFonts w:ascii="Century Schoolbook" w:eastAsia="Times New Roman" w:hAnsi="Century Schoolbook" w:cs="Times New Roman"/>
          <w:sz w:val="26"/>
          <w:szCs w:val="26"/>
        </w:rPr>
        <w:fldChar w:fldCharType="begin"/>
      </w:r>
      <w:r w:rsidR="00271157">
        <w:instrText xml:space="preserve"> TA \s "State v. Knight, 369 N.C. 640, 643-44 (2017)"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roofErr w:type="spellStart"/>
      <w:r w:rsidRPr="00134AD2">
        <w:rPr>
          <w:rFonts w:ascii="Century Schoolbook" w:eastAsia="Times New Roman" w:hAnsi="Century Schoolbook" w:cs="Times New Roman"/>
          <w:i/>
          <w:iCs/>
          <w:sz w:val="26"/>
          <w:szCs w:val="26"/>
        </w:rPr>
        <w:t>Kemmerlin</w:t>
      </w:r>
      <w:proofErr w:type="spellEnd"/>
      <w:r w:rsidRPr="00134AD2">
        <w:rPr>
          <w:rFonts w:ascii="Century Schoolbook" w:eastAsia="Times New Roman" w:hAnsi="Century Schoolbook" w:cs="Times New Roman"/>
          <w:sz w:val="26"/>
          <w:szCs w:val="26"/>
        </w:rPr>
        <w:t>, 356 N.C. at 458</w:t>
      </w:r>
      <w:r w:rsidR="00271157">
        <w:rPr>
          <w:rFonts w:ascii="Century Schoolbook" w:eastAsia="Times New Roman" w:hAnsi="Century Schoolbook" w:cs="Times New Roman"/>
          <w:sz w:val="26"/>
          <w:szCs w:val="26"/>
        </w:rPr>
        <w:fldChar w:fldCharType="begin"/>
      </w:r>
      <w:r w:rsidR="00271157">
        <w:instrText xml:space="preserve"> TA \s "State v. Kemmerlin, 356 N.C. 446, 458 (2002)"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(mental condition of defendant is a factor in evaluating knowing waiver);</w:t>
      </w:r>
      <w:r w:rsidRPr="00134AD2">
        <w:rPr>
          <w:rFonts w:ascii="Century Schoolbook" w:eastAsia="Times New Roman" w:hAnsi="Century Schoolbook" w:cs="Times New Roman"/>
          <w:i/>
          <w:iCs/>
          <w:sz w:val="26"/>
          <w:szCs w:val="26"/>
        </w:rPr>
        <w:t xml:space="preserve"> State v. </w:t>
      </w:r>
      <w:proofErr w:type="spellStart"/>
      <w:r w:rsidRPr="00134AD2">
        <w:rPr>
          <w:rFonts w:ascii="Century Schoolbook" w:eastAsia="Times New Roman" w:hAnsi="Century Schoolbook" w:cs="Times New Roman"/>
          <w:i/>
          <w:iCs/>
          <w:sz w:val="26"/>
          <w:szCs w:val="26"/>
        </w:rPr>
        <w:t>McKoy</w:t>
      </w:r>
      <w:proofErr w:type="spellEnd"/>
      <w:r w:rsidRPr="00134AD2">
        <w:rPr>
          <w:rFonts w:ascii="Century Schoolbook" w:eastAsia="Times New Roman" w:hAnsi="Century Schoolbook" w:cs="Times New Roman"/>
          <w:sz w:val="26"/>
          <w:szCs w:val="26"/>
        </w:rPr>
        <w:t>, 323 N.C. 1, 22 (1988)</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McKoy</w:instrText>
      </w:r>
      <w:r w:rsidR="00271157" w:rsidRPr="00B95D83">
        <w:rPr>
          <w:rFonts w:ascii="Century Schoolbook" w:eastAsia="Times New Roman" w:hAnsi="Century Schoolbook" w:cs="Times New Roman"/>
          <w:sz w:val="26"/>
          <w:szCs w:val="26"/>
        </w:rPr>
        <w:instrText>, 323 N.C. 1, 22 (1988)</w:instrText>
      </w:r>
      <w:r w:rsidR="00271157">
        <w:instrText xml:space="preserve">" \s "State v. McKoy, 323 N.C. 1, 22 (1988)"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(“intoxication is a circumstance critical to the issue of voluntariness.”)    Tucker’s speech and manner in the video display impairment.  Although officers generally </w:t>
      </w:r>
      <w:proofErr w:type="gramStart"/>
      <w:r w:rsidRPr="00134AD2">
        <w:rPr>
          <w:rFonts w:ascii="Century Schoolbook" w:eastAsia="Times New Roman" w:hAnsi="Century Schoolbook" w:cs="Times New Roman"/>
          <w:sz w:val="26"/>
          <w:szCs w:val="26"/>
        </w:rPr>
        <w:t>testified</w:t>
      </w:r>
      <w:proofErr w:type="gramEnd"/>
      <w:r w:rsidRPr="00134AD2">
        <w:rPr>
          <w:rFonts w:ascii="Century Schoolbook" w:eastAsia="Times New Roman" w:hAnsi="Century Schoolbook" w:cs="Times New Roman"/>
          <w:sz w:val="26"/>
          <w:szCs w:val="26"/>
        </w:rPr>
        <w:t xml:space="preserve"> they did not think Tucker was impaired, their opinions do not erase the objective evidence of the recorded interrogation.  Tucker’s slow, slurred, halting speech strongly suggests impairment.</w:t>
      </w:r>
      <w:r w:rsidRPr="00134AD2">
        <w:rPr>
          <w:rFonts w:ascii="Century Schoolbook" w:eastAsia="Times New Roman" w:hAnsi="Century Schoolbook" w:cs="Times New Roman"/>
          <w:sz w:val="26"/>
          <w:szCs w:val="26"/>
          <w:vertAlign w:val="superscript"/>
        </w:rPr>
        <w:footnoteReference w:id="3"/>
      </w:r>
      <w:r w:rsidRPr="00134AD2">
        <w:rPr>
          <w:rFonts w:ascii="Century Schoolbook" w:eastAsia="Times New Roman" w:hAnsi="Century Schoolbook" w:cs="Times New Roman"/>
          <w:sz w:val="26"/>
          <w:szCs w:val="26"/>
        </w:rPr>
        <w:t xml:space="preserve">  Sgt. Creech, who had known Tucker for years, testified he knew Tucker had a drug problem.  Creech had seen Tucker about a week earlier acting </w:t>
      </w:r>
      <w:r w:rsidRPr="005E4AF9">
        <w:rPr>
          <w:rFonts w:ascii="Century Schoolbook" w:eastAsia="Times New Roman" w:hAnsi="Century Schoolbook" w:cs="Times New Roman"/>
          <w:sz w:val="26"/>
          <w:szCs w:val="26"/>
        </w:rPr>
        <w:t>jump</w:t>
      </w:r>
      <w:r w:rsidR="005E4AF9" w:rsidRPr="005E4AF9">
        <w:rPr>
          <w:rFonts w:ascii="Century Schoolbook" w:eastAsia="Times New Roman" w:hAnsi="Century Schoolbook" w:cs="Times New Roman"/>
          <w:sz w:val="26"/>
          <w:szCs w:val="26"/>
        </w:rPr>
        <w:t>y</w:t>
      </w:r>
      <w:r w:rsidRPr="00134AD2">
        <w:rPr>
          <w:rFonts w:ascii="Century Schoolbook" w:eastAsia="Times New Roman" w:hAnsi="Century Schoolbook" w:cs="Times New Roman"/>
          <w:sz w:val="26"/>
          <w:szCs w:val="26"/>
        </w:rPr>
        <w:t xml:space="preserve"> and nervous, making a lot of twitchy hand movements.  Creech believed </w:t>
      </w:r>
      <w:r w:rsidRPr="00134AD2">
        <w:rPr>
          <w:rFonts w:ascii="Century Schoolbook" w:eastAsia="Times New Roman" w:hAnsi="Century Schoolbook" w:cs="Times New Roman"/>
          <w:sz w:val="26"/>
          <w:szCs w:val="26"/>
        </w:rPr>
        <w:lastRenderedPageBreak/>
        <w:t xml:space="preserve">Tucker was high at that time.  Creech also noted that Tucker’s comments at the scene on March 16 were odd.  (T2 pp 251-57) </w:t>
      </w:r>
    </w:p>
    <w:p w14:paraId="422216DC"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r w:rsidRPr="0081264A">
        <w:rPr>
          <w:rFonts w:ascii="Century Schoolbook" w:eastAsia="Times New Roman" w:hAnsi="Century Schoolbook" w:cs="Times New Roman"/>
          <w:sz w:val="26"/>
          <w:szCs w:val="26"/>
        </w:rPr>
        <w:t>Indeed, Tucker’s words and behavior support impairment.</w:t>
      </w:r>
      <w:r w:rsidRPr="00134AD2">
        <w:rPr>
          <w:rFonts w:ascii="Century Schoolbook" w:eastAsia="Times New Roman" w:hAnsi="Century Schoolbook" w:cs="Times New Roman"/>
          <w:sz w:val="26"/>
          <w:szCs w:val="26"/>
        </w:rPr>
        <w:t xml:space="preserve">  Mr. Davis’ family said Tucker was behaving oddly, and officers said Tucker made unusual comments about submitting to a DNA test if they would </w:t>
      </w:r>
      <w:proofErr w:type="gramStart"/>
      <w:r w:rsidRPr="00134AD2">
        <w:rPr>
          <w:rFonts w:ascii="Century Schoolbook" w:eastAsia="Times New Roman" w:hAnsi="Century Schoolbook" w:cs="Times New Roman"/>
          <w:sz w:val="26"/>
          <w:szCs w:val="26"/>
        </w:rPr>
        <w:t>not  consider</w:t>
      </w:r>
      <w:proofErr w:type="gramEnd"/>
      <w:r w:rsidRPr="00134AD2">
        <w:rPr>
          <w:rFonts w:ascii="Century Schoolbook" w:eastAsia="Times New Roman" w:hAnsi="Century Schoolbook" w:cs="Times New Roman"/>
          <w:sz w:val="26"/>
          <w:szCs w:val="26"/>
        </w:rPr>
        <w:t xml:space="preserve"> him a suspect.  In the recorded interrogation, Tucker told rambling, changing </w:t>
      </w:r>
      <w:proofErr w:type="gramStart"/>
      <w:r w:rsidRPr="00134AD2">
        <w:rPr>
          <w:rFonts w:ascii="Century Schoolbook" w:eastAsia="Times New Roman" w:hAnsi="Century Schoolbook" w:cs="Times New Roman"/>
          <w:sz w:val="26"/>
          <w:szCs w:val="26"/>
        </w:rPr>
        <w:t>stories</w:t>
      </w:r>
      <w:proofErr w:type="gramEnd"/>
      <w:r w:rsidRPr="00134AD2">
        <w:rPr>
          <w:rFonts w:ascii="Century Schoolbook" w:eastAsia="Times New Roman" w:hAnsi="Century Schoolbook" w:cs="Times New Roman"/>
          <w:sz w:val="26"/>
          <w:szCs w:val="26"/>
        </w:rPr>
        <w:t xml:space="preserve"> and denied things he had just said.  As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at least </w:t>
      </w:r>
      <w:proofErr w:type="gramStart"/>
      <w:r w:rsidRPr="00134AD2">
        <w:rPr>
          <w:rFonts w:ascii="Century Schoolbook" w:eastAsia="Times New Roman" w:hAnsi="Century Schoolbook" w:cs="Times New Roman"/>
          <w:sz w:val="26"/>
          <w:szCs w:val="26"/>
        </w:rPr>
        <w:t>one story</w:t>
      </w:r>
      <w:proofErr w:type="gramEnd"/>
      <w:r w:rsidRPr="00134AD2">
        <w:rPr>
          <w:rFonts w:ascii="Century Schoolbook" w:eastAsia="Times New Roman" w:hAnsi="Century Schoolbook" w:cs="Times New Roman"/>
          <w:sz w:val="26"/>
          <w:szCs w:val="26"/>
        </w:rPr>
        <w:t xml:space="preserve"> Tucker told “made absolutely no sense.”  (T2 pp 297</w:t>
      </w:r>
      <w:proofErr w:type="gramStart"/>
      <w:r w:rsidRPr="00134AD2">
        <w:rPr>
          <w:rFonts w:ascii="Century Schoolbook" w:eastAsia="Times New Roman" w:hAnsi="Century Schoolbook" w:cs="Times New Roman"/>
          <w:sz w:val="26"/>
          <w:szCs w:val="26"/>
        </w:rPr>
        <w:t>)  Importantly</w:t>
      </w:r>
      <w:proofErr w:type="gramEnd"/>
      <w:r w:rsidRPr="00134AD2">
        <w:rPr>
          <w:rFonts w:ascii="Century Schoolbook" w:eastAsia="Times New Roman" w:hAnsi="Century Schoolbook" w:cs="Times New Roman"/>
          <w:sz w:val="26"/>
          <w:szCs w:val="26"/>
        </w:rPr>
        <w:t xml:space="preserve">, as argued by counsel, the interrogation recording began three or four hours after officers were first called to the scene; Tucker was likely even more impaired when he first spoke to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and revealed incriminating information.  (T2 p 330)   </w:t>
      </w:r>
    </w:p>
    <w:p w14:paraId="30D3D9BA" w14:textId="01758B42"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In addition to his impairment, Tucker was a young </w:t>
      </w:r>
      <w:proofErr w:type="gramStart"/>
      <w:r w:rsidRPr="00134AD2">
        <w:rPr>
          <w:rFonts w:ascii="Century Schoolbook" w:eastAsia="Times New Roman" w:hAnsi="Century Schoolbook" w:cs="Times New Roman"/>
          <w:sz w:val="26"/>
          <w:szCs w:val="26"/>
        </w:rPr>
        <w:t>man</w:t>
      </w:r>
      <w:proofErr w:type="gramEnd"/>
      <w:r w:rsidRPr="00134AD2">
        <w:rPr>
          <w:rFonts w:ascii="Century Schoolbook" w:eastAsia="Times New Roman" w:hAnsi="Century Schoolbook" w:cs="Times New Roman"/>
          <w:sz w:val="26"/>
          <w:szCs w:val="26"/>
        </w:rPr>
        <w:t xml:space="preserve"> and his only prior record was a misdemeanor DWI.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72-</w:t>
      </w:r>
      <w:proofErr w:type="gramStart"/>
      <w:r w:rsidRPr="00134AD2">
        <w:rPr>
          <w:rFonts w:ascii="Century Schoolbook" w:eastAsia="Times New Roman" w:hAnsi="Century Schoolbook" w:cs="Times New Roman"/>
          <w:sz w:val="26"/>
          <w:szCs w:val="26"/>
        </w:rPr>
        <w:t>73 )</w:t>
      </w:r>
      <w:proofErr w:type="gramEnd"/>
      <w:r w:rsidRPr="00134AD2">
        <w:rPr>
          <w:rFonts w:ascii="Century Schoolbook" w:eastAsia="Times New Roman" w:hAnsi="Century Schoolbook" w:cs="Times New Roman"/>
          <w:sz w:val="26"/>
          <w:szCs w:val="26"/>
        </w:rPr>
        <w:t xml:space="preserve">  Relative inexperience with the law surrounding the rights to silence and counsel is a factor weighing against knowing and intelligent waiver.  </w:t>
      </w:r>
      <w:proofErr w:type="spellStart"/>
      <w:r w:rsidRPr="00134AD2">
        <w:rPr>
          <w:rFonts w:ascii="Century Schoolbook" w:eastAsia="Times New Roman" w:hAnsi="Century Schoolbook" w:cs="Times New Roman"/>
          <w:i/>
          <w:iCs/>
          <w:sz w:val="26"/>
          <w:szCs w:val="26"/>
        </w:rPr>
        <w:t>Kemmerlin</w:t>
      </w:r>
      <w:proofErr w:type="spellEnd"/>
      <w:r w:rsidRPr="00134AD2">
        <w:rPr>
          <w:rFonts w:ascii="Century Schoolbook" w:eastAsia="Times New Roman" w:hAnsi="Century Schoolbook" w:cs="Times New Roman"/>
          <w:sz w:val="26"/>
          <w:szCs w:val="26"/>
        </w:rPr>
        <w:t>, 356 N.C. at 458</w:t>
      </w:r>
      <w:r w:rsidR="00271157">
        <w:rPr>
          <w:rFonts w:ascii="Century Schoolbook" w:eastAsia="Times New Roman" w:hAnsi="Century Schoolbook" w:cs="Times New Roman"/>
          <w:sz w:val="26"/>
          <w:szCs w:val="26"/>
        </w:rPr>
        <w:fldChar w:fldCharType="begin"/>
      </w:r>
      <w:r w:rsidR="00271157">
        <w:instrText xml:space="preserve"> TA \s "State v. Kemmerlin, 356 N.C. 446, 458 (2002)"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Tucker was also in custody and handcuffed throughout the time he gave statements.  Being in custody is a strong factor weighing against voluntariness.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384 U.S. at 478</w:t>
      </w:r>
      <w:r w:rsidR="00271157">
        <w:rPr>
          <w:rFonts w:ascii="Century Schoolbook" w:eastAsia="Times New Roman" w:hAnsi="Century Schoolbook" w:cs="Times New Roman"/>
          <w:sz w:val="26"/>
          <w:szCs w:val="26"/>
        </w:rPr>
        <w:fldChar w:fldCharType="begin"/>
      </w:r>
      <w:r w:rsidR="00271157">
        <w:instrText xml:space="preserve"> TA \s "Miranda v. Arizona, 384 U.S. 436 (1966)"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(“when an individual is taken into custody or otherwise deprived of his freedom by the authorities in any significant way and is subjected to questioning, the privilege against self-</w:t>
      </w:r>
      <w:r w:rsidRPr="00134AD2">
        <w:rPr>
          <w:rFonts w:ascii="Century Schoolbook" w:eastAsia="Times New Roman" w:hAnsi="Century Schoolbook" w:cs="Times New Roman"/>
          <w:sz w:val="26"/>
          <w:szCs w:val="26"/>
        </w:rPr>
        <w:lastRenderedPageBreak/>
        <w:t xml:space="preserve">incrimination is jeopardized.”)  Being in handcuffs by itself does not invalidate waiver, but it adds to the coercive nature of the interrogation.  </w:t>
      </w:r>
    </w:p>
    <w:p w14:paraId="4A548C50" w14:textId="22C8E8E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One additional factor shown on the video supports an unknowing waiver: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reads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at a remarkably fast speed.  (State’s </w:t>
      </w:r>
      <w:proofErr w:type="spellStart"/>
      <w:r w:rsidRPr="00134AD2">
        <w:rPr>
          <w:rFonts w:ascii="Century Schoolbook" w:eastAsia="Times New Roman" w:hAnsi="Century Schoolbook" w:cs="Times New Roman"/>
          <w:sz w:val="26"/>
          <w:szCs w:val="26"/>
        </w:rPr>
        <w:t>Exh</w:t>
      </w:r>
      <w:proofErr w:type="spellEnd"/>
      <w:r w:rsidRPr="00134AD2">
        <w:rPr>
          <w:rFonts w:ascii="Century Schoolbook" w:eastAsia="Times New Roman" w:hAnsi="Century Schoolbook" w:cs="Times New Roman"/>
          <w:sz w:val="26"/>
          <w:szCs w:val="26"/>
        </w:rPr>
        <w:t xml:space="preserve">. 8, at about 2:00 into the </w:t>
      </w:r>
      <w:proofErr w:type="gramStart"/>
      <w:r w:rsidRPr="00134AD2">
        <w:rPr>
          <w:rFonts w:ascii="Century Schoolbook" w:eastAsia="Times New Roman" w:hAnsi="Century Schoolbook" w:cs="Times New Roman"/>
          <w:sz w:val="26"/>
          <w:szCs w:val="26"/>
        </w:rPr>
        <w:t>recording)  Tucker’s</w:t>
      </w:r>
      <w:proofErr w:type="gramEnd"/>
      <w:r w:rsidRPr="00134AD2">
        <w:rPr>
          <w:rFonts w:ascii="Century Schoolbook" w:eastAsia="Times New Roman" w:hAnsi="Century Schoolbook" w:cs="Times New Roman"/>
          <w:sz w:val="26"/>
          <w:szCs w:val="26"/>
        </w:rPr>
        <w:t xml:space="preserve"> slurred, confusing and halting speech demonstrate slow mental processing.  That observable condition, combined with his inexperience, increases the likelihood that he did not waive his rights to silence and counsel “with a full awareness of both the nature of the right being abandoned and the consequences of the decision to abandon it.”  </w:t>
      </w:r>
      <w:r w:rsidRPr="00134AD2">
        <w:rPr>
          <w:rFonts w:ascii="Century Schoolbook" w:eastAsia="Times New Roman" w:hAnsi="Century Schoolbook" w:cs="Times New Roman"/>
          <w:i/>
          <w:iCs/>
          <w:sz w:val="26"/>
          <w:szCs w:val="26"/>
        </w:rPr>
        <w:t>Knight</w:t>
      </w:r>
      <w:r w:rsidRPr="00134AD2">
        <w:rPr>
          <w:rFonts w:ascii="Century Schoolbook" w:eastAsia="Times New Roman" w:hAnsi="Century Schoolbook" w:cs="Times New Roman"/>
          <w:sz w:val="26"/>
          <w:szCs w:val="26"/>
        </w:rPr>
        <w:t>, 369 N.C. at 643-44</w:t>
      </w:r>
      <w:r w:rsidR="00271157">
        <w:rPr>
          <w:rFonts w:ascii="Century Schoolbook" w:eastAsia="Times New Roman" w:hAnsi="Century Schoolbook" w:cs="Times New Roman"/>
          <w:sz w:val="26"/>
          <w:szCs w:val="26"/>
        </w:rPr>
        <w:fldChar w:fldCharType="begin"/>
      </w:r>
      <w:r w:rsidR="00271157">
        <w:instrText xml:space="preserve"> TA \s "State v. Knight, 369 N.C. 640, 646 (2017)"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2897A770"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Question first, warn later</w:t>
      </w:r>
    </w:p>
    <w:p w14:paraId="5CFF4D60" w14:textId="14A5F1FF"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Det. </w:t>
      </w:r>
      <w:proofErr w:type="spellStart"/>
      <w:r w:rsidRPr="00134AD2">
        <w:rPr>
          <w:rFonts w:ascii="Century Schoolbook" w:eastAsia="Times New Roman" w:hAnsi="Century Schoolbook" w:cs="Times New Roman"/>
          <w:sz w:val="26"/>
          <w:szCs w:val="26"/>
        </w:rPr>
        <w:t>Rockenbach’s</w:t>
      </w:r>
      <w:proofErr w:type="spellEnd"/>
      <w:r w:rsidRPr="00134AD2">
        <w:rPr>
          <w:rFonts w:ascii="Century Schoolbook" w:eastAsia="Times New Roman" w:hAnsi="Century Schoolbook" w:cs="Times New Roman"/>
          <w:sz w:val="26"/>
          <w:szCs w:val="26"/>
        </w:rPr>
        <w:t xml:space="preserve"> custodial interrogation in the car, without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tainted the later custodial interrogation at the sheriff’s office.  “The object of question-first is to render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ineffective by waiting for a particularly opportune time to give them, after the suspect has already confessed.”  </w:t>
      </w:r>
      <w:r w:rsidRPr="00134AD2">
        <w:rPr>
          <w:rFonts w:ascii="Century Schoolbook" w:eastAsia="Times New Roman" w:hAnsi="Century Schoolbook" w:cs="Times New Roman"/>
          <w:i/>
          <w:iCs/>
          <w:sz w:val="26"/>
          <w:szCs w:val="26"/>
        </w:rPr>
        <w:t>Seibert</w:t>
      </w:r>
      <w:r w:rsidRPr="00134AD2">
        <w:rPr>
          <w:rFonts w:ascii="Century Schoolbook" w:eastAsia="Times New Roman" w:hAnsi="Century Schoolbook" w:cs="Times New Roman"/>
          <w:sz w:val="26"/>
          <w:szCs w:val="26"/>
        </w:rPr>
        <w:t>, 542 U.S. at 612</w:t>
      </w:r>
      <w:r w:rsidR="00271157">
        <w:rPr>
          <w:rFonts w:ascii="Century Schoolbook" w:eastAsia="Times New Roman" w:hAnsi="Century Schoolbook" w:cs="Times New Roman"/>
          <w:sz w:val="26"/>
          <w:szCs w:val="26"/>
        </w:rPr>
        <w:fldChar w:fldCharType="begin"/>
      </w:r>
      <w:r w:rsidR="00271157">
        <w:instrText xml:space="preserve"> TA \s "Missouri v. Seibert, 542 U.S. 600 (2004)"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Our courts have articulated the question under review in this context is whether, “under the totality of the circumstances, the warnings so given could function effectively to apprise the suspect that he had a real choice to either give an admissible statement or stop talking.”  </w:t>
      </w:r>
      <w:r w:rsidRPr="00134AD2">
        <w:rPr>
          <w:rFonts w:ascii="Century Schoolbook" w:eastAsia="Times New Roman" w:hAnsi="Century Schoolbook" w:cs="Times New Roman"/>
          <w:i/>
          <w:iCs/>
          <w:sz w:val="26"/>
          <w:szCs w:val="26"/>
        </w:rPr>
        <w:t>Johnson</w:t>
      </w:r>
      <w:r w:rsidRPr="00134AD2">
        <w:rPr>
          <w:rFonts w:ascii="Century Schoolbook" w:eastAsia="Times New Roman" w:hAnsi="Century Schoolbook" w:cs="Times New Roman"/>
          <w:sz w:val="26"/>
          <w:szCs w:val="26"/>
        </w:rPr>
        <w:t>, 371 N.C. at 876</w:t>
      </w:r>
      <w:r w:rsidR="00271157">
        <w:rPr>
          <w:rFonts w:ascii="Century Schoolbook" w:eastAsia="Times New Roman" w:hAnsi="Century Schoolbook" w:cs="Times New Roman"/>
          <w:sz w:val="26"/>
          <w:szCs w:val="26"/>
        </w:rPr>
        <w:fldChar w:fldCharType="begin"/>
      </w:r>
      <w:r w:rsidR="00271157">
        <w:instrText xml:space="preserve"> TA \s "State v. Johnson, 371 N.C. 870, 875 (2018)"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494845F9" w14:textId="11C0FA66"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t xml:space="preserve">The belated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to Tucker did not “meaningfully apprise” him of his “choice to give an admissible statement or stop talking before he [was] taken into custody and questioned.”  </w:t>
      </w:r>
      <w:r w:rsidRPr="00134AD2">
        <w:rPr>
          <w:rFonts w:ascii="Century Schoolbook" w:eastAsia="Times New Roman" w:hAnsi="Century Schoolbook" w:cs="Times New Roman"/>
          <w:i/>
          <w:iCs/>
          <w:sz w:val="26"/>
          <w:szCs w:val="26"/>
        </w:rPr>
        <w:t>Johnson</w:t>
      </w:r>
      <w:r w:rsidRPr="00134AD2">
        <w:rPr>
          <w:rFonts w:ascii="Century Schoolbook" w:eastAsia="Times New Roman" w:hAnsi="Century Schoolbook" w:cs="Times New Roman"/>
          <w:sz w:val="26"/>
          <w:szCs w:val="26"/>
        </w:rPr>
        <w:t>, 371 N.C. at 875</w:t>
      </w:r>
      <w:r w:rsidR="00271157">
        <w:rPr>
          <w:rFonts w:ascii="Century Schoolbook" w:eastAsia="Times New Roman" w:hAnsi="Century Schoolbook" w:cs="Times New Roman"/>
          <w:sz w:val="26"/>
          <w:szCs w:val="26"/>
        </w:rPr>
        <w:fldChar w:fldCharType="begin"/>
      </w:r>
      <w:r w:rsidR="00271157">
        <w:instrText xml:space="preserve"> TA \s "State v. Johnson, 371 N.C. 870, 875 (2018)"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By the time Tucker was read his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warnings, he had not only confessed to an encounter with Mr. Davis but also led officers to the body.  At that point, it is unreasonable to infer that Tucker understood he could refuse to talk further.  And it is unreasonable to infer that he understood his prior statements would not have been admissible due to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violation. </w:t>
      </w:r>
      <w:r w:rsidRPr="00134AD2">
        <w:rPr>
          <w:rFonts w:ascii="Century Schoolbook" w:eastAsia="Times New Roman" w:hAnsi="Century Schoolbook" w:cs="Times New Roman"/>
          <w:i/>
          <w:iCs/>
          <w:sz w:val="26"/>
          <w:szCs w:val="26"/>
        </w:rPr>
        <w:t xml:space="preserve"> See Seibert</w:t>
      </w:r>
      <w:r w:rsidRPr="00134AD2">
        <w:rPr>
          <w:rFonts w:ascii="Century Schoolbook" w:eastAsia="Times New Roman" w:hAnsi="Century Schoolbook" w:cs="Times New Roman"/>
          <w:sz w:val="26"/>
          <w:szCs w:val="26"/>
        </w:rPr>
        <w:t>, 542 U.S. at 613</w:t>
      </w:r>
      <w:r w:rsidR="00271157">
        <w:rPr>
          <w:rFonts w:ascii="Century Schoolbook" w:eastAsia="Times New Roman" w:hAnsi="Century Schoolbook" w:cs="Times New Roman"/>
          <w:sz w:val="26"/>
          <w:szCs w:val="26"/>
        </w:rPr>
        <w:fldChar w:fldCharType="begin"/>
      </w:r>
      <w:r w:rsidR="00271157">
        <w:instrText xml:space="preserve"> TA \s "Missouri v. Seibert, 542 U.S. 600 (2004)"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w:t>
      </w:r>
      <w:proofErr w:type="spellStart"/>
      <w:r w:rsidRPr="00134AD2">
        <w:rPr>
          <w:rFonts w:ascii="Century Schoolbook" w:eastAsia="Times New Roman" w:hAnsi="Century Schoolbook" w:cs="Times New Roman"/>
          <w:sz w:val="26"/>
          <w:szCs w:val="26"/>
        </w:rPr>
        <w:t>elling</w:t>
      </w:r>
      <w:proofErr w:type="spellEnd"/>
      <w:r w:rsidRPr="00134AD2">
        <w:rPr>
          <w:rFonts w:ascii="Century Schoolbook" w:eastAsia="Times New Roman" w:hAnsi="Century Schoolbook" w:cs="Times New Roman"/>
          <w:sz w:val="26"/>
          <w:szCs w:val="26"/>
        </w:rPr>
        <w:t xml:space="preserve"> a suspect that ‘anything you say can and will be used against you,’ without expressly excepting the statement just given, could lead to an entirely reasonable inference that what he has just said will be used, with subsequent silence being of no avail.”).  As far as Tucker knew, it was too late to take back what he’d said.  He did not knowingly and intelligently choose whether to speak with the detective.  As counsel aptly stated, Tucker was told</w:t>
      </w:r>
      <w:proofErr w:type="gramStart"/>
      <w:r w:rsidRPr="00134AD2">
        <w:rPr>
          <w:rFonts w:ascii="Century Schoolbook" w:eastAsia="Times New Roman" w:hAnsi="Century Schoolbook" w:cs="Times New Roman"/>
          <w:sz w:val="26"/>
          <w:szCs w:val="26"/>
        </w:rPr>
        <w:t>:  “</w:t>
      </w:r>
      <w:proofErr w:type="gramEnd"/>
      <w:r w:rsidRPr="00134AD2">
        <w:rPr>
          <w:rFonts w:ascii="Century Schoolbook" w:eastAsia="Times New Roman" w:hAnsi="Century Schoolbook" w:cs="Times New Roman"/>
          <w:sz w:val="26"/>
          <w:szCs w:val="26"/>
        </w:rPr>
        <w:t xml:space="preserve">sign this waiver and tell me what you already told me.”  (T2 p 286)   </w:t>
      </w:r>
    </w:p>
    <w:p w14:paraId="74B14316"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Emotional coercion</w:t>
      </w:r>
    </w:p>
    <w:p w14:paraId="4F6796D5" w14:textId="757A22CA"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Another factor in deciding whether a waiver was a free and deliberate choice is the use of coercion.  </w:t>
      </w:r>
      <w:r w:rsidRPr="00134AD2">
        <w:rPr>
          <w:rFonts w:ascii="Century Schoolbook" w:eastAsia="Times New Roman" w:hAnsi="Century Schoolbook" w:cs="Times New Roman"/>
          <w:i/>
          <w:iCs/>
          <w:sz w:val="26"/>
          <w:szCs w:val="26"/>
        </w:rPr>
        <w:t>Knight</w:t>
      </w:r>
      <w:r w:rsidRPr="00134AD2">
        <w:rPr>
          <w:rFonts w:ascii="Century Schoolbook" w:eastAsia="Times New Roman" w:hAnsi="Century Schoolbook" w:cs="Times New Roman"/>
          <w:sz w:val="26"/>
          <w:szCs w:val="26"/>
        </w:rPr>
        <w:t>, 369 N.C. at 643</w:t>
      </w:r>
      <w:r w:rsidR="00271157">
        <w:rPr>
          <w:rFonts w:ascii="Century Schoolbook" w:eastAsia="Times New Roman" w:hAnsi="Century Schoolbook" w:cs="Times New Roman"/>
          <w:sz w:val="26"/>
          <w:szCs w:val="26"/>
        </w:rPr>
        <w:fldChar w:fldCharType="begin"/>
      </w:r>
      <w:r w:rsidR="00271157">
        <w:instrText xml:space="preserve"> TA \s "State v. Knight, 369 N.C. 640, 646 (2017)"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An officer’s comments exerting psychological pressure is one form of coercion.  </w:t>
      </w:r>
      <w:r w:rsidRPr="00134AD2">
        <w:rPr>
          <w:rFonts w:ascii="Century Schoolbook" w:eastAsia="Times New Roman" w:hAnsi="Century Schoolbook" w:cs="Times New Roman"/>
          <w:i/>
          <w:iCs/>
          <w:sz w:val="26"/>
          <w:szCs w:val="26"/>
        </w:rPr>
        <w:t>See Brewer v. Williams</w:t>
      </w:r>
      <w:r w:rsidRPr="00134AD2">
        <w:rPr>
          <w:rFonts w:ascii="Century Schoolbook" w:eastAsia="Times New Roman" w:hAnsi="Century Schoolbook" w:cs="Times New Roman"/>
          <w:sz w:val="26"/>
          <w:szCs w:val="26"/>
        </w:rPr>
        <w:t>, 430 U.S. 387 (1977)</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Brewer v. Williams</w:instrText>
      </w:r>
      <w:r w:rsidR="00271157" w:rsidRPr="00B95D83">
        <w:rPr>
          <w:rFonts w:ascii="Century Schoolbook" w:eastAsia="Times New Roman" w:hAnsi="Century Schoolbook" w:cs="Times New Roman"/>
          <w:sz w:val="26"/>
          <w:szCs w:val="26"/>
        </w:rPr>
        <w:instrText>, 430 U.S. 387 (1977)</w:instrText>
      </w:r>
      <w:r w:rsidR="00271157">
        <w:instrText xml:space="preserve">" \s "Brewer v. Williams, 430 U.S. 387 (1977)"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(holding officer’s comments about a victim’s </w:t>
      </w:r>
      <w:r w:rsidRPr="00134AD2">
        <w:rPr>
          <w:rFonts w:ascii="Century Schoolbook" w:eastAsia="Times New Roman" w:hAnsi="Century Schoolbook" w:cs="Times New Roman"/>
          <w:sz w:val="26"/>
          <w:szCs w:val="26"/>
        </w:rPr>
        <w:lastRenderedPageBreak/>
        <w:t xml:space="preserve">need for a “Christian burial” were “tantamount to interrogation” in context of interrogation after invoking the right to counsel).  By discussing the child-victim’s right to a decent Christian burial, the detective in </w:t>
      </w:r>
      <w:r w:rsidRPr="00134AD2">
        <w:rPr>
          <w:rFonts w:ascii="Century Schoolbook" w:eastAsia="Times New Roman" w:hAnsi="Century Schoolbook" w:cs="Times New Roman"/>
          <w:i/>
          <w:iCs/>
          <w:sz w:val="26"/>
          <w:szCs w:val="26"/>
        </w:rPr>
        <w:t>Brewer</w:t>
      </w:r>
      <w:r w:rsidRPr="00134AD2">
        <w:rPr>
          <w:rFonts w:ascii="Century Schoolbook" w:eastAsia="Times New Roman" w:hAnsi="Century Schoolbook" w:cs="Times New Roman"/>
          <w:sz w:val="26"/>
          <w:szCs w:val="26"/>
        </w:rPr>
        <w:t xml:space="preserve"> “deliberately and designedly set out to elicit information from [the defendant] just as surely as – and perhaps more effectively than – if he had formally interrogated him.”  </w:t>
      </w: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 at 399-400</w:t>
      </w:r>
      <w:r w:rsidR="00271157">
        <w:rPr>
          <w:rFonts w:ascii="Century Schoolbook" w:eastAsia="Times New Roman" w:hAnsi="Century Schoolbook" w:cs="Times New Roman"/>
          <w:sz w:val="26"/>
          <w:szCs w:val="26"/>
        </w:rPr>
        <w:fldChar w:fldCharType="begin"/>
      </w:r>
      <w:r w:rsidR="00271157">
        <w:instrText xml:space="preserve"> TA \s "Brewer v. Williams, 430 U.S. 387 (1977)"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By analogy, it was equally coercive here when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told Tucker he needed to tell where the body was, for Mr. Davis’ family.  According to Det. </w:t>
      </w:r>
      <w:proofErr w:type="spellStart"/>
      <w:r w:rsidRPr="00134AD2">
        <w:rPr>
          <w:rFonts w:ascii="Century Schoolbook" w:eastAsia="Times New Roman" w:hAnsi="Century Schoolbook" w:cs="Times New Roman"/>
          <w:sz w:val="26"/>
          <w:szCs w:val="26"/>
        </w:rPr>
        <w:t>Rockenbach’s</w:t>
      </w:r>
      <w:proofErr w:type="spellEnd"/>
      <w:r w:rsidRPr="00134AD2">
        <w:rPr>
          <w:rFonts w:ascii="Century Schoolbook" w:eastAsia="Times New Roman" w:hAnsi="Century Schoolbook" w:cs="Times New Roman"/>
          <w:sz w:val="26"/>
          <w:szCs w:val="26"/>
        </w:rPr>
        <w:t xml:space="preserve"> own uncontroverted testimony, the question about locating the body for the family is what led Tucker to agree to reveal his involvement in the case.  Even in the recorded interview hours later, Tucker tearfully referenced the need for Mr. Davis to have a proper burial multiple times during his recorded interview.  (See State’s </w:t>
      </w:r>
      <w:proofErr w:type="spellStart"/>
      <w:r w:rsidRPr="00134AD2">
        <w:rPr>
          <w:rFonts w:ascii="Century Schoolbook" w:eastAsia="Times New Roman" w:hAnsi="Century Schoolbook" w:cs="Times New Roman"/>
          <w:sz w:val="26"/>
          <w:szCs w:val="26"/>
        </w:rPr>
        <w:t>Exh</w:t>
      </w:r>
      <w:proofErr w:type="spellEnd"/>
      <w:r w:rsidRPr="00134AD2">
        <w:rPr>
          <w:rFonts w:ascii="Century Schoolbook" w:eastAsia="Times New Roman" w:hAnsi="Century Schoolbook" w:cs="Times New Roman"/>
          <w:sz w:val="26"/>
          <w:szCs w:val="26"/>
        </w:rPr>
        <w:t xml:space="preserve">. 8, approx. 25:50 into the recording).  </w:t>
      </w:r>
    </w:p>
    <w:p w14:paraId="54123C53"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Under the totality of the circumstances, Tucker Rector did not knowingly and intelligently waive his rights to silence and counsel.  </w:t>
      </w:r>
      <w:proofErr w:type="gramStart"/>
      <w:r w:rsidRPr="00134AD2">
        <w:rPr>
          <w:rFonts w:ascii="Century Schoolbook" w:eastAsia="Times New Roman" w:hAnsi="Century Schoolbook" w:cs="Times New Roman"/>
          <w:sz w:val="26"/>
          <w:szCs w:val="26"/>
        </w:rPr>
        <w:t>All of</w:t>
      </w:r>
      <w:proofErr w:type="gramEnd"/>
      <w:r w:rsidRPr="00134AD2">
        <w:rPr>
          <w:rFonts w:ascii="Century Schoolbook" w:eastAsia="Times New Roman" w:hAnsi="Century Schoolbook" w:cs="Times New Roman"/>
          <w:sz w:val="26"/>
          <w:szCs w:val="26"/>
        </w:rPr>
        <w:t xml:space="preserve"> his statements after he was handcuffed should have been suppressed.</w:t>
      </w:r>
    </w:p>
    <w:p w14:paraId="5AA118EA" w14:textId="77777777" w:rsidR="00134AD2" w:rsidRPr="00134AD2" w:rsidRDefault="00134AD2" w:rsidP="00134AD2">
      <w:pPr>
        <w:numPr>
          <w:ilvl w:val="0"/>
          <w:numId w:val="27"/>
        </w:numPr>
        <w:spacing w:after="20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u w:val="single"/>
        </w:rPr>
        <w:t>The trial court’s findings and conclusions were inadequate and its ultimate ruling incorrect and unsupported</w:t>
      </w:r>
      <w:r w:rsidRPr="00134AD2">
        <w:rPr>
          <w:rFonts w:ascii="Century Schoolbook" w:eastAsia="Times New Roman" w:hAnsi="Century Schoolbook" w:cs="Times New Roman"/>
          <w:sz w:val="26"/>
          <w:szCs w:val="26"/>
        </w:rPr>
        <w:t>.</w:t>
      </w:r>
    </w:p>
    <w:p w14:paraId="71459DE6"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The trial court did not address many of the necessary legal questions before it, nor did the court make necessary findings of fact relevant to the issues.  Crucially, the trial court did not make factual findings about the </w:t>
      </w:r>
      <w:r w:rsidRPr="00134AD2">
        <w:rPr>
          <w:rFonts w:ascii="Century Schoolbook" w:eastAsia="Times New Roman" w:hAnsi="Century Schoolbook" w:cs="Times New Roman"/>
          <w:sz w:val="26"/>
          <w:szCs w:val="26"/>
        </w:rPr>
        <w:lastRenderedPageBreak/>
        <w:t xml:space="preserve">conversation between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and Tucker Rector after he was handcuffed.  The court’s fact findings are not materially incorrect, so far as they go, but the findings skip the key interaction, which would logically have come between paragraphs 9 and 10:</w:t>
      </w:r>
    </w:p>
    <w:p w14:paraId="16C7790B"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9.  That Detective Paul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placed the Defendant into handcuffs at the time that the blood was found.</w:t>
      </w:r>
    </w:p>
    <w:p w14:paraId="7D7B5177"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p>
    <w:p w14:paraId="7EF14474"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10.  That the Defendant then lead [sic] Detective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to the body of Edward Earl Davis several miles from his residence.  </w:t>
      </w:r>
    </w:p>
    <w:p w14:paraId="08DC0AA8"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7C9193E3"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(Rp 22</w:t>
      </w:r>
      <w:proofErr w:type="gramStart"/>
      <w:r w:rsidRPr="00134AD2">
        <w:rPr>
          <w:rFonts w:ascii="Century Schoolbook" w:eastAsia="Times New Roman" w:hAnsi="Century Schoolbook" w:cs="Times New Roman"/>
          <w:sz w:val="26"/>
          <w:szCs w:val="26"/>
        </w:rPr>
        <w:t>)  There</w:t>
      </w:r>
      <w:proofErr w:type="gramEnd"/>
      <w:r w:rsidRPr="00134AD2">
        <w:rPr>
          <w:rFonts w:ascii="Century Schoolbook" w:eastAsia="Times New Roman" w:hAnsi="Century Schoolbook" w:cs="Times New Roman"/>
          <w:sz w:val="26"/>
          <w:szCs w:val="26"/>
        </w:rPr>
        <w:t xml:space="preserve"> was evidence from which the trial court could have made the relevant findings.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about his conversation that elicited Tucker’s confession.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he told Tucker he was “going to take him back to the office” for an interview; that Tucker was being detained; and that the detective had questions about the blood in Tucker’s house.  (T2 pp 276-78, 325-26</w:t>
      </w:r>
      <w:proofErr w:type="gramStart"/>
      <w:r w:rsidRPr="00134AD2">
        <w:rPr>
          <w:rFonts w:ascii="Century Schoolbook" w:eastAsia="Times New Roman" w:hAnsi="Century Schoolbook" w:cs="Times New Roman"/>
          <w:sz w:val="26"/>
          <w:szCs w:val="26"/>
        </w:rPr>
        <w:t>)  And</w:t>
      </w:r>
      <w:proofErr w:type="gramEnd"/>
      <w:r w:rsidRPr="00134AD2">
        <w:rPr>
          <w:rFonts w:ascii="Century Schoolbook" w:eastAsia="Times New Roman" w:hAnsi="Century Schoolbook" w:cs="Times New Roman"/>
          <w:sz w:val="26"/>
          <w:szCs w:val="26"/>
        </w:rPr>
        <w:t xml:space="preserve">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testified he told Tucker “something along the lines” that the family “need to find their grandfather.  They need to know where his body is at.”  (T2 pp 325-26</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trial court’s order ignored this evidence.</w:t>
      </w:r>
    </w:p>
    <w:p w14:paraId="77E368E4"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Neither did the trial court make findings about relevant factors that inform whether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waiver was knowing and intelligent.  It did not address Tucker’s age or experience, his intoxication or impairment, nor other </w:t>
      </w:r>
      <w:r w:rsidRPr="00134AD2">
        <w:rPr>
          <w:rFonts w:ascii="Century Schoolbook" w:eastAsia="Times New Roman" w:hAnsi="Century Schoolbook" w:cs="Times New Roman"/>
          <w:sz w:val="26"/>
          <w:szCs w:val="26"/>
        </w:rPr>
        <w:lastRenderedPageBreak/>
        <w:t xml:space="preserve">circumstances surrounding the interactions between Tucker and Det.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22-23) </w:t>
      </w:r>
    </w:p>
    <w:p w14:paraId="6A3BF5BA"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The trial court’s first legal conclusion, that Mr. Rector was in custody, was correct and supported.  (Rp 22</w:t>
      </w:r>
      <w:proofErr w:type="gramStart"/>
      <w:r w:rsidRPr="00134AD2">
        <w:rPr>
          <w:rFonts w:ascii="Century Schoolbook" w:eastAsia="Times New Roman" w:hAnsi="Century Schoolbook" w:cs="Times New Roman"/>
          <w:sz w:val="26"/>
          <w:szCs w:val="26"/>
        </w:rPr>
        <w:t>)  Its</w:t>
      </w:r>
      <w:proofErr w:type="gramEnd"/>
      <w:r w:rsidRPr="00134AD2">
        <w:rPr>
          <w:rFonts w:ascii="Century Schoolbook" w:eastAsia="Times New Roman" w:hAnsi="Century Schoolbook" w:cs="Times New Roman"/>
          <w:sz w:val="26"/>
          <w:szCs w:val="26"/>
        </w:rPr>
        <w:t xml:space="preserve"> second and third conclusions were inapposite and confusing:</w:t>
      </w:r>
    </w:p>
    <w:p w14:paraId="194EC700" w14:textId="77777777" w:rsidR="00134AD2" w:rsidRPr="00134AD2" w:rsidRDefault="00134AD2" w:rsidP="00134AD2">
      <w:pPr>
        <w:spacing w:after="20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2.  That the State did not illicit [sic] any response to custodial interrogation through Detective Paul </w:t>
      </w:r>
      <w:proofErr w:type="spellStart"/>
      <w:r w:rsidRPr="00134AD2">
        <w:rPr>
          <w:rFonts w:ascii="Century Schoolbook" w:eastAsia="Times New Roman" w:hAnsi="Century Schoolbook" w:cs="Times New Roman"/>
          <w:sz w:val="26"/>
          <w:szCs w:val="26"/>
        </w:rPr>
        <w:t>Rockenbach</w:t>
      </w:r>
      <w:proofErr w:type="spellEnd"/>
      <w:r w:rsidRPr="00134AD2">
        <w:rPr>
          <w:rFonts w:ascii="Century Schoolbook" w:eastAsia="Times New Roman" w:hAnsi="Century Schoolbook" w:cs="Times New Roman"/>
          <w:sz w:val="26"/>
          <w:szCs w:val="26"/>
        </w:rPr>
        <w:t xml:space="preserve">. </w:t>
      </w:r>
    </w:p>
    <w:p w14:paraId="7E350A16" w14:textId="77777777" w:rsidR="00134AD2" w:rsidRPr="00134AD2" w:rsidRDefault="00134AD2" w:rsidP="00134AD2">
      <w:pPr>
        <w:spacing w:after="20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3.  That the body and all derivative evidence from its discovery would have been inevitably discovered based on the interview of the Defendant after waiving his rights under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w:t>
      </w:r>
    </w:p>
    <w:p w14:paraId="53D0EBF2" w14:textId="77777777" w:rsidR="00134AD2" w:rsidRPr="00134AD2" w:rsidRDefault="00134AD2" w:rsidP="00134AD2">
      <w:pPr>
        <w:spacing w:after="200" w:line="276"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(Rp 23</w:t>
      </w:r>
      <w:proofErr w:type="gramStart"/>
      <w:r w:rsidRPr="00134AD2">
        <w:rPr>
          <w:rFonts w:ascii="Century Schoolbook" w:eastAsia="Times New Roman" w:hAnsi="Century Schoolbook" w:cs="Times New Roman"/>
          <w:sz w:val="26"/>
          <w:szCs w:val="26"/>
        </w:rPr>
        <w:t>)  These</w:t>
      </w:r>
      <w:proofErr w:type="gramEnd"/>
      <w:r w:rsidRPr="00134AD2">
        <w:rPr>
          <w:rFonts w:ascii="Century Schoolbook" w:eastAsia="Times New Roman" w:hAnsi="Century Schoolbook" w:cs="Times New Roman"/>
          <w:sz w:val="26"/>
          <w:szCs w:val="26"/>
        </w:rPr>
        <w:t xml:space="preserve"> conclusions simply do not address the questions at hand.</w:t>
      </w:r>
    </w:p>
    <w:p w14:paraId="10F889CB" w14:textId="04999BE6"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This Court may draw its own inferences and find facts based on the largely uncontroverted evidence before it; reverse the trial court’s denial of the motion to suppress both the pre- and post-</w:t>
      </w:r>
      <w:r w:rsidRPr="00134AD2">
        <w:rPr>
          <w:rFonts w:ascii="Century Schoolbook" w:eastAsia="Times New Roman" w:hAnsi="Century Schoolbook" w:cs="Times New Roman"/>
          <w:i/>
          <w:iCs/>
          <w:sz w:val="26"/>
          <w:szCs w:val="26"/>
        </w:rPr>
        <w:t xml:space="preserve">Miranda </w:t>
      </w:r>
      <w:r w:rsidRPr="00134AD2">
        <w:rPr>
          <w:rFonts w:ascii="Century Schoolbook" w:eastAsia="Times New Roman" w:hAnsi="Century Schoolbook" w:cs="Times New Roman"/>
          <w:sz w:val="26"/>
          <w:szCs w:val="26"/>
        </w:rPr>
        <w:t xml:space="preserve">statements; and remand for a new trial.  Alternatively, this Court may remand for a hearing and detailed findings on the motion to suppress.  </w:t>
      </w:r>
      <w:r w:rsidRPr="00134AD2">
        <w:rPr>
          <w:rFonts w:ascii="Century Schoolbook" w:eastAsia="Times New Roman" w:hAnsi="Century Schoolbook" w:cs="Times New Roman"/>
          <w:i/>
          <w:iCs/>
          <w:sz w:val="26"/>
          <w:szCs w:val="26"/>
        </w:rPr>
        <w:t>See, State v. Santillan</w:t>
      </w:r>
      <w:r w:rsidRPr="00134AD2">
        <w:rPr>
          <w:rFonts w:ascii="Century Schoolbook" w:eastAsia="Times New Roman" w:hAnsi="Century Schoolbook" w:cs="Times New Roman"/>
          <w:sz w:val="26"/>
          <w:szCs w:val="26"/>
        </w:rPr>
        <w:t>, 259 N.C. App. 394, 400 (2018)</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Santillan</w:instrText>
      </w:r>
      <w:r w:rsidR="00271157" w:rsidRPr="00B95D83">
        <w:rPr>
          <w:rFonts w:ascii="Century Schoolbook" w:eastAsia="Times New Roman" w:hAnsi="Century Schoolbook" w:cs="Times New Roman"/>
          <w:sz w:val="26"/>
          <w:szCs w:val="26"/>
        </w:rPr>
        <w:instrText>, 259 N.C. App. 394, 400 (2018)</w:instrText>
      </w:r>
      <w:r w:rsidR="00271157">
        <w:instrText xml:space="preserve">" \s "State v. Santillan, 259 N.C. App. 394, 400 (2018)"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(remanding for findings); </w:t>
      </w:r>
      <w:r w:rsidRPr="00134AD2">
        <w:rPr>
          <w:rFonts w:ascii="Century Schoolbook" w:eastAsia="Times New Roman" w:hAnsi="Century Schoolbook" w:cs="Times New Roman"/>
          <w:i/>
          <w:iCs/>
          <w:sz w:val="26"/>
          <w:szCs w:val="26"/>
        </w:rPr>
        <w:t>State v. Ingram</w:t>
      </w:r>
      <w:r w:rsidRPr="00134AD2">
        <w:rPr>
          <w:rFonts w:ascii="Century Schoolbook" w:eastAsia="Times New Roman" w:hAnsi="Century Schoolbook" w:cs="Times New Roman"/>
          <w:sz w:val="26"/>
          <w:szCs w:val="26"/>
        </w:rPr>
        <w:t>, 242 N.C. App. 173, 184 (2015)</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Ingram</w:instrText>
      </w:r>
      <w:r w:rsidR="00271157" w:rsidRPr="00B95D83">
        <w:rPr>
          <w:rFonts w:ascii="Century Schoolbook" w:eastAsia="Times New Roman" w:hAnsi="Century Schoolbook" w:cs="Times New Roman"/>
          <w:sz w:val="26"/>
          <w:szCs w:val="26"/>
        </w:rPr>
        <w:instrText>, 242 N.C. App. 173, 184 (2015)</w:instrText>
      </w:r>
      <w:r w:rsidR="00271157">
        <w:instrText xml:space="preserve">" \s "State v. Ingram, 242 N.C. App. 173, 184 (2015)"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(same).  </w:t>
      </w:r>
    </w:p>
    <w:p w14:paraId="29CAF349" w14:textId="01BFD827" w:rsidR="00134AD2" w:rsidRPr="00134AD2" w:rsidRDefault="00134AD2" w:rsidP="00134AD2">
      <w:pPr>
        <w:spacing w:after="0" w:line="480" w:lineRule="auto"/>
        <w:rPr>
          <w:rFonts w:ascii="Century Schoolbook" w:eastAsia="Century Schoolbook" w:hAnsi="Century Schoolbook" w:cs="Century Schoolbook"/>
          <w:sz w:val="26"/>
          <w:szCs w:val="26"/>
          <w:lang w:val="en"/>
        </w:rPr>
      </w:pPr>
      <w:r w:rsidRPr="00134AD2">
        <w:rPr>
          <w:rFonts w:ascii="Century Schoolbook" w:eastAsia="Times New Roman" w:hAnsi="Century Schoolbook" w:cs="Times New Roman"/>
          <w:sz w:val="26"/>
          <w:szCs w:val="26"/>
        </w:rPr>
        <w:tab/>
        <w:t xml:space="preserve">Finally, the admission of Tucker’s statements was not harmless.  Constitutional error is presumed prejudicial, and to overcome that presumption the State must show the error was harmless beyond a reasonable doubt.  </w:t>
      </w:r>
      <w:r w:rsidRPr="00134AD2">
        <w:rPr>
          <w:rFonts w:ascii="Century Schoolbook" w:eastAsia="Century Schoolbook" w:hAnsi="Century Schoolbook" w:cs="Century Schoolbook"/>
          <w:i/>
          <w:sz w:val="26"/>
          <w:szCs w:val="26"/>
          <w:lang w:val="en"/>
        </w:rPr>
        <w:t>See State v. Autry</w:t>
      </w:r>
      <w:r w:rsidRPr="00134AD2">
        <w:rPr>
          <w:rFonts w:ascii="Century Schoolbook" w:eastAsia="Century Schoolbook" w:hAnsi="Century Schoolbook" w:cs="Century Schoolbook"/>
          <w:sz w:val="26"/>
          <w:szCs w:val="26"/>
          <w:lang w:val="en"/>
        </w:rPr>
        <w:t>, 321 N.C. 392, 399-400 (1988)</w:t>
      </w:r>
      <w:r w:rsidR="00271157">
        <w:rPr>
          <w:rFonts w:ascii="Century Schoolbook" w:eastAsia="Century Schoolbook" w:hAnsi="Century Schoolbook" w:cs="Century Schoolbook"/>
          <w:sz w:val="26"/>
          <w:szCs w:val="26"/>
          <w:lang w:val="en"/>
        </w:rPr>
        <w:fldChar w:fldCharType="begin"/>
      </w:r>
      <w:r w:rsidR="00271157">
        <w:instrText xml:space="preserve"> TA \l "</w:instrText>
      </w:r>
      <w:r w:rsidR="00271157" w:rsidRPr="00B95D83">
        <w:rPr>
          <w:rFonts w:ascii="Century Schoolbook" w:eastAsia="Century Schoolbook" w:hAnsi="Century Schoolbook" w:cs="Century Schoolbook"/>
          <w:i/>
          <w:sz w:val="26"/>
          <w:szCs w:val="26"/>
          <w:lang w:val="en"/>
        </w:rPr>
        <w:instrText>State v. Autry</w:instrText>
      </w:r>
      <w:r w:rsidR="00271157" w:rsidRPr="00B95D83">
        <w:rPr>
          <w:rFonts w:ascii="Century Schoolbook" w:eastAsia="Century Schoolbook" w:hAnsi="Century Schoolbook" w:cs="Century Schoolbook"/>
          <w:sz w:val="26"/>
          <w:szCs w:val="26"/>
          <w:lang w:val="en"/>
        </w:rPr>
        <w:instrText>, 321 N.C. 392, 399-400 (1988)</w:instrText>
      </w:r>
      <w:r w:rsidR="00271157">
        <w:instrText xml:space="preserve">" \s "State v. Autry, 321 N.C. 392, 399-400 (1988)" \c 1 </w:instrText>
      </w:r>
      <w:r w:rsidR="00271157">
        <w:rPr>
          <w:rFonts w:ascii="Century Schoolbook" w:eastAsia="Century Schoolbook" w:hAnsi="Century Schoolbook" w:cs="Century Schoolbook"/>
          <w:sz w:val="26"/>
          <w:szCs w:val="26"/>
          <w:lang w:val="en"/>
        </w:rPr>
        <w:fldChar w:fldCharType="end"/>
      </w:r>
      <w:r w:rsidRPr="00134AD2">
        <w:rPr>
          <w:rFonts w:ascii="Century Schoolbook" w:eastAsia="Century Schoolbook" w:hAnsi="Century Schoolbook" w:cs="Century Schoolbook"/>
          <w:sz w:val="26"/>
          <w:szCs w:val="26"/>
          <w:lang w:val="en"/>
        </w:rPr>
        <w:t xml:space="preserve">.  If none </w:t>
      </w:r>
      <w:r w:rsidRPr="00134AD2">
        <w:rPr>
          <w:rFonts w:ascii="Century Schoolbook" w:eastAsia="Century Schoolbook" w:hAnsi="Century Schoolbook" w:cs="Century Schoolbook"/>
          <w:sz w:val="26"/>
          <w:szCs w:val="26"/>
          <w:lang w:val="en"/>
        </w:rPr>
        <w:lastRenderedPageBreak/>
        <w:t>of Tucker’s statements were admitted at trial, the State would have only circumstantial evidence of his involvement.  The State presented no eyewitnesses.  The State presented no physical evidence showing Tucker’s DNA at the scene or on the shotgun.  A videotaped confession is powerful evidence for a jury.  This jury, after having deliberated for two hours, asked to watch the video.  After seeing it, they reached a verdict in 22 minutes.  (T5 pp 641-45</w:t>
      </w:r>
      <w:proofErr w:type="gramStart"/>
      <w:r w:rsidRPr="00134AD2">
        <w:rPr>
          <w:rFonts w:ascii="Century Schoolbook" w:eastAsia="Century Schoolbook" w:hAnsi="Century Schoolbook" w:cs="Century Schoolbook"/>
          <w:sz w:val="26"/>
          <w:szCs w:val="26"/>
          <w:lang w:val="en"/>
        </w:rPr>
        <w:t>)  The</w:t>
      </w:r>
      <w:proofErr w:type="gramEnd"/>
      <w:r w:rsidRPr="00134AD2">
        <w:rPr>
          <w:rFonts w:ascii="Century Schoolbook" w:eastAsia="Century Schoolbook" w:hAnsi="Century Schoolbook" w:cs="Century Schoolbook"/>
          <w:sz w:val="26"/>
          <w:szCs w:val="26"/>
          <w:lang w:val="en"/>
        </w:rPr>
        <w:t xml:space="preserve"> absence of any statement from Tucker would have changed the balance of evidence and created more reason for doubt.  </w:t>
      </w:r>
    </w:p>
    <w:p w14:paraId="69E3F662" w14:textId="4041C574"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Century Schoolbook" w:hAnsi="Century Schoolbook" w:cs="Century Schoolbook"/>
          <w:sz w:val="26"/>
          <w:szCs w:val="26"/>
          <w:lang w:val="en"/>
        </w:rPr>
        <w:tab/>
        <w:t xml:space="preserve">Further, had the statements not been admitted, Tucker might have chosen not to testify.  </w:t>
      </w:r>
      <w:r w:rsidRPr="00134AD2">
        <w:rPr>
          <w:rFonts w:ascii="Century Schoolbook" w:eastAsia="Century Schoolbook" w:hAnsi="Century Schoolbook" w:cs="Century Schoolbook"/>
          <w:i/>
          <w:iCs/>
          <w:sz w:val="26"/>
          <w:szCs w:val="26"/>
          <w:lang w:val="en"/>
        </w:rPr>
        <w:t>See</w:t>
      </w:r>
      <w:r w:rsidRPr="00134AD2">
        <w:rPr>
          <w:rFonts w:ascii="Century Schoolbook" w:eastAsia="Century Schoolbook" w:hAnsi="Century Schoolbook" w:cs="Century Schoolbook"/>
          <w:sz w:val="26"/>
          <w:szCs w:val="26"/>
          <w:lang w:val="en"/>
        </w:rPr>
        <w:t xml:space="preserve"> </w:t>
      </w:r>
      <w:r w:rsidRPr="00134AD2">
        <w:rPr>
          <w:rFonts w:ascii="Century Schoolbook" w:eastAsia="Century Schoolbook" w:hAnsi="Century Schoolbook" w:cs="Century Schoolbook"/>
          <w:i/>
          <w:iCs/>
          <w:sz w:val="26"/>
          <w:szCs w:val="26"/>
          <w:lang w:val="en"/>
        </w:rPr>
        <w:t>State v. McDaniel</w:t>
      </w:r>
      <w:r w:rsidRPr="00134AD2">
        <w:rPr>
          <w:rFonts w:ascii="Century Schoolbook" w:eastAsia="Century Schoolbook" w:hAnsi="Century Schoolbook" w:cs="Century Schoolbook"/>
          <w:sz w:val="26"/>
          <w:szCs w:val="26"/>
          <w:lang w:val="en"/>
        </w:rPr>
        <w:t>, 274 N.C. 574, 579 (1968)</w:t>
      </w:r>
      <w:r w:rsidR="00271157">
        <w:rPr>
          <w:rFonts w:ascii="Century Schoolbook" w:eastAsia="Century Schoolbook" w:hAnsi="Century Schoolbook" w:cs="Century Schoolbook"/>
          <w:sz w:val="26"/>
          <w:szCs w:val="26"/>
          <w:lang w:val="en"/>
        </w:rPr>
        <w:fldChar w:fldCharType="begin"/>
      </w:r>
      <w:r w:rsidR="00271157">
        <w:instrText xml:space="preserve"> TA \l "</w:instrText>
      </w:r>
      <w:r w:rsidR="00271157" w:rsidRPr="00B95D83">
        <w:rPr>
          <w:rFonts w:ascii="Century Schoolbook" w:eastAsia="Century Schoolbook" w:hAnsi="Century Schoolbook" w:cs="Century Schoolbook"/>
          <w:i/>
          <w:iCs/>
          <w:sz w:val="26"/>
          <w:szCs w:val="26"/>
          <w:lang w:val="en"/>
        </w:rPr>
        <w:instrText>State v. McDaniel</w:instrText>
      </w:r>
      <w:r w:rsidR="00271157" w:rsidRPr="00B95D83">
        <w:rPr>
          <w:rFonts w:ascii="Century Schoolbook" w:eastAsia="Century Schoolbook" w:hAnsi="Century Schoolbook" w:cs="Century Schoolbook"/>
          <w:sz w:val="26"/>
          <w:szCs w:val="26"/>
          <w:lang w:val="en"/>
        </w:rPr>
        <w:instrText>, 274 N.C. 574, 579 (1968)</w:instrText>
      </w:r>
      <w:r w:rsidR="00271157">
        <w:instrText xml:space="preserve">" \s "State v. McDaniel, 274 N.C. 574, 579 (1968)" \c 1 </w:instrText>
      </w:r>
      <w:r w:rsidR="00271157">
        <w:rPr>
          <w:rFonts w:ascii="Century Schoolbook" w:eastAsia="Century Schoolbook" w:hAnsi="Century Schoolbook" w:cs="Century Schoolbook"/>
          <w:sz w:val="26"/>
          <w:szCs w:val="26"/>
          <w:lang w:val="en"/>
        </w:rPr>
        <w:fldChar w:fldCharType="end"/>
      </w:r>
      <w:r w:rsidRPr="00134AD2">
        <w:rPr>
          <w:rFonts w:ascii="Century Schoolbook" w:eastAsia="Century Schoolbook" w:hAnsi="Century Schoolbook" w:cs="Century Schoolbook"/>
          <w:sz w:val="26"/>
          <w:szCs w:val="26"/>
          <w:lang w:val="en"/>
        </w:rPr>
        <w:t xml:space="preserve"> (a defendant does not waive his objection to illegally-obtained confessions by later offering evidence addressing the same).</w:t>
      </w:r>
      <w:r w:rsidRPr="00134AD2">
        <w:rPr>
          <w:rFonts w:ascii="Century Schoolbook" w:eastAsia="Century Schoolbook" w:hAnsi="Century Schoolbook" w:cs="Century Schoolbook"/>
          <w:sz w:val="26"/>
          <w:szCs w:val="26"/>
          <w:lang w:val="en"/>
        </w:rPr>
        <w:fldChar w:fldCharType="begin"/>
      </w:r>
      <w:r w:rsidRPr="00134AD2">
        <w:rPr>
          <w:rFonts w:ascii="Century Schoolbook" w:eastAsia="Times New Roman" w:hAnsi="Century Schoolbook" w:cs="Times New Roman"/>
          <w:sz w:val="26"/>
          <w:szCs w:val="26"/>
        </w:rPr>
        <w:instrText xml:space="preserve"> TA \l "</w:instrText>
      </w:r>
      <w:r w:rsidRPr="00134AD2">
        <w:rPr>
          <w:rFonts w:ascii="Century Schoolbook" w:eastAsia="Century Schoolbook" w:hAnsi="Century Schoolbook" w:cs="Century Schoolbook"/>
          <w:i/>
          <w:sz w:val="26"/>
          <w:szCs w:val="26"/>
          <w:lang w:val="en"/>
        </w:rPr>
        <w:instrText>State v. Autry</w:instrText>
      </w:r>
      <w:r w:rsidRPr="00134AD2">
        <w:rPr>
          <w:rFonts w:ascii="Century Schoolbook" w:eastAsia="Century Schoolbook" w:hAnsi="Century Schoolbook" w:cs="Century Schoolbook"/>
          <w:sz w:val="26"/>
          <w:szCs w:val="26"/>
          <w:lang w:val="en"/>
        </w:rPr>
        <w:instrText>, 321 N.C. 392, 399-400, 364 S.E.2d 341, 346 (1988)</w:instrText>
      </w:r>
      <w:r w:rsidRPr="00134AD2">
        <w:rPr>
          <w:rFonts w:ascii="Century Schoolbook" w:eastAsia="Times New Roman" w:hAnsi="Century Schoolbook" w:cs="Times New Roman"/>
          <w:sz w:val="26"/>
          <w:szCs w:val="26"/>
        </w:rPr>
        <w:instrText xml:space="preserve">" \s "State v. Autry, 321 N.C. 392, 399-400, 364 S.E.2d 341, 346 (1988)" \c 1 </w:instrText>
      </w:r>
      <w:r w:rsidRPr="00134AD2">
        <w:rPr>
          <w:rFonts w:ascii="Century Schoolbook" w:eastAsia="Century Schoolbook" w:hAnsi="Century Schoolbook" w:cs="Century Schoolbook"/>
          <w:sz w:val="26"/>
          <w:szCs w:val="26"/>
          <w:lang w:val="en"/>
        </w:rPr>
        <w:fldChar w:fldCharType="end"/>
      </w:r>
      <w:r w:rsidRPr="00134AD2">
        <w:rPr>
          <w:rFonts w:ascii="Century Schoolbook" w:eastAsia="Century Schoolbook" w:hAnsi="Century Schoolbook" w:cs="Century Schoolbook"/>
          <w:sz w:val="26"/>
          <w:szCs w:val="26"/>
          <w:lang w:val="en"/>
        </w:rPr>
        <w:t xml:space="preserve">  The defense could have gone an entirely different direction.  The State cannot show beyond a reasonable doubt a different result would not have occurred without the statements.</w:t>
      </w:r>
    </w:p>
    <w:p w14:paraId="696FF6A6" w14:textId="77777777" w:rsidR="00134AD2" w:rsidRPr="00134AD2" w:rsidRDefault="00134AD2" w:rsidP="00134AD2">
      <w:pPr>
        <w:spacing w:after="0" w:line="480" w:lineRule="auto"/>
        <w:rPr>
          <w:rFonts w:ascii="Calibri" w:eastAsia="Times New Roman" w:hAnsi="Calibri" w:cs="Times New Roman"/>
        </w:rPr>
      </w:pPr>
      <w:r w:rsidRPr="00134AD2">
        <w:rPr>
          <w:rFonts w:ascii="Century Schoolbook" w:eastAsia="Times New Roman" w:hAnsi="Century Schoolbook" w:cs="Times New Roman"/>
          <w:sz w:val="26"/>
          <w:szCs w:val="26"/>
        </w:rPr>
        <w:tab/>
        <w:t xml:space="preserve">United States citizens are guaranteed the right to remain silent unless they “choose to speak in the unfettered exercise of [their] own will.”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For the violation of his right to silence, and his right to counsel, Tucker Rector must receive a new trial, or, in the alternative, a remand for a full suppression hearing with thorough findings and conclusions.</w:t>
      </w:r>
    </w:p>
    <w:p w14:paraId="07563179"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10B4A968"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 xml:space="preserve">II.  </w:t>
      </w:r>
      <w:r w:rsidRPr="00134AD2">
        <w:rPr>
          <w:rFonts w:ascii="Century Schoolbook" w:eastAsia="Times New Roman" w:hAnsi="Century Schoolbook" w:cs="Times New Roman"/>
          <w:sz w:val="26"/>
          <w:szCs w:val="26"/>
        </w:rPr>
        <w:tab/>
        <w:t xml:space="preserve">THE TRIAL COURT ERRED AND COMMITTED PLAIN ERROR IN ITS JURY INSTRUCTIONS ON THE DEFENSE OF VOLUNTARY INTOXICATION.  </w:t>
      </w:r>
    </w:p>
    <w:p w14:paraId="7DD3A1F7" w14:textId="77777777" w:rsidR="00134AD2" w:rsidRPr="00134AD2" w:rsidRDefault="00134AD2" w:rsidP="00134AD2">
      <w:pPr>
        <w:spacing w:after="0" w:line="240" w:lineRule="auto"/>
        <w:rPr>
          <w:rFonts w:ascii="Century Schoolbook" w:eastAsia="Times New Roman" w:hAnsi="Century Schoolbook" w:cs="Times New Roman"/>
          <w:b/>
          <w:bCs/>
          <w:sz w:val="26"/>
          <w:szCs w:val="26"/>
        </w:rPr>
      </w:pPr>
    </w:p>
    <w:p w14:paraId="3AF980DC" w14:textId="7B00A61A"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Mr. Rector’s entire defense was that impairment from using multiple drugs prevented him from forming the specific intent to commit the offenses.  He requested an instruction on voluntary intoxication.  The trial court did not give that instruction as to robbery with a dangerous weapon, which was the offense underlying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 xml:space="preserve">murder.  The trial court did give an instruction on voluntary intoxication as to the murder charge, but the instruction was misleading.  Defense counsel twice asked for an explanatory instruction to clear up the misleading language, but the court did not give it.  These instructional errors were prejudicial and require a new trial.  </w:t>
      </w:r>
    </w:p>
    <w:p w14:paraId="10D142C7" w14:textId="77777777" w:rsidR="00134AD2" w:rsidRPr="00134AD2" w:rsidRDefault="00134AD2" w:rsidP="00134AD2">
      <w:pPr>
        <w:spacing w:after="0" w:line="480" w:lineRule="auto"/>
        <w:ind w:firstLine="720"/>
        <w:rPr>
          <w:rFonts w:ascii="Century Schoolbook" w:eastAsia="Times New Roman" w:hAnsi="Century Schoolbook" w:cs="Times New Roman"/>
          <w:i/>
          <w:iCs/>
          <w:sz w:val="26"/>
          <w:szCs w:val="26"/>
        </w:rPr>
      </w:pPr>
      <w:r w:rsidRPr="00134AD2">
        <w:rPr>
          <w:rFonts w:ascii="Century Schoolbook" w:eastAsia="Times New Roman" w:hAnsi="Century Schoolbook" w:cs="Times New Roman"/>
          <w:i/>
          <w:iCs/>
          <w:sz w:val="26"/>
          <w:szCs w:val="26"/>
        </w:rPr>
        <w:t>Standard of review</w:t>
      </w:r>
    </w:p>
    <w:p w14:paraId="46FB9160"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A trial court’s decisions regarding jury instructions are reviewed de novo.</w:t>
      </w:r>
      <w:r w:rsidRPr="00134AD2">
        <w:rPr>
          <w:rFonts w:ascii="Century Schoolbook" w:eastAsia="Times New Roman" w:hAnsi="Century Schoolbook" w:cs="Times New Roman"/>
          <w:i/>
          <w:sz w:val="26"/>
          <w:szCs w:val="26"/>
        </w:rPr>
        <w:t xml:space="preserve">  </w:t>
      </w:r>
      <w:r w:rsidRPr="00134AD2">
        <w:rPr>
          <w:rFonts w:ascii="Century Schoolbook" w:eastAsia="Times New Roman" w:hAnsi="Century Schoolbook" w:cs="Times New Roman"/>
          <w:i/>
          <w:sz w:val="26"/>
          <w:szCs w:val="26"/>
        </w:rPr>
        <w:fldChar w:fldCharType="begin"/>
      </w:r>
      <w:r w:rsidRPr="00134AD2">
        <w:rPr>
          <w:rFonts w:ascii="Calibri" w:eastAsia="Times New Roman" w:hAnsi="Calibri" w:cs="Times New Roman"/>
        </w:rPr>
        <w:instrText xml:space="preserve"> TA \s "State v. Osorio, 196 N.C. App. 458, 466, 675 S.E.2d 144, 149 (2009)" </w:instrText>
      </w:r>
      <w:r w:rsidRPr="00134AD2">
        <w:rPr>
          <w:rFonts w:ascii="Century Schoolbook" w:eastAsia="Times New Roman" w:hAnsi="Century Schoolbook" w:cs="Times New Roman"/>
          <w:i/>
          <w:sz w:val="26"/>
          <w:szCs w:val="26"/>
        </w:rPr>
        <w:fldChar w:fldCharType="end"/>
      </w:r>
      <w:r w:rsidRPr="00134AD2">
        <w:rPr>
          <w:rFonts w:ascii="Century Schoolbook" w:eastAsia="Times New Roman" w:hAnsi="Century Schoolbook" w:cs="Times New Roman"/>
          <w:i/>
          <w:sz w:val="26"/>
          <w:szCs w:val="26"/>
        </w:rPr>
        <w:fldChar w:fldCharType="begin"/>
      </w:r>
      <w:r w:rsidRPr="00134AD2">
        <w:rPr>
          <w:rFonts w:ascii="Calibri" w:eastAsia="Times New Roman" w:hAnsi="Calibri" w:cs="Times New Roman"/>
        </w:rPr>
        <w:instrText xml:space="preserve"> TA \l "</w:instrText>
      </w:r>
      <w:r w:rsidRPr="00134AD2">
        <w:rPr>
          <w:rFonts w:ascii="Century Schoolbook" w:eastAsia="Times New Roman" w:hAnsi="Century Schoolbook" w:cs="Times New Roman"/>
          <w:i/>
          <w:sz w:val="26"/>
          <w:szCs w:val="26"/>
        </w:rPr>
        <w:instrText xml:space="preserve">State v. Osorio, </w:instrText>
      </w:r>
      <w:r w:rsidRPr="00134AD2">
        <w:rPr>
          <w:rFonts w:ascii="Century Schoolbook" w:eastAsia="Times New Roman" w:hAnsi="Century Schoolbook" w:cs="Times New Roman"/>
          <w:sz w:val="26"/>
          <w:szCs w:val="26"/>
        </w:rPr>
        <w:instrText>196 N.C. App. 458, 466, 675 S.E.2d 144, 149 (2009)</w:instrText>
      </w:r>
      <w:r w:rsidRPr="00134AD2">
        <w:rPr>
          <w:rFonts w:ascii="Calibri" w:eastAsia="Times New Roman" w:hAnsi="Calibri" w:cs="Times New Roman"/>
        </w:rPr>
        <w:instrText xml:space="preserve">" \s "State v. Osorio, 196 N.C. App. 458, 466, 675 S.E.2d 144, 149 (2009)" \c 1 </w:instrText>
      </w:r>
      <w:r w:rsidRPr="00134AD2">
        <w:rPr>
          <w:rFonts w:ascii="Century Schoolbook" w:eastAsia="Times New Roman" w:hAnsi="Century Schoolbook" w:cs="Times New Roman"/>
          <w:i/>
          <w:sz w:val="26"/>
          <w:szCs w:val="26"/>
        </w:rPr>
        <w:fldChar w:fldCharType="end"/>
      </w:r>
      <w:r w:rsidRPr="00134AD2">
        <w:rPr>
          <w:rFonts w:ascii="Century Schoolbook" w:eastAsia="Times New Roman" w:hAnsi="Century Schoolbook" w:cs="Times New Roman"/>
          <w:i/>
          <w:sz w:val="26"/>
          <w:szCs w:val="26"/>
        </w:rPr>
        <w:t xml:space="preserve">State v. Osorio, </w:t>
      </w:r>
      <w:r w:rsidRPr="00134AD2">
        <w:rPr>
          <w:rFonts w:ascii="Century Schoolbook" w:eastAsia="Times New Roman" w:hAnsi="Century Schoolbook" w:cs="Times New Roman"/>
          <w:sz w:val="26"/>
          <w:szCs w:val="26"/>
        </w:rPr>
        <w:t>196 N.C. App. 458, 466 (2009)</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Osorio, 196 N.C. App. 458, 466, 675 S.E.2d 144, 149 (2009)"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In </w:t>
      </w:r>
      <w:r w:rsidRPr="00134AD2">
        <w:rPr>
          <w:rFonts w:ascii="Century Schoolbook" w:eastAsia="Times New Roman" w:hAnsi="Century Schoolbook" w:cs="Times New Roman"/>
          <w:iCs/>
          <w:sz w:val="26"/>
          <w:szCs w:val="26"/>
        </w:rPr>
        <w:t>de novo</w:t>
      </w:r>
      <w:r w:rsidRPr="00134AD2">
        <w:rPr>
          <w:rFonts w:ascii="Century Schoolbook" w:eastAsia="Times New Roman" w:hAnsi="Century Schoolbook" w:cs="Times New Roman"/>
          <w:sz w:val="26"/>
          <w:szCs w:val="26"/>
        </w:rPr>
        <w:t xml:space="preserve"> review, the appellate court considers the matter anew and freely substitutes its own judgment for that of the lower court.  </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Williams, 362 N.C. 628, 669 S.E.2d 290 (2008)"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\l "</w:instrText>
      </w:r>
      <w:r w:rsidRPr="00134AD2">
        <w:rPr>
          <w:rFonts w:ascii="Century Schoolbook" w:eastAsia="Times New Roman" w:hAnsi="Century Schoolbook" w:cs="Times New Roman"/>
          <w:i/>
          <w:sz w:val="26"/>
          <w:szCs w:val="26"/>
        </w:rPr>
        <w:instrText xml:space="preserve">State v. Williams, </w:instrText>
      </w:r>
      <w:r w:rsidRPr="00134AD2">
        <w:rPr>
          <w:rFonts w:ascii="Century Schoolbook" w:eastAsia="Times New Roman" w:hAnsi="Century Schoolbook" w:cs="Times New Roman"/>
          <w:sz w:val="26"/>
          <w:szCs w:val="26"/>
        </w:rPr>
        <w:instrText>362 N.C. 628, 669 S.E.2d 290 (2008)</w:instrText>
      </w:r>
      <w:r w:rsidRPr="00134AD2">
        <w:rPr>
          <w:rFonts w:ascii="Calibri" w:eastAsia="Times New Roman" w:hAnsi="Calibri" w:cs="Times New Roman"/>
        </w:rPr>
        <w:instrText xml:space="preserve">" \s "State v. Williams, 362 N.C. 628, 669 S.E.2d 290 (2008)" \c 1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i/>
          <w:sz w:val="26"/>
          <w:szCs w:val="26"/>
        </w:rPr>
        <w:t xml:space="preserve">State v. Williams, </w:t>
      </w:r>
      <w:r w:rsidRPr="00134AD2">
        <w:rPr>
          <w:rFonts w:ascii="Century Schoolbook" w:eastAsia="Times New Roman" w:hAnsi="Century Schoolbook" w:cs="Times New Roman"/>
          <w:sz w:val="26"/>
          <w:szCs w:val="26"/>
        </w:rPr>
        <w:t xml:space="preserve">362 N.C. 628 (2008). </w:t>
      </w:r>
    </w:p>
    <w:p w14:paraId="3C04FBD9"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Unpreserved instruction errors are reviewed for plain error.  </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Locklear, 259 N.C. App. 374, 380 (2018)"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i/>
          <w:iCs/>
          <w:sz w:val="26"/>
          <w:szCs w:val="26"/>
        </w:rPr>
        <w:t>State v. Lawrence</w:t>
      </w:r>
      <w:r w:rsidRPr="00134AD2">
        <w:rPr>
          <w:rFonts w:ascii="Century Schoolbook" w:eastAsia="Times New Roman" w:hAnsi="Century Schoolbook" w:cs="Times New Roman"/>
          <w:sz w:val="26"/>
          <w:szCs w:val="26"/>
        </w:rPr>
        <w:t>, 365 N.C. 506, 518 (2012)</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\l "</w:instrText>
      </w:r>
      <w:r w:rsidRPr="00134AD2">
        <w:rPr>
          <w:rFonts w:ascii="Century Schoolbook" w:eastAsia="Times New Roman" w:hAnsi="Century Schoolbook" w:cs="Times New Roman"/>
          <w:i/>
          <w:iCs/>
          <w:sz w:val="26"/>
          <w:szCs w:val="26"/>
        </w:rPr>
        <w:instrText>State v. Lawrence</w:instrText>
      </w:r>
      <w:r w:rsidRPr="00134AD2">
        <w:rPr>
          <w:rFonts w:ascii="Century Schoolbook" w:eastAsia="Times New Roman" w:hAnsi="Century Schoolbook" w:cs="Times New Roman"/>
          <w:sz w:val="26"/>
          <w:szCs w:val="26"/>
        </w:rPr>
        <w:instrText>, 365 N.C. 506, 518 (2012)</w:instrText>
      </w:r>
      <w:r w:rsidRPr="00134AD2">
        <w:rPr>
          <w:rFonts w:ascii="Calibri" w:eastAsia="Times New Roman" w:hAnsi="Calibri" w:cs="Times New Roman"/>
        </w:rPr>
        <w:instrText xml:space="preserve">" \s "State v. Lawrence, 365 N.C. 506, 518 (2012)" \c 1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263E83DB" w14:textId="77777777" w:rsidR="00134AD2" w:rsidRPr="00134AD2" w:rsidRDefault="00134AD2" w:rsidP="00134AD2">
      <w:pPr>
        <w:numPr>
          <w:ilvl w:val="0"/>
          <w:numId w:val="36"/>
        </w:num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u w:val="single"/>
        </w:rPr>
        <w:t>Applicable law</w:t>
      </w:r>
      <w:r w:rsidRPr="00134AD2">
        <w:rPr>
          <w:rFonts w:ascii="Century Schoolbook" w:eastAsia="Times New Roman" w:hAnsi="Century Schoolbook" w:cs="Times New Roman"/>
          <w:sz w:val="26"/>
          <w:szCs w:val="26"/>
        </w:rPr>
        <w:t>.</w:t>
      </w:r>
    </w:p>
    <w:p w14:paraId="47554219" w14:textId="61BB9D39"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The primary purpose of jury instructions is “to give a clear instruction which applies the law to the evidence in such manner as to assist the jury in </w:t>
      </w:r>
      <w:r w:rsidRPr="00134AD2">
        <w:rPr>
          <w:rFonts w:ascii="Century Schoolbook" w:eastAsia="Times New Roman" w:hAnsi="Century Schoolbook" w:cs="Times New Roman"/>
          <w:sz w:val="26"/>
          <w:szCs w:val="26"/>
        </w:rPr>
        <w:lastRenderedPageBreak/>
        <w:t xml:space="preserve">understanding the case and in reaching a correct verdict.”  </w:t>
      </w:r>
      <w:r w:rsidRPr="00134AD2">
        <w:rPr>
          <w:rFonts w:ascii="Century Schoolbook" w:eastAsia="Times New Roman" w:hAnsi="Century Schoolbook" w:cs="Times New Roman"/>
          <w:i/>
          <w:iCs/>
          <w:sz w:val="26"/>
          <w:szCs w:val="26"/>
        </w:rPr>
        <w:t>State v. Williams</w:t>
      </w:r>
      <w:r w:rsidRPr="00134AD2">
        <w:rPr>
          <w:rFonts w:ascii="Century Schoolbook" w:eastAsia="Times New Roman" w:hAnsi="Century Schoolbook" w:cs="Times New Roman"/>
          <w:sz w:val="26"/>
          <w:szCs w:val="26"/>
        </w:rPr>
        <w:t>, 280 N.C. 132, 136 (1971)</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Williams</w:instrText>
      </w:r>
      <w:r w:rsidR="00271157" w:rsidRPr="00B95D83">
        <w:rPr>
          <w:rFonts w:ascii="Century Schoolbook" w:eastAsia="Times New Roman" w:hAnsi="Century Schoolbook" w:cs="Times New Roman"/>
          <w:sz w:val="26"/>
          <w:szCs w:val="26"/>
        </w:rPr>
        <w:instrText>, 280 N.C. 132, 136 (1971)</w:instrText>
      </w:r>
      <w:r w:rsidR="00271157">
        <w:instrText xml:space="preserve">" \s "State v. Williams, 280 N.C. 132, 136 (1971)"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“This Court reviews jury instructions contextually and in their entirety.”  “The charge will be held to be sufficient if it presents the law of the case in such manner as to leave no reasonable cause to believe the jury was misled or misinformed.”  </w:t>
      </w:r>
      <w:r w:rsidRPr="00134AD2">
        <w:rPr>
          <w:rFonts w:ascii="Century Schoolbook" w:eastAsia="Times New Roman" w:hAnsi="Century Schoolbook" w:cs="Times New Roman"/>
          <w:i/>
          <w:iCs/>
          <w:sz w:val="26"/>
          <w:szCs w:val="26"/>
        </w:rPr>
        <w:t>State v. Cornell</w:t>
      </w:r>
      <w:r w:rsidRPr="00134AD2">
        <w:rPr>
          <w:rFonts w:ascii="Century Schoolbook" w:eastAsia="Times New Roman" w:hAnsi="Century Schoolbook" w:cs="Times New Roman"/>
          <w:sz w:val="26"/>
          <w:szCs w:val="26"/>
        </w:rPr>
        <w:t>, 222 N.C. App. 184, 190-91 (2012)</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Cornell</w:instrText>
      </w:r>
      <w:r w:rsidR="00271157" w:rsidRPr="00B95D83">
        <w:rPr>
          <w:rFonts w:ascii="Century Schoolbook" w:eastAsia="Times New Roman" w:hAnsi="Century Schoolbook" w:cs="Times New Roman"/>
          <w:sz w:val="26"/>
          <w:szCs w:val="26"/>
        </w:rPr>
        <w:instrText>, 222 N.C. App. 184, 190-91 (2012)</w:instrText>
      </w:r>
      <w:r w:rsidR="00271157">
        <w:instrText xml:space="preserve">" \s "State v. Cornell, 222 N.C. App. 184, 190-91 (2012)"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(cleaned up). </w:t>
      </w:r>
    </w:p>
    <w:p w14:paraId="2CD5953F" w14:textId="365EE61D"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Failure to instruct on all substantive or material features of a case is error.  </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Ward, 300 N.C. 150, 155, 266 S.E.2d 581, 585 (1980)"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\l "</w:instrText>
      </w:r>
      <w:r w:rsidRPr="00134AD2">
        <w:rPr>
          <w:rFonts w:ascii="Century Schoolbook" w:eastAsia="Times New Roman" w:hAnsi="Century Schoolbook" w:cs="Times New Roman"/>
          <w:i/>
          <w:iCs/>
          <w:sz w:val="26"/>
          <w:szCs w:val="26"/>
        </w:rPr>
        <w:instrText>State v. Ward</w:instrText>
      </w:r>
      <w:r w:rsidRPr="00134AD2">
        <w:rPr>
          <w:rFonts w:ascii="Century Schoolbook" w:eastAsia="Times New Roman" w:hAnsi="Century Schoolbook" w:cs="Times New Roman"/>
          <w:sz w:val="26"/>
          <w:szCs w:val="26"/>
        </w:rPr>
        <w:instrText>, 300 N.C. 150, 155, 266 S.E.2d 581, 585 (1980)</w:instrText>
      </w:r>
      <w:r w:rsidRPr="00134AD2">
        <w:rPr>
          <w:rFonts w:ascii="Calibri" w:eastAsia="Times New Roman" w:hAnsi="Calibri" w:cs="Times New Roman"/>
        </w:rPr>
        <w:instrText xml:space="preserve">" \s "State v. Ward, 300 N.C. 150, 155, 266 S.E.2d 581, 585 (1980)" \c 1 </w:instrText>
      </w:r>
      <w:r w:rsidRPr="00134AD2">
        <w:rPr>
          <w:rFonts w:ascii="Century Schoolbook" w:eastAsia="Times New Roman" w:hAnsi="Century Schoolbook" w:cs="Times New Roman"/>
          <w:sz w:val="26"/>
          <w:szCs w:val="26"/>
        </w:rPr>
        <w:fldChar w:fldCharType="end"/>
      </w:r>
      <w:hyperlink r:id="rId10" w:history="1">
        <w:r w:rsidRPr="00134AD2">
          <w:rPr>
            <w:rFonts w:ascii="Century Schoolbook" w:eastAsia="Times New Roman" w:hAnsi="Century Schoolbook" w:cs="Times New Roman"/>
            <w:i/>
            <w:iCs/>
            <w:sz w:val="26"/>
            <w:szCs w:val="26"/>
          </w:rPr>
          <w:t>State v. Ward</w:t>
        </w:r>
        <w:r w:rsidRPr="00134AD2">
          <w:rPr>
            <w:rFonts w:ascii="Century Schoolbook" w:eastAsia="Times New Roman" w:hAnsi="Century Schoolbook" w:cs="Times New Roman"/>
            <w:sz w:val="26"/>
            <w:szCs w:val="26"/>
          </w:rPr>
          <w:t>, 300 N.C. 150, 155 (1980)</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Ward, 300 N.C. 150, 155, 266 S.E.2d 581, 585 (1980)" </w:instrText>
        </w:r>
        <w:r w:rsidRPr="00134AD2">
          <w:rPr>
            <w:rFonts w:ascii="Century Schoolbook" w:eastAsia="Times New Roman" w:hAnsi="Century Schoolbook" w:cs="Times New Roman"/>
            <w:sz w:val="26"/>
            <w:szCs w:val="26"/>
          </w:rPr>
          <w:fldChar w:fldCharType="end"/>
        </w:r>
      </w:hyperlink>
      <w:r w:rsidRPr="00134AD2">
        <w:rPr>
          <w:rFonts w:ascii="Century Schoolbook" w:eastAsia="Times New Roman" w:hAnsi="Century Schoolbook" w:cs="Times New Roman"/>
          <w:sz w:val="26"/>
          <w:szCs w:val="26"/>
        </w:rPr>
        <w:t xml:space="preserve">.  Any defense raised by the evidence is deemed a substantial feature of the case and requires an instruction.  </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Hudgins, 167 N.C. App. 705, 708, 606 S.E.2d 443, 446 (2004)" </w:instrText>
      </w:r>
      <w:r w:rsidRPr="00134AD2">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\l "</w:instrText>
      </w:r>
      <w:r w:rsidRPr="00134AD2">
        <w:rPr>
          <w:rFonts w:ascii="Century Schoolbook" w:eastAsia="Times New Roman" w:hAnsi="Century Schoolbook" w:cs="Times New Roman"/>
          <w:i/>
          <w:iCs/>
          <w:sz w:val="26"/>
          <w:szCs w:val="26"/>
        </w:rPr>
        <w:instrText>State v. Hudgins</w:instrText>
      </w:r>
      <w:r w:rsidRPr="00134AD2">
        <w:rPr>
          <w:rFonts w:ascii="Century Schoolbook" w:eastAsia="Times New Roman" w:hAnsi="Century Schoolbook" w:cs="Times New Roman"/>
          <w:sz w:val="26"/>
          <w:szCs w:val="26"/>
        </w:rPr>
        <w:instrText>, 167 N.C. App. 705, 708, 606 S.E.2d 443, 446 (2004)</w:instrText>
      </w:r>
      <w:r w:rsidRPr="00134AD2">
        <w:rPr>
          <w:rFonts w:ascii="Calibri" w:eastAsia="Times New Roman" w:hAnsi="Calibri" w:cs="Times New Roman"/>
        </w:rPr>
        <w:instrText xml:space="preserve">" \s "State v. Hudgins, 167 N.C. App. 705, 708, 606 S.E.2d 443, 446 (2004)" \c 1 </w:instrText>
      </w:r>
      <w:r w:rsidRPr="00134AD2">
        <w:rPr>
          <w:rFonts w:ascii="Century Schoolbook" w:eastAsia="Times New Roman" w:hAnsi="Century Schoolbook" w:cs="Times New Roman"/>
          <w:sz w:val="26"/>
          <w:szCs w:val="26"/>
        </w:rPr>
        <w:fldChar w:fldCharType="end"/>
      </w:r>
      <w:hyperlink r:id="rId11" w:history="1">
        <w:r w:rsidRPr="00134AD2">
          <w:rPr>
            <w:rFonts w:ascii="Century Schoolbook" w:eastAsia="Times New Roman" w:hAnsi="Century Schoolbook" w:cs="Times New Roman"/>
            <w:i/>
            <w:iCs/>
            <w:sz w:val="26"/>
            <w:szCs w:val="26"/>
          </w:rPr>
          <w:t>State v. Hudgins</w:t>
        </w:r>
        <w:r w:rsidRPr="00134AD2">
          <w:rPr>
            <w:rFonts w:ascii="Century Schoolbook" w:eastAsia="Times New Roman" w:hAnsi="Century Schoolbook" w:cs="Times New Roman"/>
            <w:sz w:val="26"/>
            <w:szCs w:val="26"/>
          </w:rPr>
          <w:t>, 167 N.C. App. 705, 708 (2005)</w:t>
        </w:r>
        <w:r w:rsidRPr="00134AD2">
          <w:rPr>
            <w:rFonts w:ascii="Century Schoolbook" w:eastAsia="Times New Roman" w:hAnsi="Century Schoolbook" w:cs="Times New Roman"/>
            <w:sz w:val="26"/>
            <w:szCs w:val="26"/>
          </w:rPr>
          <w:fldChar w:fldCharType="begin"/>
        </w:r>
        <w:r w:rsidRPr="00134AD2">
          <w:rPr>
            <w:rFonts w:ascii="Calibri" w:eastAsia="Times New Roman" w:hAnsi="Calibri" w:cs="Times New Roman"/>
          </w:rPr>
          <w:instrText xml:space="preserve"> TA \s "State v. Hudgins, 167 N.C. App. 705, 708, 606 S.E.2d 443, 446 (2004)" </w:instrText>
        </w:r>
        <w:r w:rsidRPr="00134AD2">
          <w:rPr>
            <w:rFonts w:ascii="Century Schoolbook" w:eastAsia="Times New Roman" w:hAnsi="Century Schoolbook" w:cs="Times New Roman"/>
            <w:sz w:val="26"/>
            <w:szCs w:val="26"/>
          </w:rPr>
          <w:fldChar w:fldCharType="end"/>
        </w:r>
      </w:hyperlink>
      <w:r w:rsidRPr="00134AD2">
        <w:rPr>
          <w:rFonts w:ascii="Century Schoolbook" w:eastAsia="Times New Roman" w:hAnsi="Century Schoolbook" w:cs="Times New Roman"/>
          <w:sz w:val="26"/>
          <w:szCs w:val="26"/>
        </w:rPr>
        <w:t xml:space="preserve">.  A defendant is entitled to instructions on voluntary intoxication when there is substantial evidence that the defendant was so intoxicated that he or she could not form the requisite intent.  </w:t>
      </w:r>
      <w:r w:rsidRPr="00134AD2">
        <w:rPr>
          <w:rFonts w:ascii="Century Schoolbook" w:eastAsia="Times New Roman" w:hAnsi="Century Schoolbook" w:cs="Times New Roman"/>
          <w:i/>
          <w:iCs/>
          <w:sz w:val="26"/>
          <w:szCs w:val="26"/>
        </w:rPr>
        <w:t>State v. Mash</w:t>
      </w:r>
      <w:r w:rsidRPr="00134AD2">
        <w:rPr>
          <w:rFonts w:ascii="Century Schoolbook" w:eastAsia="Times New Roman" w:hAnsi="Century Schoolbook" w:cs="Times New Roman"/>
          <w:sz w:val="26"/>
          <w:szCs w:val="26"/>
        </w:rPr>
        <w:t>, 323 N.C. 339, 346 (1988)</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Mash</w:instrText>
      </w:r>
      <w:r w:rsidR="00271157" w:rsidRPr="00B95D83">
        <w:rPr>
          <w:rFonts w:ascii="Century Schoolbook" w:eastAsia="Times New Roman" w:hAnsi="Century Schoolbook" w:cs="Times New Roman"/>
          <w:sz w:val="26"/>
          <w:szCs w:val="26"/>
        </w:rPr>
        <w:instrText>, 323 N.C. 339, 346 (1988)</w:instrText>
      </w:r>
      <w:r w:rsidR="00271157">
        <w:instrText xml:space="preserve">" \s "State v. Mash, 323 N.C. 339, 346 (1988)"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“When determining whether the evidence is sufficient to entitle a defendant to jury instructions on a defense or mitigating factor, courts must consider the evidence in the light most favorable to defendant.”  </w:t>
      </w:r>
      <w:r w:rsidRPr="00134AD2">
        <w:rPr>
          <w:rFonts w:ascii="Century Schoolbook" w:eastAsia="Times New Roman" w:hAnsi="Century Schoolbook" w:cs="Times New Roman"/>
          <w:i/>
          <w:iCs/>
          <w:sz w:val="26"/>
          <w:szCs w:val="26"/>
        </w:rPr>
        <w:t>Id</w:t>
      </w:r>
      <w:r w:rsidRPr="00134AD2">
        <w:rPr>
          <w:rFonts w:ascii="Century Schoolbook" w:eastAsia="Times New Roman" w:hAnsi="Century Schoolbook" w:cs="Times New Roman"/>
          <w:sz w:val="26"/>
          <w:szCs w:val="26"/>
        </w:rPr>
        <w:t>. at 348</w:t>
      </w:r>
      <w:r w:rsidR="00271157">
        <w:rPr>
          <w:rFonts w:ascii="Century Schoolbook" w:eastAsia="Times New Roman" w:hAnsi="Century Schoolbook" w:cs="Times New Roman"/>
          <w:sz w:val="26"/>
          <w:szCs w:val="26"/>
        </w:rPr>
        <w:fldChar w:fldCharType="begin"/>
      </w:r>
      <w:r w:rsidR="00271157">
        <w:instrText xml:space="preserve"> TA \s "State v. Mash, 323 N.C. 339, 346 (1988)"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18CB5566" w14:textId="77777777" w:rsidR="00134AD2" w:rsidRPr="00134AD2" w:rsidRDefault="00134AD2" w:rsidP="00134AD2">
      <w:pPr>
        <w:numPr>
          <w:ilvl w:val="0"/>
          <w:numId w:val="36"/>
        </w:num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u w:val="single"/>
        </w:rPr>
        <w:t>The trial court erred or plainly erred in failing to instruct on voluntary intoxication for the specific intent crime of robbery</w:t>
      </w:r>
      <w:r w:rsidRPr="00134AD2">
        <w:rPr>
          <w:rFonts w:ascii="Century Schoolbook" w:eastAsia="Times New Roman" w:hAnsi="Century Schoolbook" w:cs="Times New Roman"/>
          <w:sz w:val="26"/>
          <w:szCs w:val="26"/>
        </w:rPr>
        <w:t>.</w:t>
      </w:r>
    </w:p>
    <w:p w14:paraId="4B97F6C8"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1FE3307F"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i/>
          <w:iCs/>
          <w:sz w:val="26"/>
          <w:szCs w:val="26"/>
        </w:rPr>
        <w:t>Preservation</w:t>
      </w:r>
    </w:p>
    <w:p w14:paraId="69C849CE" w14:textId="5715B57C"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During the charge conference, defense counsel requested pattern jury instruction 305.10, the general instruction for voluntary intoxication.  The </w:t>
      </w:r>
      <w:r w:rsidRPr="00134AD2">
        <w:rPr>
          <w:rFonts w:ascii="Century Schoolbook" w:eastAsia="Times New Roman" w:hAnsi="Century Schoolbook" w:cs="Times New Roman"/>
          <w:sz w:val="26"/>
          <w:szCs w:val="26"/>
        </w:rPr>
        <w:lastRenderedPageBreak/>
        <w:t>trial court said instead it would give pattern 305.11, voluntary intoxication for premeditated murder.</w:t>
      </w:r>
      <w:r w:rsidRPr="00134AD2">
        <w:rPr>
          <w:rFonts w:ascii="Century Schoolbook" w:eastAsia="Times New Roman" w:hAnsi="Century Schoolbook" w:cs="Times New Roman"/>
          <w:sz w:val="26"/>
          <w:szCs w:val="26"/>
          <w:vertAlign w:val="superscript"/>
        </w:rPr>
        <w:footnoteReference w:id="4"/>
      </w:r>
      <w:r w:rsidRPr="00134AD2">
        <w:rPr>
          <w:rFonts w:ascii="Century Schoolbook" w:eastAsia="Times New Roman" w:hAnsi="Century Schoolbook" w:cs="Times New Roman"/>
          <w:sz w:val="26"/>
          <w:szCs w:val="26"/>
        </w:rPr>
        <w:t xml:space="preserve">  Defense counsel responded, “305.11 then, I apologize.”  (T4 pp 567-69</w:t>
      </w:r>
      <w:proofErr w:type="gramStart"/>
      <w:r w:rsidRPr="00134AD2">
        <w:rPr>
          <w:rFonts w:ascii="Century Schoolbook" w:eastAsia="Times New Roman" w:hAnsi="Century Schoolbook" w:cs="Times New Roman"/>
          <w:sz w:val="26"/>
          <w:szCs w:val="26"/>
        </w:rPr>
        <w:t>)  There</w:t>
      </w:r>
      <w:proofErr w:type="gramEnd"/>
      <w:r w:rsidRPr="00134AD2">
        <w:rPr>
          <w:rFonts w:ascii="Century Schoolbook" w:eastAsia="Times New Roman" w:hAnsi="Century Schoolbook" w:cs="Times New Roman"/>
          <w:sz w:val="26"/>
          <w:szCs w:val="26"/>
        </w:rPr>
        <w:t xml:space="preserve"> was no other discussion about giving the voluntary intoxication instruction for robbery, or for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murder based on robbery.</w:t>
      </w:r>
    </w:p>
    <w:p w14:paraId="43C46397" w14:textId="59DECB51"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Counsel’s request was adequate to put the trial court on notice that a general instruction on voluntary intoxication was appropriate, and the error is preserved.  </w:t>
      </w:r>
      <w:r w:rsidRPr="00134AD2">
        <w:rPr>
          <w:rFonts w:ascii="Century Schoolbook" w:eastAsia="Times New Roman" w:hAnsi="Century Schoolbook" w:cs="Times New Roman"/>
          <w:i/>
          <w:iCs/>
          <w:sz w:val="26"/>
          <w:szCs w:val="26"/>
        </w:rPr>
        <w:t>State v. Hooper</w:t>
      </w:r>
      <w:r w:rsidRPr="00134AD2">
        <w:rPr>
          <w:rFonts w:ascii="Century Schoolbook" w:eastAsia="Times New Roman" w:hAnsi="Century Schoolbook" w:cs="Times New Roman"/>
          <w:sz w:val="26"/>
          <w:szCs w:val="26"/>
        </w:rPr>
        <w:t>, 2022-NCSC-114</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Hooper</w:instrText>
      </w:r>
      <w:r w:rsidR="00271157" w:rsidRPr="00B95D83">
        <w:rPr>
          <w:rFonts w:ascii="Century Schoolbook" w:eastAsia="Times New Roman" w:hAnsi="Century Schoolbook" w:cs="Times New Roman"/>
          <w:sz w:val="26"/>
          <w:szCs w:val="26"/>
        </w:rPr>
        <w:instrText>, 2022-NCSC-114</w:instrText>
      </w:r>
      <w:r w:rsidR="00271157">
        <w:instrText xml:space="preserve">" \s "State v. Hooper, 2022-NCSC-114"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5E4AF9">
        <w:rPr>
          <w:rFonts w:ascii="Century Schoolbook" w:eastAsia="Times New Roman" w:hAnsi="Century Schoolbook" w:cs="Times New Roman"/>
          <w:sz w:val="26"/>
          <w:szCs w:val="26"/>
        </w:rPr>
        <w:t>¶</w:t>
      </w:r>
      <w:r w:rsidR="005E4AF9" w:rsidRPr="005E4AF9">
        <w:rPr>
          <w:rFonts w:ascii="Century Schoolbook" w:eastAsia="Times New Roman" w:hAnsi="Century Schoolbook" w:cs="Times New Roman"/>
          <w:sz w:val="26"/>
          <w:szCs w:val="26"/>
        </w:rPr>
        <w:t xml:space="preserve"> </w:t>
      </w:r>
      <w:r w:rsidRPr="005E4AF9">
        <w:rPr>
          <w:rFonts w:ascii="Century Schoolbook" w:eastAsia="Times New Roman" w:hAnsi="Century Schoolbook" w:cs="Times New Roman"/>
          <w:sz w:val="26"/>
          <w:szCs w:val="26"/>
        </w:rPr>
        <w:t>26.</w:t>
      </w:r>
      <w:r w:rsidRPr="00134AD2">
        <w:rPr>
          <w:rFonts w:ascii="Century Schoolbook" w:eastAsia="Times New Roman" w:hAnsi="Century Schoolbook" w:cs="Times New Roman"/>
          <w:sz w:val="26"/>
          <w:szCs w:val="26"/>
        </w:rPr>
        <w:t xml:space="preserve">  To show prejudice from this error, Mr. Rector must show only a reasonable possibility the jury would have reached a different verdict.  N.C.G.S. § 15A-1443(a)</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sz w:val="26"/>
          <w:szCs w:val="26"/>
        </w:rPr>
        <w:instrText>N.C.G.S. § 15A-1443(a)</w:instrText>
      </w:r>
      <w:r w:rsidR="00271157">
        <w:instrText xml:space="preserve">" \s "N.C.G.S. § 15A-1443(a)" \c 2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In the alternative, the failure to give the instruction was plain error, requiring a showing that the jury would probably have reached a different verdict.  </w:t>
      </w:r>
      <w:r w:rsidRPr="00134AD2">
        <w:rPr>
          <w:rFonts w:ascii="Century Schoolbook" w:eastAsia="Times New Roman" w:hAnsi="Century Schoolbook" w:cs="Times New Roman"/>
          <w:i/>
          <w:iCs/>
          <w:sz w:val="26"/>
          <w:szCs w:val="26"/>
        </w:rPr>
        <w:t>Lawrence</w:t>
      </w:r>
      <w:r w:rsidRPr="00134AD2">
        <w:rPr>
          <w:rFonts w:ascii="Century Schoolbook" w:eastAsia="Times New Roman" w:hAnsi="Century Schoolbook" w:cs="Times New Roman"/>
          <w:sz w:val="26"/>
          <w:szCs w:val="26"/>
        </w:rPr>
        <w:t>, 365 N.C. at 518</w:t>
      </w:r>
      <w:r w:rsidR="00271157">
        <w:rPr>
          <w:rFonts w:ascii="Century Schoolbook" w:eastAsia="Times New Roman" w:hAnsi="Century Schoolbook" w:cs="Times New Roman"/>
          <w:sz w:val="26"/>
          <w:szCs w:val="26"/>
        </w:rPr>
        <w:fldChar w:fldCharType="begin"/>
      </w:r>
      <w:r w:rsidR="00271157">
        <w:instrText xml:space="preserve"> TA \s "State v. Lawrence, 365 N.C. 506, 518 (2012)"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602D6614" w14:textId="110D0F7A"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Premeditated murder is a specific intent crime.  Robbery with a dangerous weapon is likewise a specific intent crime.  The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murder conviction in this case relied on robbery as the sole underlying offense.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61-62; T5 pp 630-31</w:t>
      </w:r>
      <w:proofErr w:type="gramStart"/>
      <w:r w:rsidRPr="00134AD2">
        <w:rPr>
          <w:rFonts w:ascii="Century Schoolbook" w:eastAsia="Times New Roman" w:hAnsi="Century Schoolbook" w:cs="Times New Roman"/>
          <w:sz w:val="26"/>
          <w:szCs w:val="26"/>
        </w:rPr>
        <w:t>)  Because</w:t>
      </w:r>
      <w:proofErr w:type="gramEnd"/>
      <w:r w:rsidRPr="00134AD2">
        <w:rPr>
          <w:rFonts w:ascii="Century Schoolbook" w:eastAsia="Times New Roman" w:hAnsi="Century Schoolbook" w:cs="Times New Roman"/>
          <w:sz w:val="26"/>
          <w:szCs w:val="26"/>
        </w:rPr>
        <w:t xml:space="preserve"> there was evidence to support it, a voluntary intoxication instruction should have been given in conjunction with robbery as a stand-alone offense and as the sole basis for </w:t>
      </w:r>
      <w:r w:rsidRPr="00FE716F">
        <w:rPr>
          <w:rFonts w:ascii="Century Schoolbook" w:eastAsia="Times New Roman" w:hAnsi="Century Schoolbook" w:cs="Times New Roman"/>
          <w:sz w:val="26"/>
          <w:szCs w:val="26"/>
        </w:rPr>
        <w:t>felony murder.</w:t>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See State v. Golden</w:t>
      </w:r>
      <w:r w:rsidRPr="00134AD2">
        <w:rPr>
          <w:rFonts w:ascii="Century Schoolbook" w:eastAsia="Times New Roman" w:hAnsi="Century Schoolbook" w:cs="Times New Roman"/>
          <w:sz w:val="26"/>
          <w:szCs w:val="26"/>
        </w:rPr>
        <w:t>, 143 N.C. App. 426, 430 (2001)</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Golden</w:instrText>
      </w:r>
      <w:r w:rsidR="00271157" w:rsidRPr="00B95D83">
        <w:rPr>
          <w:rFonts w:ascii="Century Schoolbook" w:eastAsia="Times New Roman" w:hAnsi="Century Schoolbook" w:cs="Times New Roman"/>
          <w:sz w:val="26"/>
          <w:szCs w:val="26"/>
        </w:rPr>
        <w:instrText>, 143 N.C. App. 426, 430 (2001)</w:instrText>
      </w:r>
      <w:r w:rsidR="00271157">
        <w:instrText xml:space="preserve">" \s "State v. Golden, 143 N.C. App. 426, 430 (2001)"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p>
    <w:p w14:paraId="48B1FF62" w14:textId="487808F8"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t xml:space="preserve">The trial court correctly found the evidence supported voluntary intoxication.  Tucker testified to his weekend-long, multi-drug ingestion.  He testified he barely remembered most of the weekend, was still high for 2-3 days afterward, and went through detox for over a month in jail.  He testified to a long history of addiction.  His family corroborated this history and described his severe impairment on the evening before the shooting.  Under </w:t>
      </w:r>
      <w:r w:rsidRPr="00134AD2">
        <w:rPr>
          <w:rFonts w:ascii="Century Schoolbook" w:eastAsia="Times New Roman" w:hAnsi="Century Schoolbook" w:cs="Times New Roman"/>
          <w:i/>
          <w:iCs/>
          <w:sz w:val="26"/>
          <w:szCs w:val="26"/>
        </w:rPr>
        <w:t xml:space="preserve">Golden </w:t>
      </w:r>
      <w:r w:rsidRPr="00134AD2">
        <w:rPr>
          <w:rFonts w:ascii="Century Schoolbook" w:eastAsia="Times New Roman" w:hAnsi="Century Schoolbook" w:cs="Times New Roman"/>
          <w:sz w:val="26"/>
          <w:szCs w:val="26"/>
        </w:rPr>
        <w:t>and general principles requiring instruction on a supported defense, the trial court was required to give a voluntary intoxication instruction for robbery, and by extension for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murder, but the trial court failed to do so.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56-66; T5 pp 625-35)  </w:t>
      </w:r>
    </w:p>
    <w:p w14:paraId="6F9F1E94" w14:textId="398D45C5"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The error was prejudicial.  The case for robbery was weaker than the case for murder.  While the jury might have drawn inferences leading to a conclusion that a robbery occurred, the evidence also fits with a sudden argument between neighbors, rather than a planned robbery.  The guns and the Valium bottle were the only items potentially taken at the time of the shooting.  Tucker testified he took the Valium bottle on some prior day.  And removing the guns from the scene after the fact is different than planning to steal them.  There is no evidence Tucker brought a gun.  With Tucker’s severe drug haze added to the mix as the jury considered its verdict, it is both possible and probable the jury would have had doubt about a </w:t>
      </w:r>
      <w:r w:rsidRPr="00134AD2">
        <w:rPr>
          <w:rFonts w:ascii="Century Schoolbook" w:eastAsia="Times New Roman" w:hAnsi="Century Schoolbook" w:cs="Times New Roman"/>
          <w:i/>
          <w:iCs/>
          <w:sz w:val="26"/>
          <w:szCs w:val="26"/>
        </w:rPr>
        <w:t>specific intent</w:t>
      </w:r>
      <w:r w:rsidRPr="00134AD2">
        <w:rPr>
          <w:rFonts w:ascii="Century Schoolbook" w:eastAsia="Times New Roman" w:hAnsi="Century Schoolbook" w:cs="Times New Roman"/>
          <w:sz w:val="26"/>
          <w:szCs w:val="26"/>
        </w:rPr>
        <w:t xml:space="preserve"> to commit robbery with a dangerous weapon.  Making a decision to do some act </w:t>
      </w:r>
      <w:r w:rsidRPr="00134AD2">
        <w:rPr>
          <w:rFonts w:ascii="Century Schoolbook" w:eastAsia="Times New Roman" w:hAnsi="Century Schoolbook" w:cs="Times New Roman"/>
          <w:sz w:val="26"/>
          <w:szCs w:val="26"/>
        </w:rPr>
        <w:lastRenderedPageBreak/>
        <w:t>is not the same as forming specific intent</w:t>
      </w:r>
      <w:proofErr w:type="gramStart"/>
      <w:r w:rsidRPr="00134AD2">
        <w:rPr>
          <w:rFonts w:ascii="Century Schoolbook" w:eastAsia="Times New Roman" w:hAnsi="Century Schoolbook" w:cs="Times New Roman"/>
          <w:sz w:val="26"/>
          <w:szCs w:val="26"/>
        </w:rPr>
        <w:t>:  “</w:t>
      </w:r>
      <w:proofErr w:type="gramEnd"/>
      <w:r w:rsidRPr="00134AD2">
        <w:rPr>
          <w:rFonts w:ascii="Century Schoolbook" w:eastAsia="Times New Roman" w:hAnsi="Century Schoolbook" w:cs="Times New Roman"/>
          <w:sz w:val="26"/>
          <w:szCs w:val="26"/>
        </w:rPr>
        <w:t xml:space="preserve">The ability to choose is not necessarily inconsistent with a diminished capacity defense in that the mere decision to commit an act does not satisfy the test for specific intent.”  </w:t>
      </w:r>
      <w:r w:rsidRPr="00134AD2">
        <w:rPr>
          <w:rFonts w:ascii="Century Schoolbook" w:eastAsia="Times New Roman" w:hAnsi="Century Schoolbook" w:cs="Times New Roman"/>
          <w:i/>
          <w:iCs/>
          <w:sz w:val="26"/>
          <w:szCs w:val="26"/>
        </w:rPr>
        <w:t>State v. Roache</w:t>
      </w:r>
      <w:r w:rsidRPr="00134AD2">
        <w:rPr>
          <w:rFonts w:ascii="Century Schoolbook" w:eastAsia="Times New Roman" w:hAnsi="Century Schoolbook" w:cs="Times New Roman"/>
          <w:sz w:val="26"/>
          <w:szCs w:val="26"/>
        </w:rPr>
        <w:t>, 358 N.C. 243, 282 (2004)</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Roache</w:instrText>
      </w:r>
      <w:r w:rsidR="00271157" w:rsidRPr="00B95D83">
        <w:rPr>
          <w:rFonts w:ascii="Century Schoolbook" w:eastAsia="Times New Roman" w:hAnsi="Century Schoolbook" w:cs="Times New Roman"/>
          <w:sz w:val="26"/>
          <w:szCs w:val="26"/>
        </w:rPr>
        <w:instrText>, 358 N.C. 243, 282 (2004)</w:instrText>
      </w:r>
      <w:r w:rsidR="00271157">
        <w:instrText xml:space="preserve">" \s "State v. Roache, 358 N.C. 243, 282 (2004)"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see also State v. Keel</w:t>
      </w:r>
      <w:r w:rsidRPr="00134AD2">
        <w:rPr>
          <w:rFonts w:ascii="Century Schoolbook" w:eastAsia="Times New Roman" w:hAnsi="Century Schoolbook" w:cs="Times New Roman"/>
          <w:sz w:val="26"/>
          <w:szCs w:val="26"/>
        </w:rPr>
        <w:t>, 333 N.C. 52, 58 (1992)</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Keel</w:instrText>
      </w:r>
      <w:r w:rsidR="00271157" w:rsidRPr="00B95D83">
        <w:rPr>
          <w:rFonts w:ascii="Century Schoolbook" w:eastAsia="Times New Roman" w:hAnsi="Century Schoolbook" w:cs="Times New Roman"/>
          <w:sz w:val="26"/>
          <w:szCs w:val="26"/>
        </w:rPr>
        <w:instrText>, 333 N.C. 52, 58 (1992)</w:instrText>
      </w:r>
      <w:r w:rsidR="00271157">
        <w:instrText xml:space="preserve">" \s "State v. Keel, 333 N.C. 52, 58 (1992)"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(holding that “the State must show more than an intentional act by the defendant” in order to prove specific intent).  </w:t>
      </w:r>
    </w:p>
    <w:p w14:paraId="4664F4A6" w14:textId="000151B5"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 Accordingly, there is a reasonable possibility – and under plain error, it is probable – that the jury would have been unable to reach a verdict or acquitted Tucker on this charge.  This is particularly true </w:t>
      </w:r>
      <w:proofErr w:type="gramStart"/>
      <w:r w:rsidRPr="00134AD2">
        <w:rPr>
          <w:rFonts w:ascii="Century Schoolbook" w:eastAsia="Times New Roman" w:hAnsi="Century Schoolbook" w:cs="Times New Roman"/>
          <w:sz w:val="26"/>
          <w:szCs w:val="26"/>
        </w:rPr>
        <w:t>in light of</w:t>
      </w:r>
      <w:proofErr w:type="gramEnd"/>
      <w:r w:rsidRPr="00134AD2">
        <w:rPr>
          <w:rFonts w:ascii="Century Schoolbook" w:eastAsia="Times New Roman" w:hAnsi="Century Schoolbook" w:cs="Times New Roman"/>
          <w:sz w:val="26"/>
          <w:szCs w:val="26"/>
        </w:rPr>
        <w:t xml:space="preserve"> the flaw in the voluntary intoxication instruction argued in Section C below.  A different result on the robbery verdict would have carried over to the theory of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murder.  This error requires a new trial on both robbery and murder on the theory of felony</w:t>
      </w:r>
      <w:r w:rsidR="00FE716F">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 xml:space="preserve">murder.  </w:t>
      </w:r>
    </w:p>
    <w:p w14:paraId="2A0A58E7" w14:textId="77777777" w:rsidR="00134AD2" w:rsidRPr="00134AD2" w:rsidRDefault="00134AD2" w:rsidP="00134AD2">
      <w:pPr>
        <w:numPr>
          <w:ilvl w:val="0"/>
          <w:numId w:val="36"/>
        </w:num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u w:val="single"/>
        </w:rPr>
        <w:t>The voluntary intoxication instruction given with the premeditated murder charge was incorrect and misleading</w:t>
      </w:r>
      <w:r w:rsidRPr="00134AD2">
        <w:rPr>
          <w:rFonts w:ascii="Century Schoolbook" w:eastAsia="Times New Roman" w:hAnsi="Century Schoolbook" w:cs="Times New Roman"/>
          <w:sz w:val="26"/>
          <w:szCs w:val="26"/>
        </w:rPr>
        <w:t xml:space="preserve">.    </w:t>
      </w:r>
    </w:p>
    <w:p w14:paraId="6A014C2A"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rPr>
      </w:pPr>
    </w:p>
    <w:p w14:paraId="4ED3D494" w14:textId="77777777" w:rsidR="00134AD2" w:rsidRPr="00134AD2" w:rsidRDefault="00134AD2" w:rsidP="00134AD2">
      <w:pPr>
        <w:spacing w:after="0" w:line="480" w:lineRule="auto"/>
        <w:rPr>
          <w:rFonts w:ascii="Century Schoolbook" w:eastAsia="Times New Roman" w:hAnsi="Century Schoolbook" w:cs="Times New Roman"/>
          <w:i/>
          <w:iCs/>
          <w:sz w:val="26"/>
          <w:szCs w:val="26"/>
        </w:rPr>
      </w:pPr>
      <w:r w:rsidRPr="00134AD2">
        <w:rPr>
          <w:rFonts w:ascii="Century Schoolbook" w:eastAsia="Times New Roman" w:hAnsi="Century Schoolbook" w:cs="Times New Roman"/>
          <w:i/>
          <w:iCs/>
          <w:sz w:val="26"/>
          <w:szCs w:val="26"/>
        </w:rPr>
        <w:tab/>
        <w:t>Instructions and preservation</w:t>
      </w:r>
    </w:p>
    <w:p w14:paraId="2F8F0C21"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The pattern jury instruction provides options for how to describe a defendant’s diminished intent as follows:</w:t>
      </w:r>
    </w:p>
    <w:p w14:paraId="1DD12A14"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You may find there is evidence which tends to show that the defendant was [intoxicated] [drugged] [lacked mental capacity] at the time of the acts alleged in this case. </w:t>
      </w:r>
    </w:p>
    <w:p w14:paraId="7C47FDCE"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w:t>
      </w:r>
    </w:p>
    <w:p w14:paraId="70E0BF0B"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p>
    <w:p w14:paraId="790E08E5" w14:textId="77777777" w:rsidR="00134AD2" w:rsidRPr="00134AD2" w:rsidRDefault="00134AD2" w:rsidP="00134AD2">
      <w:pPr>
        <w:spacing w:after="0" w:line="240" w:lineRule="auto"/>
        <w:ind w:left="1008" w:right="1008"/>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 xml:space="preserve">[I]f you find that the defendant [was intoxicated] [was drugged] [lacked mental capacity], you should consider whether this condition affected the defendant’s ability to formulate the specific intent which is required for conviction of </w:t>
      </w:r>
      <w:proofErr w:type="gramStart"/>
      <w:r w:rsidRPr="00134AD2">
        <w:rPr>
          <w:rFonts w:ascii="Century Schoolbook" w:eastAsia="Times New Roman" w:hAnsi="Century Schoolbook" w:cs="Times New Roman"/>
          <w:sz w:val="26"/>
          <w:szCs w:val="26"/>
        </w:rPr>
        <w:t>first degree</w:t>
      </w:r>
      <w:proofErr w:type="gramEnd"/>
      <w:r w:rsidRPr="00134AD2">
        <w:rPr>
          <w:rFonts w:ascii="Century Schoolbook" w:eastAsia="Times New Roman" w:hAnsi="Century Schoolbook" w:cs="Times New Roman"/>
          <w:sz w:val="26"/>
          <w:szCs w:val="26"/>
        </w:rPr>
        <w:t xml:space="preserve"> murder….</w:t>
      </w:r>
    </w:p>
    <w:p w14:paraId="2A783BCB"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619AA54C"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(See App. 1-2</w:t>
      </w:r>
      <w:proofErr w:type="gramStart"/>
      <w:r w:rsidRPr="00134AD2">
        <w:rPr>
          <w:rFonts w:ascii="Century Schoolbook" w:eastAsia="Times New Roman" w:hAnsi="Century Schoolbook" w:cs="Times New Roman"/>
          <w:sz w:val="26"/>
          <w:szCs w:val="26"/>
        </w:rPr>
        <w:t>)  During</w:t>
      </w:r>
      <w:proofErr w:type="gramEnd"/>
      <w:r w:rsidRPr="00134AD2">
        <w:rPr>
          <w:rFonts w:ascii="Century Schoolbook" w:eastAsia="Times New Roman" w:hAnsi="Century Schoolbook" w:cs="Times New Roman"/>
          <w:sz w:val="26"/>
          <w:szCs w:val="26"/>
        </w:rPr>
        <w:t xml:space="preserve"> the charge conference, defense counsel and the prosecutor first asked the court to use the term “intoxication.”  Defense counsel thought the term “drugged” sounded like someone else drugged the defendant.  The prosecutor agreed with this point.  But, after further discussion, defense counsel agreed the court could use the term “drugged” as in the pattern, so long as the court clarified for the jury what “drugged” meant.  (T4 pp 584-86)</w:t>
      </w:r>
    </w:p>
    <w:p w14:paraId="04C44A8D"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In its charge to the jury, the court fully instructed on all aspects of first- and second-degree murder, including premeditated murder and </w:t>
      </w:r>
      <w:r w:rsidRPr="00FE716F">
        <w:rPr>
          <w:rFonts w:ascii="Century Schoolbook" w:eastAsia="Times New Roman" w:hAnsi="Century Schoolbook" w:cs="Times New Roman"/>
          <w:sz w:val="26"/>
          <w:szCs w:val="26"/>
        </w:rPr>
        <w:t>felony murder,</w:t>
      </w:r>
      <w:r w:rsidRPr="00134AD2">
        <w:rPr>
          <w:rFonts w:ascii="Century Schoolbook" w:eastAsia="Times New Roman" w:hAnsi="Century Schoolbook" w:cs="Times New Roman"/>
          <w:sz w:val="26"/>
          <w:szCs w:val="26"/>
        </w:rPr>
        <w:t xml:space="preserve"> and including mandates for those offenses, before ever mentioning the voluntary intoxication defense.</w:t>
      </w:r>
      <w:r w:rsidRPr="00134AD2">
        <w:rPr>
          <w:rFonts w:ascii="Century Schoolbook" w:eastAsia="Times New Roman" w:hAnsi="Century Schoolbook" w:cs="Times New Roman"/>
          <w:sz w:val="26"/>
          <w:szCs w:val="26"/>
          <w:vertAlign w:val="superscript"/>
        </w:rPr>
        <w:footnoteReference w:id="5"/>
      </w:r>
      <w:r w:rsidRPr="00134AD2">
        <w:rPr>
          <w:rFonts w:ascii="Century Schoolbook" w:eastAsia="Times New Roman" w:hAnsi="Century Schoolbook" w:cs="Times New Roman"/>
          <w:sz w:val="26"/>
          <w:szCs w:val="26"/>
        </w:rPr>
        <w:t xml:space="preserve">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58-65; T5 pp 627-34)  </w:t>
      </w:r>
    </w:p>
    <w:p w14:paraId="796CB2F3"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After completing the instruction on all murder elements, the trial court then instructed on intent, and </w:t>
      </w:r>
      <w:proofErr w:type="gramStart"/>
      <w:r w:rsidRPr="00134AD2">
        <w:rPr>
          <w:rFonts w:ascii="Century Schoolbook" w:eastAsia="Times New Roman" w:hAnsi="Century Schoolbook" w:cs="Times New Roman"/>
          <w:sz w:val="26"/>
          <w:szCs w:val="26"/>
        </w:rPr>
        <w:t>in the course of</w:t>
      </w:r>
      <w:proofErr w:type="gramEnd"/>
      <w:r w:rsidRPr="00134AD2">
        <w:rPr>
          <w:rFonts w:ascii="Century Schoolbook" w:eastAsia="Times New Roman" w:hAnsi="Century Schoolbook" w:cs="Times New Roman"/>
          <w:sz w:val="26"/>
          <w:szCs w:val="26"/>
        </w:rPr>
        <w:t xml:space="preserve"> that instruction said the following:</w:t>
      </w:r>
    </w:p>
    <w:p w14:paraId="5A1A092A" w14:textId="77777777" w:rsidR="00134AD2" w:rsidRPr="00134AD2" w:rsidRDefault="00134AD2" w:rsidP="00134AD2">
      <w:pPr>
        <w:spacing w:after="0" w:line="240" w:lineRule="auto"/>
        <w:ind w:left="1008" w:right="1008"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Definition of intent. Intent is a mental attitude seldom provable by direct evidence.  It is most -- it must ordinarily </w:t>
      </w:r>
      <w:r w:rsidRPr="00134AD2">
        <w:rPr>
          <w:rFonts w:ascii="Century Schoolbook" w:eastAsia="Times New Roman" w:hAnsi="Century Schoolbook" w:cs="Times New Roman"/>
          <w:sz w:val="26"/>
          <w:szCs w:val="26"/>
        </w:rPr>
        <w:lastRenderedPageBreak/>
        <w:t>be proved by circumstances from which it may be inferred. You arrive at the intent of a person by such just and reasonable deductions from the circumstances proven as a reasonably prudent person would ordinarily draw therefrom.</w:t>
      </w:r>
    </w:p>
    <w:p w14:paraId="33DE77E2" w14:textId="77777777" w:rsidR="00134AD2" w:rsidRPr="00134AD2" w:rsidRDefault="00134AD2" w:rsidP="00134AD2">
      <w:pPr>
        <w:spacing w:after="0" w:line="240" w:lineRule="auto"/>
        <w:ind w:left="1008" w:right="1008" w:firstLine="720"/>
        <w:rPr>
          <w:rFonts w:ascii="Century Schoolbook" w:eastAsia="Times New Roman" w:hAnsi="Century Schoolbook" w:cs="Times New Roman"/>
          <w:sz w:val="26"/>
          <w:szCs w:val="26"/>
        </w:rPr>
      </w:pPr>
    </w:p>
    <w:p w14:paraId="78A9FAF4" w14:textId="77777777" w:rsidR="00134AD2" w:rsidRPr="00134AD2" w:rsidRDefault="00134AD2" w:rsidP="00134AD2">
      <w:pPr>
        <w:spacing w:after="0" w:line="240" w:lineRule="auto"/>
        <w:ind w:left="1008" w:right="1008"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All right.  You may find there is evidence that tends to show that the defendant was drugged at the time of the acts alleged in this case.  Generally, a voluntary drug condition is not a legal excuse for a crime.  However, if you find the defendant was drugged, you should consider whether this condition affected the defendant’s ability to formulate the specific intent which is required for a conviction of first-degree murder.  </w:t>
      </w:r>
      <w:proofErr w:type="gramStart"/>
      <w:r w:rsidRPr="00134AD2">
        <w:rPr>
          <w:rFonts w:ascii="Century Schoolbook" w:eastAsia="Times New Roman" w:hAnsi="Century Schoolbook" w:cs="Times New Roman"/>
          <w:sz w:val="26"/>
          <w:szCs w:val="26"/>
        </w:rPr>
        <w:t>In order for</w:t>
      </w:r>
      <w:proofErr w:type="gramEnd"/>
      <w:r w:rsidRPr="00134AD2">
        <w:rPr>
          <w:rFonts w:ascii="Century Schoolbook" w:eastAsia="Times New Roman" w:hAnsi="Century Schoolbook" w:cs="Times New Roman"/>
          <w:sz w:val="26"/>
          <w:szCs w:val="26"/>
        </w:rPr>
        <w:t xml:space="preserve"> you to find the defendant guilty of first-degree murder, you must find beyond a reasonable doubt that the defendant killed the deceased with malice and in execution of an actual specific intent to kill formed after premeditation and deliberation.  If that was a result of a drug condition, the defendant did not have the specific intent to kill the deceased formed after premeditation and deliberation, the defendant is not guilty of first-degree murder. </w:t>
      </w:r>
    </w:p>
    <w:p w14:paraId="2C0D6B63" w14:textId="77777777" w:rsidR="00134AD2" w:rsidRPr="00134AD2" w:rsidRDefault="00134AD2" w:rsidP="00134AD2">
      <w:pPr>
        <w:spacing w:after="0" w:line="240" w:lineRule="auto"/>
        <w:ind w:left="1008" w:right="1008"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p>
    <w:p w14:paraId="19DD7B7A" w14:textId="77777777" w:rsidR="00134AD2" w:rsidRPr="00134AD2" w:rsidRDefault="00134AD2" w:rsidP="00134AD2">
      <w:pPr>
        <w:spacing w:after="0" w:line="240" w:lineRule="auto"/>
        <w:ind w:left="1008" w:right="1008"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Therefore, I charge you that if upon considering the evidence with respect to the defendant’s drug condition you have a reasonable doubt as to whether the defendant formulated the specific intent required for conviction of first-degree murder you will not return a verdict of guilty of first-degree murder.</w:t>
      </w:r>
    </w:p>
    <w:p w14:paraId="60D6A7DF"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25F30AD4"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65-66; T5 pp 634-35)</w:t>
      </w:r>
    </w:p>
    <w:p w14:paraId="77F3214F"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rPr>
      </w:pPr>
    </w:p>
    <w:p w14:paraId="4551B9AD" w14:textId="77777777"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At the close of instructions, defense counsel again asked</w:t>
      </w:r>
      <w:proofErr w:type="gramStart"/>
      <w:r w:rsidRPr="00134AD2">
        <w:rPr>
          <w:rFonts w:ascii="Century Schoolbook" w:eastAsia="Times New Roman" w:hAnsi="Century Schoolbook" w:cs="Times New Roman"/>
          <w:sz w:val="26"/>
          <w:szCs w:val="26"/>
        </w:rPr>
        <w:t>:  “</w:t>
      </w:r>
      <w:proofErr w:type="gramEnd"/>
      <w:r w:rsidRPr="00134AD2">
        <w:rPr>
          <w:rFonts w:ascii="Century Schoolbook" w:eastAsia="Times New Roman" w:hAnsi="Century Schoolbook" w:cs="Times New Roman"/>
          <w:sz w:val="26"/>
          <w:szCs w:val="26"/>
        </w:rPr>
        <w:t>Can we just say something to the jury just for clarification that ‘drugged’ means that if he took drugs and not somebody drugged him?”  The prosecutor objected and felt the pattern was sufficient.  The trial court agreed, and defense counsel responded, “Okay.  That’s fine.”  (T5 p 637)</w:t>
      </w:r>
    </w:p>
    <w:p w14:paraId="6B4D03ED" w14:textId="71F66FE5" w:rsidR="00134AD2" w:rsidRPr="00134AD2" w:rsidRDefault="00134AD2" w:rsidP="00134AD2">
      <w:pPr>
        <w:spacing w:after="0" w:line="48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ab/>
        <w:t xml:space="preserve">Counsel’s request to clarify the definition of “drugged” was sufficient to preserve the instruction errors.  </w:t>
      </w:r>
      <w:r w:rsidRPr="00134AD2">
        <w:rPr>
          <w:rFonts w:ascii="Century Schoolbook" w:eastAsia="Times New Roman" w:hAnsi="Century Schoolbook" w:cs="Times New Roman"/>
          <w:i/>
          <w:iCs/>
          <w:sz w:val="26"/>
          <w:szCs w:val="26"/>
        </w:rPr>
        <w:t>Hooper</w:t>
      </w:r>
      <w:r w:rsidRPr="00134AD2">
        <w:rPr>
          <w:rFonts w:ascii="Century Schoolbook" w:eastAsia="Times New Roman" w:hAnsi="Century Schoolbook" w:cs="Times New Roman"/>
          <w:sz w:val="26"/>
          <w:szCs w:val="26"/>
        </w:rPr>
        <w:t>, 2022-NCSC-114</w:t>
      </w:r>
      <w:r w:rsidR="00271157">
        <w:rPr>
          <w:rFonts w:ascii="Century Schoolbook" w:eastAsia="Times New Roman" w:hAnsi="Century Schoolbook" w:cs="Times New Roman"/>
          <w:sz w:val="26"/>
          <w:szCs w:val="26"/>
        </w:rPr>
        <w:fldChar w:fldCharType="begin"/>
      </w:r>
      <w:r w:rsidR="00271157">
        <w:instrText xml:space="preserve"> TA \s "State v. Hooper, 2022-NCSC-114"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¶26.  To show prejudice from this error, Mr. Rector must show only a reasonable possibility the jury would have reached a different verdict.  N.C.G.S. § 15A-1443(a)</w:t>
      </w:r>
      <w:r w:rsidR="00271157">
        <w:rPr>
          <w:rFonts w:ascii="Century Schoolbook" w:eastAsia="Times New Roman" w:hAnsi="Century Schoolbook" w:cs="Times New Roman"/>
          <w:sz w:val="26"/>
          <w:szCs w:val="26"/>
        </w:rPr>
        <w:fldChar w:fldCharType="begin"/>
      </w:r>
      <w:r w:rsidR="00271157">
        <w:instrText xml:space="preserve"> TA \s "N.C.G.S. § 15A-1443(a)"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In the alternative, the failure to give the instruction was plain error, requiring a showing that the jury would probably have reached a different verdict.  </w:t>
      </w:r>
      <w:r w:rsidRPr="00134AD2">
        <w:rPr>
          <w:rFonts w:ascii="Century Schoolbook" w:eastAsia="Times New Roman" w:hAnsi="Century Schoolbook" w:cs="Times New Roman"/>
          <w:i/>
          <w:iCs/>
          <w:sz w:val="26"/>
          <w:szCs w:val="26"/>
        </w:rPr>
        <w:t>Lawrence</w:t>
      </w:r>
      <w:r w:rsidRPr="00134AD2">
        <w:rPr>
          <w:rFonts w:ascii="Century Schoolbook" w:eastAsia="Times New Roman" w:hAnsi="Century Schoolbook" w:cs="Times New Roman"/>
          <w:sz w:val="26"/>
          <w:szCs w:val="26"/>
        </w:rPr>
        <w:t>, 365 N.C. at 518</w:t>
      </w:r>
      <w:r w:rsidR="00271157">
        <w:rPr>
          <w:rFonts w:ascii="Century Schoolbook" w:eastAsia="Times New Roman" w:hAnsi="Century Schoolbook" w:cs="Times New Roman"/>
          <w:sz w:val="26"/>
          <w:szCs w:val="26"/>
        </w:rPr>
        <w:fldChar w:fldCharType="begin"/>
      </w:r>
      <w:r w:rsidR="00271157">
        <w:instrText xml:space="preserve"> TA \s "State v. Lawrence, 365 N.C. 506, 518 (2012)"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049C9263" w14:textId="696755FB"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The terms “drug condition” and “drugged” could have been misunderstood by the jury.  In plain language, “drug condition” could suggest a generalized addiction to drugs, as opposed to a specific occurrence of drug use that leads to inability to form specific intent to do a particular act.  And in plain language, being “drugged” suggests that the person was given drugs by someone else, or that the person was involuntarily drugged.  If any juror was misled or misunderstood the instructions in these or other ways, then </w:t>
      </w:r>
      <w:r w:rsidR="00C83529">
        <w:rPr>
          <w:rFonts w:ascii="Century Schoolbook" w:eastAsia="Times New Roman" w:hAnsi="Century Schoolbook" w:cs="Times New Roman"/>
          <w:sz w:val="26"/>
          <w:szCs w:val="26"/>
        </w:rPr>
        <w:t xml:space="preserve">a </w:t>
      </w:r>
      <w:r w:rsidRPr="00C83529">
        <w:rPr>
          <w:rFonts w:ascii="Century Schoolbook" w:eastAsia="Times New Roman" w:hAnsi="Century Schoolbook" w:cs="Times New Roman"/>
          <w:sz w:val="26"/>
          <w:szCs w:val="26"/>
        </w:rPr>
        <w:t xml:space="preserve">new </w:t>
      </w:r>
      <w:r w:rsidR="00C83529" w:rsidRPr="00C83529">
        <w:rPr>
          <w:rFonts w:ascii="Century Schoolbook" w:eastAsia="Times New Roman" w:hAnsi="Century Schoolbook" w:cs="Times New Roman"/>
          <w:sz w:val="26"/>
          <w:szCs w:val="26"/>
        </w:rPr>
        <w:t xml:space="preserve">is </w:t>
      </w:r>
      <w:r w:rsidRPr="00C83529">
        <w:rPr>
          <w:rFonts w:ascii="Century Schoolbook" w:eastAsia="Times New Roman" w:hAnsi="Century Schoolbook" w:cs="Times New Roman"/>
          <w:sz w:val="26"/>
          <w:szCs w:val="26"/>
        </w:rPr>
        <w:t>trial required.</w:t>
      </w:r>
      <w:r w:rsidRPr="00134AD2">
        <w:rPr>
          <w:rFonts w:ascii="Century Schoolbook" w:eastAsia="Times New Roman" w:hAnsi="Century Schoolbook" w:cs="Times New Roman"/>
          <w:sz w:val="26"/>
          <w:szCs w:val="26"/>
        </w:rPr>
        <w:t xml:space="preserve">  </w:t>
      </w:r>
    </w:p>
    <w:p w14:paraId="05A89A0A" w14:textId="77777777" w:rsidR="00134AD2" w:rsidRPr="00134AD2" w:rsidRDefault="00134AD2" w:rsidP="00134AD2">
      <w:pPr>
        <w:spacing w:after="0" w:line="480" w:lineRule="auto"/>
        <w:rPr>
          <w:rFonts w:ascii="Century Schoolbook" w:eastAsia="Calibri" w:hAnsi="Century Schoolbook" w:cs="Times New Roman"/>
          <w:sz w:val="26"/>
          <w:szCs w:val="26"/>
        </w:rPr>
      </w:pPr>
      <w:r w:rsidRPr="00134AD2">
        <w:rPr>
          <w:rFonts w:ascii="Century Schoolbook" w:eastAsia="Times New Roman" w:hAnsi="Century Schoolbook" w:cs="Times New Roman"/>
          <w:sz w:val="26"/>
          <w:szCs w:val="26"/>
        </w:rPr>
        <w:tab/>
      </w:r>
      <w:r w:rsidRPr="00134AD2">
        <w:rPr>
          <w:rFonts w:ascii="Century Schoolbook" w:eastAsia="Calibri" w:hAnsi="Century Schoolbook" w:cs="Times New Roman"/>
          <w:sz w:val="26"/>
          <w:szCs w:val="26"/>
        </w:rPr>
        <w:t xml:space="preserve">The fact that the pattern instruction lists “drugged” as an option does not excuse the error.  A pattern instruction is not always sufficient, and the existence of a pattern instruction should not be the end of the analysis.  The pattern does not cover every potential point of law arising from every potential set of circumstances.  </w:t>
      </w:r>
      <w:r w:rsidRPr="00134AD2">
        <w:rPr>
          <w:rFonts w:ascii="Century Schoolbook" w:eastAsia="Calibri" w:hAnsi="Century Schoolbook" w:cs="Times New Roman"/>
          <w:i/>
          <w:sz w:val="26"/>
          <w:szCs w:val="26"/>
        </w:rPr>
        <w:t xml:space="preserve">See </w:t>
      </w:r>
      <w:r w:rsidRPr="00134AD2">
        <w:rPr>
          <w:rFonts w:ascii="Century Schoolbook" w:eastAsia="Calibri" w:hAnsi="Century Schoolbook" w:cs="Calibri"/>
          <w:i/>
          <w:iCs/>
          <w:sz w:val="26"/>
          <w:szCs w:val="26"/>
        </w:rPr>
        <w:t xml:space="preserve">State v. Ferebee, </w:t>
      </w:r>
      <w:r w:rsidRPr="00134AD2">
        <w:rPr>
          <w:rFonts w:ascii="Century Schoolbook" w:eastAsia="Calibri" w:hAnsi="Century Schoolbook" w:cs="Calibri"/>
          <w:sz w:val="26"/>
          <w:szCs w:val="26"/>
        </w:rPr>
        <w:t>137 N.C. App. 710, 714 (2000)</w:t>
      </w:r>
      <w:r w:rsidRPr="00134AD2">
        <w:rPr>
          <w:rFonts w:ascii="Century Schoolbook" w:eastAsia="Calibri" w:hAnsi="Century Schoolbook" w:cs="Calibri"/>
          <w:sz w:val="26"/>
          <w:szCs w:val="26"/>
        </w:rPr>
        <w:fldChar w:fldCharType="begin"/>
      </w:r>
      <w:r w:rsidRPr="00134AD2">
        <w:rPr>
          <w:rFonts w:ascii="Calibri" w:eastAsia="Calibri" w:hAnsi="Calibri" w:cs="Times New Roman"/>
        </w:rPr>
        <w:instrText xml:space="preserve"> TA \l "</w:instrText>
      </w:r>
      <w:r w:rsidRPr="00134AD2">
        <w:rPr>
          <w:rFonts w:ascii="Century Schoolbook" w:eastAsia="Calibri" w:hAnsi="Century Schoolbook" w:cs="Calibri"/>
          <w:i/>
          <w:iCs/>
          <w:sz w:val="26"/>
          <w:szCs w:val="26"/>
        </w:rPr>
        <w:instrText xml:space="preserve">State v. Ferebee, </w:instrText>
      </w:r>
      <w:r w:rsidRPr="00134AD2">
        <w:rPr>
          <w:rFonts w:ascii="Century Schoolbook" w:eastAsia="Calibri" w:hAnsi="Century Schoolbook" w:cs="Calibri"/>
          <w:sz w:val="26"/>
          <w:szCs w:val="26"/>
        </w:rPr>
        <w:instrText>137 N.C. App. 710, 714, 529 S.E.2d 686, 689 (2000)</w:instrText>
      </w:r>
      <w:r w:rsidRPr="00134AD2">
        <w:rPr>
          <w:rFonts w:ascii="Calibri" w:eastAsia="Calibri" w:hAnsi="Calibri" w:cs="Times New Roman"/>
        </w:rPr>
        <w:instrText xml:space="preserve">" \s "State v. Ferebee, 137 N.C. App. 710, 714, 529 S.E.2d 686, 689 (2000)" \c 1 </w:instrText>
      </w:r>
      <w:r w:rsidRPr="00134AD2">
        <w:rPr>
          <w:rFonts w:ascii="Century Schoolbook" w:eastAsia="Calibri" w:hAnsi="Century Schoolbook" w:cs="Calibri"/>
          <w:sz w:val="26"/>
          <w:szCs w:val="26"/>
        </w:rPr>
        <w:fldChar w:fldCharType="end"/>
      </w:r>
      <w:r w:rsidRPr="00134AD2">
        <w:rPr>
          <w:rFonts w:ascii="Century Schoolbook" w:eastAsia="Calibri" w:hAnsi="Century Schoolbook" w:cs="Calibri"/>
          <w:sz w:val="26"/>
          <w:szCs w:val="26"/>
        </w:rPr>
        <w:t xml:space="preserve"> (“pattern instructions, which have neither the force nor effect of the </w:t>
      </w:r>
      <w:r w:rsidRPr="00134AD2">
        <w:rPr>
          <w:rFonts w:ascii="Century Schoolbook" w:eastAsia="Calibri" w:hAnsi="Century Schoolbook" w:cs="Calibri"/>
          <w:sz w:val="26"/>
          <w:szCs w:val="26"/>
        </w:rPr>
        <w:lastRenderedPageBreak/>
        <w:t xml:space="preserve">law, may be erroneous and need alteration to conform with the law.”)  Here, defense counsel, and even the prosecutor, alerted the trial court that the jury could be misled by the pattern.  </w:t>
      </w:r>
    </w:p>
    <w:p w14:paraId="302A1C58" w14:textId="532AC4BB" w:rsidR="00134AD2" w:rsidRPr="00134AD2" w:rsidRDefault="00134AD2" w:rsidP="00134AD2">
      <w:pPr>
        <w:spacing w:after="0" w:line="480" w:lineRule="auto"/>
        <w:ind w:firstLine="720"/>
        <w:rPr>
          <w:rFonts w:ascii="Century Schoolbook" w:eastAsia="Calibri" w:hAnsi="Century Schoolbook" w:cs="Times New Roman"/>
          <w:sz w:val="26"/>
          <w:szCs w:val="26"/>
        </w:rPr>
      </w:pPr>
      <w:r w:rsidRPr="00134AD2">
        <w:rPr>
          <w:rFonts w:ascii="Century Schoolbook" w:eastAsia="Calibri" w:hAnsi="Century Schoolbook" w:cs="Times New Roman"/>
          <w:sz w:val="26"/>
          <w:szCs w:val="26"/>
        </w:rPr>
        <w:t xml:space="preserve">It is both possible and probable that the jury did not clearly understand voluntary intoxication in the context of this case and that it was misled by the terms “drugged” and “drug condition.”  </w:t>
      </w:r>
      <w:r w:rsidRPr="005E4AF9">
        <w:rPr>
          <w:rFonts w:ascii="Century Schoolbook" w:eastAsia="Calibri" w:hAnsi="Century Schoolbook" w:cs="Times New Roman"/>
          <w:sz w:val="26"/>
          <w:szCs w:val="26"/>
        </w:rPr>
        <w:t>The</w:t>
      </w:r>
      <w:r w:rsidR="005E4AF9" w:rsidRPr="005E4AF9">
        <w:rPr>
          <w:rFonts w:ascii="Century Schoolbook" w:eastAsia="Calibri" w:hAnsi="Century Schoolbook" w:cs="Times New Roman"/>
          <w:sz w:val="26"/>
          <w:szCs w:val="26"/>
        </w:rPr>
        <w:t>y</w:t>
      </w:r>
      <w:r w:rsidRPr="00134AD2">
        <w:rPr>
          <w:rFonts w:ascii="Century Schoolbook" w:eastAsia="Calibri" w:hAnsi="Century Schoolbook" w:cs="Times New Roman"/>
          <w:sz w:val="26"/>
          <w:szCs w:val="26"/>
        </w:rPr>
        <w:t xml:space="preserve"> would likely have failed to agree or imposed a lesser verdict had the jury fully understood that Tucker’s impairment from a large quantity of drugs could be considered in deciding whether he was able to form the specific intent to commit premeditated murder (or, as in Section B above, to commit robbery with a dangerous weapon, had the instruction been given there.)</w:t>
      </w:r>
    </w:p>
    <w:p w14:paraId="5A8E23F9" w14:textId="77777777" w:rsidR="00134AD2" w:rsidRPr="00134AD2" w:rsidRDefault="00134AD2" w:rsidP="00134AD2">
      <w:pPr>
        <w:spacing w:after="0" w:line="480" w:lineRule="auto"/>
        <w:ind w:firstLine="720"/>
        <w:rPr>
          <w:rFonts w:ascii="Century Schoolbook" w:eastAsia="Calibri" w:hAnsi="Century Schoolbook" w:cs="Times New Roman"/>
          <w:sz w:val="26"/>
          <w:szCs w:val="26"/>
        </w:rPr>
      </w:pPr>
      <w:r w:rsidRPr="00134AD2">
        <w:rPr>
          <w:rFonts w:ascii="Century Schoolbook" w:eastAsia="Calibri" w:hAnsi="Century Schoolbook" w:cs="Times New Roman"/>
          <w:sz w:val="26"/>
          <w:szCs w:val="26"/>
        </w:rPr>
        <w:t xml:space="preserve">Regarding the murder charge, the evidence supported a lack of intent to kill Mr. Davis.  Tucker had no history of violence.  He had a relationship with Earl Davis.  Tucker and his family put on convincing evidence of his serious drug addiction.  The objective evidence showed he was under the influence of impairing substances.  He appeared quite impaired on the video in his manner, speech, and in the </w:t>
      </w:r>
      <w:proofErr w:type="gramStart"/>
      <w:r w:rsidRPr="00134AD2">
        <w:rPr>
          <w:rFonts w:ascii="Century Schoolbook" w:eastAsia="Calibri" w:hAnsi="Century Schoolbook" w:cs="Times New Roman"/>
          <w:sz w:val="26"/>
          <w:szCs w:val="26"/>
        </w:rPr>
        <w:t>sometimes nonsensical</w:t>
      </w:r>
      <w:proofErr w:type="gramEnd"/>
      <w:r w:rsidRPr="00134AD2">
        <w:rPr>
          <w:rFonts w:ascii="Century Schoolbook" w:eastAsia="Calibri" w:hAnsi="Century Schoolbook" w:cs="Times New Roman"/>
          <w:sz w:val="26"/>
          <w:szCs w:val="26"/>
        </w:rPr>
        <w:t xml:space="preserve"> content of his words.  His actions after the shooting also supported impairment.  He apparently attempted to clean up but did a pathetic job; officers saw immediately there had been a death.  Instead of running away or hiding, he </w:t>
      </w:r>
      <w:r w:rsidRPr="00134AD2">
        <w:rPr>
          <w:rFonts w:ascii="Century Schoolbook" w:eastAsia="Calibri" w:hAnsi="Century Schoolbook" w:cs="Times New Roman"/>
          <w:sz w:val="26"/>
          <w:szCs w:val="26"/>
        </w:rPr>
        <w:lastRenderedPageBreak/>
        <w:t xml:space="preserve">stayed at the scene, made inappropriate comments, and made himself a suspect instantly by asking officers not to consider him a suspect.  </w:t>
      </w:r>
      <w:r w:rsidRPr="00134AD2">
        <w:rPr>
          <w:rFonts w:ascii="Century Schoolbook" w:eastAsia="Calibri" w:hAnsi="Century Schoolbook" w:cs="Times New Roman"/>
          <w:sz w:val="26"/>
          <w:szCs w:val="26"/>
        </w:rPr>
        <w:tab/>
      </w:r>
    </w:p>
    <w:p w14:paraId="1A06F6A7"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Calibri" w:hAnsi="Century Schoolbook" w:cs="Times New Roman"/>
          <w:sz w:val="26"/>
          <w:szCs w:val="26"/>
        </w:rPr>
        <w:t xml:space="preserve">The evidence of impairment was strong.  The jury could have found that this encounter began with an argument, and that Tucker reacted suddenly and violently, rather than with full deliberation and specific intent to kill.  Accordingly, Mr. Rector is entitled to a new trial decided by an </w:t>
      </w:r>
      <w:proofErr w:type="gramStart"/>
      <w:r w:rsidRPr="00134AD2">
        <w:rPr>
          <w:rFonts w:ascii="Century Schoolbook" w:eastAsia="Calibri" w:hAnsi="Century Schoolbook" w:cs="Times New Roman"/>
          <w:sz w:val="26"/>
          <w:szCs w:val="26"/>
        </w:rPr>
        <w:t>accurately-instructed</w:t>
      </w:r>
      <w:proofErr w:type="gramEnd"/>
      <w:r w:rsidRPr="00134AD2">
        <w:rPr>
          <w:rFonts w:ascii="Century Schoolbook" w:eastAsia="Calibri" w:hAnsi="Century Schoolbook" w:cs="Times New Roman"/>
          <w:sz w:val="26"/>
          <w:szCs w:val="26"/>
        </w:rPr>
        <w:t xml:space="preserve"> jury.     </w:t>
      </w:r>
    </w:p>
    <w:p w14:paraId="18312D6D"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31A87063" w14:textId="77777777" w:rsidR="00134AD2" w:rsidRPr="00134AD2" w:rsidRDefault="00134AD2" w:rsidP="00134AD2">
      <w:pPr>
        <w:spacing w:after="0" w:line="240" w:lineRule="auto"/>
        <w:rPr>
          <w:rFonts w:ascii="Century Schoolbook" w:eastAsia="Times New Roman" w:hAnsi="Century Schoolbook" w:cs="Times New Roman"/>
          <w:sz w:val="26"/>
          <w:szCs w:val="26"/>
        </w:rPr>
      </w:pPr>
      <w:bookmarkStart w:id="4" w:name="_Hlk120882177"/>
      <w:r w:rsidRPr="00134AD2">
        <w:rPr>
          <w:rFonts w:ascii="Century Schoolbook" w:eastAsia="Times New Roman" w:hAnsi="Century Schoolbook" w:cs="Times New Roman"/>
          <w:sz w:val="26"/>
          <w:szCs w:val="26"/>
        </w:rPr>
        <w:t>III.</w:t>
      </w:r>
      <w:r w:rsidRPr="00134AD2">
        <w:rPr>
          <w:rFonts w:ascii="Century Schoolbook" w:eastAsia="Times New Roman" w:hAnsi="Century Schoolbook" w:cs="Times New Roman"/>
          <w:sz w:val="26"/>
          <w:szCs w:val="26"/>
        </w:rPr>
        <w:tab/>
        <w:t xml:space="preserve">THE TRIAL COURT ERRED IN FAILING TO CONSIDER WHETHER THE SENTENCE OF LIFE WITHOUT PAROLE IS CRUEL OR UNUSUAL PUNISHMENT IN TUCKER RECTOR’S INDIVIDUAL CASE.    </w:t>
      </w:r>
    </w:p>
    <w:bookmarkEnd w:id="4"/>
    <w:p w14:paraId="25EC4BE0"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752795E8" w14:textId="77777777" w:rsidR="00134AD2" w:rsidRPr="00134AD2" w:rsidRDefault="00134AD2" w:rsidP="00134AD2">
      <w:pPr>
        <w:spacing w:after="0" w:line="240" w:lineRule="auto"/>
        <w:ind w:firstLine="720"/>
        <w:rPr>
          <w:rFonts w:ascii="Century Schoolbook" w:eastAsia="Times New Roman" w:hAnsi="Century Schoolbook" w:cs="Times New Roman"/>
          <w:i/>
          <w:iCs/>
          <w:sz w:val="26"/>
          <w:szCs w:val="26"/>
        </w:rPr>
      </w:pPr>
      <w:r w:rsidRPr="00134AD2">
        <w:rPr>
          <w:rFonts w:ascii="Century Schoolbook" w:eastAsia="Times New Roman" w:hAnsi="Century Schoolbook" w:cs="Times New Roman"/>
          <w:i/>
          <w:iCs/>
          <w:sz w:val="26"/>
          <w:szCs w:val="26"/>
        </w:rPr>
        <w:t>Standard of review</w:t>
      </w:r>
    </w:p>
    <w:p w14:paraId="0AAED4B4"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rPr>
      </w:pPr>
    </w:p>
    <w:p w14:paraId="7022B4C3" w14:textId="693FC76B"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Constitutional issues are reviewed de novo.  </w:t>
      </w:r>
      <w:r w:rsidRPr="00134AD2">
        <w:rPr>
          <w:rFonts w:ascii="Century Schoolbook" w:eastAsia="Times New Roman" w:hAnsi="Century Schoolbook" w:cs="Times New Roman"/>
          <w:i/>
          <w:iCs/>
          <w:sz w:val="26"/>
          <w:szCs w:val="26"/>
        </w:rPr>
        <w:t>State v. Ramseur</w:t>
      </w:r>
      <w:r w:rsidRPr="00134AD2">
        <w:rPr>
          <w:rFonts w:ascii="Century Schoolbook" w:eastAsia="Times New Roman" w:hAnsi="Century Schoolbook" w:cs="Times New Roman"/>
          <w:sz w:val="26"/>
          <w:szCs w:val="26"/>
        </w:rPr>
        <w:t>, 374 N.C. 658, 665 (2020)</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Ramseur</w:instrText>
      </w:r>
      <w:r w:rsidR="00271157" w:rsidRPr="00B95D83">
        <w:rPr>
          <w:rFonts w:ascii="Century Schoolbook" w:eastAsia="Times New Roman" w:hAnsi="Century Schoolbook" w:cs="Times New Roman"/>
          <w:sz w:val="26"/>
          <w:szCs w:val="26"/>
        </w:rPr>
        <w:instrText>, 374 N.C. 658, 665 (2020)</w:instrText>
      </w:r>
      <w:r w:rsidR="00271157">
        <w:instrText xml:space="preserve">" \s "State v. Ramseur, 374 N.C. 658, 665 (2020)"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7E7D7F98" w14:textId="3A580B6D"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Individual defendants may raise as-applied challenges to extreme sentences.  </w:t>
      </w:r>
      <w:r w:rsidRPr="00134AD2">
        <w:rPr>
          <w:rFonts w:ascii="Century Schoolbook" w:eastAsia="Times New Roman" w:hAnsi="Century Schoolbook" w:cs="Times New Roman"/>
          <w:i/>
          <w:iCs/>
          <w:sz w:val="26"/>
          <w:szCs w:val="26"/>
        </w:rPr>
        <w:t>Jones v. Mississippi</w:t>
      </w:r>
      <w:r w:rsidRPr="00134AD2">
        <w:rPr>
          <w:rFonts w:ascii="Century Schoolbook" w:eastAsia="Times New Roman" w:hAnsi="Century Schoolbook" w:cs="Times New Roman"/>
          <w:sz w:val="26"/>
          <w:szCs w:val="26"/>
        </w:rPr>
        <w:t xml:space="preserve">, 141 </w:t>
      </w:r>
      <w:proofErr w:type="spellStart"/>
      <w:r w:rsidRPr="00134AD2">
        <w:rPr>
          <w:rFonts w:ascii="Century Schoolbook" w:eastAsia="Times New Roman" w:hAnsi="Century Schoolbook" w:cs="Times New Roman"/>
          <w:sz w:val="26"/>
          <w:szCs w:val="26"/>
        </w:rPr>
        <w:t>S.Ct</w:t>
      </w:r>
      <w:proofErr w:type="spellEnd"/>
      <w:r w:rsidRPr="00134AD2">
        <w:rPr>
          <w:rFonts w:ascii="Century Schoolbook" w:eastAsia="Times New Roman" w:hAnsi="Century Schoolbook" w:cs="Times New Roman"/>
          <w:sz w:val="26"/>
          <w:szCs w:val="26"/>
        </w:rPr>
        <w:t>. 1307, 1337 n.15 (2021)</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Jones v. Mississippi</w:instrText>
      </w:r>
      <w:r w:rsidR="00271157" w:rsidRPr="00B95D83">
        <w:rPr>
          <w:rFonts w:ascii="Century Schoolbook" w:eastAsia="Times New Roman" w:hAnsi="Century Schoolbook" w:cs="Times New Roman"/>
          <w:sz w:val="26"/>
          <w:szCs w:val="26"/>
        </w:rPr>
        <w:instrText>, 141 S. Ct. 1307, 1337 n. 15 (2021)</w:instrText>
      </w:r>
      <w:r w:rsidR="00271157">
        <w:instrText xml:space="preserve">" \s "Jones v. Mississippi, 141 S. Ct. 1307, 1337 n. 15 (2021)"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(recognizing possibility of an “as-applied Eighth Amendment claim of disproportionality”); </w:t>
      </w:r>
      <w:r w:rsidRPr="00134AD2">
        <w:rPr>
          <w:rFonts w:ascii="Century Schoolbook" w:eastAsia="Times New Roman" w:hAnsi="Century Schoolbook" w:cs="Times New Roman"/>
          <w:i/>
          <w:iCs/>
          <w:sz w:val="26"/>
          <w:szCs w:val="26"/>
        </w:rPr>
        <w:t xml:space="preserve">State v. </w:t>
      </w:r>
      <w:proofErr w:type="spellStart"/>
      <w:r w:rsidRPr="00134AD2">
        <w:rPr>
          <w:rFonts w:ascii="Century Schoolbook" w:eastAsia="Times New Roman" w:hAnsi="Century Schoolbook" w:cs="Times New Roman"/>
          <w:i/>
          <w:iCs/>
          <w:sz w:val="26"/>
          <w:szCs w:val="26"/>
        </w:rPr>
        <w:t>Kelliher</w:t>
      </w:r>
      <w:proofErr w:type="spellEnd"/>
      <w:r w:rsidRPr="00134AD2">
        <w:rPr>
          <w:rFonts w:ascii="Century Schoolbook" w:eastAsia="Times New Roman" w:hAnsi="Century Schoolbook" w:cs="Times New Roman"/>
          <w:sz w:val="26"/>
          <w:szCs w:val="26"/>
        </w:rPr>
        <w:t>, 2022-NCSC-77</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Kelliher</w:instrText>
      </w:r>
      <w:r w:rsidR="00271157" w:rsidRPr="00B95D83">
        <w:rPr>
          <w:rFonts w:ascii="Century Schoolbook" w:eastAsia="Times New Roman" w:hAnsi="Century Schoolbook" w:cs="Times New Roman"/>
          <w:sz w:val="26"/>
          <w:szCs w:val="26"/>
        </w:rPr>
        <w:instrText>, 2022-NCSC-77</w:instrText>
      </w:r>
      <w:r w:rsidR="00271157">
        <w:instrText xml:space="preserve">" \s "State v. Kelliher, 2022-NCSC-77"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 103 (Newby, C.J., dissenting) (recognizing as-applied challenges to sentencing statutes).  North Carolina’s statute on sentencing for first-degree murder committed by people 18 and older allows only one option:  life without the possibility of parole.  N.C.G.S. § 14-17</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sz w:val="26"/>
          <w:szCs w:val="26"/>
        </w:rPr>
        <w:instrText>N.C.G.S. § 14-17</w:instrText>
      </w:r>
      <w:r w:rsidR="00271157">
        <w:instrText xml:space="preserve">" \s "N.C.G.S. § 14-17" \c 2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p>
    <w:p w14:paraId="2F94D3A5"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Prior to trial, the defense filed a motion challenging under the federal and state constitutions the life-without-parole sentence mandated by N.C.G.S. § 14-17.  The motion cited developmental research showing that human brains are not fully developed until age 25 and argued that evolving standards of decency require consideration of the possibility of parole for offenders up to age 25.  The motion requested a hearing and opportunity to present evidence in the event of a first-degree murder conviction.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35-50)  </w:t>
      </w:r>
    </w:p>
    <w:p w14:paraId="7B882A4B"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After the verdict, counsel renewed the motion and asked the court to consider the motion </w:t>
      </w:r>
      <w:proofErr w:type="gramStart"/>
      <w:r w:rsidRPr="00134AD2">
        <w:rPr>
          <w:rFonts w:ascii="Century Schoolbook" w:eastAsia="Times New Roman" w:hAnsi="Century Schoolbook" w:cs="Times New Roman"/>
          <w:sz w:val="26"/>
          <w:szCs w:val="26"/>
        </w:rPr>
        <w:t>in spite of</w:t>
      </w:r>
      <w:proofErr w:type="gramEnd"/>
      <w:r w:rsidRPr="00134AD2">
        <w:rPr>
          <w:rFonts w:ascii="Century Schoolbook" w:eastAsia="Times New Roman" w:hAnsi="Century Schoolbook" w:cs="Times New Roman"/>
          <w:sz w:val="26"/>
          <w:szCs w:val="26"/>
        </w:rPr>
        <w:t xml:space="preserve"> the mandatory life sentence imposed by our statutes.  (T5 p 660</w:t>
      </w:r>
      <w:proofErr w:type="gramStart"/>
      <w:r w:rsidRPr="00134AD2">
        <w:rPr>
          <w:rFonts w:ascii="Century Schoolbook" w:eastAsia="Times New Roman" w:hAnsi="Century Schoolbook" w:cs="Times New Roman"/>
          <w:sz w:val="26"/>
          <w:szCs w:val="26"/>
        </w:rPr>
        <w:t>)  The</w:t>
      </w:r>
      <w:proofErr w:type="gramEnd"/>
      <w:r w:rsidRPr="00134AD2">
        <w:rPr>
          <w:rFonts w:ascii="Century Schoolbook" w:eastAsia="Times New Roman" w:hAnsi="Century Schoolbook" w:cs="Times New Roman"/>
          <w:sz w:val="26"/>
          <w:szCs w:val="26"/>
        </w:rPr>
        <w:t xml:space="preserve"> trial court did not acknowledge or address the motion, other than to impose a sentence of life-without-parole.  (T5 pp 660-62)</w:t>
      </w:r>
    </w:p>
    <w:p w14:paraId="31CB78C8" w14:textId="2A5B0F4A"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Offenders under age 18 are precluded from receiving mandatory life without parole under the federal and state constitutions.  </w:t>
      </w:r>
      <w:r w:rsidRPr="00134AD2">
        <w:rPr>
          <w:rFonts w:ascii="Century Schoolbook" w:eastAsia="Times New Roman" w:hAnsi="Century Schoolbook" w:cs="Times New Roman"/>
          <w:i/>
          <w:iCs/>
          <w:sz w:val="26"/>
          <w:szCs w:val="26"/>
        </w:rPr>
        <w:t>Miller v. Alabama</w:t>
      </w:r>
      <w:r w:rsidRPr="00134AD2">
        <w:rPr>
          <w:rFonts w:ascii="Century Schoolbook" w:eastAsia="Times New Roman" w:hAnsi="Century Schoolbook" w:cs="Times New Roman"/>
          <w:sz w:val="26"/>
          <w:szCs w:val="26"/>
        </w:rPr>
        <w:t>, 567 U.S. 460 (2012)</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Miller v. Alabama</w:instrText>
      </w:r>
      <w:r w:rsidR="00271157" w:rsidRPr="00B95D83">
        <w:rPr>
          <w:rFonts w:ascii="Century Schoolbook" w:eastAsia="Times New Roman" w:hAnsi="Century Schoolbook" w:cs="Times New Roman"/>
          <w:sz w:val="26"/>
          <w:szCs w:val="26"/>
        </w:rPr>
        <w:instrText>, 567 U.S. 460 (2012)</w:instrText>
      </w:r>
      <w:r w:rsidR="00271157">
        <w:instrText xml:space="preserve">" \s "Miller v. Alabama, 567 U.S. 460 (2012)"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Montgomery v. Louisiana,</w:t>
      </w:r>
      <w:r w:rsidRPr="00134AD2">
        <w:rPr>
          <w:rFonts w:ascii="Century Schoolbook" w:eastAsia="Times New Roman" w:hAnsi="Century Schoolbook" w:cs="Times New Roman"/>
          <w:sz w:val="26"/>
          <w:szCs w:val="26"/>
        </w:rPr>
        <w:t xml:space="preserve"> 577 U.S. 190 (2016)</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Montgomery v. Louisiana,</w:instrText>
      </w:r>
      <w:r w:rsidR="00271157" w:rsidRPr="00B95D83">
        <w:rPr>
          <w:rFonts w:ascii="Century Schoolbook" w:eastAsia="Times New Roman" w:hAnsi="Century Schoolbook" w:cs="Times New Roman"/>
          <w:sz w:val="26"/>
          <w:szCs w:val="26"/>
        </w:rPr>
        <w:instrText xml:space="preserve"> 577 U.S. 190 (2016)</w:instrText>
      </w:r>
      <w:r w:rsidR="00271157">
        <w:instrText xml:space="preserve">" \s "Montgomery v. Louisiana, 577 U.S. 190 (2016)"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State v.</w:t>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i/>
          <w:iCs/>
          <w:sz w:val="26"/>
          <w:szCs w:val="26"/>
        </w:rPr>
        <w:t>James,</w:t>
      </w:r>
      <w:r w:rsidRPr="00134AD2">
        <w:rPr>
          <w:rFonts w:ascii="Century Schoolbook" w:eastAsia="Times New Roman" w:hAnsi="Century Schoolbook" w:cs="Times New Roman"/>
          <w:sz w:val="26"/>
          <w:szCs w:val="26"/>
        </w:rPr>
        <w:t xml:space="preserve"> 371 N.C. 77 (2018)</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w:instrText>
      </w:r>
      <w:r w:rsidR="00271157" w:rsidRPr="00B95D83">
        <w:rPr>
          <w:rFonts w:ascii="Century Schoolbook" w:eastAsia="Times New Roman" w:hAnsi="Century Schoolbook" w:cs="Times New Roman"/>
          <w:sz w:val="26"/>
          <w:szCs w:val="26"/>
        </w:rPr>
        <w:instrText xml:space="preserve"> </w:instrText>
      </w:r>
      <w:r w:rsidR="00271157" w:rsidRPr="00B95D83">
        <w:rPr>
          <w:rFonts w:ascii="Century Schoolbook" w:eastAsia="Times New Roman" w:hAnsi="Century Schoolbook" w:cs="Times New Roman"/>
          <w:i/>
          <w:iCs/>
          <w:sz w:val="26"/>
          <w:szCs w:val="26"/>
        </w:rPr>
        <w:instrText>James,</w:instrText>
      </w:r>
      <w:r w:rsidR="00271157" w:rsidRPr="00B95D83">
        <w:rPr>
          <w:rFonts w:ascii="Century Schoolbook" w:eastAsia="Times New Roman" w:hAnsi="Century Schoolbook" w:cs="Times New Roman"/>
          <w:sz w:val="26"/>
          <w:szCs w:val="26"/>
        </w:rPr>
        <w:instrText xml:space="preserve"> 371 N.C. 77 (2018)</w:instrText>
      </w:r>
      <w:r w:rsidR="00271157">
        <w:instrText xml:space="preserve">" \s "State v. James, 371 N.C. 77 (2018)"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w:t>
      </w:r>
      <w:r w:rsidRPr="00134AD2">
        <w:rPr>
          <w:rFonts w:ascii="Century Schoolbook" w:eastAsia="Times New Roman" w:hAnsi="Century Schoolbook" w:cs="Times New Roman"/>
          <w:i/>
          <w:iCs/>
          <w:sz w:val="26"/>
          <w:szCs w:val="26"/>
        </w:rPr>
        <w:t xml:space="preserve"> </w:t>
      </w:r>
      <w:proofErr w:type="spellStart"/>
      <w:r w:rsidRPr="00134AD2">
        <w:rPr>
          <w:rFonts w:ascii="Century Schoolbook" w:eastAsia="Times New Roman" w:hAnsi="Century Schoolbook" w:cs="Times New Roman"/>
          <w:i/>
          <w:iCs/>
          <w:sz w:val="26"/>
          <w:szCs w:val="26"/>
        </w:rPr>
        <w:t>Kelliher</w:t>
      </w:r>
      <w:proofErr w:type="spellEnd"/>
      <w:r w:rsidRPr="00134AD2">
        <w:rPr>
          <w:rFonts w:ascii="Century Schoolbook" w:eastAsia="Times New Roman" w:hAnsi="Century Schoolbook" w:cs="Times New Roman"/>
          <w:sz w:val="26"/>
          <w:szCs w:val="26"/>
        </w:rPr>
        <w:t>, 2022-NCSC-77</w:t>
      </w:r>
      <w:r w:rsidR="00271157">
        <w:rPr>
          <w:rFonts w:ascii="Century Schoolbook" w:eastAsia="Times New Roman" w:hAnsi="Century Schoolbook" w:cs="Times New Roman"/>
          <w:sz w:val="26"/>
          <w:szCs w:val="26"/>
        </w:rPr>
        <w:fldChar w:fldCharType="begin"/>
      </w:r>
      <w:r w:rsidR="00271157">
        <w:instrText xml:space="preserve"> TA \s "State v. Kelliher, 2022-NCSC-77"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As argued in the pretrial motion, the reasoning behind prohibiting mandatory life sentences for offenders under age 18 logically applies to offenders up to age 25.  (See </w:t>
      </w:r>
      <w:proofErr w:type="spellStart"/>
      <w:r w:rsidRPr="00134AD2">
        <w:rPr>
          <w:rFonts w:ascii="Century Schoolbook" w:eastAsia="Times New Roman" w:hAnsi="Century Schoolbook" w:cs="Times New Roman"/>
          <w:sz w:val="26"/>
          <w:szCs w:val="26"/>
        </w:rPr>
        <w:t>Rpp</w:t>
      </w:r>
      <w:proofErr w:type="spellEnd"/>
      <w:r w:rsidRPr="00134AD2">
        <w:rPr>
          <w:rFonts w:ascii="Century Schoolbook" w:eastAsia="Times New Roman" w:hAnsi="Century Schoolbook" w:cs="Times New Roman"/>
          <w:sz w:val="26"/>
          <w:szCs w:val="26"/>
        </w:rPr>
        <w:t xml:space="preserve"> 35-50)  </w:t>
      </w:r>
    </w:p>
    <w:p w14:paraId="65E55C1B" w14:textId="15E54D7F"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Trial courts may consider as-applied constitutional challenges in the first instance.  </w:t>
      </w:r>
      <w:r w:rsidRPr="00134AD2">
        <w:rPr>
          <w:rFonts w:ascii="Century Schoolbook" w:eastAsia="Times New Roman" w:hAnsi="Century Schoolbook" w:cs="Times New Roman"/>
          <w:i/>
          <w:iCs/>
          <w:sz w:val="26"/>
          <w:szCs w:val="26"/>
        </w:rPr>
        <w:t xml:space="preserve">See, e.g., State v. </w:t>
      </w:r>
      <w:proofErr w:type="spellStart"/>
      <w:r w:rsidRPr="00134AD2">
        <w:rPr>
          <w:rFonts w:ascii="Century Schoolbook" w:eastAsia="Times New Roman" w:hAnsi="Century Schoolbook" w:cs="Times New Roman"/>
          <w:i/>
          <w:iCs/>
          <w:sz w:val="26"/>
          <w:szCs w:val="26"/>
        </w:rPr>
        <w:t>Packingham</w:t>
      </w:r>
      <w:proofErr w:type="spellEnd"/>
      <w:r w:rsidRPr="00134AD2">
        <w:rPr>
          <w:rFonts w:ascii="Century Schoolbook" w:eastAsia="Times New Roman" w:hAnsi="Century Schoolbook" w:cs="Times New Roman"/>
          <w:sz w:val="26"/>
          <w:szCs w:val="26"/>
        </w:rPr>
        <w:t xml:space="preserve">, 368 N.C. 380 (2015), </w:t>
      </w:r>
      <w:r w:rsidRPr="00134AD2">
        <w:rPr>
          <w:rFonts w:ascii="Century Schoolbook" w:eastAsia="Times New Roman" w:hAnsi="Century Schoolbook" w:cs="Times New Roman"/>
          <w:i/>
          <w:iCs/>
          <w:sz w:val="26"/>
          <w:szCs w:val="26"/>
        </w:rPr>
        <w:t xml:space="preserve">reversed </w:t>
      </w:r>
      <w:r w:rsidRPr="00134AD2">
        <w:rPr>
          <w:rFonts w:ascii="Century Schoolbook" w:eastAsia="Times New Roman" w:hAnsi="Century Schoolbook" w:cs="Times New Roman"/>
          <w:i/>
          <w:iCs/>
          <w:sz w:val="26"/>
          <w:szCs w:val="26"/>
        </w:rPr>
        <w:lastRenderedPageBreak/>
        <w:t>on other grounds</w:t>
      </w:r>
      <w:r w:rsidRPr="00134AD2">
        <w:rPr>
          <w:rFonts w:ascii="Century Schoolbook" w:eastAsia="Times New Roman" w:hAnsi="Century Schoolbook" w:cs="Times New Roman"/>
          <w:sz w:val="26"/>
          <w:szCs w:val="26"/>
        </w:rPr>
        <w:t>, 13</w:t>
      </w:r>
      <w:r w:rsidRPr="00DC293D">
        <w:rPr>
          <w:rFonts w:ascii="Century Schoolbook" w:eastAsia="Times New Roman" w:hAnsi="Century Schoolbook" w:cs="Times New Roman"/>
          <w:sz w:val="26"/>
          <w:szCs w:val="26"/>
        </w:rPr>
        <w:t xml:space="preserve">7 </w:t>
      </w:r>
      <w:proofErr w:type="spellStart"/>
      <w:r w:rsidRPr="00DC293D">
        <w:rPr>
          <w:rFonts w:ascii="Century Schoolbook" w:eastAsia="Times New Roman" w:hAnsi="Century Schoolbook" w:cs="Times New Roman"/>
          <w:sz w:val="26"/>
          <w:szCs w:val="26"/>
        </w:rPr>
        <w:t>S.Ct</w:t>
      </w:r>
      <w:proofErr w:type="spellEnd"/>
      <w:r w:rsidRPr="00DC293D">
        <w:rPr>
          <w:rFonts w:ascii="Century Schoolbook" w:eastAsia="Times New Roman" w:hAnsi="Century Schoolbook" w:cs="Times New Roman"/>
          <w:sz w:val="26"/>
          <w:szCs w:val="26"/>
        </w:rPr>
        <w:t>.</w:t>
      </w:r>
      <w:r w:rsidRPr="00134AD2">
        <w:rPr>
          <w:rFonts w:ascii="Century Schoolbook" w:eastAsia="Times New Roman" w:hAnsi="Century Schoolbook" w:cs="Times New Roman"/>
          <w:sz w:val="26"/>
          <w:szCs w:val="26"/>
        </w:rPr>
        <w:t xml:space="preserve"> 1730, 198 L.Ed.2d 273 (2017)</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Packingham</w:instrText>
      </w:r>
      <w:r w:rsidR="00271157" w:rsidRPr="00B95D83">
        <w:rPr>
          <w:rFonts w:ascii="Century Schoolbook" w:eastAsia="Times New Roman" w:hAnsi="Century Schoolbook" w:cs="Times New Roman"/>
          <w:sz w:val="26"/>
          <w:szCs w:val="26"/>
        </w:rPr>
        <w:instrText xml:space="preserve">, 368 N.C. 380 (2015), </w:instrText>
      </w:r>
      <w:r w:rsidR="00271157" w:rsidRPr="00B95D83">
        <w:rPr>
          <w:rFonts w:ascii="Century Schoolbook" w:eastAsia="Times New Roman" w:hAnsi="Century Schoolbook" w:cs="Times New Roman"/>
          <w:i/>
          <w:iCs/>
          <w:sz w:val="26"/>
          <w:szCs w:val="26"/>
        </w:rPr>
        <w:instrText>reversed on other grounds</w:instrText>
      </w:r>
      <w:r w:rsidR="00271157" w:rsidRPr="00B95D83">
        <w:rPr>
          <w:rFonts w:ascii="Century Schoolbook" w:eastAsia="Times New Roman" w:hAnsi="Century Schoolbook" w:cs="Times New Roman"/>
          <w:sz w:val="26"/>
          <w:szCs w:val="26"/>
        </w:rPr>
        <w:instrText>, 137 S.Ct. 1730, 198 L.Ed.2d 273 (2017)</w:instrText>
      </w:r>
      <w:r w:rsidR="00271157">
        <w:instrText xml:space="preserve">" \s "State v. Packingham, 368 N.C. 380 (2015), reversed on other grounds, 137 S.Ct. 1730, 198 L.Ed.2d 273 (2017)"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(trial court made initial ruling on as-applied challenge, including findings on relevant factors); </w:t>
      </w:r>
      <w:r w:rsidRPr="00134AD2">
        <w:rPr>
          <w:rFonts w:ascii="Century Schoolbook" w:eastAsia="Times New Roman" w:hAnsi="Century Schoolbook" w:cs="Times New Roman"/>
          <w:i/>
          <w:iCs/>
          <w:sz w:val="26"/>
          <w:szCs w:val="26"/>
        </w:rPr>
        <w:t>State v. Britt</w:t>
      </w:r>
      <w:r w:rsidRPr="00134AD2">
        <w:rPr>
          <w:rFonts w:ascii="Century Schoolbook" w:eastAsia="Times New Roman" w:hAnsi="Century Schoolbook" w:cs="Times New Roman"/>
          <w:sz w:val="26"/>
          <w:szCs w:val="26"/>
        </w:rPr>
        <w:t>, 363 N.C. 546 (2009)</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State v. Britt</w:instrText>
      </w:r>
      <w:r w:rsidR="00271157" w:rsidRPr="00B95D83">
        <w:rPr>
          <w:rFonts w:ascii="Century Schoolbook" w:eastAsia="Times New Roman" w:hAnsi="Century Schoolbook" w:cs="Times New Roman"/>
          <w:sz w:val="26"/>
          <w:szCs w:val="26"/>
        </w:rPr>
        <w:instrText>, 363 N.C. 546 (2009)</w:instrText>
      </w:r>
      <w:r w:rsidR="00271157">
        <w:instrText xml:space="preserve">" \s "State v. Britt, 363 N.C. 546 (2009)"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(as-applied challenge to firearm possession statute, initially raised and ruled upon in trial court); </w:t>
      </w:r>
      <w:proofErr w:type="spellStart"/>
      <w:r w:rsidRPr="00134AD2">
        <w:rPr>
          <w:rFonts w:ascii="Century Schoolbook" w:eastAsia="Times New Roman" w:hAnsi="Century Schoolbook" w:cs="Times New Roman"/>
          <w:i/>
          <w:iCs/>
          <w:sz w:val="26"/>
          <w:szCs w:val="26"/>
        </w:rPr>
        <w:t>Baysden</w:t>
      </w:r>
      <w:proofErr w:type="spellEnd"/>
      <w:r w:rsidRPr="00134AD2">
        <w:rPr>
          <w:rFonts w:ascii="Century Schoolbook" w:eastAsia="Times New Roman" w:hAnsi="Century Schoolbook" w:cs="Times New Roman"/>
          <w:i/>
          <w:iCs/>
          <w:sz w:val="26"/>
          <w:szCs w:val="26"/>
        </w:rPr>
        <w:t xml:space="preserve"> v. State</w:t>
      </w:r>
      <w:r w:rsidRPr="00134AD2">
        <w:rPr>
          <w:rFonts w:ascii="Century Schoolbook" w:eastAsia="Times New Roman" w:hAnsi="Century Schoolbook" w:cs="Times New Roman"/>
          <w:sz w:val="26"/>
          <w:szCs w:val="26"/>
        </w:rPr>
        <w:t>, 217 N.C. App. 20 (2011)</w:t>
      </w:r>
      <w:r w:rsidR="00271157">
        <w:rPr>
          <w:rFonts w:ascii="Century Schoolbook" w:eastAsia="Times New Roman" w:hAnsi="Century Schoolbook" w:cs="Times New Roman"/>
          <w:sz w:val="26"/>
          <w:szCs w:val="26"/>
        </w:rPr>
        <w:fldChar w:fldCharType="begin"/>
      </w:r>
      <w:r w:rsidR="00271157">
        <w:instrText xml:space="preserve"> TA \l "</w:instrText>
      </w:r>
      <w:r w:rsidR="00271157" w:rsidRPr="00B95D83">
        <w:rPr>
          <w:rFonts w:ascii="Century Schoolbook" w:eastAsia="Times New Roman" w:hAnsi="Century Schoolbook" w:cs="Times New Roman"/>
          <w:i/>
          <w:iCs/>
          <w:sz w:val="26"/>
          <w:szCs w:val="26"/>
        </w:rPr>
        <w:instrText>Baysden v. State</w:instrText>
      </w:r>
      <w:r w:rsidR="00271157" w:rsidRPr="00B95D83">
        <w:rPr>
          <w:rFonts w:ascii="Century Schoolbook" w:eastAsia="Times New Roman" w:hAnsi="Century Schoolbook" w:cs="Times New Roman"/>
          <w:sz w:val="26"/>
          <w:szCs w:val="26"/>
        </w:rPr>
        <w:instrText>, 217 N.C. App. 20 (2011)</w:instrText>
      </w:r>
      <w:r w:rsidR="00271157">
        <w:instrText xml:space="preserve">" \s "Baysden v. State, 217 N.C. App. 20 (2011)" \c 1 </w:instrText>
      </w:r>
      <w:r w:rsidR="00271157">
        <w:rPr>
          <w:rFonts w:ascii="Century Schoolbook" w:eastAsia="Times New Roman" w:hAnsi="Century Schoolbook" w:cs="Times New Roman"/>
          <w:sz w:val="26"/>
          <w:szCs w:val="26"/>
        </w:rPr>
        <w:fldChar w:fldCharType="end"/>
      </w:r>
      <w:r w:rsidRPr="00134AD2">
        <w:rPr>
          <w:rFonts w:ascii="Century Schoolbook" w:eastAsia="Times New Roman" w:hAnsi="Century Schoolbook" w:cs="Times New Roman"/>
          <w:sz w:val="26"/>
          <w:szCs w:val="26"/>
        </w:rPr>
        <w:t xml:space="preserve"> (same).</w:t>
      </w:r>
    </w:p>
    <w:p w14:paraId="2B0B74A4"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Imposing mandatory life in prison upon Mr. Rector, meaning that he could spend another five or six or seven decades in prison with no chance of release, is cruel and/or unusual punishment in violation of the </w:t>
      </w:r>
      <w:r w:rsidRPr="005B66DB">
        <w:rPr>
          <w:rFonts w:ascii="Century Schoolbook" w:eastAsia="Times New Roman" w:hAnsi="Century Schoolbook" w:cs="Times New Roman"/>
          <w:sz w:val="26"/>
          <w:szCs w:val="26"/>
        </w:rPr>
        <w:t>Eighth Amendment and Article I, Section 27 of the North Carolina Constitution.</w:t>
      </w:r>
      <w:r w:rsidRPr="00134AD2">
        <w:rPr>
          <w:rFonts w:ascii="Century Schoolbook" w:eastAsia="Times New Roman" w:hAnsi="Century Schoolbook" w:cs="Times New Roman"/>
          <w:sz w:val="26"/>
          <w:szCs w:val="26"/>
        </w:rPr>
        <w:t xml:space="preserve">  He asks this Court to remand for a full hearing on his as-applied constitutional challenge to the imposition of this mandatory sentence, at which he can present evidence of individual factors mitigating his culpability and demonstrating his capacity for change.     </w:t>
      </w:r>
    </w:p>
    <w:p w14:paraId="71868294"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rPr>
      </w:pPr>
    </w:p>
    <w:bookmarkEnd w:id="1"/>
    <w:bookmarkEnd w:id="3"/>
    <w:p w14:paraId="504C6126" w14:textId="77777777" w:rsidR="00134AD2" w:rsidRPr="00134AD2" w:rsidRDefault="00134AD2" w:rsidP="00134AD2">
      <w:pPr>
        <w:spacing w:after="0" w:line="240" w:lineRule="auto"/>
        <w:jc w:val="center"/>
        <w:rPr>
          <w:rFonts w:ascii="Century Schoolbook" w:eastAsia="Times New Roman" w:hAnsi="Century Schoolbook" w:cs="Times New Roman"/>
          <w:b/>
          <w:bCs/>
          <w:sz w:val="26"/>
          <w:szCs w:val="26"/>
          <w:u w:val="single"/>
        </w:rPr>
      </w:pPr>
      <w:r w:rsidRPr="00134AD2">
        <w:rPr>
          <w:rFonts w:ascii="Century Schoolbook" w:eastAsia="Times New Roman" w:hAnsi="Century Schoolbook" w:cs="Times New Roman"/>
          <w:b/>
          <w:bCs/>
          <w:sz w:val="26"/>
          <w:szCs w:val="26"/>
          <w:u w:val="single"/>
        </w:rPr>
        <w:t>CONCLUSION</w:t>
      </w:r>
    </w:p>
    <w:p w14:paraId="1D37D289" w14:textId="77777777" w:rsidR="00134AD2" w:rsidRPr="00134AD2" w:rsidRDefault="00134AD2" w:rsidP="00134AD2">
      <w:pPr>
        <w:spacing w:after="0" w:line="240" w:lineRule="auto"/>
        <w:jc w:val="center"/>
        <w:rPr>
          <w:rFonts w:ascii="Century Schoolbook" w:eastAsia="Times New Roman" w:hAnsi="Century Schoolbook" w:cs="Times New Roman"/>
          <w:b/>
          <w:bCs/>
          <w:sz w:val="26"/>
          <w:szCs w:val="26"/>
          <w:u w:val="single"/>
        </w:rPr>
      </w:pPr>
    </w:p>
    <w:p w14:paraId="0194A28C" w14:textId="77777777" w:rsidR="00134AD2" w:rsidRPr="00134AD2" w:rsidRDefault="00134AD2" w:rsidP="00134AD2">
      <w:pPr>
        <w:spacing w:after="0" w:line="480" w:lineRule="auto"/>
        <w:ind w:firstLine="720"/>
        <w:rPr>
          <w:rFonts w:ascii="Century Schoolbook" w:eastAsia="Times New Roman" w:hAnsi="Century Schoolbook" w:cs="Times New Roman"/>
          <w:iCs/>
          <w:sz w:val="26"/>
          <w:szCs w:val="26"/>
        </w:rPr>
      </w:pPr>
      <w:r w:rsidRPr="00134AD2">
        <w:rPr>
          <w:rFonts w:ascii="Century Schoolbook" w:eastAsia="Times New Roman" w:hAnsi="Century Schoolbook" w:cs="Times New Roman"/>
          <w:sz w:val="26"/>
          <w:szCs w:val="26"/>
        </w:rPr>
        <w:t xml:space="preserve">For the </w:t>
      </w:r>
      <w:r w:rsidRPr="00134AD2">
        <w:rPr>
          <w:rFonts w:ascii="Century Schoolbook" w:eastAsia="Times New Roman" w:hAnsi="Century Schoolbook" w:cs="Times New Roman"/>
          <w:i/>
          <w:iCs/>
          <w:sz w:val="26"/>
          <w:szCs w:val="26"/>
        </w:rPr>
        <w:t>Miranda</w:t>
      </w:r>
      <w:r w:rsidRPr="00134AD2">
        <w:rPr>
          <w:rFonts w:ascii="Century Schoolbook" w:eastAsia="Times New Roman" w:hAnsi="Century Schoolbook" w:cs="Times New Roman"/>
          <w:sz w:val="26"/>
          <w:szCs w:val="26"/>
        </w:rPr>
        <w:t xml:space="preserve"> violation, Mr. Rector is entitled to a new trial, or a remand for findings after a suppression hearing.  For the errors in jury instruction, Mr. Rector is entitled to a new trial.  For the failure to consider his constitutional sentencing claim, Mr. Rector is entitled to remand for a hearing.      </w:t>
      </w:r>
    </w:p>
    <w:p w14:paraId="3E2C80FE" w14:textId="77777777" w:rsidR="00134AD2" w:rsidRPr="00134AD2" w:rsidRDefault="00134AD2" w:rsidP="00134AD2">
      <w:pPr>
        <w:spacing w:after="0" w:line="480" w:lineRule="auto"/>
        <w:ind w:firstLine="720"/>
        <w:rPr>
          <w:rFonts w:ascii="Century Schoolbook" w:eastAsia="Times New Roman" w:hAnsi="Century Schoolbook" w:cs="Times New Roman"/>
          <w:iCs/>
          <w:sz w:val="26"/>
          <w:szCs w:val="26"/>
        </w:rPr>
      </w:pPr>
      <w:r w:rsidRPr="00134AD2">
        <w:rPr>
          <w:rFonts w:ascii="Century Schoolbook" w:eastAsia="Times New Roman" w:hAnsi="Century Schoolbook" w:cs="Times New Roman"/>
          <w:iCs/>
          <w:sz w:val="26"/>
          <w:szCs w:val="26"/>
        </w:rPr>
        <w:t xml:space="preserve">Respectfully submitted this 5th day of </w:t>
      </w:r>
      <w:proofErr w:type="gramStart"/>
      <w:r w:rsidRPr="00134AD2">
        <w:rPr>
          <w:rFonts w:ascii="Century Schoolbook" w:eastAsia="Times New Roman" w:hAnsi="Century Schoolbook" w:cs="Times New Roman"/>
          <w:iCs/>
          <w:sz w:val="26"/>
          <w:szCs w:val="26"/>
        </w:rPr>
        <w:t>December,</w:t>
      </w:r>
      <w:proofErr w:type="gramEnd"/>
      <w:r w:rsidRPr="00134AD2">
        <w:rPr>
          <w:rFonts w:ascii="Century Schoolbook" w:eastAsia="Times New Roman" w:hAnsi="Century Schoolbook" w:cs="Times New Roman"/>
          <w:iCs/>
          <w:sz w:val="26"/>
          <w:szCs w:val="26"/>
        </w:rPr>
        <w:t xml:space="preserve"> 2022.</w:t>
      </w:r>
    </w:p>
    <w:p w14:paraId="4C5D6997" w14:textId="77777777" w:rsidR="00134AD2" w:rsidRPr="00134AD2" w:rsidRDefault="00134AD2" w:rsidP="00134AD2">
      <w:pPr>
        <w:spacing w:after="0" w:line="240" w:lineRule="auto"/>
        <w:ind w:firstLine="720"/>
        <w:rPr>
          <w:rFonts w:ascii="Century Schoolbook" w:eastAsia="Times New Roman" w:hAnsi="Century Schoolbook" w:cs="Times New Roman"/>
          <w:iCs/>
          <w:sz w:val="26"/>
          <w:szCs w:val="26"/>
        </w:rPr>
      </w:pPr>
    </w:p>
    <w:p w14:paraId="36A89894"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u w:val="single"/>
        </w:rPr>
      </w:pPr>
      <w:r w:rsidRPr="00134AD2">
        <w:rPr>
          <w:rFonts w:ascii="Century Schoolbook" w:eastAsia="Times New Roman" w:hAnsi="Century Schoolbook" w:cs="Times New Roman"/>
          <w:sz w:val="26"/>
          <w:szCs w:val="26"/>
          <w:u w:val="single"/>
        </w:rPr>
        <w:t xml:space="preserve">Electronically submitted        </w:t>
      </w:r>
    </w:p>
    <w:p w14:paraId="7CF22D9E"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Kathryn L. VandenBerg</w:t>
      </w:r>
      <w:r w:rsidRPr="00134AD2">
        <w:rPr>
          <w:rFonts w:ascii="Century Schoolbook" w:eastAsia="Times New Roman" w:hAnsi="Century Schoolbook" w:cs="Times New Roman"/>
          <w:sz w:val="26"/>
          <w:szCs w:val="26"/>
        </w:rPr>
        <w:tab/>
      </w:r>
    </w:p>
    <w:p w14:paraId="71CD0E04"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Assistant Appellate Defender </w:t>
      </w:r>
    </w:p>
    <w:p w14:paraId="629FA6F6"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N.C. State Bar No. 18020</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Kathryn.L.VandenBerg@nccourts.org  </w:t>
      </w:r>
    </w:p>
    <w:p w14:paraId="21D520C8"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(919) 354-7210</w:t>
      </w:r>
    </w:p>
    <w:p w14:paraId="08576456"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1BB0FC41"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Glenn Gerding</w:t>
      </w:r>
    </w:p>
    <w:p w14:paraId="6FCA0840"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Appellate Defender</w:t>
      </w:r>
    </w:p>
    <w:p w14:paraId="34AB79C2"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N.C. State Bar No. 23124</w:t>
      </w:r>
    </w:p>
    <w:p w14:paraId="316AE0B8"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Office of the Appellate Defender</w:t>
      </w:r>
    </w:p>
    <w:p w14:paraId="6C3BB321"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123 West Main Street, Suite 500</w:t>
      </w:r>
    </w:p>
    <w:p w14:paraId="4953F359"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Durham, North Carolina 27701</w:t>
      </w:r>
    </w:p>
    <w:p w14:paraId="34AB68A3"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(919) 354-7210</w:t>
      </w:r>
    </w:p>
    <w:p w14:paraId="2ED9FDBF"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7BE85BA1"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ATTORNEYS FOR DEFENDANT</w:t>
      </w:r>
    </w:p>
    <w:p w14:paraId="1C102820"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32E0182F"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5A0CA4A1"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3214A15C" w14:textId="77777777" w:rsidR="00134AD2" w:rsidRPr="00134AD2" w:rsidRDefault="00134AD2" w:rsidP="00134AD2">
      <w:pPr>
        <w:spacing w:after="200" w:line="240" w:lineRule="auto"/>
        <w:jc w:val="center"/>
        <w:rPr>
          <w:rFonts w:ascii="Century Schoolbook" w:eastAsia="Times New Roman" w:hAnsi="Century Schoolbook" w:cs="Times New Roman"/>
          <w:b/>
          <w:sz w:val="26"/>
          <w:szCs w:val="26"/>
        </w:rPr>
      </w:pPr>
      <w:r w:rsidRPr="00134AD2">
        <w:rPr>
          <w:rFonts w:ascii="Century Schoolbook" w:eastAsia="Times New Roman" w:hAnsi="Century Schoolbook" w:cs="Times New Roman"/>
          <w:b/>
          <w:bCs/>
          <w:sz w:val="26"/>
          <w:szCs w:val="26"/>
          <w:u w:val="single"/>
        </w:rPr>
        <w:t>CERTIFICATION OF WORD COUNT</w:t>
      </w:r>
    </w:p>
    <w:p w14:paraId="5C7F1D56"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Pursuant to Appellate Rule 28(j), I certify that this Brief is set in proportional type, Century Schoolbook 13 point, and contains fewer than 8,750 words.  </w:t>
      </w:r>
    </w:p>
    <w:p w14:paraId="1395610F"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u w:val="single"/>
        </w:rPr>
      </w:pPr>
      <w:r w:rsidRPr="00134AD2">
        <w:rPr>
          <w:rFonts w:ascii="Century Schoolbook" w:eastAsia="Times New Roman" w:hAnsi="Century Schoolbook" w:cs="Times New Roman"/>
          <w:sz w:val="26"/>
          <w:szCs w:val="26"/>
          <w:u w:val="single"/>
        </w:rPr>
        <w:t>Electronically submitted</w:t>
      </w:r>
    </w:p>
    <w:p w14:paraId="64B936BE"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Kathryn L. VandenBerg</w:t>
      </w:r>
      <w:r w:rsidRPr="00134AD2">
        <w:rPr>
          <w:rFonts w:ascii="Century Schoolbook" w:eastAsia="Times New Roman" w:hAnsi="Century Schoolbook" w:cs="Times New Roman"/>
          <w:sz w:val="26"/>
          <w:szCs w:val="26"/>
        </w:rPr>
        <w:tab/>
      </w:r>
    </w:p>
    <w:p w14:paraId="3075FD01"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3977CB02"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43B3D5AE"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br w:type="page"/>
      </w:r>
    </w:p>
    <w:p w14:paraId="651958C3" w14:textId="77777777" w:rsidR="00134AD2" w:rsidRPr="00134AD2" w:rsidRDefault="00134AD2" w:rsidP="00134AD2">
      <w:pPr>
        <w:spacing w:after="0" w:line="240" w:lineRule="auto"/>
        <w:ind w:left="3600" w:firstLine="720"/>
        <w:rPr>
          <w:rFonts w:ascii="Century Schoolbook" w:eastAsia="Times New Roman" w:hAnsi="Century Schoolbook" w:cs="Times New Roman"/>
          <w:sz w:val="26"/>
          <w:szCs w:val="26"/>
        </w:rPr>
      </w:pPr>
    </w:p>
    <w:p w14:paraId="186F27E7" w14:textId="77777777" w:rsidR="00134AD2" w:rsidRPr="00134AD2" w:rsidRDefault="00134AD2" w:rsidP="00134AD2">
      <w:pPr>
        <w:spacing w:after="200" w:line="276" w:lineRule="auto"/>
        <w:jc w:val="center"/>
        <w:rPr>
          <w:rFonts w:ascii="Century Schoolbook" w:eastAsia="Times New Roman" w:hAnsi="Century Schoolbook" w:cs="Times New Roman"/>
          <w:b/>
          <w:bCs/>
          <w:sz w:val="26"/>
          <w:szCs w:val="26"/>
          <w:u w:val="single"/>
        </w:rPr>
      </w:pPr>
      <w:r w:rsidRPr="00134AD2">
        <w:rPr>
          <w:rFonts w:ascii="Century Schoolbook" w:eastAsia="Times New Roman" w:hAnsi="Century Schoolbook" w:cs="Times New Roman"/>
          <w:b/>
          <w:bCs/>
          <w:sz w:val="26"/>
          <w:szCs w:val="26"/>
          <w:u w:val="single"/>
        </w:rPr>
        <w:t>CERTIFICATE OF SERVICE</w:t>
      </w:r>
    </w:p>
    <w:p w14:paraId="7B5A9471" w14:textId="77777777" w:rsidR="00134AD2" w:rsidRPr="00134AD2" w:rsidRDefault="00134AD2" w:rsidP="00134AD2">
      <w:pPr>
        <w:spacing w:after="0" w:line="480" w:lineRule="auto"/>
        <w:ind w:firstLine="72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I certify this Brief was served today by electronic mail to counsel of record at the following address: </w:t>
      </w:r>
    </w:p>
    <w:p w14:paraId="5CFDB6D9"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rPr>
      </w:pPr>
    </w:p>
    <w:p w14:paraId="0C5C9028" w14:textId="1078E772" w:rsidR="00134AD2" w:rsidRPr="008D21F2" w:rsidRDefault="008D21F2" w:rsidP="00134AD2">
      <w:pPr>
        <w:spacing w:after="0" w:line="240" w:lineRule="auto"/>
        <w:ind w:firstLine="720"/>
        <w:rPr>
          <w:rFonts w:ascii="Century Schoolbook" w:eastAsia="Times New Roman" w:hAnsi="Century Schoolbook" w:cs="Times New Roman"/>
          <w:sz w:val="26"/>
          <w:szCs w:val="26"/>
        </w:rPr>
      </w:pPr>
      <w:r w:rsidRPr="008D21F2">
        <w:rPr>
          <w:rFonts w:ascii="Century Schoolbook" w:eastAsia="Times New Roman" w:hAnsi="Century Schoolbook" w:cs="Times New Roman"/>
          <w:sz w:val="26"/>
          <w:szCs w:val="26"/>
        </w:rPr>
        <w:t>Kenzie Rakes</w:t>
      </w:r>
    </w:p>
    <w:p w14:paraId="56130288" w14:textId="11D39685" w:rsidR="00134AD2" w:rsidRPr="00134AD2" w:rsidRDefault="002D467E" w:rsidP="00134AD2">
      <w:pPr>
        <w:spacing w:after="0" w:line="240" w:lineRule="auto"/>
        <w:ind w:firstLine="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Special Deputy</w:t>
      </w:r>
      <w:r w:rsidR="00134AD2" w:rsidRPr="008D21F2">
        <w:rPr>
          <w:rFonts w:ascii="Century Schoolbook" w:eastAsia="Times New Roman" w:hAnsi="Century Schoolbook" w:cs="Times New Roman"/>
          <w:sz w:val="26"/>
          <w:szCs w:val="26"/>
        </w:rPr>
        <w:t xml:space="preserve"> Attorney General</w:t>
      </w:r>
    </w:p>
    <w:p w14:paraId="3254F77F"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00A77FAF" w14:textId="288F108D" w:rsidR="00134AD2" w:rsidRPr="00134AD2" w:rsidRDefault="008D21F2" w:rsidP="00134AD2">
      <w:pPr>
        <w:spacing w:after="0" w:line="240" w:lineRule="auto"/>
        <w:ind w:firstLine="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krakes</w:t>
      </w:r>
      <w:r w:rsidR="00134AD2" w:rsidRPr="00134AD2">
        <w:rPr>
          <w:rFonts w:ascii="Century Schoolbook" w:eastAsia="Times New Roman" w:hAnsi="Century Schoolbook" w:cs="Times New Roman"/>
          <w:sz w:val="26"/>
          <w:szCs w:val="26"/>
        </w:rPr>
        <w:t>@ncdoj.gov</w:t>
      </w:r>
    </w:p>
    <w:p w14:paraId="34DA070F"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 </w:t>
      </w:r>
    </w:p>
    <w:p w14:paraId="2B4DA3EB"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5C9628B4"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t xml:space="preserve">This 5th day of </w:t>
      </w:r>
      <w:proofErr w:type="gramStart"/>
      <w:r w:rsidRPr="00134AD2">
        <w:rPr>
          <w:rFonts w:ascii="Century Schoolbook" w:eastAsia="Times New Roman" w:hAnsi="Century Schoolbook" w:cs="Times New Roman"/>
          <w:sz w:val="26"/>
          <w:szCs w:val="26"/>
        </w:rPr>
        <w:t>December,</w:t>
      </w:r>
      <w:proofErr w:type="gramEnd"/>
      <w:r w:rsidRPr="00134AD2">
        <w:rPr>
          <w:rFonts w:ascii="Century Schoolbook" w:eastAsia="Times New Roman" w:hAnsi="Century Schoolbook" w:cs="Times New Roman"/>
          <w:sz w:val="26"/>
          <w:szCs w:val="26"/>
        </w:rPr>
        <w:t xml:space="preserve"> 2022.</w:t>
      </w:r>
    </w:p>
    <w:p w14:paraId="07A457AD"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46C42E36"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6F2DA774" w14:textId="77777777" w:rsidR="00134AD2" w:rsidRPr="00134AD2" w:rsidRDefault="00134AD2" w:rsidP="00134AD2">
      <w:pPr>
        <w:spacing w:after="0" w:line="240" w:lineRule="auto"/>
        <w:rPr>
          <w:rFonts w:ascii="Century Schoolbook" w:eastAsia="Times New Roman" w:hAnsi="Century Schoolbook" w:cs="Times New Roman"/>
          <w:sz w:val="26"/>
          <w:szCs w:val="26"/>
          <w:u w:val="single"/>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u w:val="single"/>
        </w:rPr>
        <w:t>Electronically submitted</w:t>
      </w:r>
    </w:p>
    <w:p w14:paraId="649CED42" w14:textId="5A72FFCE" w:rsidR="00B31FC5" w:rsidRDefault="00134AD2" w:rsidP="00134AD2">
      <w:pPr>
        <w:spacing w:after="0" w:line="240" w:lineRule="auto"/>
        <w:rPr>
          <w:rFonts w:ascii="Century Schoolbook" w:eastAsia="Times New Roman" w:hAnsi="Century Schoolbook" w:cs="Times New Roman"/>
          <w:sz w:val="26"/>
          <w:szCs w:val="26"/>
        </w:rPr>
        <w:sectPr w:rsidR="00B31FC5" w:rsidSect="0049255B">
          <w:headerReference w:type="default" r:id="rId12"/>
          <w:pgSz w:w="12240" w:h="15840"/>
          <w:pgMar w:top="1440" w:right="1440" w:bottom="1440" w:left="1440" w:header="720" w:footer="720" w:gutter="0"/>
          <w:pgNumType w:start="1"/>
          <w:cols w:space="720"/>
          <w:titlePg/>
          <w:docGrid w:linePitch="360"/>
        </w:sect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Kathryn L. VandenBer</w:t>
      </w:r>
      <w:r w:rsidR="00B31FC5">
        <w:rPr>
          <w:rFonts w:ascii="Century Schoolbook" w:eastAsia="Times New Roman" w:hAnsi="Century Schoolbook" w:cs="Times New Roman"/>
          <w:sz w:val="26"/>
          <w:szCs w:val="26"/>
        </w:rPr>
        <w:t>g</w:t>
      </w:r>
    </w:p>
    <w:p w14:paraId="2E59A8A1" w14:textId="6CC388FF"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lastRenderedPageBreak/>
        <w:t>No.  COA 22-803</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 xml:space="preserve">                  </w:t>
      </w:r>
      <w:r w:rsidRPr="00134AD2">
        <w:rPr>
          <w:rFonts w:ascii="Century Schoolbook" w:eastAsia="Times New Roman" w:hAnsi="Century Schoolbook" w:cs="Times New Roman"/>
          <w:sz w:val="26"/>
          <w:szCs w:val="26"/>
        </w:rPr>
        <w:tab/>
        <w:t xml:space="preserve">   DISTRICT 13A </w:t>
      </w:r>
    </w:p>
    <w:p w14:paraId="40A6EC00"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5EB888BA"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68622168"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NORTH CAROLINA COURT OF APPEALS</w:t>
      </w:r>
    </w:p>
    <w:p w14:paraId="17A88AD2"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37E24D51"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w:t>
      </w:r>
    </w:p>
    <w:p w14:paraId="7FBCEAA6"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0D82D46D"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6F1BFF49" w14:textId="77777777" w:rsidR="00134AD2" w:rsidRPr="00134AD2" w:rsidRDefault="00134AD2" w:rsidP="00134AD2">
      <w:pPr>
        <w:tabs>
          <w:tab w:val="left" w:pos="720"/>
          <w:tab w:val="left" w:pos="1440"/>
          <w:tab w:val="left" w:pos="2160"/>
          <w:tab w:val="left" w:pos="2880"/>
          <w:tab w:val="left" w:pos="3600"/>
          <w:tab w:val="left" w:pos="4320"/>
          <w:tab w:val="left" w:pos="5040"/>
          <w:tab w:val="left" w:pos="7416"/>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STATE OF NORTH CAROLINA   </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p>
    <w:p w14:paraId="201D7B5F" w14:textId="77777777" w:rsidR="00134AD2" w:rsidRPr="00134AD2" w:rsidRDefault="00134AD2" w:rsidP="00134AD2">
      <w:pPr>
        <w:spacing w:after="0" w:line="240" w:lineRule="auto"/>
        <w:ind w:left="5040"/>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w:t>
      </w:r>
    </w:p>
    <w:p w14:paraId="2612BC10" w14:textId="77777777" w:rsidR="00134AD2" w:rsidRPr="00134AD2" w:rsidRDefault="00134AD2" w:rsidP="00134AD2">
      <w:pPr>
        <w:spacing w:after="0" w:line="240" w:lineRule="auto"/>
        <w:ind w:firstLine="720"/>
        <w:rPr>
          <w:rFonts w:ascii="Century Schoolbook" w:eastAsia="Times New Roman" w:hAnsi="Century Schoolbook" w:cs="Times New Roman"/>
          <w:sz w:val="26"/>
          <w:szCs w:val="26"/>
          <w:u w:val="single"/>
        </w:rPr>
      </w:pPr>
      <w:r w:rsidRPr="00134AD2">
        <w:rPr>
          <w:rFonts w:ascii="Century Schoolbook" w:eastAsia="Times New Roman" w:hAnsi="Century Schoolbook" w:cs="Times New Roman"/>
          <w:sz w:val="26"/>
          <w:szCs w:val="26"/>
        </w:rPr>
        <w:t>v.</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u w:val="single"/>
        </w:rPr>
        <w:t>From Columbus County</w:t>
      </w:r>
    </w:p>
    <w:p w14:paraId="37C56F68"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p>
    <w:p w14:paraId="2C4FA819"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TUCKER RECTOR</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t>)</w:t>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p>
    <w:p w14:paraId="06F08D38" w14:textId="77777777" w:rsidR="00134AD2" w:rsidRPr="00134AD2" w:rsidRDefault="00134AD2" w:rsidP="00134AD2">
      <w:pPr>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r w:rsidRPr="00134AD2">
        <w:rPr>
          <w:rFonts w:ascii="Century Schoolbook" w:eastAsia="Times New Roman" w:hAnsi="Century Schoolbook" w:cs="Times New Roman"/>
          <w:sz w:val="26"/>
          <w:szCs w:val="26"/>
        </w:rPr>
        <w:tab/>
      </w:r>
    </w:p>
    <w:p w14:paraId="5566516B"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514E58ED"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45B65AE2" w14:textId="77777777" w:rsidR="00134AD2" w:rsidRPr="00134AD2" w:rsidRDefault="00134AD2" w:rsidP="00134AD2">
      <w:pPr>
        <w:spacing w:after="0" w:line="240" w:lineRule="auto"/>
        <w:rPr>
          <w:rFonts w:ascii="Century Schoolbook" w:eastAsia="Times New Roman" w:hAnsi="Century Schoolbook" w:cs="Times New Roman"/>
          <w:sz w:val="26"/>
          <w:szCs w:val="26"/>
        </w:rPr>
      </w:pPr>
    </w:p>
    <w:p w14:paraId="7FC96152"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 *</w:t>
      </w:r>
    </w:p>
    <w:p w14:paraId="6BA78318"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145D16C0" w14:textId="77777777" w:rsidR="00134AD2" w:rsidRPr="00134AD2" w:rsidRDefault="00134AD2" w:rsidP="00134AD2">
      <w:pPr>
        <w:spacing w:after="0" w:line="240" w:lineRule="auto"/>
        <w:jc w:val="center"/>
        <w:rPr>
          <w:rFonts w:ascii="Century Schoolbook" w:eastAsia="Times New Roman" w:hAnsi="Century Schoolbook" w:cs="Times New Roman"/>
          <w:b/>
          <w:sz w:val="26"/>
          <w:szCs w:val="26"/>
        </w:rPr>
      </w:pPr>
      <w:r w:rsidRPr="00134AD2">
        <w:rPr>
          <w:rFonts w:ascii="Century Schoolbook" w:eastAsia="Times New Roman" w:hAnsi="Century Schoolbook" w:cs="Times New Roman"/>
          <w:b/>
          <w:sz w:val="26"/>
          <w:szCs w:val="26"/>
        </w:rPr>
        <w:t xml:space="preserve">APPENDIX </w:t>
      </w:r>
    </w:p>
    <w:p w14:paraId="523E6DEF"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400C4DC7"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 * * * * * * * * * * * * * * * * * * * * * * * * * *</w:t>
      </w:r>
    </w:p>
    <w:p w14:paraId="3310B0F9" w14:textId="77777777" w:rsidR="00134AD2" w:rsidRPr="00134AD2" w:rsidRDefault="00134AD2" w:rsidP="00134AD2">
      <w:pPr>
        <w:spacing w:after="0" w:line="240" w:lineRule="auto"/>
        <w:jc w:val="center"/>
        <w:rPr>
          <w:rFonts w:ascii="Century Schoolbook" w:eastAsia="Times New Roman" w:hAnsi="Century Schoolbook" w:cs="Times New Roman"/>
          <w:sz w:val="26"/>
          <w:szCs w:val="26"/>
        </w:rPr>
      </w:pPr>
    </w:p>
    <w:p w14:paraId="22620698" w14:textId="77777777" w:rsidR="00134AD2" w:rsidRPr="00134AD2" w:rsidRDefault="00134AD2" w:rsidP="00134AD2">
      <w:pPr>
        <w:tabs>
          <w:tab w:val="right" w:leader="dot" w:pos="9360"/>
        </w:tabs>
        <w:spacing w:after="0" w:line="240" w:lineRule="auto"/>
        <w:rPr>
          <w:rFonts w:ascii="Century Schoolbook" w:eastAsia="Times New Roman" w:hAnsi="Century Schoolbook" w:cs="Times New Roman"/>
          <w:sz w:val="26"/>
          <w:szCs w:val="26"/>
        </w:rPr>
      </w:pPr>
    </w:p>
    <w:p w14:paraId="25A3A94C" w14:textId="6392DE0D" w:rsidR="00134AD2" w:rsidRPr="001625AD" w:rsidRDefault="00134AD2" w:rsidP="00134AD2">
      <w:pPr>
        <w:tabs>
          <w:tab w:val="right" w:leader="dot" w:pos="9360"/>
        </w:tabs>
        <w:spacing w:after="0" w:line="240" w:lineRule="auto"/>
        <w:rPr>
          <w:rFonts w:ascii="Century Schoolbook" w:eastAsia="Times New Roman" w:hAnsi="Century Schoolbook" w:cs="Times New Roman"/>
          <w:sz w:val="26"/>
          <w:szCs w:val="26"/>
        </w:rPr>
      </w:pPr>
      <w:r w:rsidRPr="00134AD2">
        <w:rPr>
          <w:rFonts w:ascii="Century Schoolbook" w:eastAsia="Times New Roman" w:hAnsi="Century Schoolbook" w:cs="Times New Roman"/>
          <w:sz w:val="26"/>
          <w:szCs w:val="26"/>
        </w:rPr>
        <w:t xml:space="preserve">N.C. Pattern Jury Instruction </w:t>
      </w:r>
      <w:proofErr w:type="gramStart"/>
      <w:r w:rsidRPr="001625AD">
        <w:rPr>
          <w:rFonts w:ascii="Century Schoolbook" w:eastAsia="Times New Roman" w:hAnsi="Century Schoolbook" w:cs="Times New Roman"/>
          <w:sz w:val="26"/>
          <w:szCs w:val="26"/>
        </w:rPr>
        <w:t>3</w:t>
      </w:r>
      <w:r w:rsidR="00852A07" w:rsidRPr="001625AD">
        <w:rPr>
          <w:rFonts w:ascii="Century Schoolbook" w:eastAsia="Times New Roman" w:hAnsi="Century Schoolbook" w:cs="Times New Roman"/>
          <w:sz w:val="26"/>
          <w:szCs w:val="26"/>
        </w:rPr>
        <w:t>05.10</w:t>
      </w:r>
      <w:r w:rsidRPr="001625AD">
        <w:rPr>
          <w:rFonts w:ascii="Century Schoolbook" w:eastAsia="Times New Roman" w:hAnsi="Century Schoolbook" w:cs="Times New Roman"/>
          <w:sz w:val="26"/>
          <w:szCs w:val="26"/>
        </w:rPr>
        <w:t xml:space="preserve">  </w:t>
      </w:r>
      <w:r w:rsidRPr="001625AD">
        <w:rPr>
          <w:rFonts w:ascii="Century Schoolbook" w:eastAsia="Times New Roman" w:hAnsi="Century Schoolbook" w:cs="Times New Roman"/>
          <w:sz w:val="26"/>
          <w:szCs w:val="26"/>
        </w:rPr>
        <w:tab/>
      </w:r>
      <w:proofErr w:type="gramEnd"/>
      <w:r w:rsidRPr="001625AD">
        <w:rPr>
          <w:rFonts w:ascii="Century Schoolbook" w:eastAsia="Times New Roman" w:hAnsi="Century Schoolbook" w:cs="Times New Roman"/>
          <w:sz w:val="26"/>
          <w:szCs w:val="26"/>
        </w:rPr>
        <w:t>Appx. 1</w:t>
      </w:r>
      <w:r w:rsidR="001625AD" w:rsidRPr="001625AD">
        <w:rPr>
          <w:rFonts w:ascii="Century Schoolbook" w:eastAsia="Times New Roman" w:hAnsi="Century Schoolbook" w:cs="Times New Roman"/>
          <w:sz w:val="26"/>
          <w:szCs w:val="26"/>
        </w:rPr>
        <w:t>-2</w:t>
      </w:r>
    </w:p>
    <w:p w14:paraId="12A2854E" w14:textId="77777777" w:rsidR="00134AD2" w:rsidRPr="001625AD" w:rsidRDefault="00134AD2" w:rsidP="00134AD2">
      <w:pPr>
        <w:tabs>
          <w:tab w:val="right" w:leader="dot" w:pos="9360"/>
        </w:tabs>
        <w:spacing w:after="0" w:line="240" w:lineRule="auto"/>
        <w:rPr>
          <w:rFonts w:ascii="Century Schoolbook" w:eastAsia="Times New Roman" w:hAnsi="Century Schoolbook" w:cs="Times New Roman"/>
          <w:sz w:val="26"/>
          <w:szCs w:val="26"/>
        </w:rPr>
      </w:pPr>
    </w:p>
    <w:p w14:paraId="7FE0B9C1" w14:textId="5A9D65E3" w:rsidR="00134AD2" w:rsidRPr="00134AD2" w:rsidRDefault="00134AD2" w:rsidP="00134AD2">
      <w:pPr>
        <w:tabs>
          <w:tab w:val="right" w:leader="dot" w:pos="9360"/>
        </w:tabs>
        <w:spacing w:after="0" w:line="240" w:lineRule="auto"/>
        <w:rPr>
          <w:rFonts w:ascii="Century Schoolbook" w:eastAsia="Times New Roman" w:hAnsi="Century Schoolbook" w:cs="Times New Roman"/>
          <w:sz w:val="26"/>
          <w:szCs w:val="26"/>
        </w:rPr>
      </w:pPr>
      <w:r w:rsidRPr="001625AD">
        <w:rPr>
          <w:rFonts w:ascii="Century Schoolbook" w:eastAsia="Times New Roman" w:hAnsi="Century Schoolbook" w:cs="Times New Roman"/>
          <w:sz w:val="26"/>
          <w:szCs w:val="26"/>
        </w:rPr>
        <w:t xml:space="preserve">N.C. Pattern Jury Instruction </w:t>
      </w:r>
      <w:proofErr w:type="gramStart"/>
      <w:r w:rsidRPr="001625AD">
        <w:rPr>
          <w:rFonts w:ascii="Century Schoolbook" w:eastAsia="Times New Roman" w:hAnsi="Century Schoolbook" w:cs="Times New Roman"/>
          <w:sz w:val="26"/>
          <w:szCs w:val="26"/>
        </w:rPr>
        <w:t>3</w:t>
      </w:r>
      <w:r w:rsidR="00852A07" w:rsidRPr="001625AD">
        <w:rPr>
          <w:rFonts w:ascii="Century Schoolbook" w:eastAsia="Times New Roman" w:hAnsi="Century Schoolbook" w:cs="Times New Roman"/>
          <w:sz w:val="26"/>
          <w:szCs w:val="26"/>
        </w:rPr>
        <w:t>05.11</w:t>
      </w:r>
      <w:r w:rsidRPr="00134AD2">
        <w:rPr>
          <w:rFonts w:ascii="Century Schoolbook" w:eastAsia="Times New Roman" w:hAnsi="Century Schoolbook" w:cs="Times New Roman"/>
          <w:sz w:val="26"/>
          <w:szCs w:val="26"/>
        </w:rPr>
        <w:t xml:space="preserve">  </w:t>
      </w:r>
      <w:r w:rsidRPr="00134AD2">
        <w:rPr>
          <w:rFonts w:ascii="Century Schoolbook" w:eastAsia="Times New Roman" w:hAnsi="Century Schoolbook" w:cs="Times New Roman"/>
          <w:sz w:val="26"/>
          <w:szCs w:val="26"/>
        </w:rPr>
        <w:tab/>
      </w:r>
      <w:proofErr w:type="gramEnd"/>
      <w:r w:rsidRPr="00134AD2">
        <w:rPr>
          <w:rFonts w:ascii="Century Schoolbook" w:eastAsia="Times New Roman" w:hAnsi="Century Schoolbook" w:cs="Times New Roman"/>
          <w:sz w:val="26"/>
          <w:szCs w:val="26"/>
        </w:rPr>
        <w:t xml:space="preserve">Appx. </w:t>
      </w:r>
      <w:r w:rsidR="001625AD">
        <w:rPr>
          <w:rFonts w:ascii="Century Schoolbook" w:eastAsia="Times New Roman" w:hAnsi="Century Schoolbook" w:cs="Times New Roman"/>
          <w:sz w:val="26"/>
          <w:szCs w:val="26"/>
        </w:rPr>
        <w:t>3-4</w:t>
      </w:r>
    </w:p>
    <w:p w14:paraId="6B4318B2" w14:textId="77777777" w:rsidR="00134AD2" w:rsidRPr="00134AD2" w:rsidRDefault="00134AD2" w:rsidP="00134AD2">
      <w:pPr>
        <w:tabs>
          <w:tab w:val="right" w:leader="dot" w:pos="9360"/>
        </w:tabs>
        <w:spacing w:after="0" w:line="240" w:lineRule="auto"/>
        <w:rPr>
          <w:rFonts w:ascii="Century Schoolbook" w:eastAsia="Times New Roman" w:hAnsi="Century Schoolbook" w:cs="Times New Roman"/>
          <w:sz w:val="26"/>
          <w:szCs w:val="26"/>
        </w:rPr>
      </w:pPr>
    </w:p>
    <w:p w14:paraId="081760F9" w14:textId="77777777" w:rsidR="00134AD2" w:rsidRPr="00134AD2" w:rsidRDefault="00134AD2" w:rsidP="00134AD2">
      <w:pPr>
        <w:spacing w:after="0" w:line="240" w:lineRule="auto"/>
        <w:rPr>
          <w:rFonts w:ascii="Century Schoolbook" w:eastAsia="Times New Roman" w:hAnsi="Century Schoolbook" w:cs="Times New Roman"/>
        </w:rPr>
      </w:pPr>
    </w:p>
    <w:p w14:paraId="567DDA90" w14:textId="77777777" w:rsidR="00E807E4" w:rsidRDefault="00E807E4"/>
    <w:sectPr w:rsidR="00E807E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BE4E" w14:textId="77777777" w:rsidR="00140BF9" w:rsidRDefault="00140BF9" w:rsidP="00134AD2">
      <w:pPr>
        <w:spacing w:after="0" w:line="240" w:lineRule="auto"/>
      </w:pPr>
      <w:r>
        <w:separator/>
      </w:r>
    </w:p>
  </w:endnote>
  <w:endnote w:type="continuationSeparator" w:id="0">
    <w:p w14:paraId="7FB70959" w14:textId="77777777" w:rsidR="00140BF9" w:rsidRDefault="00140BF9" w:rsidP="0013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EE16" w14:textId="77777777" w:rsidR="00140BF9" w:rsidRDefault="00140BF9" w:rsidP="00134AD2">
      <w:pPr>
        <w:spacing w:after="0" w:line="240" w:lineRule="auto"/>
      </w:pPr>
      <w:r>
        <w:separator/>
      </w:r>
    </w:p>
  </w:footnote>
  <w:footnote w:type="continuationSeparator" w:id="0">
    <w:p w14:paraId="47291AB4" w14:textId="77777777" w:rsidR="00140BF9" w:rsidRDefault="00140BF9" w:rsidP="00134AD2">
      <w:pPr>
        <w:spacing w:after="0" w:line="240" w:lineRule="auto"/>
      </w:pPr>
      <w:r>
        <w:continuationSeparator/>
      </w:r>
    </w:p>
  </w:footnote>
  <w:footnote w:id="1">
    <w:p w14:paraId="03EFF120" w14:textId="77777777" w:rsidR="00134AD2" w:rsidRPr="00526F9A" w:rsidRDefault="00134AD2" w:rsidP="00134AD2">
      <w:pPr>
        <w:pStyle w:val="FootnoteText"/>
        <w:rPr>
          <w:rFonts w:ascii="Century Schoolbook" w:hAnsi="Century Schoolbook"/>
          <w:sz w:val="24"/>
          <w:szCs w:val="24"/>
        </w:rPr>
      </w:pPr>
      <w:r w:rsidRPr="00526F9A">
        <w:rPr>
          <w:rStyle w:val="FootnoteReference"/>
          <w:rFonts w:ascii="Century Schoolbook" w:hAnsi="Century Schoolbook"/>
          <w:sz w:val="24"/>
          <w:szCs w:val="24"/>
        </w:rPr>
        <w:footnoteRef/>
      </w:r>
      <w:r w:rsidRPr="00526F9A">
        <w:rPr>
          <w:rFonts w:ascii="Century Schoolbook" w:hAnsi="Century Schoolbook"/>
          <w:sz w:val="24"/>
          <w:szCs w:val="24"/>
        </w:rPr>
        <w:t xml:space="preserve">   The State did not attempt to introduce these statements at trial.  </w:t>
      </w:r>
    </w:p>
  </w:footnote>
  <w:footnote w:id="2">
    <w:p w14:paraId="270202BD" w14:textId="77777777" w:rsidR="00134AD2" w:rsidRPr="00144F3C" w:rsidRDefault="00134AD2" w:rsidP="00134AD2">
      <w:pPr>
        <w:pStyle w:val="FootnoteText"/>
        <w:rPr>
          <w:rFonts w:ascii="Century Schoolbook" w:hAnsi="Century Schoolbook"/>
          <w:sz w:val="24"/>
          <w:szCs w:val="24"/>
        </w:rPr>
      </w:pPr>
      <w:r w:rsidRPr="00144F3C">
        <w:rPr>
          <w:rStyle w:val="FootnoteReference"/>
          <w:rFonts w:ascii="Century Schoolbook" w:hAnsi="Century Schoolbook"/>
          <w:sz w:val="24"/>
          <w:szCs w:val="24"/>
        </w:rPr>
        <w:footnoteRef/>
      </w:r>
      <w:r w:rsidRPr="00144F3C">
        <w:rPr>
          <w:rFonts w:ascii="Century Schoolbook" w:hAnsi="Century Schoolbook"/>
          <w:sz w:val="24"/>
          <w:szCs w:val="24"/>
        </w:rPr>
        <w:t xml:space="preserve">   The recording is not entirely clear – this is a transcription by undersigned counsel.  </w:t>
      </w:r>
    </w:p>
  </w:footnote>
  <w:footnote w:id="3">
    <w:p w14:paraId="132FC349" w14:textId="24FB5B00" w:rsidR="00134AD2" w:rsidRPr="009C2C8D" w:rsidRDefault="00134AD2" w:rsidP="00134AD2">
      <w:pPr>
        <w:pStyle w:val="FootnoteText"/>
        <w:rPr>
          <w:rFonts w:ascii="Century Schoolbook" w:hAnsi="Century Schoolbook"/>
          <w:sz w:val="24"/>
          <w:szCs w:val="24"/>
        </w:rPr>
      </w:pPr>
      <w:r w:rsidRPr="009C2C8D">
        <w:rPr>
          <w:rStyle w:val="FootnoteReference"/>
          <w:rFonts w:ascii="Century Schoolbook" w:hAnsi="Century Schoolbook"/>
          <w:sz w:val="24"/>
          <w:szCs w:val="24"/>
        </w:rPr>
        <w:footnoteRef/>
      </w:r>
      <w:r w:rsidRPr="009C2C8D">
        <w:rPr>
          <w:rFonts w:ascii="Century Schoolbook" w:hAnsi="Century Schoolbook"/>
          <w:sz w:val="24"/>
          <w:szCs w:val="24"/>
        </w:rPr>
        <w:t xml:space="preserve">   Later in the trial, Tucker Rector’s own testimony about the drugs he had taken and about his history of drug addiction</w:t>
      </w:r>
      <w:r w:rsidR="005E4AF9">
        <w:rPr>
          <w:rFonts w:ascii="Century Schoolbook" w:hAnsi="Century Schoolbook"/>
          <w:sz w:val="24"/>
          <w:szCs w:val="24"/>
        </w:rPr>
        <w:t>,</w:t>
      </w:r>
      <w:r w:rsidRPr="009C2C8D">
        <w:rPr>
          <w:rFonts w:ascii="Century Schoolbook" w:hAnsi="Century Schoolbook"/>
          <w:sz w:val="24"/>
          <w:szCs w:val="24"/>
        </w:rPr>
        <w:t xml:space="preserve"> along with supporting testimony of his mother and grandfather, further evidenced impairment.  </w:t>
      </w:r>
      <w:r w:rsidRPr="00C83529">
        <w:rPr>
          <w:rFonts w:ascii="Century Schoolbook" w:hAnsi="Century Schoolbook"/>
          <w:sz w:val="24"/>
          <w:szCs w:val="24"/>
        </w:rPr>
        <w:t>(See pp 7-9, supra)</w:t>
      </w:r>
    </w:p>
  </w:footnote>
  <w:footnote w:id="4">
    <w:p w14:paraId="2A638AF5" w14:textId="5AE83EC6" w:rsidR="00134AD2" w:rsidRPr="00501C42" w:rsidRDefault="00134AD2" w:rsidP="00134AD2">
      <w:pPr>
        <w:pStyle w:val="FootnoteText"/>
        <w:rPr>
          <w:rFonts w:ascii="Century Schoolbook" w:hAnsi="Century Schoolbook"/>
          <w:sz w:val="24"/>
          <w:szCs w:val="24"/>
        </w:rPr>
      </w:pPr>
      <w:r w:rsidRPr="00457487">
        <w:rPr>
          <w:rStyle w:val="FootnoteReference"/>
          <w:rFonts w:ascii="Century Schoolbook" w:hAnsi="Century Schoolbook"/>
          <w:sz w:val="24"/>
          <w:szCs w:val="24"/>
        </w:rPr>
        <w:footnoteRef/>
      </w:r>
      <w:r w:rsidRPr="00457487">
        <w:rPr>
          <w:rFonts w:ascii="Century Schoolbook" w:hAnsi="Century Schoolbook"/>
          <w:sz w:val="24"/>
          <w:szCs w:val="24"/>
        </w:rPr>
        <w:t xml:space="preserve">   The pattern instruction</w:t>
      </w:r>
      <w:r>
        <w:rPr>
          <w:rFonts w:ascii="Century Schoolbook" w:hAnsi="Century Schoolbook"/>
          <w:sz w:val="24"/>
          <w:szCs w:val="24"/>
        </w:rPr>
        <w:t>s</w:t>
      </w:r>
      <w:r w:rsidRPr="00457487">
        <w:rPr>
          <w:rFonts w:ascii="Century Schoolbook" w:hAnsi="Century Schoolbook"/>
          <w:sz w:val="24"/>
          <w:szCs w:val="24"/>
        </w:rPr>
        <w:t xml:space="preserve"> are included in the Appendix, pp 1-</w:t>
      </w:r>
      <w:r w:rsidR="001625AD">
        <w:rPr>
          <w:rFonts w:ascii="Century Schoolbook" w:hAnsi="Century Schoolbook"/>
          <w:sz w:val="24"/>
          <w:szCs w:val="24"/>
        </w:rPr>
        <w:t>4</w:t>
      </w:r>
      <w:r w:rsidRPr="00457487">
        <w:rPr>
          <w:rFonts w:ascii="Century Schoolbook" w:hAnsi="Century Schoolbook"/>
          <w:sz w:val="24"/>
          <w:szCs w:val="24"/>
        </w:rPr>
        <w:t>.</w:t>
      </w:r>
    </w:p>
  </w:footnote>
  <w:footnote w:id="5">
    <w:p w14:paraId="47D69EC3" w14:textId="77777777" w:rsidR="00134AD2" w:rsidRPr="00D46097" w:rsidRDefault="00134AD2" w:rsidP="00134AD2">
      <w:pPr>
        <w:pStyle w:val="FootnoteText"/>
        <w:rPr>
          <w:rFonts w:ascii="Century Schoolbook" w:hAnsi="Century Schoolbook"/>
          <w:sz w:val="24"/>
          <w:szCs w:val="24"/>
        </w:rPr>
      </w:pPr>
      <w:r w:rsidRPr="00D46097">
        <w:rPr>
          <w:rStyle w:val="FootnoteReference"/>
          <w:rFonts w:ascii="Century Schoolbook" w:hAnsi="Century Schoolbook"/>
          <w:sz w:val="24"/>
          <w:szCs w:val="24"/>
        </w:rPr>
        <w:footnoteRef/>
      </w:r>
      <w:r w:rsidRPr="00D46097">
        <w:rPr>
          <w:rFonts w:ascii="Century Schoolbook" w:hAnsi="Century Schoolbook"/>
          <w:sz w:val="24"/>
          <w:szCs w:val="24"/>
        </w:rPr>
        <w:t xml:space="preserve"> </w:t>
      </w:r>
      <w:r>
        <w:rPr>
          <w:rFonts w:ascii="Century Schoolbook" w:hAnsi="Century Schoolbook"/>
          <w:sz w:val="24"/>
          <w:szCs w:val="24"/>
        </w:rPr>
        <w:t xml:space="preserve">  At the charge conference t</w:t>
      </w:r>
      <w:r w:rsidRPr="00D46097">
        <w:rPr>
          <w:rFonts w:ascii="Century Schoolbook" w:hAnsi="Century Schoolbook"/>
          <w:sz w:val="24"/>
          <w:szCs w:val="24"/>
        </w:rPr>
        <w:t>he court said it would cover the voluntary intoxication defense when it defined intent for first-degree murder</w:t>
      </w:r>
      <w:r>
        <w:rPr>
          <w:rFonts w:ascii="Century Schoolbook" w:hAnsi="Century Schoolbook"/>
          <w:sz w:val="24"/>
          <w:szCs w:val="24"/>
        </w:rPr>
        <w:t xml:space="preserve">, and that it would then </w:t>
      </w:r>
      <w:r w:rsidRPr="00D46097">
        <w:rPr>
          <w:rFonts w:ascii="Century Schoolbook" w:hAnsi="Century Schoolbook"/>
          <w:sz w:val="24"/>
          <w:szCs w:val="24"/>
        </w:rPr>
        <w:t>repeat the intoxication instruction at the end of the murder instructions.  (T4 p 584</w:t>
      </w:r>
      <w:r w:rsidRPr="00D46097">
        <w:rPr>
          <w:rFonts w:ascii="Century Schoolbook" w:hAnsi="Century Schoolbook"/>
          <w:sz w:val="24"/>
          <w:szCs w:val="24"/>
        </w:rPr>
        <w:t xml:space="preserve">)  </w:t>
      </w:r>
      <w:r>
        <w:rPr>
          <w:rFonts w:ascii="Century Schoolbook" w:hAnsi="Century Schoolbook"/>
          <w:sz w:val="24"/>
          <w:szCs w:val="24"/>
        </w:rPr>
        <w:t>That did not happen.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CCE" w14:textId="77777777" w:rsidR="00134AD2" w:rsidRPr="00A720A6" w:rsidRDefault="00134AD2">
    <w:pPr>
      <w:pStyle w:val="Header"/>
      <w:jc w:val="center"/>
      <w:rPr>
        <w:rFonts w:ascii="Century Schoolbook" w:hAnsi="Century Schoolbook"/>
        <w:sz w:val="26"/>
        <w:szCs w:val="26"/>
      </w:rPr>
    </w:pPr>
    <w:r>
      <w:rPr>
        <w:rFonts w:ascii="Century Schoolbook" w:hAnsi="Century Schoolbook"/>
        <w:sz w:val="26"/>
        <w:szCs w:val="26"/>
      </w:rPr>
      <w:t xml:space="preserve">- </w:t>
    </w:r>
    <w:r w:rsidRPr="00A720A6">
      <w:rPr>
        <w:rFonts w:ascii="Century Schoolbook" w:hAnsi="Century Schoolbook"/>
        <w:sz w:val="26"/>
        <w:szCs w:val="26"/>
      </w:rPr>
      <w:fldChar w:fldCharType="begin"/>
    </w:r>
    <w:r w:rsidRPr="00A720A6">
      <w:rPr>
        <w:rFonts w:ascii="Century Schoolbook" w:hAnsi="Century Schoolbook"/>
        <w:sz w:val="26"/>
        <w:szCs w:val="26"/>
      </w:rPr>
      <w:instrText xml:space="preserve"> PAGE   \* MERGEFORMAT </w:instrText>
    </w:r>
    <w:r w:rsidRPr="00A720A6">
      <w:rPr>
        <w:rFonts w:ascii="Century Schoolbook" w:hAnsi="Century Schoolbook"/>
        <w:sz w:val="26"/>
        <w:szCs w:val="26"/>
      </w:rPr>
      <w:fldChar w:fldCharType="separate"/>
    </w:r>
    <w:r>
      <w:rPr>
        <w:rFonts w:ascii="Century Schoolbook" w:hAnsi="Century Schoolbook"/>
        <w:noProof/>
        <w:sz w:val="26"/>
        <w:szCs w:val="26"/>
      </w:rPr>
      <w:t>16</w:t>
    </w:r>
    <w:r w:rsidRPr="00A720A6">
      <w:rPr>
        <w:rFonts w:ascii="Century Schoolbook" w:hAnsi="Century Schoolbook"/>
        <w:noProof/>
        <w:sz w:val="26"/>
        <w:szCs w:val="26"/>
      </w:rPr>
      <w:fldChar w:fldCharType="end"/>
    </w:r>
    <w:r>
      <w:rPr>
        <w:rFonts w:ascii="Century Schoolbook" w:hAnsi="Century Schoolbook"/>
        <w:noProof/>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837B" w14:textId="77777777" w:rsidR="00134AD2" w:rsidRPr="00C3562C" w:rsidRDefault="00134AD2">
    <w:pPr>
      <w:pStyle w:val="Header"/>
      <w:jc w:val="center"/>
      <w:rPr>
        <w:rFonts w:ascii="Century Schoolbook" w:hAnsi="Century Schoolbook"/>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1C0D" w14:textId="77777777" w:rsidR="00134AD2" w:rsidRPr="00A720A6" w:rsidRDefault="00134AD2">
    <w:pPr>
      <w:pStyle w:val="Header"/>
      <w:jc w:val="center"/>
      <w:rPr>
        <w:rFonts w:ascii="Century Schoolbook" w:hAnsi="Century Schoolbook"/>
        <w:sz w:val="26"/>
        <w:szCs w:val="26"/>
      </w:rPr>
    </w:pPr>
    <w:r w:rsidRPr="00A720A6">
      <w:rPr>
        <w:rFonts w:ascii="Century Schoolbook" w:hAnsi="Century Schoolbook"/>
        <w:sz w:val="26"/>
        <w:szCs w:val="26"/>
      </w:rPr>
      <w:fldChar w:fldCharType="begin"/>
    </w:r>
    <w:r w:rsidRPr="00A720A6">
      <w:rPr>
        <w:rFonts w:ascii="Century Schoolbook" w:hAnsi="Century Schoolbook"/>
        <w:sz w:val="26"/>
        <w:szCs w:val="26"/>
      </w:rPr>
      <w:instrText xml:space="preserve"> PAGE   \* MERGEFORMAT </w:instrText>
    </w:r>
    <w:r w:rsidRPr="00A720A6">
      <w:rPr>
        <w:rFonts w:ascii="Century Schoolbook" w:hAnsi="Century Schoolbook"/>
        <w:sz w:val="26"/>
        <w:szCs w:val="26"/>
      </w:rPr>
      <w:fldChar w:fldCharType="separate"/>
    </w:r>
    <w:r>
      <w:rPr>
        <w:rFonts w:ascii="Century Schoolbook" w:hAnsi="Century Schoolbook"/>
        <w:noProof/>
        <w:sz w:val="26"/>
        <w:szCs w:val="26"/>
      </w:rPr>
      <w:t>2</w:t>
    </w:r>
    <w:r w:rsidRPr="00A720A6">
      <w:rPr>
        <w:rFonts w:ascii="Century Schoolbook" w:hAnsi="Century Schoolbook"/>
        <w:noProof/>
        <w:sz w:val="26"/>
        <w:szCs w:val="2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72EA" w14:textId="636951C6" w:rsidR="00B31FC5" w:rsidRPr="00B31FC5" w:rsidRDefault="00B31FC5" w:rsidP="00B3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AD"/>
    <w:multiLevelType w:val="hybridMultilevel"/>
    <w:tmpl w:val="DC0C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0056"/>
    <w:multiLevelType w:val="hybridMultilevel"/>
    <w:tmpl w:val="36721AA0"/>
    <w:lvl w:ilvl="0" w:tplc="AB36C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912C9"/>
    <w:multiLevelType w:val="hybridMultilevel"/>
    <w:tmpl w:val="D2523C42"/>
    <w:lvl w:ilvl="0" w:tplc="E44A837C">
      <w:start w:val="1"/>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5645648"/>
    <w:multiLevelType w:val="hybridMultilevel"/>
    <w:tmpl w:val="8AC6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754E"/>
    <w:multiLevelType w:val="hybridMultilevel"/>
    <w:tmpl w:val="B6D82598"/>
    <w:lvl w:ilvl="0" w:tplc="EBD607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81924"/>
    <w:multiLevelType w:val="hybridMultilevel"/>
    <w:tmpl w:val="2DD8058A"/>
    <w:lvl w:ilvl="0" w:tplc="8712511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23DB9"/>
    <w:multiLevelType w:val="hybridMultilevel"/>
    <w:tmpl w:val="E83E4442"/>
    <w:lvl w:ilvl="0" w:tplc="93B8A7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15AC"/>
    <w:multiLevelType w:val="hybridMultilevel"/>
    <w:tmpl w:val="1E7849EC"/>
    <w:lvl w:ilvl="0" w:tplc="011C10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61F71"/>
    <w:multiLevelType w:val="hybridMultilevel"/>
    <w:tmpl w:val="5B9872A6"/>
    <w:lvl w:ilvl="0" w:tplc="231AE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A51CE"/>
    <w:multiLevelType w:val="hybridMultilevel"/>
    <w:tmpl w:val="C352C2F6"/>
    <w:lvl w:ilvl="0" w:tplc="125E1B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415C05"/>
    <w:multiLevelType w:val="hybridMultilevel"/>
    <w:tmpl w:val="BEBA9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F1B50"/>
    <w:multiLevelType w:val="hybridMultilevel"/>
    <w:tmpl w:val="BA06FED4"/>
    <w:lvl w:ilvl="0" w:tplc="C3B6B3E4">
      <w:start w:val="2"/>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F2460F"/>
    <w:multiLevelType w:val="hybridMultilevel"/>
    <w:tmpl w:val="D856DEAC"/>
    <w:lvl w:ilvl="0" w:tplc="841237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4F5B82"/>
    <w:multiLevelType w:val="hybridMultilevel"/>
    <w:tmpl w:val="36A251F0"/>
    <w:lvl w:ilvl="0" w:tplc="335E121C">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F6677"/>
    <w:multiLevelType w:val="hybridMultilevel"/>
    <w:tmpl w:val="3ADEE67C"/>
    <w:lvl w:ilvl="0" w:tplc="C24450A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7A99"/>
    <w:multiLevelType w:val="hybridMultilevel"/>
    <w:tmpl w:val="8AC669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E2418A"/>
    <w:multiLevelType w:val="hybridMultilevel"/>
    <w:tmpl w:val="2DC692BE"/>
    <w:lvl w:ilvl="0" w:tplc="3D623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8611A"/>
    <w:multiLevelType w:val="hybridMultilevel"/>
    <w:tmpl w:val="EBCEF3A0"/>
    <w:lvl w:ilvl="0" w:tplc="7D34A074">
      <w:start w:val="3"/>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477AF"/>
    <w:multiLevelType w:val="hybridMultilevel"/>
    <w:tmpl w:val="49546CA4"/>
    <w:lvl w:ilvl="0" w:tplc="B614BCD2">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A2A12"/>
    <w:multiLevelType w:val="hybridMultilevel"/>
    <w:tmpl w:val="A0C65586"/>
    <w:lvl w:ilvl="0" w:tplc="0EDED680">
      <w:start w:val="1"/>
      <w:numFmt w:val="bullet"/>
      <w:lvlText w:val="-"/>
      <w:lvlJc w:val="left"/>
      <w:pPr>
        <w:ind w:left="432" w:hanging="360"/>
      </w:pPr>
      <w:rPr>
        <w:rFonts w:ascii="Century Schoolbook" w:eastAsia="Times New Roman" w:hAnsi="Century Schoolbook"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7A53E55"/>
    <w:multiLevelType w:val="hybridMultilevel"/>
    <w:tmpl w:val="B5946750"/>
    <w:lvl w:ilvl="0" w:tplc="5950AB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71BDF"/>
    <w:multiLevelType w:val="hybridMultilevel"/>
    <w:tmpl w:val="15968F46"/>
    <w:lvl w:ilvl="0" w:tplc="59740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F51C6"/>
    <w:multiLevelType w:val="hybridMultilevel"/>
    <w:tmpl w:val="01CAE950"/>
    <w:lvl w:ilvl="0" w:tplc="D48CA900">
      <w:start w:val="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8650B"/>
    <w:multiLevelType w:val="hybridMultilevel"/>
    <w:tmpl w:val="290E505A"/>
    <w:lvl w:ilvl="0" w:tplc="E05487B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9B0369"/>
    <w:multiLevelType w:val="hybridMultilevel"/>
    <w:tmpl w:val="B53078D8"/>
    <w:lvl w:ilvl="0" w:tplc="FF32BAB2">
      <w:start w:val="327"/>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C14DC"/>
    <w:multiLevelType w:val="hybridMultilevel"/>
    <w:tmpl w:val="0B4240F0"/>
    <w:lvl w:ilvl="0" w:tplc="69CC58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31CCF"/>
    <w:multiLevelType w:val="hybridMultilevel"/>
    <w:tmpl w:val="DF9E40E6"/>
    <w:lvl w:ilvl="0" w:tplc="549C7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BA0E7D"/>
    <w:multiLevelType w:val="hybridMultilevel"/>
    <w:tmpl w:val="22D6AF3A"/>
    <w:lvl w:ilvl="0" w:tplc="170EEF7C">
      <w:start w:val="10"/>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71B9C"/>
    <w:multiLevelType w:val="hybridMultilevel"/>
    <w:tmpl w:val="7A02346A"/>
    <w:lvl w:ilvl="0" w:tplc="4426E220">
      <w:start w:val="2"/>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B2406"/>
    <w:multiLevelType w:val="hybridMultilevel"/>
    <w:tmpl w:val="5D90B7D0"/>
    <w:lvl w:ilvl="0" w:tplc="0C021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52123"/>
    <w:multiLevelType w:val="hybridMultilevel"/>
    <w:tmpl w:val="7556ED92"/>
    <w:lvl w:ilvl="0" w:tplc="0FEAF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F0B7C"/>
    <w:multiLevelType w:val="hybridMultilevel"/>
    <w:tmpl w:val="8B12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5E7768"/>
    <w:multiLevelType w:val="hybridMultilevel"/>
    <w:tmpl w:val="72A83B1C"/>
    <w:lvl w:ilvl="0" w:tplc="490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841E44"/>
    <w:multiLevelType w:val="hybridMultilevel"/>
    <w:tmpl w:val="8B98E51A"/>
    <w:lvl w:ilvl="0" w:tplc="4426E220">
      <w:start w:val="2"/>
      <w:numFmt w:val="bullet"/>
      <w:lvlText w:val="-"/>
      <w:lvlJc w:val="left"/>
      <w:pPr>
        <w:ind w:left="1800" w:hanging="360"/>
      </w:pPr>
      <w:rPr>
        <w:rFonts w:ascii="Century Schoolbook" w:eastAsia="Times New Roman" w:hAnsi="Century School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403622"/>
    <w:multiLevelType w:val="hybridMultilevel"/>
    <w:tmpl w:val="8C52CBD8"/>
    <w:lvl w:ilvl="0" w:tplc="E8A6EF50">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85713"/>
    <w:multiLevelType w:val="hybridMultilevel"/>
    <w:tmpl w:val="1216311A"/>
    <w:lvl w:ilvl="0" w:tplc="0292D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9"/>
  </w:num>
  <w:num w:numId="4">
    <w:abstractNumId w:val="18"/>
  </w:num>
  <w:num w:numId="5">
    <w:abstractNumId w:val="17"/>
  </w:num>
  <w:num w:numId="6">
    <w:abstractNumId w:val="22"/>
  </w:num>
  <w:num w:numId="7">
    <w:abstractNumId w:val="14"/>
  </w:num>
  <w:num w:numId="8">
    <w:abstractNumId w:val="19"/>
  </w:num>
  <w:num w:numId="9">
    <w:abstractNumId w:val="2"/>
  </w:num>
  <w:num w:numId="10">
    <w:abstractNumId w:val="10"/>
  </w:num>
  <w:num w:numId="11">
    <w:abstractNumId w:val="31"/>
  </w:num>
  <w:num w:numId="12">
    <w:abstractNumId w:val="28"/>
  </w:num>
  <w:num w:numId="13">
    <w:abstractNumId w:val="33"/>
  </w:num>
  <w:num w:numId="14">
    <w:abstractNumId w:val="30"/>
  </w:num>
  <w:num w:numId="15">
    <w:abstractNumId w:val="21"/>
  </w:num>
  <w:num w:numId="16">
    <w:abstractNumId w:val="29"/>
  </w:num>
  <w:num w:numId="17">
    <w:abstractNumId w:val="16"/>
  </w:num>
  <w:num w:numId="18">
    <w:abstractNumId w:val="3"/>
  </w:num>
  <w:num w:numId="19">
    <w:abstractNumId w:val="25"/>
  </w:num>
  <w:num w:numId="20">
    <w:abstractNumId w:val="0"/>
  </w:num>
  <w:num w:numId="21">
    <w:abstractNumId w:val="24"/>
  </w:num>
  <w:num w:numId="22">
    <w:abstractNumId w:val="8"/>
  </w:num>
  <w:num w:numId="23">
    <w:abstractNumId w:val="7"/>
  </w:num>
  <w:num w:numId="24">
    <w:abstractNumId w:val="1"/>
  </w:num>
  <w:num w:numId="25">
    <w:abstractNumId w:val="5"/>
  </w:num>
  <w:num w:numId="26">
    <w:abstractNumId w:val="32"/>
  </w:num>
  <w:num w:numId="27">
    <w:abstractNumId w:val="35"/>
  </w:num>
  <w:num w:numId="28">
    <w:abstractNumId w:val="11"/>
  </w:num>
  <w:num w:numId="29">
    <w:abstractNumId w:val="27"/>
  </w:num>
  <w:num w:numId="30">
    <w:abstractNumId w:val="15"/>
  </w:num>
  <w:num w:numId="31">
    <w:abstractNumId w:val="12"/>
  </w:num>
  <w:num w:numId="32">
    <w:abstractNumId w:val="34"/>
  </w:num>
  <w:num w:numId="33">
    <w:abstractNumId w:val="13"/>
  </w:num>
  <w:num w:numId="34">
    <w:abstractNumId w:val="6"/>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D2"/>
    <w:rsid w:val="00013891"/>
    <w:rsid w:val="00032903"/>
    <w:rsid w:val="00037751"/>
    <w:rsid w:val="0008079A"/>
    <w:rsid w:val="00081E7E"/>
    <w:rsid w:val="000A34CE"/>
    <w:rsid w:val="00110C12"/>
    <w:rsid w:val="00134AD2"/>
    <w:rsid w:val="00140BF9"/>
    <w:rsid w:val="001625AD"/>
    <w:rsid w:val="001F2B6F"/>
    <w:rsid w:val="002119AF"/>
    <w:rsid w:val="00217DFD"/>
    <w:rsid w:val="00271157"/>
    <w:rsid w:val="002A7F4D"/>
    <w:rsid w:val="002B2B52"/>
    <w:rsid w:val="002D10F8"/>
    <w:rsid w:val="002D467E"/>
    <w:rsid w:val="0033251B"/>
    <w:rsid w:val="003474D8"/>
    <w:rsid w:val="00355F2E"/>
    <w:rsid w:val="00414527"/>
    <w:rsid w:val="00442F2F"/>
    <w:rsid w:val="004B6828"/>
    <w:rsid w:val="004D5411"/>
    <w:rsid w:val="00526C4B"/>
    <w:rsid w:val="005B164A"/>
    <w:rsid w:val="005B66DB"/>
    <w:rsid w:val="005E4AF9"/>
    <w:rsid w:val="005E7314"/>
    <w:rsid w:val="00742012"/>
    <w:rsid w:val="00786DC2"/>
    <w:rsid w:val="0081264A"/>
    <w:rsid w:val="00843D6B"/>
    <w:rsid w:val="00852A07"/>
    <w:rsid w:val="008A32A2"/>
    <w:rsid w:val="008D21F2"/>
    <w:rsid w:val="008D37A8"/>
    <w:rsid w:val="00915DCE"/>
    <w:rsid w:val="009B2244"/>
    <w:rsid w:val="009E5988"/>
    <w:rsid w:val="00A130B6"/>
    <w:rsid w:val="00A146EE"/>
    <w:rsid w:val="00A83BAA"/>
    <w:rsid w:val="00A90EFC"/>
    <w:rsid w:val="00B31FC5"/>
    <w:rsid w:val="00B35A8D"/>
    <w:rsid w:val="00BA7A66"/>
    <w:rsid w:val="00C01ECD"/>
    <w:rsid w:val="00C83529"/>
    <w:rsid w:val="00CD5BB7"/>
    <w:rsid w:val="00D5232A"/>
    <w:rsid w:val="00D96880"/>
    <w:rsid w:val="00DB01AE"/>
    <w:rsid w:val="00DC293D"/>
    <w:rsid w:val="00DD51C4"/>
    <w:rsid w:val="00DD7A2D"/>
    <w:rsid w:val="00DE3664"/>
    <w:rsid w:val="00DF0395"/>
    <w:rsid w:val="00E21D0C"/>
    <w:rsid w:val="00E807E4"/>
    <w:rsid w:val="00FD7B22"/>
    <w:rsid w:val="00FE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962"/>
  <w15:chartTrackingRefBased/>
  <w15:docId w15:val="{3F5EC380-CC9B-426C-A6EB-3242C205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AD2"/>
  </w:style>
  <w:style w:type="paragraph" w:styleId="NoSpacing">
    <w:name w:val="No Spacing"/>
    <w:uiPriority w:val="1"/>
    <w:qFormat/>
    <w:rsid w:val="00134AD2"/>
    <w:pPr>
      <w:spacing w:after="0" w:line="240" w:lineRule="auto"/>
    </w:pPr>
    <w:rPr>
      <w:rFonts w:ascii="Calibri" w:eastAsia="Times New Roman" w:hAnsi="Calibri" w:cs="Times New Roman"/>
    </w:rPr>
  </w:style>
  <w:style w:type="character" w:styleId="Hyperlink">
    <w:name w:val="Hyperlink"/>
    <w:uiPriority w:val="99"/>
    <w:unhideWhenUsed/>
    <w:rsid w:val="00134AD2"/>
    <w:rPr>
      <w:color w:val="0000FF"/>
      <w:u w:val="single"/>
    </w:rPr>
  </w:style>
  <w:style w:type="paragraph" w:styleId="BodyText">
    <w:name w:val="Body Text"/>
    <w:basedOn w:val="Normal"/>
    <w:link w:val="BodyTextChar"/>
    <w:uiPriority w:val="99"/>
    <w:semiHidden/>
    <w:unhideWhenUsed/>
    <w:rsid w:val="00134AD2"/>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134AD2"/>
    <w:rPr>
      <w:rFonts w:ascii="Calibri" w:eastAsia="Times New Roman" w:hAnsi="Calibri" w:cs="Times New Roman"/>
    </w:rPr>
  </w:style>
  <w:style w:type="paragraph" w:styleId="Header">
    <w:name w:val="header"/>
    <w:basedOn w:val="Normal"/>
    <w:link w:val="HeaderChar"/>
    <w:uiPriority w:val="99"/>
    <w:unhideWhenUsed/>
    <w:rsid w:val="00134AD2"/>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34AD2"/>
    <w:rPr>
      <w:rFonts w:ascii="Calibri" w:eastAsia="Times New Roman" w:hAnsi="Calibri" w:cs="Times New Roman"/>
    </w:rPr>
  </w:style>
  <w:style w:type="paragraph" w:styleId="Footer">
    <w:name w:val="footer"/>
    <w:basedOn w:val="Normal"/>
    <w:link w:val="FooterChar"/>
    <w:uiPriority w:val="99"/>
    <w:unhideWhenUsed/>
    <w:rsid w:val="00134AD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34AD2"/>
    <w:rPr>
      <w:rFonts w:ascii="Calibri" w:eastAsia="Times New Roman" w:hAnsi="Calibri" w:cs="Times New Roman"/>
    </w:rPr>
  </w:style>
  <w:style w:type="paragraph" w:styleId="ListParagraph">
    <w:name w:val="List Paragraph"/>
    <w:basedOn w:val="Normal"/>
    <w:uiPriority w:val="34"/>
    <w:qFormat/>
    <w:rsid w:val="00134AD2"/>
    <w:pPr>
      <w:spacing w:after="200" w:line="276" w:lineRule="auto"/>
      <w:ind w:left="720"/>
      <w:contextualSpacing/>
    </w:pPr>
    <w:rPr>
      <w:rFonts w:ascii="Calibri" w:eastAsia="Times New Roman" w:hAnsi="Calibri" w:cs="Times New Roman"/>
    </w:rPr>
  </w:style>
  <w:style w:type="paragraph" w:styleId="TOAHeading">
    <w:name w:val="toa heading"/>
    <w:basedOn w:val="Normal"/>
    <w:next w:val="Normal"/>
    <w:uiPriority w:val="99"/>
    <w:unhideWhenUsed/>
    <w:rsid w:val="00134AD2"/>
    <w:pPr>
      <w:spacing w:after="0" w:line="240" w:lineRule="auto"/>
      <w:jc w:val="center"/>
    </w:pPr>
    <w:rPr>
      <w:rFonts w:ascii="Century Schoolbook" w:eastAsia="Times New Roman" w:hAnsi="Century Schoolbook" w:cs="Times New Roman"/>
      <w:b/>
      <w:bCs/>
      <w:caps/>
      <w:sz w:val="26"/>
      <w:szCs w:val="24"/>
      <w:u w:val="single"/>
    </w:rPr>
  </w:style>
  <w:style w:type="paragraph" w:styleId="TableofAuthorities">
    <w:name w:val="table of authorities"/>
    <w:basedOn w:val="Normal"/>
    <w:next w:val="Normal"/>
    <w:uiPriority w:val="99"/>
    <w:unhideWhenUsed/>
    <w:rsid w:val="00134AD2"/>
    <w:pPr>
      <w:tabs>
        <w:tab w:val="right" w:leader="dot" w:pos="7200"/>
      </w:tabs>
      <w:spacing w:after="0" w:line="240" w:lineRule="auto"/>
      <w:ind w:left="720" w:hanging="720"/>
      <w:jc w:val="both"/>
    </w:pPr>
    <w:rPr>
      <w:rFonts w:ascii="Century Schoolbook" w:eastAsia="Times New Roman" w:hAnsi="Century Schoolbook" w:cs="Times New Roman"/>
      <w:sz w:val="26"/>
    </w:rPr>
  </w:style>
  <w:style w:type="paragraph" w:styleId="BodyTextIndent2">
    <w:name w:val="Body Text Indent 2"/>
    <w:basedOn w:val="Normal"/>
    <w:link w:val="BodyTextIndent2Char"/>
    <w:uiPriority w:val="99"/>
    <w:semiHidden/>
    <w:unhideWhenUsed/>
    <w:rsid w:val="00134AD2"/>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134AD2"/>
    <w:rPr>
      <w:rFonts w:ascii="Calibri" w:eastAsia="Times New Roman" w:hAnsi="Calibri" w:cs="Times New Roman"/>
    </w:rPr>
  </w:style>
  <w:style w:type="paragraph" w:styleId="BodyTextIndent">
    <w:name w:val="Body Text Indent"/>
    <w:basedOn w:val="Normal"/>
    <w:link w:val="BodyTextIndentChar"/>
    <w:uiPriority w:val="99"/>
    <w:semiHidden/>
    <w:unhideWhenUsed/>
    <w:rsid w:val="00134AD2"/>
    <w:pPr>
      <w:spacing w:after="120" w:line="276" w:lineRule="auto"/>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134AD2"/>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134AD2"/>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134AD2"/>
    <w:rPr>
      <w:rFonts w:ascii="Calibri" w:eastAsia="Times New Roman" w:hAnsi="Calibri" w:cs="Times New Roman"/>
      <w:sz w:val="16"/>
      <w:szCs w:val="16"/>
    </w:rPr>
  </w:style>
  <w:style w:type="paragraph" w:styleId="FootnoteText">
    <w:name w:val="footnote text"/>
    <w:basedOn w:val="Normal"/>
    <w:link w:val="FootnoteTextChar"/>
    <w:semiHidden/>
    <w:rsid w:val="00134A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4AD2"/>
    <w:rPr>
      <w:rFonts w:ascii="Times New Roman" w:eastAsia="Times New Roman" w:hAnsi="Times New Roman" w:cs="Times New Roman"/>
      <w:sz w:val="20"/>
      <w:szCs w:val="20"/>
    </w:rPr>
  </w:style>
  <w:style w:type="character" w:styleId="FootnoteReference">
    <w:name w:val="footnote reference"/>
    <w:rsid w:val="00134AD2"/>
    <w:rPr>
      <w:vertAlign w:val="superscript"/>
    </w:rPr>
  </w:style>
  <w:style w:type="paragraph" w:styleId="BalloonText">
    <w:name w:val="Balloon Text"/>
    <w:basedOn w:val="Normal"/>
    <w:link w:val="BalloonTextChar"/>
    <w:uiPriority w:val="99"/>
    <w:semiHidden/>
    <w:unhideWhenUsed/>
    <w:rsid w:val="00134AD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34AD2"/>
    <w:rPr>
      <w:rFonts w:ascii="Segoe UI" w:eastAsia="Times New Roman" w:hAnsi="Segoe UI" w:cs="Segoe UI"/>
      <w:sz w:val="18"/>
      <w:szCs w:val="18"/>
    </w:rPr>
  </w:style>
  <w:style w:type="paragraph" w:styleId="NormalWeb">
    <w:name w:val="Normal (Web)"/>
    <w:basedOn w:val="Normal"/>
    <w:uiPriority w:val="99"/>
    <w:unhideWhenUsed/>
    <w:rsid w:val="00134AD2"/>
    <w:pPr>
      <w:spacing w:after="200" w:line="276" w:lineRule="auto"/>
    </w:pPr>
    <w:rPr>
      <w:rFonts w:ascii="Times New Roman" w:eastAsia="Times New Roman" w:hAnsi="Times New Roman" w:cs="Times New Roman"/>
      <w:sz w:val="24"/>
      <w:szCs w:val="24"/>
    </w:rPr>
  </w:style>
  <w:style w:type="table" w:styleId="TableGrid">
    <w:name w:val="Table Grid"/>
    <w:basedOn w:val="TableNormal"/>
    <w:uiPriority w:val="59"/>
    <w:rsid w:val="00134A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4AD2"/>
  </w:style>
  <w:style w:type="character" w:customStyle="1" w:styleId="sssh">
    <w:name w:val="ss_sh"/>
    <w:basedOn w:val="DefaultParagraphFont"/>
    <w:rsid w:val="00134AD2"/>
  </w:style>
  <w:style w:type="character" w:customStyle="1" w:styleId="ssit">
    <w:name w:val="ss_it"/>
    <w:basedOn w:val="DefaultParagraphFont"/>
    <w:rsid w:val="00134AD2"/>
  </w:style>
  <w:style w:type="character" w:styleId="Mention">
    <w:name w:val="Mention"/>
    <w:uiPriority w:val="99"/>
    <w:semiHidden/>
    <w:unhideWhenUsed/>
    <w:rsid w:val="00134AD2"/>
    <w:rPr>
      <w:color w:val="2B579A"/>
      <w:shd w:val="clear" w:color="auto" w:fill="E6E6E6"/>
    </w:rPr>
  </w:style>
  <w:style w:type="character" w:customStyle="1" w:styleId="ssrfcpassagedeactivated">
    <w:name w:val="ss_rfcpassage_deactivated"/>
    <w:rsid w:val="00134AD2"/>
  </w:style>
  <w:style w:type="character" w:styleId="CommentReference">
    <w:name w:val="annotation reference"/>
    <w:uiPriority w:val="99"/>
    <w:semiHidden/>
    <w:unhideWhenUsed/>
    <w:rsid w:val="00134AD2"/>
    <w:rPr>
      <w:sz w:val="16"/>
      <w:szCs w:val="16"/>
    </w:rPr>
  </w:style>
  <w:style w:type="paragraph" w:styleId="CommentText">
    <w:name w:val="annotation text"/>
    <w:basedOn w:val="Normal"/>
    <w:link w:val="CommentTextChar"/>
    <w:uiPriority w:val="99"/>
    <w:semiHidden/>
    <w:unhideWhenUsed/>
    <w:rsid w:val="00134AD2"/>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134A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AD2"/>
    <w:rPr>
      <w:b/>
      <w:bCs/>
    </w:rPr>
  </w:style>
  <w:style w:type="character" w:customStyle="1" w:styleId="CommentSubjectChar">
    <w:name w:val="Comment Subject Char"/>
    <w:basedOn w:val="CommentTextChar"/>
    <w:link w:val="CommentSubject"/>
    <w:uiPriority w:val="99"/>
    <w:semiHidden/>
    <w:rsid w:val="00134AD2"/>
    <w:rPr>
      <w:rFonts w:ascii="Calibri" w:eastAsia="Times New Roman" w:hAnsi="Calibri" w:cs="Times New Roman"/>
      <w:b/>
      <w:bCs/>
      <w:sz w:val="20"/>
      <w:szCs w:val="20"/>
    </w:rPr>
  </w:style>
  <w:style w:type="character" w:styleId="UnresolvedMention">
    <w:name w:val="Unresolved Mention"/>
    <w:uiPriority w:val="99"/>
    <w:semiHidden/>
    <w:unhideWhenUsed/>
    <w:rsid w:val="00134AD2"/>
    <w:rPr>
      <w:color w:val="605E5C"/>
      <w:shd w:val="clear" w:color="auto" w:fill="E1DFDD"/>
    </w:rPr>
  </w:style>
  <w:style w:type="character" w:styleId="FollowedHyperlink">
    <w:name w:val="FollowedHyperlink"/>
    <w:uiPriority w:val="99"/>
    <w:semiHidden/>
    <w:unhideWhenUsed/>
    <w:rsid w:val="00134A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search/?pdmfid=1000516&amp;crid=1a50f0a9-9b56-45be-9eff-e00e221181a5&amp;pdsearchterms=167+n.c.+app.+710&amp;pdstartin=hlct%3A1%3A1&amp;pdpsf=jur%3A1%3A56&amp;ecomp=qk3g&amp;prid=35454a4f-b531-412d-8ca1-8ed7e5d2e3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vance.lexis.com/search/?pdmfid=1000516&amp;crid=1a50f0a9-9b56-45be-9eff-e00e221181a5&amp;pdsearchterms=167+n.c.+app.+710&amp;pdstartin=hlct%3A1%3A1&amp;pdpsf=jur%3A1%3A56&amp;ecomp=qk3g&amp;prid=35454a4f-b531-412d-8ca1-8ed7e5d2e3f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362B-9370-4ACF-AEA2-C27326D6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9660</Words>
  <Characters>55066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 Kathryn L.</dc:creator>
  <cp:keywords/>
  <dc:description/>
  <cp:lastModifiedBy>Gomez, Anne M.</cp:lastModifiedBy>
  <cp:revision>2</cp:revision>
  <dcterms:created xsi:type="dcterms:W3CDTF">2022-12-31T17:15:00Z</dcterms:created>
  <dcterms:modified xsi:type="dcterms:W3CDTF">2022-12-31T17:15:00Z</dcterms:modified>
</cp:coreProperties>
</file>