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CF7E7" w14:textId="0104DD31" w:rsidR="00B542FE" w:rsidRPr="00C23021" w:rsidRDefault="00C30D19" w:rsidP="0021400E">
      <w:pPr>
        <w:pStyle w:val="WW-Default"/>
        <w:tabs>
          <w:tab w:val="right" w:pos="9360"/>
        </w:tabs>
        <w:rPr>
          <w:rFonts w:ascii="Century Schoolbook" w:hAnsi="Century Schoolbook" w:cs="Times New Roman"/>
          <w:sz w:val="26"/>
          <w:szCs w:val="26"/>
        </w:rPr>
      </w:pPr>
      <w:bookmarkStart w:id="0" w:name="_Hlk70680996"/>
      <w:r>
        <w:rPr>
          <w:rFonts w:ascii="Century Schoolbook" w:hAnsi="Century Schoolbook" w:cs="Times New Roman"/>
          <w:sz w:val="26"/>
          <w:szCs w:val="26"/>
        </w:rPr>
        <w:t xml:space="preserve">NO. </w:t>
      </w:r>
      <w:r w:rsidR="003934F3">
        <w:rPr>
          <w:rFonts w:ascii="Century Schoolbook" w:hAnsi="Century Schoolbook" w:cs="Times New Roman"/>
          <w:sz w:val="26"/>
          <w:szCs w:val="26"/>
        </w:rPr>
        <w:t>COA2</w:t>
      </w:r>
      <w:r w:rsidR="002D6687">
        <w:rPr>
          <w:rFonts w:ascii="Century Schoolbook" w:hAnsi="Century Schoolbook" w:cs="Times New Roman"/>
          <w:sz w:val="26"/>
          <w:szCs w:val="26"/>
        </w:rPr>
        <w:t>2</w:t>
      </w:r>
      <w:r w:rsidR="003934F3">
        <w:rPr>
          <w:rFonts w:ascii="Century Schoolbook" w:hAnsi="Century Schoolbook" w:cs="Times New Roman"/>
          <w:sz w:val="26"/>
          <w:szCs w:val="26"/>
        </w:rPr>
        <w:t>-</w:t>
      </w:r>
      <w:r w:rsidR="001A0EF9">
        <w:rPr>
          <w:rFonts w:ascii="Century Schoolbook" w:hAnsi="Century Schoolbook" w:cs="Times New Roman"/>
          <w:sz w:val="26"/>
          <w:szCs w:val="26"/>
        </w:rPr>
        <w:t>719</w:t>
      </w:r>
      <w:r w:rsidR="0057601C" w:rsidRPr="00C23021">
        <w:rPr>
          <w:rFonts w:ascii="Century Schoolbook" w:hAnsi="Century Schoolbook" w:cs="Times New Roman"/>
          <w:sz w:val="26"/>
          <w:szCs w:val="26"/>
        </w:rPr>
        <w:tab/>
      </w:r>
      <w:r w:rsidR="00845BFE">
        <w:rPr>
          <w:rFonts w:ascii="Century Schoolbook" w:hAnsi="Century Schoolbook" w:cs="Times New Roman"/>
          <w:sz w:val="26"/>
          <w:szCs w:val="26"/>
        </w:rPr>
        <w:t>TWENTY-EIGHTH</w:t>
      </w:r>
      <w:r w:rsidR="0057601C" w:rsidRPr="00C23021">
        <w:rPr>
          <w:rFonts w:ascii="Century Schoolbook" w:hAnsi="Century Schoolbook" w:cs="Times New Roman"/>
          <w:sz w:val="26"/>
          <w:szCs w:val="26"/>
        </w:rPr>
        <w:t xml:space="preserve"> DISTRICT</w:t>
      </w:r>
      <w:r w:rsidR="00B542FE" w:rsidRPr="00C23021">
        <w:rPr>
          <w:rFonts w:ascii="Century Schoolbook" w:hAnsi="Century Schoolbook" w:cs="Times New Roman"/>
          <w:sz w:val="26"/>
          <w:szCs w:val="26"/>
        </w:rPr>
        <w:t xml:space="preserve"> </w:t>
      </w:r>
    </w:p>
    <w:p w14:paraId="3ACF0666" w14:textId="77777777" w:rsidR="00B542FE" w:rsidRPr="00C23021" w:rsidRDefault="00B542FE" w:rsidP="00B542FE">
      <w:pPr>
        <w:pStyle w:val="WW-Default"/>
        <w:jc w:val="center"/>
        <w:rPr>
          <w:rFonts w:ascii="Century Schoolbook" w:hAnsi="Century Schoolbook" w:cs="Times New Roman"/>
          <w:sz w:val="26"/>
          <w:szCs w:val="26"/>
        </w:rPr>
      </w:pPr>
    </w:p>
    <w:p w14:paraId="33355AB6" w14:textId="77777777" w:rsidR="00B542FE" w:rsidRPr="00C23021" w:rsidRDefault="00B542FE" w:rsidP="00B542FE">
      <w:pPr>
        <w:pStyle w:val="WW-Default"/>
        <w:jc w:val="center"/>
        <w:rPr>
          <w:rFonts w:ascii="Century Schoolbook" w:hAnsi="Century Schoolbook" w:cs="Times New Roman"/>
          <w:sz w:val="26"/>
          <w:szCs w:val="26"/>
        </w:rPr>
      </w:pPr>
      <w:r w:rsidRPr="00C23021">
        <w:rPr>
          <w:rFonts w:ascii="Century Schoolbook" w:hAnsi="Century Schoolbook" w:cs="Times New Roman"/>
          <w:sz w:val="26"/>
          <w:szCs w:val="26"/>
        </w:rPr>
        <w:t>NORTH CAROLINA COURT OF APPEALS</w:t>
      </w:r>
    </w:p>
    <w:p w14:paraId="20E5D8ED" w14:textId="77777777" w:rsidR="00B542FE" w:rsidRPr="00C23021" w:rsidRDefault="00B542FE" w:rsidP="00B542FE">
      <w:pPr>
        <w:pStyle w:val="WW-Default"/>
        <w:jc w:val="center"/>
        <w:rPr>
          <w:rFonts w:ascii="Century Schoolbook" w:hAnsi="Century Schoolbook" w:cs="Times New Roman"/>
          <w:sz w:val="26"/>
          <w:szCs w:val="26"/>
        </w:rPr>
      </w:pPr>
    </w:p>
    <w:p w14:paraId="2CBFC9A6" w14:textId="77777777" w:rsidR="00B542FE" w:rsidRPr="00C23021" w:rsidRDefault="00B542FE" w:rsidP="004F2756">
      <w:pPr>
        <w:pStyle w:val="WW-Default"/>
        <w:tabs>
          <w:tab w:val="left" w:pos="720"/>
          <w:tab w:val="left" w:pos="1440"/>
          <w:tab w:val="left" w:pos="2160"/>
          <w:tab w:val="left" w:pos="2880"/>
          <w:tab w:val="left" w:pos="4680"/>
          <w:tab w:val="left" w:pos="7200"/>
        </w:tabs>
        <w:jc w:val="center"/>
        <w:rPr>
          <w:rFonts w:ascii="Century Schoolbook" w:hAnsi="Century Schoolbook" w:cs="Times New Roman"/>
          <w:sz w:val="26"/>
          <w:szCs w:val="26"/>
        </w:rPr>
      </w:pPr>
      <w:r w:rsidRPr="00C23021">
        <w:rPr>
          <w:rFonts w:ascii="Century Schoolbook" w:hAnsi="Century Schoolbook" w:cs="Times New Roman"/>
          <w:sz w:val="26"/>
          <w:szCs w:val="26"/>
        </w:rPr>
        <w:t>****************************************************</w:t>
      </w:r>
    </w:p>
    <w:p w14:paraId="54A7BF11" w14:textId="77777777" w:rsidR="00B542FE" w:rsidRPr="00C23021" w:rsidRDefault="00B542FE" w:rsidP="00B542FE">
      <w:pPr>
        <w:pStyle w:val="WW-Default"/>
        <w:jc w:val="center"/>
        <w:rPr>
          <w:rFonts w:ascii="Century Schoolbook" w:hAnsi="Century Schoolbook" w:cs="Times New Roman"/>
          <w:sz w:val="26"/>
          <w:szCs w:val="26"/>
        </w:rPr>
      </w:pPr>
    </w:p>
    <w:p w14:paraId="4259E03E" w14:textId="77777777" w:rsidR="00B542FE" w:rsidRPr="00C23021" w:rsidRDefault="00B542FE" w:rsidP="004F2756">
      <w:pPr>
        <w:pStyle w:val="WW-Default"/>
        <w:tabs>
          <w:tab w:val="left" w:pos="4680"/>
        </w:tabs>
        <w:rPr>
          <w:rFonts w:ascii="Century Schoolbook" w:hAnsi="Century Schoolbook" w:cs="Times New Roman"/>
          <w:sz w:val="26"/>
          <w:szCs w:val="26"/>
        </w:rPr>
      </w:pPr>
      <w:r w:rsidRPr="00C23021">
        <w:rPr>
          <w:rFonts w:ascii="Century Schoolbook" w:hAnsi="Century Schoolbook" w:cs="Times New Roman"/>
          <w:sz w:val="26"/>
          <w:szCs w:val="26"/>
        </w:rPr>
        <w:t>STATE OF NORTH CAROLINA</w:t>
      </w:r>
      <w:r w:rsidRPr="00C23021">
        <w:rPr>
          <w:rFonts w:ascii="Century Schoolbook" w:hAnsi="Century Schoolbook" w:cs="Times New Roman"/>
          <w:sz w:val="26"/>
          <w:szCs w:val="26"/>
        </w:rPr>
        <w:tab/>
        <w:t>)</w:t>
      </w:r>
    </w:p>
    <w:p w14:paraId="0CFC880A" w14:textId="3FA8948C" w:rsidR="00B542FE" w:rsidRPr="00C23021" w:rsidRDefault="00B542FE" w:rsidP="004F2756">
      <w:pPr>
        <w:pStyle w:val="WW-Default"/>
        <w:tabs>
          <w:tab w:val="left" w:pos="4680"/>
        </w:tabs>
        <w:rPr>
          <w:rFonts w:ascii="Century Schoolbook" w:hAnsi="Century Schoolbook" w:cs="Times New Roman"/>
          <w:sz w:val="26"/>
          <w:szCs w:val="26"/>
        </w:rPr>
      </w:pPr>
      <w:r w:rsidRPr="00C23021">
        <w:rPr>
          <w:rFonts w:ascii="Century Schoolbook" w:hAnsi="Century Schoolbook" w:cs="Times New Roman"/>
          <w:sz w:val="26"/>
          <w:szCs w:val="26"/>
        </w:rPr>
        <w:tab/>
        <w:t>)</w:t>
      </w:r>
      <w:r w:rsidR="00676BB2" w:rsidRPr="00C23021">
        <w:rPr>
          <w:rFonts w:ascii="Century Schoolbook" w:hAnsi="Century Schoolbook" w:cs="Times New Roman"/>
          <w:sz w:val="26"/>
          <w:szCs w:val="26"/>
        </w:rPr>
        <w:tab/>
      </w:r>
      <w:r w:rsidR="00676BB2" w:rsidRPr="00C23021">
        <w:rPr>
          <w:rFonts w:ascii="Century Schoolbook" w:hAnsi="Century Schoolbook" w:cs="Times New Roman"/>
          <w:sz w:val="26"/>
          <w:szCs w:val="26"/>
        </w:rPr>
        <w:tab/>
      </w:r>
    </w:p>
    <w:p w14:paraId="40986A0B" w14:textId="137DE2AD" w:rsidR="009010DA" w:rsidRPr="00C23021" w:rsidRDefault="00646CD2" w:rsidP="00646CD2">
      <w:pPr>
        <w:pStyle w:val="WW-Default"/>
        <w:tabs>
          <w:tab w:val="left" w:pos="1800"/>
          <w:tab w:val="left" w:pos="4680"/>
          <w:tab w:val="left" w:pos="5760"/>
        </w:tabs>
        <w:ind w:firstLine="720"/>
        <w:jc w:val="both"/>
        <w:rPr>
          <w:rFonts w:ascii="Century Schoolbook" w:hAnsi="Century Schoolbook" w:cs="Times New Roman"/>
          <w:sz w:val="26"/>
          <w:szCs w:val="26"/>
        </w:rPr>
      </w:pPr>
      <w:r>
        <w:rPr>
          <w:rFonts w:ascii="Century Schoolbook" w:hAnsi="Century Schoolbook" w:cs="Times New Roman"/>
          <w:sz w:val="26"/>
          <w:szCs w:val="26"/>
        </w:rPr>
        <w:tab/>
      </w:r>
      <w:r w:rsidR="00B542FE" w:rsidRPr="00C23021">
        <w:rPr>
          <w:rFonts w:ascii="Century Schoolbook" w:hAnsi="Century Schoolbook" w:cs="Times New Roman"/>
          <w:sz w:val="26"/>
          <w:szCs w:val="26"/>
        </w:rPr>
        <w:t>v.</w:t>
      </w:r>
      <w:r w:rsidR="00B542FE" w:rsidRPr="00C23021">
        <w:rPr>
          <w:rFonts w:ascii="Century Schoolbook" w:hAnsi="Century Schoolbook" w:cs="Times New Roman"/>
          <w:sz w:val="26"/>
          <w:szCs w:val="26"/>
        </w:rPr>
        <w:tab/>
        <w:t>)</w:t>
      </w:r>
      <w:r w:rsidR="00B542FE" w:rsidRPr="00C23021">
        <w:rPr>
          <w:rFonts w:ascii="Century Schoolbook" w:hAnsi="Century Schoolbook" w:cs="Times New Roman"/>
          <w:sz w:val="26"/>
          <w:szCs w:val="26"/>
        </w:rPr>
        <w:tab/>
      </w:r>
      <w:r w:rsidR="009010DA" w:rsidRPr="00C23021">
        <w:rPr>
          <w:rFonts w:ascii="Century Schoolbook" w:hAnsi="Century Schoolbook" w:cs="Times New Roman"/>
          <w:sz w:val="26"/>
          <w:szCs w:val="26"/>
          <w:u w:val="single"/>
        </w:rPr>
        <w:t xml:space="preserve">From </w:t>
      </w:r>
      <w:r w:rsidR="00845BFE">
        <w:rPr>
          <w:rFonts w:ascii="Century Schoolbook" w:hAnsi="Century Schoolbook" w:cs="Times New Roman"/>
          <w:sz w:val="26"/>
          <w:szCs w:val="26"/>
          <w:u w:val="single"/>
        </w:rPr>
        <w:t>Buncombe</w:t>
      </w:r>
      <w:r w:rsidR="009010DA" w:rsidRPr="00C23021">
        <w:rPr>
          <w:rFonts w:ascii="Century Schoolbook" w:hAnsi="Century Schoolbook" w:cs="Times New Roman"/>
          <w:sz w:val="26"/>
          <w:szCs w:val="26"/>
          <w:u w:val="single"/>
        </w:rPr>
        <w:t xml:space="preserve"> County</w:t>
      </w:r>
      <w:r w:rsidR="00B542FE" w:rsidRPr="00C23021">
        <w:rPr>
          <w:rFonts w:ascii="Century Schoolbook" w:hAnsi="Century Schoolbook" w:cs="Times New Roman"/>
          <w:sz w:val="26"/>
          <w:szCs w:val="26"/>
        </w:rPr>
        <w:tab/>
      </w:r>
    </w:p>
    <w:p w14:paraId="23AE678A" w14:textId="6C2A571B" w:rsidR="00B542FE" w:rsidRPr="00C23021" w:rsidRDefault="009010DA" w:rsidP="009010DA">
      <w:pPr>
        <w:pStyle w:val="WW-Default"/>
        <w:tabs>
          <w:tab w:val="left" w:pos="4680"/>
          <w:tab w:val="left" w:pos="5760"/>
        </w:tabs>
        <w:ind w:firstLine="720"/>
        <w:jc w:val="both"/>
        <w:rPr>
          <w:rFonts w:ascii="Century Schoolbook" w:hAnsi="Century Schoolbook" w:cs="Times New Roman"/>
          <w:sz w:val="26"/>
          <w:szCs w:val="26"/>
        </w:rPr>
      </w:pPr>
      <w:r w:rsidRPr="00C23021">
        <w:rPr>
          <w:rFonts w:ascii="Century Schoolbook" w:hAnsi="Century Schoolbook" w:cs="Times New Roman"/>
          <w:sz w:val="26"/>
          <w:szCs w:val="26"/>
        </w:rPr>
        <w:tab/>
      </w:r>
      <w:r w:rsidR="00B542FE" w:rsidRPr="00C23021">
        <w:rPr>
          <w:rFonts w:ascii="Century Schoolbook" w:hAnsi="Century Schoolbook" w:cs="Times New Roman"/>
          <w:sz w:val="26"/>
          <w:szCs w:val="26"/>
        </w:rPr>
        <w:t>)</w:t>
      </w:r>
      <w:r w:rsidR="00B542FE" w:rsidRPr="00C23021">
        <w:rPr>
          <w:rFonts w:ascii="Century Schoolbook" w:hAnsi="Century Schoolbook" w:cs="Times New Roman"/>
          <w:sz w:val="26"/>
          <w:szCs w:val="26"/>
        </w:rPr>
        <w:tab/>
      </w:r>
      <w:r w:rsidR="003A6237" w:rsidRPr="00B8633D">
        <w:rPr>
          <w:rFonts w:ascii="Century Schoolbook" w:hAnsi="Century Schoolbook" w:cs="Times New Roman"/>
          <w:sz w:val="26"/>
          <w:szCs w:val="26"/>
        </w:rPr>
        <w:t>17 CRS 87031</w:t>
      </w:r>
    </w:p>
    <w:p w14:paraId="74C6D359" w14:textId="27842A6B" w:rsidR="00B542FE" w:rsidRPr="00C23021" w:rsidRDefault="00845BFE" w:rsidP="004F2756">
      <w:pPr>
        <w:pStyle w:val="WW-Default"/>
        <w:tabs>
          <w:tab w:val="left" w:pos="4680"/>
        </w:tabs>
        <w:rPr>
          <w:rFonts w:ascii="Century Schoolbook" w:hAnsi="Century Schoolbook" w:cs="Times New Roman"/>
          <w:sz w:val="26"/>
          <w:szCs w:val="26"/>
        </w:rPr>
      </w:pPr>
      <w:r>
        <w:rPr>
          <w:rFonts w:ascii="Century Schoolbook" w:hAnsi="Century Schoolbook" w:cs="Times New Roman"/>
          <w:sz w:val="26"/>
          <w:szCs w:val="26"/>
        </w:rPr>
        <w:t>DAVON SMITH</w:t>
      </w:r>
      <w:r w:rsidR="00B542FE" w:rsidRPr="00C23021">
        <w:rPr>
          <w:rFonts w:ascii="Century Schoolbook" w:hAnsi="Century Schoolbook" w:cs="Times New Roman"/>
          <w:sz w:val="26"/>
          <w:szCs w:val="26"/>
        </w:rPr>
        <w:tab/>
        <w:t>)</w:t>
      </w:r>
    </w:p>
    <w:p w14:paraId="0AA702B5" w14:textId="77777777" w:rsidR="00B542FE" w:rsidRPr="00C23021" w:rsidRDefault="00B542FE" w:rsidP="00B542FE">
      <w:pPr>
        <w:pStyle w:val="WW-Default"/>
        <w:jc w:val="center"/>
        <w:rPr>
          <w:rFonts w:ascii="Century Schoolbook" w:hAnsi="Century Schoolbook" w:cs="Times New Roman"/>
          <w:sz w:val="26"/>
          <w:szCs w:val="26"/>
        </w:rPr>
      </w:pPr>
    </w:p>
    <w:p w14:paraId="441F9985" w14:textId="77777777" w:rsidR="00B542FE" w:rsidRPr="00C23021" w:rsidRDefault="00B542FE" w:rsidP="00B542FE">
      <w:pPr>
        <w:pStyle w:val="WW-Default"/>
        <w:jc w:val="center"/>
        <w:rPr>
          <w:rFonts w:ascii="Century Schoolbook" w:hAnsi="Century Schoolbook" w:cs="Times New Roman"/>
          <w:sz w:val="26"/>
          <w:szCs w:val="26"/>
        </w:rPr>
      </w:pPr>
      <w:r w:rsidRPr="00C23021">
        <w:rPr>
          <w:rFonts w:ascii="Century Schoolbook" w:hAnsi="Century Schoolbook" w:cs="Times New Roman"/>
          <w:sz w:val="26"/>
          <w:szCs w:val="26"/>
        </w:rPr>
        <w:t>****************************************************</w:t>
      </w:r>
    </w:p>
    <w:p w14:paraId="0B514CE6" w14:textId="77777777" w:rsidR="00B542FE" w:rsidRPr="00C23021" w:rsidRDefault="00B542FE" w:rsidP="00B542FE">
      <w:pPr>
        <w:pStyle w:val="WW-Default"/>
        <w:jc w:val="center"/>
        <w:rPr>
          <w:rFonts w:ascii="Century Schoolbook" w:hAnsi="Century Schoolbook" w:cs="Times New Roman"/>
          <w:sz w:val="26"/>
          <w:szCs w:val="26"/>
          <w:u w:val="single"/>
        </w:rPr>
      </w:pPr>
    </w:p>
    <w:p w14:paraId="48FFD544" w14:textId="38CD6B05" w:rsidR="00B542FE" w:rsidRPr="00C23021" w:rsidRDefault="00840704" w:rsidP="00BF73A3">
      <w:pPr>
        <w:spacing w:line="240" w:lineRule="auto"/>
        <w:ind w:firstLine="0"/>
        <w:jc w:val="center"/>
        <w:rPr>
          <w:b/>
          <w:szCs w:val="26"/>
        </w:rPr>
      </w:pPr>
      <w:r>
        <w:rPr>
          <w:szCs w:val="26"/>
          <w:u w:val="single"/>
        </w:rPr>
        <w:t>DEFENDANT-APPELLANT’S BRIEF</w:t>
      </w:r>
    </w:p>
    <w:p w14:paraId="19A57702" w14:textId="77777777" w:rsidR="00B542FE" w:rsidRPr="00C23021" w:rsidRDefault="00B542FE" w:rsidP="00B542FE">
      <w:pPr>
        <w:pStyle w:val="WW-Default"/>
        <w:jc w:val="center"/>
        <w:rPr>
          <w:rFonts w:ascii="Century Schoolbook" w:hAnsi="Century Schoolbook" w:cs="Times New Roman"/>
          <w:sz w:val="26"/>
          <w:szCs w:val="26"/>
        </w:rPr>
      </w:pPr>
    </w:p>
    <w:p w14:paraId="7BD35161" w14:textId="77777777" w:rsidR="00B542FE" w:rsidRPr="00C23021" w:rsidRDefault="00B542FE" w:rsidP="00B542FE">
      <w:pPr>
        <w:pStyle w:val="WW-Default"/>
        <w:jc w:val="center"/>
        <w:rPr>
          <w:rFonts w:ascii="Century Schoolbook" w:hAnsi="Century Schoolbook" w:cs="Times New Roman"/>
          <w:sz w:val="26"/>
          <w:szCs w:val="26"/>
        </w:rPr>
      </w:pPr>
      <w:r w:rsidRPr="00C23021">
        <w:rPr>
          <w:rFonts w:ascii="Century Schoolbook" w:hAnsi="Century Schoolbook" w:cs="Times New Roman"/>
          <w:sz w:val="26"/>
          <w:szCs w:val="26"/>
        </w:rPr>
        <w:t>****************************************************</w:t>
      </w:r>
    </w:p>
    <w:bookmarkEnd w:id="0"/>
    <w:p w14:paraId="74E5E547" w14:textId="2B3F22A7" w:rsidR="00B542FE" w:rsidRPr="00C23021" w:rsidRDefault="00B542FE" w:rsidP="00503187">
      <w:pPr>
        <w:rPr>
          <w:color w:val="auto"/>
          <w:szCs w:val="26"/>
        </w:rPr>
      </w:pPr>
    </w:p>
    <w:p w14:paraId="24485937" w14:textId="77777777" w:rsidR="00B964E3" w:rsidRDefault="00B964E3" w:rsidP="00B542FE">
      <w:pPr>
        <w:pStyle w:val="WW-Default"/>
        <w:jc w:val="center"/>
        <w:rPr>
          <w:rFonts w:ascii="Century Schoolbook" w:hAnsi="Century Schoolbook" w:cs="Times New Roman"/>
          <w:b/>
          <w:bCs/>
          <w:sz w:val="26"/>
          <w:szCs w:val="26"/>
          <w:u w:val="single"/>
        </w:rPr>
        <w:sectPr w:rsidR="00B964E3" w:rsidSect="00BF0874">
          <w:headerReference w:type="default" r:id="rId11"/>
          <w:pgSz w:w="12240" w:h="15840"/>
          <w:pgMar w:top="1440" w:right="1440" w:bottom="1440" w:left="1440" w:header="720" w:footer="720" w:gutter="0"/>
          <w:pgNumType w:start="1"/>
          <w:cols w:space="720"/>
          <w:titlePg/>
          <w:docGrid w:linePitch="381"/>
        </w:sectPr>
      </w:pPr>
    </w:p>
    <w:p w14:paraId="53AC7F73" w14:textId="3194608A" w:rsidR="00B542FE" w:rsidRPr="00C23021" w:rsidRDefault="00B542FE" w:rsidP="00B542FE">
      <w:pPr>
        <w:pStyle w:val="WW-Default"/>
        <w:jc w:val="center"/>
        <w:rPr>
          <w:rFonts w:ascii="Century Schoolbook" w:hAnsi="Century Schoolbook" w:cs="Times New Roman"/>
          <w:b/>
          <w:bCs/>
          <w:sz w:val="26"/>
          <w:szCs w:val="26"/>
          <w:u w:val="single"/>
        </w:rPr>
      </w:pPr>
      <w:r w:rsidRPr="00C23021">
        <w:rPr>
          <w:rFonts w:ascii="Century Schoolbook" w:hAnsi="Century Schoolbook" w:cs="Times New Roman"/>
          <w:b/>
          <w:bCs/>
          <w:sz w:val="26"/>
          <w:szCs w:val="26"/>
          <w:u w:val="single"/>
        </w:rPr>
        <w:lastRenderedPageBreak/>
        <w:t>INDEX</w:t>
      </w:r>
    </w:p>
    <w:p w14:paraId="40759C33" w14:textId="77777777" w:rsidR="0093205F" w:rsidRDefault="0093205F" w:rsidP="00E9760F">
      <w:pPr>
        <w:pStyle w:val="WW-Default"/>
        <w:tabs>
          <w:tab w:val="right" w:leader="dot" w:pos="7200"/>
        </w:tabs>
        <w:rPr>
          <w:rFonts w:ascii="Century Schoolbook" w:hAnsi="Century Schoolbook" w:cs="Times New Roman"/>
          <w:sz w:val="26"/>
          <w:szCs w:val="26"/>
        </w:rPr>
      </w:pPr>
    </w:p>
    <w:p w14:paraId="623043A6" w14:textId="6034A2D3" w:rsidR="0018280C" w:rsidRPr="0093205F" w:rsidRDefault="0093205F" w:rsidP="0093205F">
      <w:pPr>
        <w:pStyle w:val="WW-Default"/>
        <w:tabs>
          <w:tab w:val="right" w:leader="dot" w:pos="7200"/>
        </w:tabs>
        <w:rPr>
          <w:rFonts w:ascii="Century Schoolbook" w:hAnsi="Century Schoolbook" w:cs="Times New Roman"/>
          <w:sz w:val="26"/>
          <w:szCs w:val="26"/>
        </w:rPr>
      </w:pPr>
      <w:r w:rsidRPr="0093205F">
        <w:rPr>
          <w:rFonts w:ascii="Century Schoolbook" w:hAnsi="Century Schoolbook" w:cs="Times New Roman"/>
          <w:sz w:val="26"/>
          <w:szCs w:val="26"/>
        </w:rPr>
        <w:t>TABLE OF AUTHORITIES</w:t>
      </w:r>
      <w:r>
        <w:rPr>
          <w:rFonts w:ascii="Century Schoolbook" w:hAnsi="Century Schoolbook" w:cs="Times New Roman"/>
          <w:sz w:val="26"/>
          <w:szCs w:val="26"/>
        </w:rPr>
        <w:tab/>
      </w:r>
      <w:r w:rsidR="0046370B">
        <w:rPr>
          <w:rFonts w:ascii="Century Schoolbook" w:hAnsi="Century Schoolbook" w:cs="Times New Roman"/>
          <w:sz w:val="26"/>
          <w:szCs w:val="26"/>
        </w:rPr>
        <w:t>v</w:t>
      </w:r>
    </w:p>
    <w:p w14:paraId="0AFFDB55" w14:textId="148DF697" w:rsidR="0093205F" w:rsidRPr="0093205F" w:rsidRDefault="0093205F" w:rsidP="0093205F">
      <w:pPr>
        <w:pStyle w:val="WW-Default"/>
        <w:tabs>
          <w:tab w:val="right" w:leader="dot" w:pos="7200"/>
        </w:tabs>
        <w:rPr>
          <w:rFonts w:ascii="Century Schoolbook" w:hAnsi="Century Schoolbook" w:cs="Times New Roman"/>
          <w:sz w:val="26"/>
          <w:szCs w:val="26"/>
        </w:rPr>
      </w:pPr>
    </w:p>
    <w:p w14:paraId="431B2455" w14:textId="5B69662A" w:rsidR="0093205F" w:rsidRPr="0093205F" w:rsidRDefault="0093205F" w:rsidP="0093205F">
      <w:pPr>
        <w:pStyle w:val="Heading1"/>
        <w:numPr>
          <w:ilvl w:val="0"/>
          <w:numId w:val="0"/>
        </w:numPr>
        <w:tabs>
          <w:tab w:val="clear" w:pos="2880"/>
          <w:tab w:val="clear" w:pos="4680"/>
          <w:tab w:val="left" w:pos="1260"/>
          <w:tab w:val="left" w:pos="2340"/>
          <w:tab w:val="right" w:leader="dot" w:pos="7200"/>
        </w:tabs>
        <w:spacing w:after="0"/>
        <w:jc w:val="left"/>
        <w:rPr>
          <w:b w:val="0"/>
          <w:bCs w:val="0"/>
          <w:color w:val="000000" w:themeColor="text1"/>
          <w:u w:val="none"/>
        </w:rPr>
      </w:pPr>
      <w:r w:rsidRPr="0093205F">
        <w:rPr>
          <w:b w:val="0"/>
          <w:bCs w:val="0"/>
          <w:color w:val="000000" w:themeColor="text1"/>
          <w:u w:val="none"/>
        </w:rPr>
        <w:t>ISSUES PRESENTED</w:t>
      </w:r>
      <w:r>
        <w:rPr>
          <w:b w:val="0"/>
          <w:bCs w:val="0"/>
          <w:color w:val="000000" w:themeColor="text1"/>
          <w:u w:val="none"/>
        </w:rPr>
        <w:tab/>
      </w:r>
      <w:r w:rsidR="00984DAC">
        <w:rPr>
          <w:b w:val="0"/>
          <w:bCs w:val="0"/>
          <w:color w:val="000000" w:themeColor="text1"/>
          <w:u w:val="none"/>
        </w:rPr>
        <w:t>1</w:t>
      </w:r>
      <w:r>
        <w:rPr>
          <w:b w:val="0"/>
          <w:bCs w:val="0"/>
          <w:color w:val="000000" w:themeColor="text1"/>
          <w:u w:val="none"/>
        </w:rPr>
        <w:tab/>
      </w:r>
      <w:r>
        <w:rPr>
          <w:b w:val="0"/>
          <w:bCs w:val="0"/>
          <w:color w:val="000000" w:themeColor="text1"/>
          <w:u w:val="none"/>
        </w:rPr>
        <w:tab/>
      </w:r>
    </w:p>
    <w:p w14:paraId="56C8F8EF" w14:textId="75812E39" w:rsidR="0093205F" w:rsidRPr="0093205F" w:rsidRDefault="0093205F" w:rsidP="0093205F">
      <w:pPr>
        <w:widowControl/>
        <w:tabs>
          <w:tab w:val="clear" w:pos="720"/>
          <w:tab w:val="clear" w:pos="1440"/>
          <w:tab w:val="clear" w:pos="2160"/>
          <w:tab w:val="clear" w:pos="2880"/>
          <w:tab w:val="clear" w:pos="4680"/>
          <w:tab w:val="right" w:leader="dot" w:pos="7200"/>
        </w:tabs>
        <w:suppressAutoHyphens w:val="0"/>
        <w:spacing w:line="240" w:lineRule="auto"/>
        <w:ind w:firstLine="0"/>
        <w:contextualSpacing w:val="0"/>
        <w:jc w:val="left"/>
        <w:rPr>
          <w:szCs w:val="26"/>
        </w:rPr>
      </w:pPr>
      <w:r w:rsidRPr="0093205F">
        <w:rPr>
          <w:color w:val="000000" w:themeColor="text1"/>
        </w:rPr>
        <w:t>STATEMENT OF THE CASE</w:t>
      </w:r>
      <w:r>
        <w:rPr>
          <w:color w:val="000000" w:themeColor="text1"/>
        </w:rPr>
        <w:tab/>
      </w:r>
      <w:r w:rsidR="00984DAC">
        <w:rPr>
          <w:color w:val="000000" w:themeColor="text1"/>
        </w:rPr>
        <w:t>2</w:t>
      </w:r>
    </w:p>
    <w:p w14:paraId="2539C6DD" w14:textId="77777777" w:rsidR="0093205F" w:rsidRPr="0093205F" w:rsidRDefault="0093205F" w:rsidP="0093205F">
      <w:pPr>
        <w:pStyle w:val="WW-Default"/>
        <w:tabs>
          <w:tab w:val="right" w:leader="dot" w:pos="7200"/>
        </w:tabs>
        <w:rPr>
          <w:rFonts w:ascii="Century Schoolbook" w:hAnsi="Century Schoolbook" w:cs="Times New Roman"/>
          <w:sz w:val="26"/>
          <w:szCs w:val="26"/>
        </w:rPr>
      </w:pPr>
    </w:p>
    <w:p w14:paraId="44064D7D" w14:textId="77D74028" w:rsidR="0093205F" w:rsidRPr="0093205F" w:rsidRDefault="0093205F" w:rsidP="0093205F">
      <w:pPr>
        <w:widowControl/>
        <w:tabs>
          <w:tab w:val="clear" w:pos="720"/>
          <w:tab w:val="clear" w:pos="1440"/>
          <w:tab w:val="clear" w:pos="2160"/>
          <w:tab w:val="clear" w:pos="2880"/>
          <w:tab w:val="clear" w:pos="4680"/>
          <w:tab w:val="right" w:leader="dot" w:pos="7200"/>
        </w:tabs>
        <w:suppressAutoHyphens w:val="0"/>
        <w:spacing w:line="240" w:lineRule="auto"/>
        <w:ind w:firstLine="0"/>
        <w:contextualSpacing w:val="0"/>
        <w:jc w:val="left"/>
        <w:rPr>
          <w:szCs w:val="26"/>
        </w:rPr>
      </w:pPr>
      <w:bookmarkStart w:id="1" w:name="_Toc503990235"/>
      <w:bookmarkStart w:id="2" w:name="_Toc505494697"/>
      <w:bookmarkStart w:id="3" w:name="_Toc15393833"/>
      <w:bookmarkStart w:id="4" w:name="_Toc16158647"/>
      <w:r w:rsidRPr="0093205F">
        <w:rPr>
          <w:color w:val="000000" w:themeColor="text1"/>
        </w:rPr>
        <w:t>STATEMENT OF THE FACTS</w:t>
      </w:r>
      <w:r>
        <w:rPr>
          <w:color w:val="000000" w:themeColor="text1"/>
        </w:rPr>
        <w:tab/>
      </w:r>
      <w:r w:rsidR="00984DAC">
        <w:rPr>
          <w:color w:val="000000" w:themeColor="text1"/>
        </w:rPr>
        <w:t>2</w:t>
      </w:r>
    </w:p>
    <w:p w14:paraId="34F295EF" w14:textId="77777777" w:rsidR="0093205F" w:rsidRPr="0093205F" w:rsidRDefault="0093205F" w:rsidP="0093205F">
      <w:pPr>
        <w:widowControl/>
        <w:tabs>
          <w:tab w:val="clear" w:pos="720"/>
          <w:tab w:val="clear" w:pos="1440"/>
          <w:tab w:val="clear" w:pos="2160"/>
          <w:tab w:val="clear" w:pos="2880"/>
          <w:tab w:val="clear" w:pos="4680"/>
          <w:tab w:val="right" w:leader="dot" w:pos="7200"/>
        </w:tabs>
        <w:suppressAutoHyphens w:val="0"/>
        <w:spacing w:line="240" w:lineRule="auto"/>
        <w:ind w:firstLine="0"/>
        <w:contextualSpacing w:val="0"/>
        <w:jc w:val="left"/>
        <w:rPr>
          <w:color w:val="auto"/>
        </w:rPr>
      </w:pPr>
    </w:p>
    <w:p w14:paraId="293F9095" w14:textId="04DC45DC" w:rsidR="0093205F" w:rsidRPr="0093205F" w:rsidRDefault="0093205F" w:rsidP="0093205F">
      <w:pPr>
        <w:widowControl/>
        <w:tabs>
          <w:tab w:val="clear" w:pos="720"/>
          <w:tab w:val="clear" w:pos="1440"/>
          <w:tab w:val="clear" w:pos="2160"/>
          <w:tab w:val="clear" w:pos="2880"/>
          <w:tab w:val="clear" w:pos="4680"/>
          <w:tab w:val="right" w:leader="dot" w:pos="7200"/>
        </w:tabs>
        <w:suppressAutoHyphens w:val="0"/>
        <w:spacing w:line="240" w:lineRule="auto"/>
        <w:ind w:firstLine="0"/>
        <w:contextualSpacing w:val="0"/>
        <w:jc w:val="left"/>
        <w:rPr>
          <w:color w:val="auto"/>
        </w:rPr>
      </w:pPr>
      <w:r w:rsidRPr="0093205F">
        <w:rPr>
          <w:color w:val="auto"/>
        </w:rPr>
        <w:t>ARGUMENT</w:t>
      </w:r>
      <w:r>
        <w:rPr>
          <w:color w:val="auto"/>
        </w:rPr>
        <w:tab/>
      </w:r>
      <w:r w:rsidR="00984DAC">
        <w:rPr>
          <w:color w:val="auto"/>
        </w:rPr>
        <w:t>10</w:t>
      </w:r>
    </w:p>
    <w:p w14:paraId="40B2AEC8" w14:textId="77777777" w:rsidR="0093205F" w:rsidRDefault="0093205F" w:rsidP="0093205F">
      <w:pPr>
        <w:widowControl/>
        <w:tabs>
          <w:tab w:val="clear" w:pos="720"/>
          <w:tab w:val="clear" w:pos="1440"/>
          <w:tab w:val="clear" w:pos="2160"/>
          <w:tab w:val="clear" w:pos="2880"/>
          <w:tab w:val="clear" w:pos="4680"/>
          <w:tab w:val="right" w:leader="dot" w:pos="7200"/>
        </w:tabs>
        <w:suppressAutoHyphens w:val="0"/>
        <w:spacing w:line="240" w:lineRule="auto"/>
        <w:ind w:firstLine="0"/>
        <w:contextualSpacing w:val="0"/>
        <w:jc w:val="left"/>
        <w:rPr>
          <w:szCs w:val="26"/>
          <w:lang w:eastAsia="ar-SA"/>
        </w:rPr>
      </w:pPr>
    </w:p>
    <w:p w14:paraId="08BC1F20" w14:textId="2B185C53" w:rsidR="0093205F" w:rsidRPr="0093205F" w:rsidRDefault="0093205F" w:rsidP="00F804BF">
      <w:pPr>
        <w:widowControl/>
        <w:tabs>
          <w:tab w:val="clear" w:pos="720"/>
          <w:tab w:val="clear" w:pos="1440"/>
          <w:tab w:val="clear" w:pos="2160"/>
          <w:tab w:val="clear" w:pos="2880"/>
          <w:tab w:val="clear" w:pos="4680"/>
          <w:tab w:val="right" w:leader="dot" w:pos="7200"/>
        </w:tabs>
        <w:suppressAutoHyphens w:val="0"/>
        <w:spacing w:line="240" w:lineRule="auto"/>
        <w:ind w:left="1440" w:right="720" w:hanging="720"/>
        <w:contextualSpacing w:val="0"/>
        <w:rPr>
          <w:color w:val="auto"/>
        </w:rPr>
      </w:pPr>
      <w:r>
        <w:rPr>
          <w:szCs w:val="26"/>
          <w:lang w:eastAsia="ar-SA"/>
        </w:rPr>
        <w:t>I.</w:t>
      </w:r>
      <w:r w:rsidR="00F804BF">
        <w:rPr>
          <w:szCs w:val="26"/>
          <w:lang w:eastAsia="ar-SA"/>
        </w:rPr>
        <w:tab/>
      </w:r>
      <w:r w:rsidRPr="0093205F">
        <w:rPr>
          <w:szCs w:val="26"/>
          <w:lang w:eastAsia="ar-SA"/>
        </w:rPr>
        <w:t>The trial court erred by failing to instruct the jury on second-degree murder because, in the light most favorable to Davon, the jury could find that he did not premeditate and deliberate before shooting Mr. Shields</w:t>
      </w:r>
      <w:r>
        <w:rPr>
          <w:szCs w:val="26"/>
          <w:lang w:eastAsia="ar-SA"/>
        </w:rPr>
        <w:tab/>
      </w:r>
      <w:r w:rsidR="00984DAC">
        <w:rPr>
          <w:szCs w:val="26"/>
          <w:lang w:eastAsia="ar-SA"/>
        </w:rPr>
        <w:t>10</w:t>
      </w:r>
    </w:p>
    <w:p w14:paraId="69DFE57A" w14:textId="77777777" w:rsidR="0093205F" w:rsidRPr="0093205F" w:rsidRDefault="0093205F" w:rsidP="0093205F">
      <w:pPr>
        <w:widowControl/>
        <w:tabs>
          <w:tab w:val="clear" w:pos="720"/>
          <w:tab w:val="clear" w:pos="1440"/>
          <w:tab w:val="clear" w:pos="2160"/>
          <w:tab w:val="clear" w:pos="2880"/>
          <w:tab w:val="clear" w:pos="4680"/>
          <w:tab w:val="right" w:leader="dot" w:pos="7200"/>
        </w:tabs>
        <w:suppressAutoHyphens w:val="0"/>
        <w:spacing w:line="240" w:lineRule="auto"/>
        <w:ind w:firstLine="0"/>
        <w:contextualSpacing w:val="0"/>
        <w:jc w:val="left"/>
        <w:rPr>
          <w:color w:val="auto"/>
        </w:rPr>
      </w:pPr>
    </w:p>
    <w:p w14:paraId="74D232B6" w14:textId="29DA47BB" w:rsidR="0093205F" w:rsidRDefault="0093205F" w:rsidP="00453203">
      <w:pPr>
        <w:pStyle w:val="BodyText"/>
        <w:numPr>
          <w:ilvl w:val="1"/>
          <w:numId w:val="5"/>
        </w:numPr>
        <w:tabs>
          <w:tab w:val="clear" w:pos="720"/>
          <w:tab w:val="clear" w:pos="4680"/>
          <w:tab w:val="left" w:pos="4500"/>
          <w:tab w:val="right" w:leader="dot" w:pos="7200"/>
        </w:tabs>
        <w:spacing w:after="0" w:line="240" w:lineRule="auto"/>
        <w:ind w:left="2160" w:right="720" w:hanging="720"/>
        <w:contextualSpacing w:val="0"/>
        <w:rPr>
          <w:szCs w:val="26"/>
          <w:lang w:eastAsia="ar-SA"/>
        </w:rPr>
      </w:pPr>
      <w:r w:rsidRPr="0093205F">
        <w:rPr>
          <w:szCs w:val="26"/>
          <w:lang w:eastAsia="ar-SA"/>
        </w:rPr>
        <w:t>Standard of review</w:t>
      </w:r>
      <w:r>
        <w:rPr>
          <w:szCs w:val="26"/>
          <w:lang w:eastAsia="ar-SA"/>
        </w:rPr>
        <w:tab/>
      </w:r>
      <w:r>
        <w:rPr>
          <w:szCs w:val="26"/>
          <w:lang w:eastAsia="ar-SA"/>
        </w:rPr>
        <w:tab/>
      </w:r>
      <w:r w:rsidR="00984DAC">
        <w:rPr>
          <w:szCs w:val="26"/>
          <w:lang w:eastAsia="ar-SA"/>
        </w:rPr>
        <w:t>10</w:t>
      </w:r>
    </w:p>
    <w:p w14:paraId="540AAD5C" w14:textId="77777777" w:rsidR="00F804BF" w:rsidRPr="0093205F" w:rsidRDefault="00F804BF" w:rsidP="00F804BF">
      <w:pPr>
        <w:pStyle w:val="BodyText"/>
        <w:tabs>
          <w:tab w:val="clear" w:pos="720"/>
          <w:tab w:val="right" w:leader="dot" w:pos="7200"/>
        </w:tabs>
        <w:spacing w:after="0" w:line="240" w:lineRule="auto"/>
        <w:ind w:left="2160" w:right="720" w:firstLine="0"/>
        <w:contextualSpacing w:val="0"/>
        <w:rPr>
          <w:szCs w:val="26"/>
          <w:lang w:eastAsia="ar-SA"/>
        </w:rPr>
      </w:pPr>
    </w:p>
    <w:p w14:paraId="2603EEB7" w14:textId="05B3A210" w:rsidR="0093205F" w:rsidRDefault="0093205F" w:rsidP="00453203">
      <w:pPr>
        <w:pStyle w:val="BodyText"/>
        <w:numPr>
          <w:ilvl w:val="1"/>
          <w:numId w:val="5"/>
        </w:numPr>
        <w:tabs>
          <w:tab w:val="clear" w:pos="720"/>
          <w:tab w:val="right" w:leader="dot" w:pos="7200"/>
        </w:tabs>
        <w:spacing w:after="0" w:line="240" w:lineRule="auto"/>
        <w:ind w:left="2160" w:right="720" w:hanging="720"/>
        <w:contextualSpacing w:val="0"/>
        <w:rPr>
          <w:szCs w:val="26"/>
          <w:lang w:eastAsia="ar-SA"/>
        </w:rPr>
      </w:pPr>
      <w:r w:rsidRPr="0093205F">
        <w:rPr>
          <w:szCs w:val="26"/>
          <w:lang w:eastAsia="ar-SA"/>
        </w:rPr>
        <w:t>This issue is preserved for review</w:t>
      </w:r>
      <w:r>
        <w:rPr>
          <w:szCs w:val="26"/>
          <w:lang w:eastAsia="ar-SA"/>
        </w:rPr>
        <w:tab/>
      </w:r>
      <w:r w:rsidR="00984DAC">
        <w:rPr>
          <w:szCs w:val="26"/>
          <w:lang w:eastAsia="ar-SA"/>
        </w:rPr>
        <w:t>10</w:t>
      </w:r>
    </w:p>
    <w:p w14:paraId="56F99D37" w14:textId="77777777" w:rsidR="0093205F" w:rsidRPr="0093205F" w:rsidRDefault="0093205F" w:rsidP="00F804BF">
      <w:pPr>
        <w:pStyle w:val="BodyText"/>
        <w:tabs>
          <w:tab w:val="clear" w:pos="720"/>
          <w:tab w:val="right" w:leader="dot" w:pos="7200"/>
        </w:tabs>
        <w:spacing w:after="0" w:line="240" w:lineRule="auto"/>
        <w:ind w:left="2160" w:right="720" w:hanging="720"/>
        <w:contextualSpacing w:val="0"/>
        <w:rPr>
          <w:szCs w:val="26"/>
          <w:lang w:eastAsia="ar-SA"/>
        </w:rPr>
      </w:pPr>
    </w:p>
    <w:p w14:paraId="4A30150C" w14:textId="24194D9E" w:rsidR="0093205F" w:rsidRPr="00F804BF" w:rsidRDefault="0093205F" w:rsidP="00453203">
      <w:pPr>
        <w:pStyle w:val="BodyText"/>
        <w:numPr>
          <w:ilvl w:val="1"/>
          <w:numId w:val="5"/>
        </w:numPr>
        <w:tabs>
          <w:tab w:val="clear" w:pos="720"/>
          <w:tab w:val="clear" w:pos="2160"/>
          <w:tab w:val="clear" w:pos="2880"/>
          <w:tab w:val="clear" w:pos="4680"/>
          <w:tab w:val="left" w:pos="1530"/>
          <w:tab w:val="left" w:pos="2250"/>
          <w:tab w:val="right" w:leader="dot" w:pos="7200"/>
        </w:tabs>
        <w:spacing w:after="0" w:line="240" w:lineRule="auto"/>
        <w:ind w:left="2160" w:right="720" w:hanging="720"/>
        <w:contextualSpacing w:val="0"/>
        <w:rPr>
          <w:szCs w:val="26"/>
          <w:lang w:eastAsia="ar-SA"/>
        </w:rPr>
      </w:pPr>
      <w:r w:rsidRPr="00F804BF">
        <w:rPr>
          <w:szCs w:val="26"/>
          <w:lang w:eastAsia="ar-SA"/>
        </w:rPr>
        <w:t>The evidence showed that Davon only wanted to fight Mr. Shields but shot him after being provoked by a peer</w:t>
      </w:r>
      <w:r w:rsidR="00F804BF" w:rsidRPr="00F804BF">
        <w:rPr>
          <w:szCs w:val="26"/>
          <w:lang w:eastAsia="ar-SA"/>
        </w:rPr>
        <w:tab/>
      </w:r>
      <w:r w:rsidR="00984DAC">
        <w:rPr>
          <w:szCs w:val="26"/>
          <w:lang w:eastAsia="ar-SA"/>
        </w:rPr>
        <w:t>11</w:t>
      </w:r>
      <w:r w:rsidR="00F804BF" w:rsidRPr="00F804BF">
        <w:rPr>
          <w:szCs w:val="26"/>
          <w:lang w:eastAsia="ar-SA"/>
        </w:rPr>
        <w:tab/>
      </w:r>
    </w:p>
    <w:p w14:paraId="3F0C077B" w14:textId="6569E23A" w:rsidR="0093205F" w:rsidRPr="0093205F" w:rsidRDefault="0093205F" w:rsidP="00453203">
      <w:pPr>
        <w:pStyle w:val="BodyText"/>
        <w:numPr>
          <w:ilvl w:val="1"/>
          <w:numId w:val="5"/>
        </w:numPr>
        <w:tabs>
          <w:tab w:val="clear" w:pos="720"/>
          <w:tab w:val="clear" w:pos="4680"/>
          <w:tab w:val="left" w:pos="2250"/>
          <w:tab w:val="right" w:leader="dot" w:pos="7200"/>
        </w:tabs>
        <w:spacing w:after="0" w:line="240" w:lineRule="auto"/>
        <w:ind w:left="2160" w:right="720" w:hanging="720"/>
        <w:contextualSpacing w:val="0"/>
        <w:rPr>
          <w:szCs w:val="26"/>
          <w:lang w:eastAsia="ar-SA"/>
        </w:rPr>
      </w:pPr>
      <w:r w:rsidRPr="0093205F">
        <w:rPr>
          <w:szCs w:val="26"/>
          <w:lang w:eastAsia="ar-SA"/>
        </w:rPr>
        <w:t>A</w:t>
      </w:r>
      <w:r w:rsidR="00F804BF">
        <w:rPr>
          <w:szCs w:val="26"/>
          <w:lang w:eastAsia="ar-SA"/>
        </w:rPr>
        <w:t xml:space="preserve"> new trial is required</w:t>
      </w:r>
      <w:r>
        <w:rPr>
          <w:szCs w:val="26"/>
          <w:lang w:eastAsia="ar-SA"/>
        </w:rPr>
        <w:tab/>
      </w:r>
      <w:r w:rsidR="00F804BF">
        <w:rPr>
          <w:szCs w:val="26"/>
          <w:lang w:eastAsia="ar-SA"/>
        </w:rPr>
        <w:t>16</w:t>
      </w:r>
    </w:p>
    <w:p w14:paraId="737D0794" w14:textId="77777777" w:rsidR="0093205F" w:rsidRDefault="0093205F" w:rsidP="0093205F">
      <w:pPr>
        <w:pStyle w:val="BodyText"/>
        <w:tabs>
          <w:tab w:val="clear" w:pos="720"/>
        </w:tabs>
        <w:spacing w:after="0" w:line="240" w:lineRule="auto"/>
        <w:ind w:left="1440" w:firstLine="0"/>
        <w:contextualSpacing w:val="0"/>
        <w:rPr>
          <w:b/>
          <w:bCs/>
          <w:szCs w:val="26"/>
          <w:lang w:eastAsia="ar-SA"/>
        </w:rPr>
      </w:pPr>
    </w:p>
    <w:p w14:paraId="2D2F8F4D" w14:textId="46DE5B82" w:rsidR="0093205F" w:rsidRDefault="00F804BF" w:rsidP="00F804BF">
      <w:pPr>
        <w:widowControl/>
        <w:tabs>
          <w:tab w:val="clear" w:pos="720"/>
          <w:tab w:val="clear" w:pos="1440"/>
          <w:tab w:val="clear" w:pos="2160"/>
          <w:tab w:val="clear" w:pos="2880"/>
          <w:tab w:val="clear" w:pos="4680"/>
          <w:tab w:val="right" w:leader="dot" w:pos="7200"/>
        </w:tabs>
        <w:suppressAutoHyphens w:val="0"/>
        <w:spacing w:line="240" w:lineRule="auto"/>
        <w:ind w:left="1440" w:right="720" w:hanging="720"/>
        <w:contextualSpacing w:val="0"/>
        <w:rPr>
          <w:szCs w:val="26"/>
          <w:lang w:eastAsia="ar-SA"/>
        </w:rPr>
      </w:pPr>
      <w:r w:rsidRPr="00F804BF">
        <w:rPr>
          <w:szCs w:val="26"/>
          <w:lang w:eastAsia="ar-SA"/>
        </w:rPr>
        <w:t>II.</w:t>
      </w:r>
      <w:r>
        <w:rPr>
          <w:szCs w:val="26"/>
          <w:lang w:eastAsia="ar-SA"/>
        </w:rPr>
        <w:tab/>
      </w:r>
      <w:r w:rsidRPr="00F804BF">
        <w:rPr>
          <w:szCs w:val="26"/>
          <w:lang w:eastAsia="ar-SA"/>
        </w:rPr>
        <w:t>The trial court erred by failing to give Davon’s proposed instruction on intent, premeditation, and deliberation for adolescents because the instruction was a correct statement of the law regarding adolescents and was necessary for the jury to properly weigh the evidence</w:t>
      </w:r>
      <w:r>
        <w:rPr>
          <w:szCs w:val="26"/>
          <w:lang w:eastAsia="ar-SA"/>
        </w:rPr>
        <w:tab/>
        <w:t>1</w:t>
      </w:r>
      <w:r w:rsidR="00984DAC">
        <w:rPr>
          <w:szCs w:val="26"/>
          <w:lang w:eastAsia="ar-SA"/>
        </w:rPr>
        <w:t>8</w:t>
      </w:r>
    </w:p>
    <w:p w14:paraId="131B9B0A" w14:textId="251777C5" w:rsidR="00F804BF" w:rsidRDefault="00F804BF" w:rsidP="00F804BF">
      <w:pPr>
        <w:widowControl/>
        <w:tabs>
          <w:tab w:val="clear" w:pos="720"/>
          <w:tab w:val="clear" w:pos="1440"/>
          <w:tab w:val="clear" w:pos="2160"/>
          <w:tab w:val="clear" w:pos="2880"/>
          <w:tab w:val="clear" w:pos="4680"/>
          <w:tab w:val="right" w:leader="dot" w:pos="7200"/>
        </w:tabs>
        <w:suppressAutoHyphens w:val="0"/>
        <w:spacing w:line="240" w:lineRule="auto"/>
        <w:ind w:left="1440" w:right="720" w:hanging="720"/>
        <w:contextualSpacing w:val="0"/>
        <w:rPr>
          <w:szCs w:val="26"/>
          <w:lang w:eastAsia="ar-SA"/>
        </w:rPr>
      </w:pPr>
    </w:p>
    <w:p w14:paraId="3AC652B9" w14:textId="4B4ACD2C" w:rsidR="00984DAC" w:rsidRDefault="00984DAC" w:rsidP="00453203">
      <w:pPr>
        <w:pStyle w:val="BodyText"/>
        <w:numPr>
          <w:ilvl w:val="0"/>
          <w:numId w:val="8"/>
        </w:numPr>
        <w:tabs>
          <w:tab w:val="clear" w:pos="720"/>
          <w:tab w:val="clear" w:pos="4680"/>
          <w:tab w:val="left" w:pos="4500"/>
          <w:tab w:val="right" w:leader="dot" w:pos="7200"/>
        </w:tabs>
        <w:spacing w:after="0" w:line="240" w:lineRule="auto"/>
        <w:ind w:left="2160" w:right="720" w:hanging="720"/>
        <w:contextualSpacing w:val="0"/>
        <w:rPr>
          <w:szCs w:val="26"/>
          <w:lang w:eastAsia="ar-SA"/>
        </w:rPr>
      </w:pPr>
      <w:r w:rsidRPr="0093205F">
        <w:rPr>
          <w:szCs w:val="26"/>
          <w:lang w:eastAsia="ar-SA"/>
        </w:rPr>
        <w:t>Standard of review</w:t>
      </w:r>
      <w:r>
        <w:rPr>
          <w:szCs w:val="26"/>
          <w:lang w:eastAsia="ar-SA"/>
        </w:rPr>
        <w:tab/>
      </w:r>
      <w:r>
        <w:rPr>
          <w:szCs w:val="26"/>
          <w:lang w:eastAsia="ar-SA"/>
        </w:rPr>
        <w:tab/>
        <w:t>19</w:t>
      </w:r>
    </w:p>
    <w:p w14:paraId="105A8FB2" w14:textId="77777777" w:rsidR="00F804BF" w:rsidRPr="00F804BF" w:rsidRDefault="00F804BF" w:rsidP="00F804BF">
      <w:pPr>
        <w:widowControl/>
        <w:tabs>
          <w:tab w:val="clear" w:pos="720"/>
          <w:tab w:val="clear" w:pos="1440"/>
          <w:tab w:val="clear" w:pos="2160"/>
          <w:tab w:val="clear" w:pos="2880"/>
          <w:tab w:val="clear" w:pos="4680"/>
          <w:tab w:val="right" w:leader="dot" w:pos="7200"/>
        </w:tabs>
        <w:suppressAutoHyphens w:val="0"/>
        <w:spacing w:line="240" w:lineRule="auto"/>
        <w:ind w:left="1440" w:right="720" w:hanging="720"/>
        <w:contextualSpacing w:val="0"/>
        <w:rPr>
          <w:szCs w:val="26"/>
          <w:lang w:eastAsia="ar-SA"/>
        </w:rPr>
      </w:pPr>
    </w:p>
    <w:p w14:paraId="5E21885B" w14:textId="0111BC08" w:rsidR="0093205F" w:rsidRDefault="00984DAC" w:rsidP="00453203">
      <w:pPr>
        <w:pStyle w:val="BodyText"/>
        <w:numPr>
          <w:ilvl w:val="0"/>
          <w:numId w:val="8"/>
        </w:numPr>
        <w:tabs>
          <w:tab w:val="clear" w:pos="720"/>
          <w:tab w:val="clear" w:pos="4680"/>
          <w:tab w:val="left" w:pos="4500"/>
          <w:tab w:val="right" w:leader="dot" w:pos="7200"/>
        </w:tabs>
        <w:spacing w:after="0" w:line="240" w:lineRule="auto"/>
        <w:ind w:left="2160" w:right="720" w:hanging="720"/>
        <w:contextualSpacing w:val="0"/>
        <w:rPr>
          <w:szCs w:val="26"/>
          <w:lang w:eastAsia="ar-SA"/>
        </w:rPr>
      </w:pPr>
      <w:r w:rsidRPr="00984DAC">
        <w:rPr>
          <w:szCs w:val="26"/>
          <w:lang w:eastAsia="ar-SA"/>
        </w:rPr>
        <w:t>This issue is preserved for review</w:t>
      </w:r>
      <w:r>
        <w:rPr>
          <w:szCs w:val="26"/>
          <w:lang w:eastAsia="ar-SA"/>
        </w:rPr>
        <w:tab/>
        <w:t>19</w:t>
      </w:r>
    </w:p>
    <w:p w14:paraId="12751294" w14:textId="69A5CBA6" w:rsidR="00984DAC" w:rsidRDefault="00984DAC" w:rsidP="00453203">
      <w:pPr>
        <w:pStyle w:val="BodyText"/>
        <w:numPr>
          <w:ilvl w:val="0"/>
          <w:numId w:val="8"/>
        </w:numPr>
        <w:tabs>
          <w:tab w:val="clear" w:pos="720"/>
          <w:tab w:val="clear" w:pos="4680"/>
          <w:tab w:val="left" w:pos="3510"/>
          <w:tab w:val="right" w:leader="dot" w:pos="7200"/>
        </w:tabs>
        <w:spacing w:after="0" w:line="240" w:lineRule="auto"/>
        <w:ind w:left="2160" w:right="720" w:hanging="720"/>
        <w:contextualSpacing w:val="0"/>
        <w:rPr>
          <w:szCs w:val="26"/>
          <w:lang w:eastAsia="ar-SA"/>
        </w:rPr>
      </w:pPr>
      <w:r w:rsidRPr="00984DAC">
        <w:rPr>
          <w:szCs w:val="26"/>
          <w:lang w:eastAsia="ar-SA"/>
        </w:rPr>
        <w:lastRenderedPageBreak/>
        <w:t>The proposed instruction reflected well-established legal rulings regarding adolescent brain developmen</w:t>
      </w:r>
      <w:r>
        <w:rPr>
          <w:szCs w:val="26"/>
          <w:lang w:eastAsia="ar-SA"/>
        </w:rPr>
        <w:t>t</w:t>
      </w:r>
      <w:r>
        <w:rPr>
          <w:szCs w:val="26"/>
          <w:lang w:eastAsia="ar-SA"/>
        </w:rPr>
        <w:tab/>
        <w:t>20</w:t>
      </w:r>
    </w:p>
    <w:p w14:paraId="188285BC" w14:textId="62513C62" w:rsidR="00984DAC" w:rsidRDefault="00984DAC" w:rsidP="00984DAC">
      <w:pPr>
        <w:pStyle w:val="BodyText"/>
        <w:tabs>
          <w:tab w:val="clear" w:pos="720"/>
          <w:tab w:val="clear" w:pos="4680"/>
          <w:tab w:val="left" w:pos="3510"/>
          <w:tab w:val="right" w:leader="dot" w:pos="7200"/>
        </w:tabs>
        <w:spacing w:after="0" w:line="240" w:lineRule="auto"/>
        <w:ind w:right="720"/>
        <w:contextualSpacing w:val="0"/>
        <w:rPr>
          <w:szCs w:val="26"/>
          <w:lang w:eastAsia="ar-SA"/>
        </w:rPr>
      </w:pPr>
    </w:p>
    <w:p w14:paraId="244BFEA7" w14:textId="02A1163C" w:rsidR="00984DAC" w:rsidRDefault="00984DAC" w:rsidP="00984DAC">
      <w:pPr>
        <w:pStyle w:val="BodyText"/>
        <w:tabs>
          <w:tab w:val="clear" w:pos="720"/>
          <w:tab w:val="clear" w:pos="4680"/>
          <w:tab w:val="left" w:pos="4500"/>
          <w:tab w:val="right" w:leader="dot" w:pos="7200"/>
        </w:tabs>
        <w:spacing w:after="0" w:line="240" w:lineRule="auto"/>
        <w:ind w:left="2160" w:right="720" w:hanging="720"/>
        <w:contextualSpacing w:val="0"/>
        <w:rPr>
          <w:szCs w:val="26"/>
          <w:lang w:eastAsia="ar-SA"/>
        </w:rPr>
      </w:pPr>
      <w:r w:rsidRPr="00984DAC">
        <w:rPr>
          <w:szCs w:val="26"/>
          <w:lang w:eastAsia="ar-SA"/>
        </w:rPr>
        <w:t>D.</w:t>
      </w:r>
      <w:r>
        <w:rPr>
          <w:szCs w:val="26"/>
          <w:lang w:eastAsia="ar-SA"/>
        </w:rPr>
        <w:tab/>
      </w:r>
      <w:r w:rsidRPr="00984DAC">
        <w:rPr>
          <w:szCs w:val="26"/>
          <w:lang w:eastAsia="ar-SA"/>
        </w:rPr>
        <w:t>The trial court’s failure to give the proposed instruction prejudiced Davon and warrants a new trial</w:t>
      </w:r>
      <w:r>
        <w:rPr>
          <w:szCs w:val="26"/>
          <w:lang w:eastAsia="ar-SA"/>
        </w:rPr>
        <w:tab/>
        <w:t>23</w:t>
      </w:r>
    </w:p>
    <w:p w14:paraId="31A67492" w14:textId="77777777" w:rsidR="00984DAC" w:rsidRPr="00984DAC" w:rsidRDefault="00984DAC" w:rsidP="00984DAC">
      <w:pPr>
        <w:pStyle w:val="BodyText"/>
        <w:tabs>
          <w:tab w:val="clear" w:pos="720"/>
          <w:tab w:val="clear" w:pos="4680"/>
          <w:tab w:val="left" w:pos="4500"/>
          <w:tab w:val="right" w:leader="dot" w:pos="7200"/>
        </w:tabs>
        <w:spacing w:after="0" w:line="240" w:lineRule="auto"/>
        <w:ind w:left="2160" w:right="720" w:hanging="720"/>
        <w:contextualSpacing w:val="0"/>
        <w:rPr>
          <w:szCs w:val="26"/>
          <w:lang w:eastAsia="ar-SA"/>
        </w:rPr>
      </w:pPr>
    </w:p>
    <w:p w14:paraId="061444A9" w14:textId="7A9EF19E" w:rsidR="0093205F" w:rsidRDefault="00916FBF" w:rsidP="00916FBF">
      <w:pPr>
        <w:widowControl/>
        <w:tabs>
          <w:tab w:val="clear" w:pos="720"/>
          <w:tab w:val="clear" w:pos="1440"/>
          <w:tab w:val="clear" w:pos="2160"/>
          <w:tab w:val="clear" w:pos="2880"/>
          <w:tab w:val="clear" w:pos="4680"/>
          <w:tab w:val="right" w:leader="dot" w:pos="7200"/>
        </w:tabs>
        <w:suppressAutoHyphens w:val="0"/>
        <w:spacing w:line="240" w:lineRule="auto"/>
        <w:ind w:left="1440" w:right="720" w:hanging="720"/>
        <w:contextualSpacing w:val="0"/>
        <w:rPr>
          <w:szCs w:val="26"/>
          <w:lang w:eastAsia="ar-SA"/>
        </w:rPr>
      </w:pPr>
      <w:r w:rsidRPr="00916FBF">
        <w:rPr>
          <w:szCs w:val="26"/>
          <w:lang w:eastAsia="ar-SA"/>
        </w:rPr>
        <w:t>III.</w:t>
      </w:r>
      <w:r w:rsidRPr="00916FBF">
        <w:rPr>
          <w:szCs w:val="26"/>
          <w:lang w:eastAsia="ar-SA"/>
        </w:rPr>
        <w:tab/>
        <w:t>The trial court erred or committed plain error by admitting a video of Mellasia Skyes’s interview and her identification of Davon as the shooter because the video and the identification constituted inadmissible hearsay and violated Evidence Rule 403</w:t>
      </w:r>
      <w:r w:rsidRPr="00916FBF">
        <w:rPr>
          <w:szCs w:val="26"/>
          <w:lang w:eastAsia="ar-SA"/>
        </w:rPr>
        <w:tab/>
        <w:t>2</w:t>
      </w:r>
      <w:r>
        <w:rPr>
          <w:szCs w:val="26"/>
          <w:lang w:eastAsia="ar-SA"/>
        </w:rPr>
        <w:t>4</w:t>
      </w:r>
    </w:p>
    <w:p w14:paraId="3EA83E46" w14:textId="5769D147" w:rsidR="00916FBF" w:rsidRDefault="00916FBF" w:rsidP="00916FBF">
      <w:pPr>
        <w:widowControl/>
        <w:tabs>
          <w:tab w:val="clear" w:pos="720"/>
          <w:tab w:val="clear" w:pos="1440"/>
          <w:tab w:val="clear" w:pos="2160"/>
          <w:tab w:val="clear" w:pos="2880"/>
          <w:tab w:val="clear" w:pos="4680"/>
          <w:tab w:val="right" w:leader="dot" w:pos="7200"/>
        </w:tabs>
        <w:suppressAutoHyphens w:val="0"/>
        <w:spacing w:line="240" w:lineRule="auto"/>
        <w:ind w:left="1440" w:right="720" w:hanging="720"/>
        <w:contextualSpacing w:val="0"/>
        <w:rPr>
          <w:szCs w:val="26"/>
          <w:lang w:eastAsia="ar-SA"/>
        </w:rPr>
      </w:pPr>
    </w:p>
    <w:p w14:paraId="3CD29B45" w14:textId="68E4A298" w:rsidR="00916FBF" w:rsidRDefault="00916FBF" w:rsidP="00453203">
      <w:pPr>
        <w:pStyle w:val="BodyText"/>
        <w:numPr>
          <w:ilvl w:val="0"/>
          <w:numId w:val="9"/>
        </w:numPr>
        <w:tabs>
          <w:tab w:val="clear" w:pos="720"/>
          <w:tab w:val="clear" w:pos="4680"/>
          <w:tab w:val="left" w:pos="4500"/>
          <w:tab w:val="right" w:leader="dot" w:pos="7200"/>
        </w:tabs>
        <w:spacing w:after="0" w:line="240" w:lineRule="auto"/>
        <w:ind w:left="2160" w:right="720" w:hanging="720"/>
        <w:contextualSpacing w:val="0"/>
        <w:rPr>
          <w:szCs w:val="26"/>
          <w:lang w:eastAsia="ar-SA"/>
        </w:rPr>
      </w:pPr>
      <w:r w:rsidRPr="0093205F">
        <w:rPr>
          <w:szCs w:val="26"/>
          <w:lang w:eastAsia="ar-SA"/>
        </w:rPr>
        <w:t>Standard of review</w:t>
      </w:r>
      <w:r>
        <w:rPr>
          <w:szCs w:val="26"/>
          <w:lang w:eastAsia="ar-SA"/>
        </w:rPr>
        <w:tab/>
      </w:r>
      <w:r>
        <w:rPr>
          <w:szCs w:val="26"/>
          <w:lang w:eastAsia="ar-SA"/>
        </w:rPr>
        <w:tab/>
        <w:t>25</w:t>
      </w:r>
    </w:p>
    <w:p w14:paraId="118E866F" w14:textId="23C80A8C" w:rsidR="00916FBF" w:rsidRDefault="00916FBF" w:rsidP="00916FBF">
      <w:pPr>
        <w:pStyle w:val="BodyText"/>
        <w:tabs>
          <w:tab w:val="clear" w:pos="720"/>
          <w:tab w:val="clear" w:pos="4680"/>
          <w:tab w:val="left" w:pos="4500"/>
          <w:tab w:val="right" w:leader="dot" w:pos="7200"/>
        </w:tabs>
        <w:spacing w:after="0" w:line="240" w:lineRule="auto"/>
        <w:ind w:left="2160" w:right="720" w:firstLine="0"/>
        <w:contextualSpacing w:val="0"/>
        <w:rPr>
          <w:szCs w:val="26"/>
          <w:lang w:eastAsia="ar-SA"/>
        </w:rPr>
      </w:pPr>
    </w:p>
    <w:p w14:paraId="4C495581" w14:textId="5D9A2E8F" w:rsidR="00916FBF" w:rsidRDefault="00916FBF" w:rsidP="00453203">
      <w:pPr>
        <w:pStyle w:val="BodyText"/>
        <w:numPr>
          <w:ilvl w:val="0"/>
          <w:numId w:val="9"/>
        </w:numPr>
        <w:tabs>
          <w:tab w:val="clear" w:pos="720"/>
          <w:tab w:val="clear" w:pos="4680"/>
          <w:tab w:val="left" w:pos="4410"/>
          <w:tab w:val="right" w:leader="dot" w:pos="7200"/>
        </w:tabs>
        <w:spacing w:after="0" w:line="240" w:lineRule="auto"/>
        <w:ind w:left="2160" w:right="720" w:hanging="720"/>
        <w:contextualSpacing w:val="0"/>
        <w:rPr>
          <w:szCs w:val="26"/>
          <w:lang w:eastAsia="ar-SA"/>
        </w:rPr>
      </w:pPr>
      <w:r w:rsidRPr="00916FBF">
        <w:rPr>
          <w:szCs w:val="26"/>
          <w:lang w:eastAsia="ar-SA"/>
        </w:rPr>
        <w:t>Procedural history</w:t>
      </w:r>
      <w:r>
        <w:rPr>
          <w:szCs w:val="26"/>
          <w:lang w:eastAsia="ar-SA"/>
        </w:rPr>
        <w:tab/>
      </w:r>
      <w:r>
        <w:rPr>
          <w:szCs w:val="26"/>
          <w:lang w:eastAsia="ar-SA"/>
        </w:rPr>
        <w:tab/>
      </w:r>
      <w:r w:rsidRPr="00916FBF">
        <w:rPr>
          <w:szCs w:val="26"/>
          <w:lang w:eastAsia="ar-SA"/>
        </w:rPr>
        <w:t>25</w:t>
      </w:r>
    </w:p>
    <w:p w14:paraId="7EF90E0B" w14:textId="77777777" w:rsidR="00916FBF" w:rsidRDefault="00916FBF" w:rsidP="00916FBF">
      <w:pPr>
        <w:pStyle w:val="BodyText"/>
        <w:tabs>
          <w:tab w:val="clear" w:pos="720"/>
          <w:tab w:val="clear" w:pos="4680"/>
          <w:tab w:val="left" w:pos="4410"/>
          <w:tab w:val="right" w:leader="dot" w:pos="7200"/>
        </w:tabs>
        <w:spacing w:after="0" w:line="240" w:lineRule="auto"/>
        <w:ind w:right="720" w:firstLine="0"/>
        <w:contextualSpacing w:val="0"/>
        <w:rPr>
          <w:szCs w:val="26"/>
          <w:lang w:eastAsia="ar-SA"/>
        </w:rPr>
      </w:pPr>
    </w:p>
    <w:p w14:paraId="5487D912" w14:textId="1885BC6C" w:rsidR="00916FBF" w:rsidRDefault="00916FBF" w:rsidP="00453203">
      <w:pPr>
        <w:pStyle w:val="BodyText"/>
        <w:numPr>
          <w:ilvl w:val="0"/>
          <w:numId w:val="9"/>
        </w:numPr>
        <w:tabs>
          <w:tab w:val="clear" w:pos="720"/>
          <w:tab w:val="clear" w:pos="4680"/>
          <w:tab w:val="left" w:pos="4410"/>
          <w:tab w:val="right" w:leader="dot" w:pos="7200"/>
        </w:tabs>
        <w:spacing w:after="0" w:line="240" w:lineRule="auto"/>
        <w:ind w:left="2160" w:right="720" w:hanging="720"/>
        <w:contextualSpacing w:val="0"/>
        <w:rPr>
          <w:szCs w:val="26"/>
          <w:lang w:eastAsia="ar-SA"/>
        </w:rPr>
      </w:pPr>
      <w:r w:rsidRPr="00916FBF">
        <w:rPr>
          <w:szCs w:val="26"/>
          <w:lang w:eastAsia="ar-SA"/>
        </w:rPr>
        <w:t>Ms. Skyes’s interview and identification of Davon did not qualify as recorded recollections</w:t>
      </w:r>
      <w:r>
        <w:rPr>
          <w:szCs w:val="26"/>
          <w:lang w:eastAsia="ar-SA"/>
        </w:rPr>
        <w:tab/>
        <w:t>29</w:t>
      </w:r>
    </w:p>
    <w:p w14:paraId="6A9C9C17" w14:textId="77777777" w:rsidR="00916FBF" w:rsidRPr="00916FBF" w:rsidRDefault="00916FBF" w:rsidP="00916FBF">
      <w:pPr>
        <w:pStyle w:val="BodyText"/>
        <w:tabs>
          <w:tab w:val="clear" w:pos="720"/>
          <w:tab w:val="clear" w:pos="4680"/>
          <w:tab w:val="left" w:pos="4410"/>
          <w:tab w:val="right" w:leader="dot" w:pos="7200"/>
        </w:tabs>
        <w:spacing w:after="0" w:line="240" w:lineRule="auto"/>
        <w:ind w:right="720" w:firstLine="0"/>
        <w:contextualSpacing w:val="0"/>
        <w:rPr>
          <w:szCs w:val="26"/>
          <w:lang w:eastAsia="ar-SA"/>
        </w:rPr>
      </w:pPr>
    </w:p>
    <w:p w14:paraId="1292EA9F" w14:textId="3CA8FD53" w:rsidR="0093205F" w:rsidRPr="00916FBF" w:rsidRDefault="00916FBF" w:rsidP="00453203">
      <w:pPr>
        <w:pStyle w:val="BodyText"/>
        <w:numPr>
          <w:ilvl w:val="0"/>
          <w:numId w:val="9"/>
        </w:numPr>
        <w:tabs>
          <w:tab w:val="clear" w:pos="720"/>
          <w:tab w:val="clear" w:pos="4680"/>
          <w:tab w:val="left" w:pos="4410"/>
          <w:tab w:val="right" w:leader="dot" w:pos="7200"/>
        </w:tabs>
        <w:spacing w:after="0" w:line="240" w:lineRule="auto"/>
        <w:ind w:left="2160" w:right="720" w:hanging="720"/>
        <w:contextualSpacing w:val="0"/>
        <w:rPr>
          <w:szCs w:val="26"/>
          <w:lang w:eastAsia="ar-SA"/>
        </w:rPr>
      </w:pPr>
      <w:r w:rsidRPr="00916FBF">
        <w:rPr>
          <w:szCs w:val="26"/>
          <w:lang w:eastAsia="ar-SA"/>
        </w:rPr>
        <w:t>The admission of Ms. Skyes’s interview and identification of Davon violated Evidence Rule 403</w:t>
      </w:r>
      <w:r>
        <w:rPr>
          <w:szCs w:val="26"/>
          <w:lang w:eastAsia="ar-SA"/>
        </w:rPr>
        <w:tab/>
        <w:t>34</w:t>
      </w:r>
    </w:p>
    <w:p w14:paraId="591FE70D" w14:textId="77777777" w:rsidR="00916FBF" w:rsidRDefault="00916FBF">
      <w:pPr>
        <w:widowControl/>
        <w:tabs>
          <w:tab w:val="clear" w:pos="720"/>
          <w:tab w:val="clear" w:pos="1440"/>
          <w:tab w:val="clear" w:pos="2160"/>
          <w:tab w:val="clear" w:pos="2880"/>
          <w:tab w:val="clear" w:pos="4680"/>
          <w:tab w:val="clear" w:pos="7200"/>
        </w:tabs>
        <w:suppressAutoHyphens w:val="0"/>
        <w:spacing w:line="240" w:lineRule="auto"/>
        <w:ind w:firstLine="0"/>
        <w:contextualSpacing w:val="0"/>
        <w:jc w:val="left"/>
        <w:rPr>
          <w:color w:val="auto"/>
        </w:rPr>
      </w:pPr>
    </w:p>
    <w:p w14:paraId="04394BC7" w14:textId="00B3CD2E" w:rsidR="00916FBF" w:rsidRDefault="00916FBF" w:rsidP="00453203">
      <w:pPr>
        <w:pStyle w:val="BodyText"/>
        <w:numPr>
          <w:ilvl w:val="0"/>
          <w:numId w:val="9"/>
        </w:numPr>
        <w:tabs>
          <w:tab w:val="clear" w:pos="720"/>
          <w:tab w:val="clear" w:pos="4680"/>
          <w:tab w:val="left" w:pos="4410"/>
          <w:tab w:val="right" w:leader="dot" w:pos="7200"/>
        </w:tabs>
        <w:spacing w:after="0" w:line="240" w:lineRule="auto"/>
        <w:ind w:left="2160" w:right="720" w:hanging="720"/>
        <w:contextualSpacing w:val="0"/>
        <w:rPr>
          <w:szCs w:val="26"/>
          <w:lang w:eastAsia="ar-SA"/>
        </w:rPr>
      </w:pPr>
      <w:r w:rsidRPr="00916FBF">
        <w:rPr>
          <w:szCs w:val="26"/>
          <w:lang w:eastAsia="ar-SA"/>
        </w:rPr>
        <w:t>A new trial is warranted</w:t>
      </w:r>
      <w:r>
        <w:rPr>
          <w:szCs w:val="26"/>
          <w:lang w:eastAsia="ar-SA"/>
        </w:rPr>
        <w:tab/>
        <w:t>35</w:t>
      </w:r>
    </w:p>
    <w:p w14:paraId="7C1306A3" w14:textId="77777777" w:rsidR="00916FBF" w:rsidRDefault="00916FBF" w:rsidP="00916FBF">
      <w:pPr>
        <w:widowControl/>
        <w:tabs>
          <w:tab w:val="clear" w:pos="720"/>
          <w:tab w:val="clear" w:pos="1440"/>
          <w:tab w:val="clear" w:pos="2160"/>
          <w:tab w:val="clear" w:pos="2880"/>
          <w:tab w:val="clear" w:pos="4680"/>
          <w:tab w:val="right" w:leader="dot" w:pos="7200"/>
        </w:tabs>
        <w:suppressAutoHyphens w:val="0"/>
        <w:spacing w:line="240" w:lineRule="auto"/>
        <w:ind w:left="1440" w:right="720" w:hanging="720"/>
        <w:contextualSpacing w:val="0"/>
        <w:rPr>
          <w:szCs w:val="26"/>
          <w:lang w:eastAsia="ar-SA"/>
        </w:rPr>
      </w:pPr>
    </w:p>
    <w:p w14:paraId="0CD31E87" w14:textId="5620A76D" w:rsidR="00916FBF" w:rsidRDefault="00916FBF" w:rsidP="00916FBF">
      <w:pPr>
        <w:widowControl/>
        <w:tabs>
          <w:tab w:val="clear" w:pos="720"/>
          <w:tab w:val="clear" w:pos="1440"/>
          <w:tab w:val="clear" w:pos="2160"/>
          <w:tab w:val="clear" w:pos="2880"/>
          <w:tab w:val="clear" w:pos="4680"/>
          <w:tab w:val="right" w:leader="dot" w:pos="7200"/>
        </w:tabs>
        <w:suppressAutoHyphens w:val="0"/>
        <w:spacing w:line="240" w:lineRule="auto"/>
        <w:ind w:left="1440" w:right="720" w:hanging="720"/>
        <w:contextualSpacing w:val="0"/>
        <w:rPr>
          <w:szCs w:val="26"/>
          <w:lang w:eastAsia="ar-SA"/>
        </w:rPr>
      </w:pPr>
      <w:r>
        <w:rPr>
          <w:szCs w:val="26"/>
          <w:lang w:eastAsia="ar-SA"/>
        </w:rPr>
        <w:t>IV.</w:t>
      </w:r>
      <w:r>
        <w:rPr>
          <w:szCs w:val="26"/>
          <w:lang w:eastAsia="ar-SA"/>
        </w:rPr>
        <w:tab/>
      </w:r>
      <w:r w:rsidRPr="00916FBF">
        <w:rPr>
          <w:szCs w:val="26"/>
          <w:lang w:eastAsia="ar-SA"/>
        </w:rPr>
        <w:t>The trial court erred or committed plain error by admitting evidence that Samantha Pulliam identified Davon as the shooter because the procedures investigators used to obtain the identification were impermissibly suggestive</w:t>
      </w:r>
      <w:r>
        <w:rPr>
          <w:szCs w:val="26"/>
          <w:lang w:eastAsia="ar-SA"/>
        </w:rPr>
        <w:tab/>
        <w:t>38</w:t>
      </w:r>
    </w:p>
    <w:p w14:paraId="3DC3DC4F" w14:textId="77777777" w:rsidR="00916FBF" w:rsidRPr="00916FBF" w:rsidRDefault="00916FBF" w:rsidP="00916FBF">
      <w:pPr>
        <w:widowControl/>
        <w:tabs>
          <w:tab w:val="clear" w:pos="720"/>
          <w:tab w:val="clear" w:pos="1440"/>
          <w:tab w:val="clear" w:pos="2160"/>
          <w:tab w:val="clear" w:pos="2880"/>
          <w:tab w:val="clear" w:pos="4680"/>
          <w:tab w:val="right" w:leader="dot" w:pos="7200"/>
        </w:tabs>
        <w:suppressAutoHyphens w:val="0"/>
        <w:spacing w:line="240" w:lineRule="auto"/>
        <w:ind w:left="1440" w:right="720" w:hanging="720"/>
        <w:contextualSpacing w:val="0"/>
        <w:rPr>
          <w:szCs w:val="26"/>
          <w:lang w:eastAsia="ar-SA"/>
        </w:rPr>
      </w:pPr>
    </w:p>
    <w:p w14:paraId="58255D0E" w14:textId="1D5603CB" w:rsidR="00916FBF" w:rsidRPr="00916FBF" w:rsidRDefault="00916FBF" w:rsidP="00453203">
      <w:pPr>
        <w:pStyle w:val="BodyText"/>
        <w:numPr>
          <w:ilvl w:val="0"/>
          <w:numId w:val="10"/>
        </w:numPr>
        <w:tabs>
          <w:tab w:val="clear" w:pos="720"/>
          <w:tab w:val="clear" w:pos="4680"/>
          <w:tab w:val="left" w:pos="4500"/>
          <w:tab w:val="right" w:leader="dot" w:pos="7200"/>
        </w:tabs>
        <w:spacing w:after="0" w:line="240" w:lineRule="auto"/>
        <w:ind w:left="2160" w:right="720" w:hanging="720"/>
        <w:contextualSpacing w:val="0"/>
        <w:rPr>
          <w:szCs w:val="26"/>
          <w:lang w:eastAsia="ar-SA"/>
        </w:rPr>
      </w:pPr>
      <w:r w:rsidRPr="00916FBF">
        <w:rPr>
          <w:szCs w:val="26"/>
          <w:lang w:eastAsia="ar-SA"/>
        </w:rPr>
        <w:t>Standard of review</w:t>
      </w:r>
      <w:r w:rsidRPr="00916FBF">
        <w:rPr>
          <w:szCs w:val="26"/>
          <w:lang w:eastAsia="ar-SA"/>
        </w:rPr>
        <w:tab/>
      </w:r>
      <w:r w:rsidRPr="00916FBF">
        <w:rPr>
          <w:szCs w:val="26"/>
          <w:lang w:eastAsia="ar-SA"/>
        </w:rPr>
        <w:tab/>
      </w:r>
      <w:r>
        <w:rPr>
          <w:szCs w:val="26"/>
          <w:lang w:eastAsia="ar-SA"/>
        </w:rPr>
        <w:t>39</w:t>
      </w:r>
    </w:p>
    <w:p w14:paraId="5DD7B2AA" w14:textId="62F14612" w:rsidR="00916FBF" w:rsidRDefault="00916FBF">
      <w:pPr>
        <w:widowControl/>
        <w:tabs>
          <w:tab w:val="clear" w:pos="720"/>
          <w:tab w:val="clear" w:pos="1440"/>
          <w:tab w:val="clear" w:pos="2160"/>
          <w:tab w:val="clear" w:pos="2880"/>
          <w:tab w:val="clear" w:pos="4680"/>
          <w:tab w:val="clear" w:pos="7200"/>
        </w:tabs>
        <w:suppressAutoHyphens w:val="0"/>
        <w:spacing w:line="240" w:lineRule="auto"/>
        <w:ind w:firstLine="0"/>
        <w:contextualSpacing w:val="0"/>
        <w:jc w:val="left"/>
        <w:rPr>
          <w:color w:val="auto"/>
        </w:rPr>
      </w:pPr>
    </w:p>
    <w:p w14:paraId="667981F9" w14:textId="76443F10" w:rsidR="00916FBF" w:rsidRDefault="00453203" w:rsidP="00453203">
      <w:pPr>
        <w:pStyle w:val="BodyText"/>
        <w:tabs>
          <w:tab w:val="clear" w:pos="720"/>
          <w:tab w:val="clear" w:pos="4680"/>
          <w:tab w:val="left" w:pos="4500"/>
          <w:tab w:val="right" w:leader="dot" w:pos="7200"/>
        </w:tabs>
        <w:spacing w:after="0" w:line="240" w:lineRule="auto"/>
        <w:ind w:left="2160" w:right="720" w:hanging="720"/>
        <w:contextualSpacing w:val="0"/>
        <w:rPr>
          <w:szCs w:val="26"/>
          <w:lang w:eastAsia="ar-SA"/>
        </w:rPr>
      </w:pPr>
      <w:r>
        <w:rPr>
          <w:szCs w:val="26"/>
          <w:lang w:eastAsia="ar-SA"/>
        </w:rPr>
        <w:lastRenderedPageBreak/>
        <w:t>B.</w:t>
      </w:r>
      <w:r>
        <w:rPr>
          <w:szCs w:val="26"/>
          <w:lang w:eastAsia="ar-SA"/>
        </w:rPr>
        <w:tab/>
      </w:r>
      <w:r w:rsidRPr="00453203">
        <w:rPr>
          <w:szCs w:val="26"/>
          <w:lang w:eastAsia="ar-SA"/>
        </w:rPr>
        <w:t>This issue is preserved for review</w:t>
      </w:r>
      <w:r>
        <w:rPr>
          <w:szCs w:val="26"/>
          <w:lang w:eastAsia="ar-SA"/>
        </w:rPr>
        <w:tab/>
        <w:t>39</w:t>
      </w:r>
    </w:p>
    <w:p w14:paraId="33344831" w14:textId="77C2518B" w:rsidR="00453203" w:rsidRDefault="00453203" w:rsidP="00453203">
      <w:pPr>
        <w:pStyle w:val="BodyText"/>
        <w:tabs>
          <w:tab w:val="clear" w:pos="720"/>
          <w:tab w:val="clear" w:pos="4680"/>
          <w:tab w:val="left" w:pos="4500"/>
          <w:tab w:val="right" w:leader="dot" w:pos="7200"/>
        </w:tabs>
        <w:spacing w:after="0" w:line="240" w:lineRule="auto"/>
        <w:ind w:left="2160" w:right="720" w:hanging="720"/>
        <w:contextualSpacing w:val="0"/>
        <w:rPr>
          <w:szCs w:val="26"/>
          <w:lang w:eastAsia="ar-SA"/>
        </w:rPr>
      </w:pPr>
    </w:p>
    <w:p w14:paraId="74BF4837" w14:textId="40F97699" w:rsidR="00453203" w:rsidRDefault="00453203" w:rsidP="00453203">
      <w:pPr>
        <w:pStyle w:val="BodyText"/>
        <w:tabs>
          <w:tab w:val="clear" w:pos="720"/>
          <w:tab w:val="clear" w:pos="4680"/>
          <w:tab w:val="right" w:leader="dot" w:pos="7200"/>
        </w:tabs>
        <w:spacing w:after="0" w:line="240" w:lineRule="auto"/>
        <w:ind w:left="2160" w:right="720" w:hanging="720"/>
        <w:contextualSpacing w:val="0"/>
        <w:rPr>
          <w:szCs w:val="26"/>
          <w:lang w:eastAsia="ar-SA"/>
        </w:rPr>
      </w:pPr>
      <w:r>
        <w:rPr>
          <w:szCs w:val="26"/>
          <w:lang w:eastAsia="ar-SA"/>
        </w:rPr>
        <w:t>C.</w:t>
      </w:r>
      <w:r>
        <w:rPr>
          <w:szCs w:val="26"/>
          <w:lang w:eastAsia="ar-SA"/>
        </w:rPr>
        <w:tab/>
      </w:r>
      <w:r w:rsidRPr="00453203">
        <w:rPr>
          <w:szCs w:val="26"/>
          <w:lang w:eastAsia="ar-SA"/>
        </w:rPr>
        <w:t>The totality of the circumstances show that Ms. Pulliam’s identification of Davon was not reliable</w:t>
      </w:r>
      <w:r>
        <w:rPr>
          <w:szCs w:val="26"/>
          <w:lang w:eastAsia="ar-SA"/>
        </w:rPr>
        <w:tab/>
        <w:t>41</w:t>
      </w:r>
    </w:p>
    <w:p w14:paraId="30CF191A" w14:textId="77777777" w:rsidR="00453203" w:rsidRDefault="00453203" w:rsidP="00453203">
      <w:pPr>
        <w:pStyle w:val="BodyText"/>
        <w:tabs>
          <w:tab w:val="clear" w:pos="720"/>
          <w:tab w:val="clear" w:pos="4680"/>
          <w:tab w:val="right" w:leader="dot" w:pos="7200"/>
        </w:tabs>
        <w:spacing w:after="0" w:line="240" w:lineRule="auto"/>
        <w:ind w:left="2160" w:right="720" w:hanging="720"/>
        <w:contextualSpacing w:val="0"/>
        <w:rPr>
          <w:b/>
          <w:bCs/>
          <w:szCs w:val="26"/>
          <w:lang w:eastAsia="ar-SA"/>
        </w:rPr>
      </w:pPr>
    </w:p>
    <w:p w14:paraId="3D47A57F" w14:textId="14732D8A" w:rsidR="00453203" w:rsidRDefault="00453203" w:rsidP="00453203">
      <w:pPr>
        <w:pStyle w:val="BodyText"/>
        <w:numPr>
          <w:ilvl w:val="0"/>
          <w:numId w:val="8"/>
        </w:numPr>
        <w:tabs>
          <w:tab w:val="clear" w:pos="720"/>
          <w:tab w:val="clear" w:pos="4680"/>
          <w:tab w:val="right" w:leader="dot" w:pos="7200"/>
        </w:tabs>
        <w:spacing w:after="0" w:line="240" w:lineRule="auto"/>
        <w:ind w:left="2160" w:right="720" w:hanging="720"/>
        <w:contextualSpacing w:val="0"/>
        <w:rPr>
          <w:szCs w:val="26"/>
          <w:lang w:eastAsia="ar-SA"/>
        </w:rPr>
      </w:pPr>
      <w:r w:rsidRPr="00453203">
        <w:rPr>
          <w:szCs w:val="26"/>
          <w:lang w:eastAsia="ar-SA"/>
        </w:rPr>
        <w:t>A new trial is warranted</w:t>
      </w:r>
      <w:r>
        <w:rPr>
          <w:szCs w:val="26"/>
          <w:lang w:eastAsia="ar-SA"/>
        </w:rPr>
        <w:tab/>
        <w:t>47</w:t>
      </w:r>
    </w:p>
    <w:p w14:paraId="21A6B969" w14:textId="1423C66A" w:rsidR="00453203" w:rsidRDefault="00453203" w:rsidP="00453203">
      <w:pPr>
        <w:pStyle w:val="BodyText"/>
        <w:tabs>
          <w:tab w:val="clear" w:pos="720"/>
          <w:tab w:val="clear" w:pos="4680"/>
          <w:tab w:val="right" w:leader="dot" w:pos="7200"/>
        </w:tabs>
        <w:spacing w:after="0" w:line="240" w:lineRule="auto"/>
        <w:ind w:right="720"/>
        <w:contextualSpacing w:val="0"/>
        <w:rPr>
          <w:szCs w:val="26"/>
          <w:lang w:eastAsia="ar-SA"/>
        </w:rPr>
      </w:pPr>
    </w:p>
    <w:p w14:paraId="3B7F9F1C" w14:textId="6B258586" w:rsidR="00453203" w:rsidRDefault="00453203" w:rsidP="00453203">
      <w:pPr>
        <w:widowControl/>
        <w:tabs>
          <w:tab w:val="clear" w:pos="720"/>
          <w:tab w:val="clear" w:pos="1440"/>
          <w:tab w:val="clear" w:pos="2160"/>
          <w:tab w:val="clear" w:pos="2880"/>
          <w:tab w:val="clear" w:pos="4680"/>
          <w:tab w:val="right" w:leader="dot" w:pos="7200"/>
        </w:tabs>
        <w:suppressAutoHyphens w:val="0"/>
        <w:spacing w:line="240" w:lineRule="auto"/>
        <w:ind w:left="1440" w:right="720" w:hanging="720"/>
        <w:contextualSpacing w:val="0"/>
        <w:rPr>
          <w:szCs w:val="26"/>
          <w:lang w:eastAsia="ar-SA"/>
        </w:rPr>
      </w:pPr>
      <w:r w:rsidRPr="00453203">
        <w:rPr>
          <w:szCs w:val="26"/>
          <w:lang w:eastAsia="ar-SA"/>
        </w:rPr>
        <w:t>V.</w:t>
      </w:r>
      <w:r>
        <w:rPr>
          <w:szCs w:val="26"/>
          <w:lang w:eastAsia="ar-SA"/>
        </w:rPr>
        <w:tab/>
      </w:r>
      <w:r w:rsidRPr="00453203">
        <w:rPr>
          <w:szCs w:val="26"/>
          <w:lang w:eastAsia="ar-SA"/>
        </w:rPr>
        <w:t>The trial court committed plain error by permitting officers to testify that Ms. Pulliam and Ms. Skyes were forthcoming and unequivocal when they identified Davon because the detectives were in no better position than the jury to make this conclusion and their testimony invaded the province of the jury to make credibility determinations</w:t>
      </w:r>
      <w:r>
        <w:rPr>
          <w:szCs w:val="26"/>
          <w:lang w:eastAsia="ar-SA"/>
        </w:rPr>
        <w:tab/>
        <w:t>49</w:t>
      </w:r>
    </w:p>
    <w:p w14:paraId="198065BC" w14:textId="5B7C90C9" w:rsidR="00453203" w:rsidRDefault="00453203" w:rsidP="00453203">
      <w:pPr>
        <w:widowControl/>
        <w:tabs>
          <w:tab w:val="clear" w:pos="720"/>
          <w:tab w:val="clear" w:pos="1440"/>
          <w:tab w:val="clear" w:pos="2160"/>
          <w:tab w:val="clear" w:pos="2880"/>
          <w:tab w:val="clear" w:pos="4680"/>
          <w:tab w:val="right" w:leader="dot" w:pos="7200"/>
        </w:tabs>
        <w:suppressAutoHyphens w:val="0"/>
        <w:spacing w:line="240" w:lineRule="auto"/>
        <w:ind w:left="1440" w:right="720" w:hanging="720"/>
        <w:contextualSpacing w:val="0"/>
        <w:rPr>
          <w:szCs w:val="26"/>
          <w:lang w:eastAsia="ar-SA"/>
        </w:rPr>
      </w:pPr>
    </w:p>
    <w:p w14:paraId="18E18D20" w14:textId="6D781F75" w:rsidR="00453203" w:rsidRPr="00916FBF" w:rsidRDefault="00453203" w:rsidP="00453203">
      <w:pPr>
        <w:pStyle w:val="BodyText"/>
        <w:numPr>
          <w:ilvl w:val="0"/>
          <w:numId w:val="11"/>
        </w:numPr>
        <w:tabs>
          <w:tab w:val="clear" w:pos="720"/>
          <w:tab w:val="clear" w:pos="4680"/>
          <w:tab w:val="left" w:pos="4500"/>
          <w:tab w:val="right" w:leader="dot" w:pos="7200"/>
        </w:tabs>
        <w:spacing w:after="0" w:line="240" w:lineRule="auto"/>
        <w:ind w:left="2160" w:right="720" w:hanging="720"/>
        <w:contextualSpacing w:val="0"/>
        <w:rPr>
          <w:szCs w:val="26"/>
          <w:lang w:eastAsia="ar-SA"/>
        </w:rPr>
      </w:pPr>
      <w:r w:rsidRPr="00916FBF">
        <w:rPr>
          <w:szCs w:val="26"/>
          <w:lang w:eastAsia="ar-SA"/>
        </w:rPr>
        <w:t>Standard of review</w:t>
      </w:r>
      <w:r w:rsidRPr="00916FBF">
        <w:rPr>
          <w:szCs w:val="26"/>
          <w:lang w:eastAsia="ar-SA"/>
        </w:rPr>
        <w:tab/>
      </w:r>
      <w:r w:rsidRPr="00916FBF">
        <w:rPr>
          <w:szCs w:val="26"/>
          <w:lang w:eastAsia="ar-SA"/>
        </w:rPr>
        <w:tab/>
      </w:r>
      <w:r>
        <w:rPr>
          <w:szCs w:val="26"/>
          <w:lang w:eastAsia="ar-SA"/>
        </w:rPr>
        <w:t>50</w:t>
      </w:r>
    </w:p>
    <w:p w14:paraId="54CB5DFD" w14:textId="00B18EB0" w:rsidR="00453203" w:rsidRDefault="00453203" w:rsidP="00453203">
      <w:pPr>
        <w:widowControl/>
        <w:tabs>
          <w:tab w:val="clear" w:pos="720"/>
          <w:tab w:val="clear" w:pos="1440"/>
          <w:tab w:val="clear" w:pos="2160"/>
          <w:tab w:val="clear" w:pos="2880"/>
          <w:tab w:val="clear" w:pos="4680"/>
          <w:tab w:val="right" w:leader="dot" w:pos="7200"/>
        </w:tabs>
        <w:suppressAutoHyphens w:val="0"/>
        <w:spacing w:line="240" w:lineRule="auto"/>
        <w:ind w:left="2160" w:right="720" w:hanging="720"/>
        <w:contextualSpacing w:val="0"/>
        <w:rPr>
          <w:szCs w:val="26"/>
          <w:lang w:eastAsia="ar-SA"/>
        </w:rPr>
      </w:pPr>
      <w:r>
        <w:rPr>
          <w:szCs w:val="26"/>
          <w:lang w:eastAsia="ar-SA"/>
        </w:rPr>
        <w:tab/>
      </w:r>
    </w:p>
    <w:p w14:paraId="2D889B23" w14:textId="1B188C13" w:rsidR="00453203" w:rsidRDefault="00453203" w:rsidP="00453203">
      <w:pPr>
        <w:pStyle w:val="BodyText"/>
        <w:tabs>
          <w:tab w:val="clear" w:pos="720"/>
          <w:tab w:val="clear" w:pos="4680"/>
          <w:tab w:val="left" w:pos="4410"/>
          <w:tab w:val="right" w:leader="dot" w:pos="7200"/>
        </w:tabs>
        <w:spacing w:after="0" w:line="240" w:lineRule="auto"/>
        <w:ind w:left="2160" w:right="720" w:hanging="720"/>
        <w:contextualSpacing w:val="0"/>
        <w:rPr>
          <w:szCs w:val="26"/>
          <w:lang w:eastAsia="ar-SA"/>
        </w:rPr>
      </w:pPr>
      <w:r>
        <w:rPr>
          <w:szCs w:val="26"/>
          <w:lang w:eastAsia="ar-SA"/>
        </w:rPr>
        <w:t>B.</w:t>
      </w:r>
      <w:r>
        <w:rPr>
          <w:szCs w:val="26"/>
          <w:lang w:eastAsia="ar-SA"/>
        </w:rPr>
        <w:tab/>
      </w:r>
      <w:r w:rsidRPr="00916FBF">
        <w:rPr>
          <w:szCs w:val="26"/>
          <w:lang w:eastAsia="ar-SA"/>
        </w:rPr>
        <w:t>Procedural history</w:t>
      </w:r>
      <w:r>
        <w:rPr>
          <w:szCs w:val="26"/>
          <w:lang w:eastAsia="ar-SA"/>
        </w:rPr>
        <w:tab/>
      </w:r>
      <w:r>
        <w:rPr>
          <w:szCs w:val="26"/>
          <w:lang w:eastAsia="ar-SA"/>
        </w:rPr>
        <w:tab/>
        <w:t>50</w:t>
      </w:r>
    </w:p>
    <w:p w14:paraId="17C27784" w14:textId="1A6FC8CA" w:rsidR="00453203" w:rsidRDefault="00453203" w:rsidP="00453203">
      <w:pPr>
        <w:pStyle w:val="BodyText"/>
        <w:tabs>
          <w:tab w:val="clear" w:pos="720"/>
          <w:tab w:val="clear" w:pos="4680"/>
          <w:tab w:val="left" w:pos="4410"/>
          <w:tab w:val="right" w:leader="dot" w:pos="7200"/>
        </w:tabs>
        <w:spacing w:after="0" w:line="240" w:lineRule="auto"/>
        <w:ind w:left="2160" w:right="720" w:hanging="720"/>
        <w:contextualSpacing w:val="0"/>
        <w:rPr>
          <w:szCs w:val="26"/>
          <w:lang w:eastAsia="ar-SA"/>
        </w:rPr>
      </w:pPr>
    </w:p>
    <w:p w14:paraId="4D76ABF3" w14:textId="639068DC" w:rsidR="00453203" w:rsidRPr="00453203" w:rsidRDefault="00453203" w:rsidP="00453203">
      <w:pPr>
        <w:pStyle w:val="BodyText"/>
        <w:tabs>
          <w:tab w:val="clear" w:pos="720"/>
          <w:tab w:val="clear" w:pos="4680"/>
          <w:tab w:val="left" w:pos="4410"/>
          <w:tab w:val="right" w:leader="dot" w:pos="7200"/>
        </w:tabs>
        <w:spacing w:after="0" w:line="240" w:lineRule="auto"/>
        <w:ind w:left="2160" w:right="720" w:hanging="720"/>
        <w:contextualSpacing w:val="0"/>
        <w:rPr>
          <w:szCs w:val="26"/>
          <w:lang w:eastAsia="ar-SA"/>
        </w:rPr>
      </w:pPr>
      <w:r w:rsidRPr="00453203">
        <w:rPr>
          <w:szCs w:val="26"/>
          <w:lang w:eastAsia="ar-SA"/>
        </w:rPr>
        <w:t>C.</w:t>
      </w:r>
      <w:r w:rsidRPr="00453203">
        <w:rPr>
          <w:szCs w:val="26"/>
          <w:lang w:eastAsia="ar-SA"/>
        </w:rPr>
        <w:tab/>
        <w:t>The trial court allowed the State to tilt the evidence in its favor</w:t>
      </w:r>
      <w:r w:rsidRPr="00453203">
        <w:rPr>
          <w:szCs w:val="26"/>
          <w:lang w:eastAsia="ar-SA"/>
        </w:rPr>
        <w:tab/>
        <w:t>51</w:t>
      </w:r>
    </w:p>
    <w:p w14:paraId="7D793238" w14:textId="352A4B8C" w:rsidR="00453203" w:rsidRDefault="00453203" w:rsidP="00453203">
      <w:pPr>
        <w:widowControl/>
        <w:tabs>
          <w:tab w:val="clear" w:pos="720"/>
          <w:tab w:val="clear" w:pos="1440"/>
          <w:tab w:val="clear" w:pos="2160"/>
          <w:tab w:val="clear" w:pos="2880"/>
          <w:tab w:val="clear" w:pos="4680"/>
          <w:tab w:val="right" w:leader="dot" w:pos="7200"/>
        </w:tabs>
        <w:suppressAutoHyphens w:val="0"/>
        <w:spacing w:line="240" w:lineRule="auto"/>
        <w:ind w:left="1440" w:right="720" w:hanging="720"/>
        <w:contextualSpacing w:val="0"/>
        <w:rPr>
          <w:szCs w:val="26"/>
          <w:lang w:eastAsia="ar-SA"/>
        </w:rPr>
      </w:pPr>
    </w:p>
    <w:p w14:paraId="32A0FA13" w14:textId="73CA1B63" w:rsidR="00453203" w:rsidRPr="00453203" w:rsidRDefault="00453203" w:rsidP="00453203">
      <w:pPr>
        <w:widowControl/>
        <w:tabs>
          <w:tab w:val="clear" w:pos="720"/>
          <w:tab w:val="clear" w:pos="1440"/>
          <w:tab w:val="clear" w:pos="2160"/>
          <w:tab w:val="clear" w:pos="2880"/>
          <w:tab w:val="clear" w:pos="4680"/>
          <w:tab w:val="right" w:leader="dot" w:pos="7200"/>
        </w:tabs>
        <w:suppressAutoHyphens w:val="0"/>
        <w:spacing w:line="240" w:lineRule="auto"/>
        <w:ind w:left="2160" w:right="720" w:hanging="720"/>
        <w:contextualSpacing w:val="0"/>
        <w:rPr>
          <w:szCs w:val="26"/>
          <w:lang w:eastAsia="ar-SA"/>
        </w:rPr>
      </w:pPr>
      <w:r w:rsidRPr="00453203">
        <w:rPr>
          <w:szCs w:val="26"/>
          <w:lang w:eastAsia="ar-SA"/>
        </w:rPr>
        <w:t>D.</w:t>
      </w:r>
      <w:r w:rsidRPr="00453203">
        <w:rPr>
          <w:szCs w:val="26"/>
          <w:lang w:eastAsia="ar-SA"/>
        </w:rPr>
        <w:tab/>
        <w:t>A new trial is warranted</w:t>
      </w:r>
      <w:r w:rsidRPr="00453203">
        <w:rPr>
          <w:szCs w:val="26"/>
          <w:lang w:eastAsia="ar-SA"/>
        </w:rPr>
        <w:tab/>
        <w:t>52</w:t>
      </w:r>
    </w:p>
    <w:p w14:paraId="37F07169" w14:textId="77777777" w:rsidR="00453203" w:rsidRDefault="00453203" w:rsidP="00453203">
      <w:pPr>
        <w:widowControl/>
        <w:tabs>
          <w:tab w:val="clear" w:pos="720"/>
          <w:tab w:val="clear" w:pos="1440"/>
          <w:tab w:val="clear" w:pos="2160"/>
          <w:tab w:val="clear" w:pos="2880"/>
          <w:tab w:val="clear" w:pos="4680"/>
          <w:tab w:val="right" w:leader="dot" w:pos="7200"/>
        </w:tabs>
        <w:suppressAutoHyphens w:val="0"/>
        <w:spacing w:line="240" w:lineRule="auto"/>
        <w:ind w:left="1440" w:right="720" w:hanging="720"/>
        <w:contextualSpacing w:val="0"/>
        <w:rPr>
          <w:szCs w:val="26"/>
          <w:lang w:eastAsia="ar-SA"/>
        </w:rPr>
      </w:pPr>
    </w:p>
    <w:p w14:paraId="539D8B47" w14:textId="1AAF3B88" w:rsidR="00453203" w:rsidRPr="00453203" w:rsidRDefault="00453203" w:rsidP="00453203">
      <w:pPr>
        <w:widowControl/>
        <w:tabs>
          <w:tab w:val="clear" w:pos="720"/>
          <w:tab w:val="clear" w:pos="1440"/>
          <w:tab w:val="clear" w:pos="2160"/>
          <w:tab w:val="clear" w:pos="2880"/>
          <w:tab w:val="clear" w:pos="4680"/>
          <w:tab w:val="right" w:leader="dot" w:pos="7200"/>
        </w:tabs>
        <w:suppressAutoHyphens w:val="0"/>
        <w:spacing w:line="240" w:lineRule="auto"/>
        <w:ind w:left="1440" w:right="720" w:hanging="720"/>
        <w:contextualSpacing w:val="0"/>
        <w:rPr>
          <w:szCs w:val="26"/>
          <w:lang w:eastAsia="ar-SA"/>
        </w:rPr>
      </w:pPr>
      <w:r w:rsidRPr="00453203">
        <w:rPr>
          <w:szCs w:val="26"/>
          <w:lang w:eastAsia="ar-SA"/>
        </w:rPr>
        <w:t>VI.</w:t>
      </w:r>
      <w:r w:rsidRPr="00453203">
        <w:rPr>
          <w:szCs w:val="26"/>
          <w:lang w:eastAsia="ar-SA"/>
        </w:rPr>
        <w:tab/>
        <w:t>The cumulative prejudice from the trial court’s errors requires a new trial</w:t>
      </w:r>
      <w:r w:rsidRPr="00453203">
        <w:rPr>
          <w:szCs w:val="26"/>
          <w:lang w:eastAsia="ar-SA"/>
        </w:rPr>
        <w:tab/>
        <w:t>53</w:t>
      </w:r>
    </w:p>
    <w:p w14:paraId="1C0AF353" w14:textId="24C26734" w:rsidR="00453203" w:rsidRDefault="00453203" w:rsidP="00453203">
      <w:pPr>
        <w:widowControl/>
        <w:tabs>
          <w:tab w:val="clear" w:pos="720"/>
          <w:tab w:val="clear" w:pos="1440"/>
          <w:tab w:val="clear" w:pos="2160"/>
          <w:tab w:val="clear" w:pos="2880"/>
          <w:tab w:val="clear" w:pos="4680"/>
          <w:tab w:val="right" w:leader="dot" w:pos="7200"/>
        </w:tabs>
        <w:suppressAutoHyphens w:val="0"/>
        <w:spacing w:line="240" w:lineRule="auto"/>
        <w:ind w:left="1440" w:right="720" w:hanging="720"/>
        <w:contextualSpacing w:val="0"/>
        <w:rPr>
          <w:szCs w:val="26"/>
          <w:lang w:eastAsia="ar-SA"/>
        </w:rPr>
      </w:pPr>
    </w:p>
    <w:p w14:paraId="3BD3FFF2" w14:textId="10818F1F" w:rsidR="00453203" w:rsidRPr="00916FBF" w:rsidRDefault="00453203" w:rsidP="00453203">
      <w:pPr>
        <w:pStyle w:val="BodyText"/>
        <w:numPr>
          <w:ilvl w:val="0"/>
          <w:numId w:val="12"/>
        </w:numPr>
        <w:tabs>
          <w:tab w:val="clear" w:pos="720"/>
          <w:tab w:val="clear" w:pos="4680"/>
          <w:tab w:val="left" w:pos="4500"/>
          <w:tab w:val="right" w:leader="dot" w:pos="7200"/>
        </w:tabs>
        <w:spacing w:after="0" w:line="240" w:lineRule="auto"/>
        <w:ind w:left="2160" w:right="720" w:hanging="720"/>
        <w:contextualSpacing w:val="0"/>
        <w:rPr>
          <w:szCs w:val="26"/>
          <w:lang w:eastAsia="ar-SA"/>
        </w:rPr>
      </w:pPr>
      <w:r w:rsidRPr="00916FBF">
        <w:rPr>
          <w:szCs w:val="26"/>
          <w:lang w:eastAsia="ar-SA"/>
        </w:rPr>
        <w:t>Standard of review</w:t>
      </w:r>
      <w:r w:rsidRPr="00916FBF">
        <w:rPr>
          <w:szCs w:val="26"/>
          <w:lang w:eastAsia="ar-SA"/>
        </w:rPr>
        <w:tab/>
      </w:r>
      <w:r w:rsidRPr="00916FBF">
        <w:rPr>
          <w:szCs w:val="26"/>
          <w:lang w:eastAsia="ar-SA"/>
        </w:rPr>
        <w:tab/>
      </w:r>
      <w:r>
        <w:rPr>
          <w:szCs w:val="26"/>
          <w:lang w:eastAsia="ar-SA"/>
        </w:rPr>
        <w:t>54</w:t>
      </w:r>
    </w:p>
    <w:p w14:paraId="50FE035E" w14:textId="77777777" w:rsidR="00453203" w:rsidRDefault="00453203" w:rsidP="00453203">
      <w:pPr>
        <w:widowControl/>
        <w:tabs>
          <w:tab w:val="clear" w:pos="720"/>
          <w:tab w:val="clear" w:pos="1440"/>
          <w:tab w:val="clear" w:pos="2160"/>
          <w:tab w:val="clear" w:pos="2880"/>
          <w:tab w:val="clear" w:pos="4680"/>
          <w:tab w:val="right" w:leader="dot" w:pos="7200"/>
        </w:tabs>
        <w:suppressAutoHyphens w:val="0"/>
        <w:spacing w:line="240" w:lineRule="auto"/>
        <w:ind w:left="1440" w:right="720" w:hanging="720"/>
        <w:contextualSpacing w:val="0"/>
        <w:rPr>
          <w:szCs w:val="26"/>
          <w:lang w:eastAsia="ar-SA"/>
        </w:rPr>
      </w:pPr>
    </w:p>
    <w:p w14:paraId="4E109490" w14:textId="2C7500BC" w:rsidR="00453203" w:rsidRPr="00453203" w:rsidRDefault="00453203" w:rsidP="00453203">
      <w:pPr>
        <w:pStyle w:val="BodyText"/>
        <w:tabs>
          <w:tab w:val="clear" w:pos="720"/>
          <w:tab w:val="clear" w:pos="4680"/>
          <w:tab w:val="right" w:leader="dot" w:pos="7200"/>
        </w:tabs>
        <w:spacing w:after="0" w:line="240" w:lineRule="auto"/>
        <w:ind w:left="2160" w:right="720" w:hanging="720"/>
        <w:contextualSpacing w:val="0"/>
        <w:rPr>
          <w:szCs w:val="26"/>
          <w:lang w:eastAsia="ar-SA"/>
        </w:rPr>
      </w:pPr>
      <w:r w:rsidRPr="00453203">
        <w:rPr>
          <w:szCs w:val="26"/>
          <w:lang w:eastAsia="ar-SA"/>
        </w:rPr>
        <w:t>B.</w:t>
      </w:r>
      <w:r w:rsidRPr="00453203">
        <w:rPr>
          <w:szCs w:val="26"/>
          <w:lang w:eastAsia="ar-SA"/>
        </w:rPr>
        <w:tab/>
        <w:t>The combined effect of the preserved errors requires a new trial</w:t>
      </w:r>
      <w:r w:rsidRPr="00453203">
        <w:rPr>
          <w:szCs w:val="26"/>
          <w:lang w:eastAsia="ar-SA"/>
        </w:rPr>
        <w:tab/>
        <w:t>54</w:t>
      </w:r>
    </w:p>
    <w:p w14:paraId="584A739B" w14:textId="77777777" w:rsidR="00916FBF" w:rsidRDefault="00916FBF" w:rsidP="00453203">
      <w:pPr>
        <w:widowControl/>
        <w:tabs>
          <w:tab w:val="clear" w:pos="720"/>
          <w:tab w:val="clear" w:pos="1440"/>
          <w:tab w:val="clear" w:pos="2160"/>
          <w:tab w:val="clear" w:pos="2880"/>
          <w:tab w:val="clear" w:pos="4680"/>
          <w:tab w:val="clear" w:pos="7200"/>
        </w:tabs>
        <w:suppressAutoHyphens w:val="0"/>
        <w:spacing w:line="240" w:lineRule="auto"/>
        <w:ind w:left="720" w:firstLine="0"/>
        <w:contextualSpacing w:val="0"/>
        <w:jc w:val="left"/>
        <w:rPr>
          <w:color w:val="auto"/>
        </w:rPr>
      </w:pPr>
    </w:p>
    <w:p w14:paraId="31FF2468" w14:textId="77777777" w:rsidR="0046370B" w:rsidRDefault="0046370B">
      <w:pPr>
        <w:widowControl/>
        <w:tabs>
          <w:tab w:val="clear" w:pos="720"/>
          <w:tab w:val="clear" w:pos="1440"/>
          <w:tab w:val="clear" w:pos="2160"/>
          <w:tab w:val="clear" w:pos="2880"/>
          <w:tab w:val="clear" w:pos="4680"/>
          <w:tab w:val="clear" w:pos="7200"/>
        </w:tabs>
        <w:suppressAutoHyphens w:val="0"/>
        <w:spacing w:line="240" w:lineRule="auto"/>
        <w:ind w:firstLine="0"/>
        <w:contextualSpacing w:val="0"/>
        <w:jc w:val="left"/>
        <w:rPr>
          <w:color w:val="000000" w:themeColor="text1"/>
          <w:szCs w:val="26"/>
        </w:rPr>
      </w:pPr>
      <w:r>
        <w:rPr>
          <w:b/>
          <w:bCs/>
          <w:color w:val="000000" w:themeColor="text1"/>
        </w:rPr>
        <w:br w:type="page"/>
      </w:r>
    </w:p>
    <w:p w14:paraId="2948B912" w14:textId="382D03FF" w:rsidR="00453203" w:rsidRDefault="00453203" w:rsidP="0046370B">
      <w:pPr>
        <w:pStyle w:val="Heading1"/>
        <w:tabs>
          <w:tab w:val="clear" w:pos="2160"/>
          <w:tab w:val="clear" w:pos="2880"/>
          <w:tab w:val="clear" w:pos="4680"/>
          <w:tab w:val="left" w:pos="90"/>
          <w:tab w:val="right" w:leader="dot" w:pos="7200"/>
        </w:tabs>
        <w:spacing w:after="0"/>
        <w:jc w:val="left"/>
        <w:rPr>
          <w:b w:val="0"/>
          <w:bCs w:val="0"/>
          <w:color w:val="000000" w:themeColor="text1"/>
          <w:u w:val="none"/>
        </w:rPr>
      </w:pPr>
      <w:r w:rsidRPr="00453203">
        <w:rPr>
          <w:b w:val="0"/>
          <w:bCs w:val="0"/>
          <w:color w:val="000000" w:themeColor="text1"/>
          <w:u w:val="none"/>
        </w:rPr>
        <w:t>CONCLUSION</w:t>
      </w:r>
      <w:r>
        <w:rPr>
          <w:b w:val="0"/>
          <w:bCs w:val="0"/>
          <w:color w:val="000000" w:themeColor="text1"/>
          <w:u w:val="none"/>
        </w:rPr>
        <w:tab/>
        <w:t>56</w:t>
      </w:r>
    </w:p>
    <w:p w14:paraId="5F1495DD" w14:textId="77777777" w:rsidR="00453203" w:rsidRDefault="00453203" w:rsidP="0046370B">
      <w:pPr>
        <w:pStyle w:val="Heading1"/>
        <w:tabs>
          <w:tab w:val="clear" w:pos="2160"/>
          <w:tab w:val="clear" w:pos="2880"/>
          <w:tab w:val="clear" w:pos="4680"/>
          <w:tab w:val="left" w:pos="90"/>
          <w:tab w:val="right" w:leader="dot" w:pos="7200"/>
        </w:tabs>
        <w:spacing w:after="0"/>
        <w:ind w:left="0" w:firstLine="0"/>
        <w:jc w:val="left"/>
        <w:rPr>
          <w:b w:val="0"/>
          <w:bCs w:val="0"/>
          <w:color w:val="000000" w:themeColor="text1"/>
          <w:u w:val="none"/>
        </w:rPr>
      </w:pPr>
    </w:p>
    <w:p w14:paraId="2B2F7482" w14:textId="08772D61" w:rsidR="00453203" w:rsidRPr="00453203" w:rsidRDefault="00453203" w:rsidP="0046370B">
      <w:pPr>
        <w:pStyle w:val="Heading1"/>
        <w:tabs>
          <w:tab w:val="clear" w:pos="2160"/>
          <w:tab w:val="clear" w:pos="2880"/>
          <w:tab w:val="clear" w:pos="4680"/>
          <w:tab w:val="left" w:pos="90"/>
          <w:tab w:val="right" w:leader="dot" w:pos="7200"/>
        </w:tabs>
        <w:spacing w:after="0"/>
        <w:ind w:left="0" w:firstLine="0"/>
        <w:jc w:val="left"/>
        <w:rPr>
          <w:b w:val="0"/>
          <w:bCs w:val="0"/>
          <w:color w:val="000000" w:themeColor="text1"/>
          <w:u w:val="none"/>
        </w:rPr>
      </w:pPr>
      <w:r w:rsidRPr="00453203">
        <w:rPr>
          <w:b w:val="0"/>
          <w:bCs w:val="0"/>
          <w:color w:val="000000" w:themeColor="text1"/>
          <w:u w:val="none"/>
        </w:rPr>
        <w:t>CERTIFICATE OF COMPLIANCE WITH RULE 28(j)</w:t>
      </w:r>
      <w:r>
        <w:rPr>
          <w:b w:val="0"/>
          <w:bCs w:val="0"/>
          <w:color w:val="000000" w:themeColor="text1"/>
          <w:u w:val="none"/>
        </w:rPr>
        <w:tab/>
        <w:t>57</w:t>
      </w:r>
    </w:p>
    <w:p w14:paraId="399C3FB6" w14:textId="77777777" w:rsidR="0046370B" w:rsidRPr="0046370B" w:rsidRDefault="0046370B" w:rsidP="0046370B">
      <w:pPr>
        <w:pStyle w:val="Heading1"/>
        <w:widowControl/>
        <w:tabs>
          <w:tab w:val="clear" w:pos="720"/>
          <w:tab w:val="clear" w:pos="1440"/>
          <w:tab w:val="clear" w:pos="2160"/>
          <w:tab w:val="clear" w:pos="2880"/>
          <w:tab w:val="clear" w:pos="4680"/>
          <w:tab w:val="left" w:pos="90"/>
          <w:tab w:val="right" w:leader="dot" w:pos="7200"/>
        </w:tabs>
        <w:suppressAutoHyphens w:val="0"/>
        <w:spacing w:after="0"/>
        <w:ind w:left="0" w:firstLine="0"/>
        <w:contextualSpacing w:val="0"/>
        <w:jc w:val="left"/>
        <w:rPr>
          <w:b w:val="0"/>
          <w:bCs w:val="0"/>
          <w:color w:val="auto"/>
        </w:rPr>
      </w:pPr>
    </w:p>
    <w:p w14:paraId="677B5F04" w14:textId="3A450BE0" w:rsidR="00C30D19" w:rsidRPr="00453203" w:rsidRDefault="00453203" w:rsidP="0046370B">
      <w:pPr>
        <w:pStyle w:val="Heading1"/>
        <w:widowControl/>
        <w:tabs>
          <w:tab w:val="clear" w:pos="720"/>
          <w:tab w:val="clear" w:pos="1440"/>
          <w:tab w:val="clear" w:pos="2160"/>
          <w:tab w:val="clear" w:pos="2880"/>
          <w:tab w:val="clear" w:pos="4680"/>
          <w:tab w:val="left" w:pos="90"/>
          <w:tab w:val="right" w:leader="dot" w:pos="7200"/>
        </w:tabs>
        <w:suppressAutoHyphens w:val="0"/>
        <w:spacing w:after="0"/>
        <w:ind w:left="0" w:firstLine="0"/>
        <w:contextualSpacing w:val="0"/>
        <w:jc w:val="left"/>
        <w:rPr>
          <w:b w:val="0"/>
          <w:bCs w:val="0"/>
          <w:color w:val="auto"/>
        </w:rPr>
      </w:pPr>
      <w:r w:rsidRPr="00453203">
        <w:rPr>
          <w:b w:val="0"/>
          <w:bCs w:val="0"/>
          <w:color w:val="000000" w:themeColor="text1"/>
          <w:u w:val="none"/>
        </w:rPr>
        <w:t>CERTIFICATE OF SERVICE</w:t>
      </w:r>
      <w:r w:rsidRPr="00453203">
        <w:rPr>
          <w:b w:val="0"/>
          <w:bCs w:val="0"/>
          <w:color w:val="000000" w:themeColor="text1"/>
          <w:u w:val="none"/>
        </w:rPr>
        <w:tab/>
        <w:t>57</w:t>
      </w:r>
    </w:p>
    <w:p w14:paraId="25C6745C" w14:textId="77777777" w:rsidR="0046370B" w:rsidRDefault="0046370B">
      <w:pPr>
        <w:widowControl/>
        <w:tabs>
          <w:tab w:val="clear" w:pos="720"/>
          <w:tab w:val="clear" w:pos="1440"/>
          <w:tab w:val="clear" w:pos="2160"/>
          <w:tab w:val="clear" w:pos="2880"/>
          <w:tab w:val="clear" w:pos="4680"/>
          <w:tab w:val="clear" w:pos="7200"/>
        </w:tabs>
        <w:suppressAutoHyphens w:val="0"/>
        <w:spacing w:line="240" w:lineRule="auto"/>
        <w:ind w:firstLine="0"/>
        <w:contextualSpacing w:val="0"/>
        <w:jc w:val="left"/>
        <w:rPr>
          <w:b/>
          <w:bCs/>
          <w:color w:val="auto"/>
          <w:szCs w:val="26"/>
          <w:u w:val="single"/>
        </w:rPr>
      </w:pPr>
      <w:r>
        <w:rPr>
          <w:color w:val="auto"/>
        </w:rPr>
        <w:br w:type="page"/>
      </w:r>
    </w:p>
    <w:p w14:paraId="3BD85AC0" w14:textId="242475C3" w:rsidR="00DC668A" w:rsidRDefault="00B542FE" w:rsidP="0018280C">
      <w:pPr>
        <w:pStyle w:val="Heading1"/>
        <w:spacing w:after="0"/>
        <w:rPr>
          <w:color w:val="auto"/>
        </w:rPr>
      </w:pPr>
      <w:r w:rsidRPr="00C23021">
        <w:rPr>
          <w:color w:val="auto"/>
        </w:rPr>
        <w:t>TABLE OF AUTHORITIES</w:t>
      </w:r>
      <w:bookmarkEnd w:id="1"/>
      <w:bookmarkEnd w:id="2"/>
      <w:bookmarkEnd w:id="3"/>
      <w:bookmarkEnd w:id="4"/>
    </w:p>
    <w:p w14:paraId="3B2252F9" w14:textId="77777777" w:rsidR="00BC4715" w:rsidRDefault="00BC4715" w:rsidP="00BC4715">
      <w:pPr>
        <w:pStyle w:val="TOAHeading"/>
        <w:tabs>
          <w:tab w:val="clear" w:pos="7200"/>
          <w:tab w:val="right" w:leader="dot" w:pos="7190"/>
        </w:tabs>
        <w:spacing w:line="240" w:lineRule="auto"/>
      </w:pPr>
    </w:p>
    <w:p w14:paraId="48873B20" w14:textId="36C1929D" w:rsidR="00AC4094" w:rsidRDefault="00AC4094" w:rsidP="00BC4715">
      <w:pPr>
        <w:pStyle w:val="TOAHeading"/>
        <w:tabs>
          <w:tab w:val="clear" w:pos="7200"/>
          <w:tab w:val="right" w:leader="dot" w:pos="7190"/>
        </w:tabs>
        <w:spacing w:line="240" w:lineRule="auto"/>
        <w:rPr>
          <w:rFonts w:asciiTheme="minorHAnsi" w:eastAsiaTheme="minorEastAsia" w:hAnsiTheme="minorHAnsi" w:cstheme="minorBidi"/>
          <w:b w:val="0"/>
          <w:bCs w:val="0"/>
          <w:noProof/>
          <w:sz w:val="22"/>
          <w:szCs w:val="22"/>
        </w:rPr>
      </w:pPr>
      <w:r>
        <w:rPr>
          <w:u w:val="single"/>
        </w:rPr>
        <w:fldChar w:fldCharType="begin"/>
      </w:r>
      <w:r w:rsidRPr="00BC4715">
        <w:rPr>
          <w:u w:val="single"/>
        </w:rPr>
        <w:instrText xml:space="preserve"> TOA \h \c "1" \p </w:instrText>
      </w:r>
      <w:r>
        <w:rPr>
          <w:u w:val="single"/>
        </w:rPr>
        <w:fldChar w:fldCharType="separate"/>
      </w:r>
      <w:r w:rsidRPr="00BC4715">
        <w:rPr>
          <w:noProof/>
          <w:u w:val="single"/>
        </w:rPr>
        <w:t>Cases</w:t>
      </w:r>
    </w:p>
    <w:p w14:paraId="4CB1D7B3" w14:textId="77777777" w:rsidR="00AD4DAB" w:rsidRDefault="00AD4DAB" w:rsidP="00BC13C0">
      <w:pPr>
        <w:pStyle w:val="TableofAuthorities"/>
      </w:pPr>
    </w:p>
    <w:p w14:paraId="238C3693" w14:textId="77777777" w:rsidR="00AD4DAB" w:rsidRDefault="00AC4094" w:rsidP="00BC13C0">
      <w:pPr>
        <w:pStyle w:val="TableofAuthorities"/>
      </w:pPr>
      <w:r w:rsidRPr="001F1C2F">
        <w:rPr>
          <w:i/>
          <w:iCs/>
        </w:rPr>
        <w:t>Beck v. Alabama</w:t>
      </w:r>
      <w:r>
        <w:t xml:space="preserve">, </w:t>
      </w:r>
    </w:p>
    <w:p w14:paraId="06F4149E" w14:textId="39564F2D" w:rsidR="00AC4094" w:rsidRDefault="00AD4DAB" w:rsidP="00BC13C0">
      <w:pPr>
        <w:pStyle w:val="TableofAuthorities"/>
      </w:pPr>
      <w:r>
        <w:tab/>
      </w:r>
      <w:r w:rsidR="00AC4094">
        <w:t>447 U.S. 625 (1980)</w:t>
      </w:r>
      <w:r w:rsidR="00AC4094">
        <w:tab/>
        <w:t>15</w:t>
      </w:r>
    </w:p>
    <w:p w14:paraId="46461ACC" w14:textId="77777777" w:rsidR="00AD4DAB" w:rsidRDefault="00AD4DAB" w:rsidP="00BC13C0">
      <w:pPr>
        <w:pStyle w:val="TableofAuthorities"/>
      </w:pPr>
    </w:p>
    <w:p w14:paraId="2CB6B019" w14:textId="77777777" w:rsidR="00AD4DAB" w:rsidRDefault="00AC4094" w:rsidP="00BC13C0">
      <w:pPr>
        <w:pStyle w:val="TableofAuthorities"/>
      </w:pPr>
      <w:r w:rsidRPr="001F1C2F">
        <w:rPr>
          <w:i/>
          <w:iCs/>
        </w:rPr>
        <w:t>Bey v. Superintendent Greene SCI</w:t>
      </w:r>
      <w:r>
        <w:t xml:space="preserve">, </w:t>
      </w:r>
    </w:p>
    <w:p w14:paraId="5CC7AAA4" w14:textId="20A9CAC6" w:rsidR="00AC4094" w:rsidRDefault="00AD4DAB" w:rsidP="00BC13C0">
      <w:pPr>
        <w:pStyle w:val="TableofAuthorities"/>
      </w:pPr>
      <w:r>
        <w:tab/>
      </w:r>
      <w:r w:rsidR="00AC4094">
        <w:t>856 F.3d 230 (3d Cir. 2017)</w:t>
      </w:r>
      <w:r w:rsidR="00AC4094">
        <w:tab/>
        <w:t>44</w:t>
      </w:r>
    </w:p>
    <w:p w14:paraId="40F2DAFE" w14:textId="77777777" w:rsidR="00AD4DAB" w:rsidRDefault="00AD4DAB" w:rsidP="00BC13C0">
      <w:pPr>
        <w:pStyle w:val="TableofAuthorities"/>
      </w:pPr>
    </w:p>
    <w:p w14:paraId="0463E9F2" w14:textId="77777777" w:rsidR="00AD4DAB" w:rsidRDefault="00AC4094" w:rsidP="00BC13C0">
      <w:pPr>
        <w:pStyle w:val="TableofAuthorities"/>
      </w:pPr>
      <w:r w:rsidRPr="001F1C2F">
        <w:rPr>
          <w:i/>
          <w:iCs/>
        </w:rPr>
        <w:t>Carter v. United States</w:t>
      </w:r>
      <w:r>
        <w:t xml:space="preserve">, </w:t>
      </w:r>
    </w:p>
    <w:p w14:paraId="72EA4D16" w14:textId="709BDBC4" w:rsidR="00AC4094" w:rsidRDefault="00AD4DAB" w:rsidP="00BC13C0">
      <w:pPr>
        <w:pStyle w:val="TableofAuthorities"/>
      </w:pPr>
      <w:r>
        <w:tab/>
      </w:r>
      <w:r w:rsidR="00AC4094">
        <w:t>530 U.S. 255 (2000)</w:t>
      </w:r>
      <w:r w:rsidR="00AC4094">
        <w:tab/>
        <w:t>21</w:t>
      </w:r>
    </w:p>
    <w:p w14:paraId="794A88F5" w14:textId="77777777" w:rsidR="00AD4DAB" w:rsidRDefault="00AD4DAB" w:rsidP="00BC13C0">
      <w:pPr>
        <w:pStyle w:val="TableofAuthorities"/>
      </w:pPr>
    </w:p>
    <w:p w14:paraId="22A6292B" w14:textId="77777777" w:rsidR="00AD4DAB" w:rsidRDefault="00AC4094" w:rsidP="00BC13C0">
      <w:pPr>
        <w:pStyle w:val="TableofAuthorities"/>
      </w:pPr>
      <w:r w:rsidRPr="001F1C2F">
        <w:rPr>
          <w:i/>
          <w:iCs/>
        </w:rPr>
        <w:t>Gallegos v. Colorado</w:t>
      </w:r>
      <w:r>
        <w:t xml:space="preserve">, </w:t>
      </w:r>
    </w:p>
    <w:p w14:paraId="219C3A55" w14:textId="09FB857C" w:rsidR="00AC4094" w:rsidRDefault="00AD4DAB" w:rsidP="00BC13C0">
      <w:pPr>
        <w:pStyle w:val="TableofAuthorities"/>
      </w:pPr>
      <w:r>
        <w:tab/>
      </w:r>
      <w:r w:rsidR="00AC4094">
        <w:t>370 U.S. 49 (1962)</w:t>
      </w:r>
      <w:r w:rsidR="00AC4094">
        <w:tab/>
        <w:t>13, 21</w:t>
      </w:r>
    </w:p>
    <w:p w14:paraId="14BA02C5" w14:textId="77777777" w:rsidR="00AD4DAB" w:rsidRDefault="00AD4DAB" w:rsidP="00BC13C0">
      <w:pPr>
        <w:pStyle w:val="TableofAuthorities"/>
      </w:pPr>
    </w:p>
    <w:p w14:paraId="5F27C0D7" w14:textId="77777777" w:rsidR="00AD4DAB" w:rsidRDefault="00AC4094" w:rsidP="00BC13C0">
      <w:pPr>
        <w:pStyle w:val="TableofAuthorities"/>
      </w:pPr>
      <w:r w:rsidRPr="001F1C2F">
        <w:rPr>
          <w:i/>
          <w:iCs/>
        </w:rPr>
        <w:t>Haley v. Ohio</w:t>
      </w:r>
      <w:r>
        <w:t xml:space="preserve">, </w:t>
      </w:r>
    </w:p>
    <w:p w14:paraId="017693BE" w14:textId="4BD698A2" w:rsidR="00AC4094" w:rsidRDefault="00AD4DAB" w:rsidP="00BC13C0">
      <w:pPr>
        <w:pStyle w:val="TableofAuthorities"/>
      </w:pPr>
      <w:r>
        <w:tab/>
      </w:r>
      <w:r w:rsidR="00AC4094">
        <w:t>332 U.S. 596 (1948)</w:t>
      </w:r>
      <w:r w:rsidR="00AC4094">
        <w:tab/>
        <w:t>22</w:t>
      </w:r>
    </w:p>
    <w:p w14:paraId="550D626B" w14:textId="77777777" w:rsidR="00AD4DAB" w:rsidRDefault="00AD4DAB" w:rsidP="00BC13C0">
      <w:pPr>
        <w:pStyle w:val="TableofAuthorities"/>
      </w:pPr>
    </w:p>
    <w:p w14:paraId="5E219890" w14:textId="77777777" w:rsidR="00AD4DAB" w:rsidRDefault="00AC4094" w:rsidP="00BC13C0">
      <w:pPr>
        <w:pStyle w:val="TableofAuthorities"/>
      </w:pPr>
      <w:r w:rsidRPr="001F1C2F">
        <w:rPr>
          <w:i/>
          <w:iCs/>
        </w:rPr>
        <w:t>J.D.B. v. North Carolina</w:t>
      </w:r>
      <w:r>
        <w:t xml:space="preserve">, </w:t>
      </w:r>
    </w:p>
    <w:p w14:paraId="3D0E90BA" w14:textId="59BF9C4A" w:rsidR="00AC4094" w:rsidRDefault="00AD4DAB" w:rsidP="00BC13C0">
      <w:pPr>
        <w:pStyle w:val="TableofAuthorities"/>
      </w:pPr>
      <w:r>
        <w:tab/>
      </w:r>
      <w:r w:rsidR="00AC4094">
        <w:t>564 U.S. 261 (2011)</w:t>
      </w:r>
      <w:r w:rsidR="00AC4094">
        <w:tab/>
        <w:t>13</w:t>
      </w:r>
      <w:r>
        <w:t>, 22</w:t>
      </w:r>
    </w:p>
    <w:p w14:paraId="05A67CF0" w14:textId="77777777" w:rsidR="00AD4DAB" w:rsidRDefault="00AD4DAB" w:rsidP="00BC13C0">
      <w:pPr>
        <w:pStyle w:val="TableofAuthorities"/>
      </w:pPr>
    </w:p>
    <w:p w14:paraId="5199BC92" w14:textId="77777777" w:rsidR="00AD4DAB" w:rsidRDefault="00AC4094" w:rsidP="00BC13C0">
      <w:pPr>
        <w:pStyle w:val="TableofAuthorities"/>
      </w:pPr>
      <w:r w:rsidRPr="001F1C2F">
        <w:rPr>
          <w:i/>
          <w:iCs/>
        </w:rPr>
        <w:t>Keeble v. United States</w:t>
      </w:r>
      <w:r>
        <w:t xml:space="preserve">, </w:t>
      </w:r>
    </w:p>
    <w:p w14:paraId="257E99E3" w14:textId="1AE5245B" w:rsidR="00AC4094" w:rsidRDefault="00AD4DAB" w:rsidP="00BC13C0">
      <w:pPr>
        <w:pStyle w:val="TableofAuthorities"/>
      </w:pPr>
      <w:r>
        <w:tab/>
      </w:r>
      <w:r w:rsidR="00AC4094">
        <w:t>412 U.S. 205 (1973)</w:t>
      </w:r>
      <w:r w:rsidR="00AC4094">
        <w:tab/>
        <w:t>17</w:t>
      </w:r>
    </w:p>
    <w:p w14:paraId="13B23BBE" w14:textId="77777777" w:rsidR="00AD4DAB" w:rsidRDefault="00AD4DAB" w:rsidP="00BC13C0">
      <w:pPr>
        <w:pStyle w:val="TableofAuthorities"/>
      </w:pPr>
    </w:p>
    <w:p w14:paraId="02109A27" w14:textId="77777777" w:rsidR="00AD4DAB" w:rsidRDefault="00AC4094" w:rsidP="00BC13C0">
      <w:pPr>
        <w:pStyle w:val="TableofAuthorities"/>
      </w:pPr>
      <w:r w:rsidRPr="001F1C2F">
        <w:rPr>
          <w:i/>
          <w:iCs/>
        </w:rPr>
        <w:t>Manson v. Brathwaite</w:t>
      </w:r>
      <w:r>
        <w:t xml:space="preserve">, </w:t>
      </w:r>
    </w:p>
    <w:p w14:paraId="04E251E4" w14:textId="10EA2121" w:rsidR="00AC4094" w:rsidRDefault="00AD4DAB" w:rsidP="00BC13C0">
      <w:pPr>
        <w:pStyle w:val="TableofAuthorities"/>
      </w:pPr>
      <w:r>
        <w:tab/>
      </w:r>
      <w:r w:rsidR="00AC4094">
        <w:t>432 U.S. 98 (1977)</w:t>
      </w:r>
      <w:r w:rsidR="00AC4094">
        <w:tab/>
        <w:t>41</w:t>
      </w:r>
    </w:p>
    <w:p w14:paraId="2B04A22B" w14:textId="77777777" w:rsidR="00AD4DAB" w:rsidRDefault="00AD4DAB" w:rsidP="00BC13C0">
      <w:pPr>
        <w:pStyle w:val="TableofAuthorities"/>
      </w:pPr>
    </w:p>
    <w:p w14:paraId="4F5EEA9A" w14:textId="77777777" w:rsidR="00AD4DAB" w:rsidRDefault="00AC4094" w:rsidP="00BC13C0">
      <w:pPr>
        <w:pStyle w:val="TableofAuthorities"/>
      </w:pPr>
      <w:r w:rsidRPr="001F1C2F">
        <w:rPr>
          <w:i/>
          <w:iCs/>
        </w:rPr>
        <w:t>Miller v. Alabama</w:t>
      </w:r>
      <w:r>
        <w:t xml:space="preserve">, </w:t>
      </w:r>
    </w:p>
    <w:p w14:paraId="796C42AF" w14:textId="2077B9E2" w:rsidR="00AC4094" w:rsidRDefault="00AD4DAB" w:rsidP="00BC13C0">
      <w:pPr>
        <w:pStyle w:val="TableofAuthorities"/>
      </w:pPr>
      <w:r>
        <w:tab/>
      </w:r>
      <w:r w:rsidR="00AC4094">
        <w:t>567 U.S. 460 (2012)</w:t>
      </w:r>
      <w:r w:rsidR="00AC4094">
        <w:tab/>
        <w:t>21</w:t>
      </w:r>
      <w:r w:rsidR="00164175">
        <w:t>, 22, 24</w:t>
      </w:r>
    </w:p>
    <w:p w14:paraId="5C3B4BA9" w14:textId="77777777" w:rsidR="00AD4DAB" w:rsidRDefault="00AD4DAB" w:rsidP="00BC13C0">
      <w:pPr>
        <w:pStyle w:val="TableofAuthorities"/>
      </w:pPr>
    </w:p>
    <w:p w14:paraId="67BA0092" w14:textId="77777777" w:rsidR="00AD4DAB" w:rsidRDefault="00AC4094" w:rsidP="00BC13C0">
      <w:pPr>
        <w:pStyle w:val="TableofAuthorities"/>
      </w:pPr>
      <w:r w:rsidRPr="001F1C2F">
        <w:rPr>
          <w:i/>
          <w:iCs/>
        </w:rPr>
        <w:t>Miranda v. Arizona</w:t>
      </w:r>
      <w:r>
        <w:t xml:space="preserve">, </w:t>
      </w:r>
    </w:p>
    <w:p w14:paraId="49472FE1" w14:textId="65B4DC12" w:rsidR="00AC4094" w:rsidRDefault="00AD4DAB" w:rsidP="00BC13C0">
      <w:pPr>
        <w:pStyle w:val="TableofAuthorities"/>
      </w:pPr>
      <w:r>
        <w:tab/>
      </w:r>
      <w:r w:rsidR="00AC4094">
        <w:t>384 U.S. 436 (1966)</w:t>
      </w:r>
      <w:r w:rsidR="00AC4094">
        <w:tab/>
        <w:t>22</w:t>
      </w:r>
    </w:p>
    <w:p w14:paraId="4C82DDF2" w14:textId="77777777" w:rsidR="00AD4DAB" w:rsidRDefault="00AD4DAB" w:rsidP="00BC13C0">
      <w:pPr>
        <w:pStyle w:val="TableofAuthorities"/>
      </w:pPr>
    </w:p>
    <w:p w14:paraId="456BA219" w14:textId="77777777" w:rsidR="00AD4DAB" w:rsidRDefault="00AC4094" w:rsidP="00BC13C0">
      <w:pPr>
        <w:pStyle w:val="TableofAuthorities"/>
      </w:pPr>
      <w:r w:rsidRPr="001F1C2F">
        <w:rPr>
          <w:i/>
          <w:iCs/>
        </w:rPr>
        <w:t>Morissette v. United States</w:t>
      </w:r>
      <w:r>
        <w:t xml:space="preserve">, </w:t>
      </w:r>
    </w:p>
    <w:p w14:paraId="4B04B1C4" w14:textId="425CCC5E" w:rsidR="00AC4094" w:rsidRDefault="00AD4DAB" w:rsidP="00BC13C0">
      <w:pPr>
        <w:pStyle w:val="TableofAuthorities"/>
      </w:pPr>
      <w:r>
        <w:tab/>
      </w:r>
      <w:r w:rsidR="00AC4094">
        <w:t>342 U.S. 246 (1952)</w:t>
      </w:r>
      <w:r w:rsidR="00AC4094">
        <w:tab/>
        <w:t>20</w:t>
      </w:r>
    </w:p>
    <w:p w14:paraId="5A3A8025" w14:textId="77777777" w:rsidR="00AD4DAB" w:rsidRDefault="00AD4DAB" w:rsidP="00BC13C0">
      <w:pPr>
        <w:pStyle w:val="TableofAuthorities"/>
      </w:pPr>
    </w:p>
    <w:p w14:paraId="439A89D8" w14:textId="77777777" w:rsidR="00AD4DAB" w:rsidRDefault="00AC4094" w:rsidP="00BC13C0">
      <w:pPr>
        <w:pStyle w:val="TableofAuthorities"/>
      </w:pPr>
      <w:r w:rsidRPr="001F1C2F">
        <w:rPr>
          <w:i/>
          <w:iCs/>
        </w:rPr>
        <w:t>Roper v. Simmons</w:t>
      </w:r>
      <w:r>
        <w:t xml:space="preserve">, </w:t>
      </w:r>
    </w:p>
    <w:p w14:paraId="0E247CAE" w14:textId="4E51001E" w:rsidR="00AC4094" w:rsidRDefault="00AD4DAB" w:rsidP="00BC13C0">
      <w:pPr>
        <w:pStyle w:val="TableofAuthorities"/>
      </w:pPr>
      <w:r>
        <w:tab/>
      </w:r>
      <w:r w:rsidR="00AC4094">
        <w:t>543 U.S. 551 (2005)</w:t>
      </w:r>
      <w:r w:rsidR="00AC4094">
        <w:tab/>
        <w:t>1</w:t>
      </w:r>
      <w:r w:rsidR="00164175">
        <w:t>3</w:t>
      </w:r>
    </w:p>
    <w:p w14:paraId="360A379F" w14:textId="77777777" w:rsidR="00AD4DAB" w:rsidRDefault="00AD4DAB" w:rsidP="00BC13C0">
      <w:pPr>
        <w:pStyle w:val="TableofAuthorities"/>
      </w:pPr>
    </w:p>
    <w:p w14:paraId="6760AA1F" w14:textId="77777777" w:rsidR="00AD4DAB" w:rsidRDefault="00AD4DAB" w:rsidP="00BC13C0">
      <w:pPr>
        <w:pStyle w:val="TableofAuthorities"/>
      </w:pPr>
    </w:p>
    <w:p w14:paraId="71C6271C" w14:textId="24E45A15" w:rsidR="00AD4DAB" w:rsidRDefault="00AC4094" w:rsidP="00BC13C0">
      <w:pPr>
        <w:pStyle w:val="TableofAuthorities"/>
      </w:pPr>
      <w:r w:rsidRPr="001F1C2F">
        <w:rPr>
          <w:i/>
          <w:iCs/>
        </w:rPr>
        <w:t>Simmons v. United States</w:t>
      </w:r>
      <w:r>
        <w:t xml:space="preserve">, </w:t>
      </w:r>
    </w:p>
    <w:p w14:paraId="28CFD5D6" w14:textId="483E9B9B" w:rsidR="00AC4094" w:rsidRDefault="00AD4DAB" w:rsidP="00BC13C0">
      <w:pPr>
        <w:pStyle w:val="TableofAuthorities"/>
      </w:pPr>
      <w:r>
        <w:tab/>
      </w:r>
      <w:r w:rsidR="00AC4094">
        <w:t>390 U.S. 377 (1968)</w:t>
      </w:r>
      <w:r w:rsidR="00AC4094">
        <w:tab/>
        <w:t>41, 42</w:t>
      </w:r>
    </w:p>
    <w:p w14:paraId="67275742" w14:textId="77777777" w:rsidR="00AD4DAB" w:rsidRDefault="00AD4DAB" w:rsidP="00BC13C0">
      <w:pPr>
        <w:pStyle w:val="TableofAuthorities"/>
      </w:pPr>
    </w:p>
    <w:p w14:paraId="6D58F2CE" w14:textId="77777777" w:rsidR="00AD4DAB" w:rsidRDefault="00AC4094" w:rsidP="00BC13C0">
      <w:pPr>
        <w:pStyle w:val="TableofAuthorities"/>
      </w:pPr>
      <w:r w:rsidRPr="001F1C2F">
        <w:rPr>
          <w:i/>
          <w:iCs/>
        </w:rPr>
        <w:t>State v. Artis</w:t>
      </w:r>
      <w:r>
        <w:t xml:space="preserve">, </w:t>
      </w:r>
    </w:p>
    <w:p w14:paraId="484B362D" w14:textId="6845A63A" w:rsidR="00AC4094" w:rsidRDefault="00AD4DAB" w:rsidP="00BC13C0">
      <w:pPr>
        <w:pStyle w:val="TableofAuthorities"/>
      </w:pPr>
      <w:r>
        <w:tab/>
      </w:r>
      <w:r w:rsidR="00AC4094">
        <w:t>31 N.C. App. 193 (1976)</w:t>
      </w:r>
      <w:r w:rsidR="00AC4094">
        <w:tab/>
        <w:t>42</w:t>
      </w:r>
    </w:p>
    <w:p w14:paraId="47EDF551" w14:textId="77777777" w:rsidR="00AD4DAB" w:rsidRDefault="00AD4DAB" w:rsidP="00BC13C0">
      <w:pPr>
        <w:pStyle w:val="TableofAuthorities"/>
      </w:pPr>
    </w:p>
    <w:p w14:paraId="499C6A3B" w14:textId="77777777" w:rsidR="00AD4DAB" w:rsidRDefault="00AC4094" w:rsidP="00BC13C0">
      <w:pPr>
        <w:pStyle w:val="TableofAuthorities"/>
      </w:pPr>
      <w:r w:rsidRPr="001F1C2F">
        <w:rPr>
          <w:i/>
          <w:iCs/>
        </w:rPr>
        <w:t>State v. Barlowe</w:t>
      </w:r>
      <w:r>
        <w:t xml:space="preserve">, </w:t>
      </w:r>
    </w:p>
    <w:p w14:paraId="086A4879" w14:textId="6AB68F85" w:rsidR="00AC4094" w:rsidRDefault="00AD4DAB" w:rsidP="00BC13C0">
      <w:pPr>
        <w:pStyle w:val="TableofAuthorities"/>
      </w:pPr>
      <w:r>
        <w:tab/>
      </w:r>
      <w:r w:rsidR="00AC4094">
        <w:t>337 N.C. 371 (1994)</w:t>
      </w:r>
      <w:r w:rsidR="00AC4094">
        <w:tab/>
        <w:t>11</w:t>
      </w:r>
    </w:p>
    <w:p w14:paraId="1C8EBB72" w14:textId="77777777" w:rsidR="00AD4DAB" w:rsidRDefault="00AD4DAB" w:rsidP="00BC13C0">
      <w:pPr>
        <w:pStyle w:val="TableofAuthorities"/>
      </w:pPr>
    </w:p>
    <w:p w14:paraId="17FBE388" w14:textId="77777777" w:rsidR="00AD4DAB" w:rsidRDefault="00AC4094" w:rsidP="00BC13C0">
      <w:pPr>
        <w:pStyle w:val="TableofAuthorities"/>
      </w:pPr>
      <w:r w:rsidRPr="001F1C2F">
        <w:rPr>
          <w:i/>
          <w:iCs/>
        </w:rPr>
        <w:t>State v. Beck</w:t>
      </w:r>
      <w:r>
        <w:t xml:space="preserve">, </w:t>
      </w:r>
    </w:p>
    <w:p w14:paraId="706B018D" w14:textId="4C739A2A" w:rsidR="00AC4094" w:rsidRDefault="00AD4DAB" w:rsidP="00BC13C0">
      <w:pPr>
        <w:pStyle w:val="TableofAuthorities"/>
      </w:pPr>
      <w:r>
        <w:tab/>
      </w:r>
      <w:r w:rsidR="00AC4094">
        <w:t>163 N.C. App. 469 (2004)</w:t>
      </w:r>
      <w:r w:rsidR="00164175">
        <w:rPr>
          <w:i/>
          <w:iCs/>
          <w:szCs w:val="26"/>
        </w:rPr>
        <w:t xml:space="preserve">, </w:t>
      </w:r>
      <w:r w:rsidR="00164175" w:rsidRPr="00B8358D">
        <w:rPr>
          <w:i/>
          <w:iCs/>
          <w:szCs w:val="26"/>
        </w:rPr>
        <w:t>rev’d in part on other grounds</w:t>
      </w:r>
      <w:r w:rsidR="00164175" w:rsidRPr="00B8358D">
        <w:rPr>
          <w:szCs w:val="26"/>
        </w:rPr>
        <w:t>, 359 N.C. 611</w:t>
      </w:r>
      <w:r w:rsidR="00164175">
        <w:rPr>
          <w:szCs w:val="26"/>
        </w:rPr>
        <w:t xml:space="preserve"> </w:t>
      </w:r>
      <w:r w:rsidR="00164175" w:rsidRPr="00B8358D">
        <w:rPr>
          <w:szCs w:val="26"/>
        </w:rPr>
        <w:t>(2005)</w:t>
      </w:r>
      <w:r w:rsidR="00AC4094">
        <w:tab/>
      </w:r>
      <w:r w:rsidR="00164175">
        <w:t xml:space="preserve">15, </w:t>
      </w:r>
      <w:r w:rsidR="00AC4094">
        <w:t>16</w:t>
      </w:r>
    </w:p>
    <w:p w14:paraId="333AA735" w14:textId="77777777" w:rsidR="00AD4DAB" w:rsidRDefault="00AD4DAB" w:rsidP="00BC13C0">
      <w:pPr>
        <w:pStyle w:val="TableofAuthorities"/>
      </w:pPr>
    </w:p>
    <w:p w14:paraId="740A64F1" w14:textId="77777777" w:rsidR="00AD4DAB" w:rsidRDefault="00AC4094" w:rsidP="00BC13C0">
      <w:pPr>
        <w:pStyle w:val="TableofAuthorities"/>
      </w:pPr>
      <w:r w:rsidRPr="001F1C2F">
        <w:rPr>
          <w:i/>
          <w:iCs/>
        </w:rPr>
        <w:t>State v. Belk</w:t>
      </w:r>
      <w:r>
        <w:t xml:space="preserve">, </w:t>
      </w:r>
    </w:p>
    <w:p w14:paraId="542775E2" w14:textId="226B9D2C" w:rsidR="00AC4094" w:rsidRDefault="00AD4DAB" w:rsidP="00BC13C0">
      <w:pPr>
        <w:pStyle w:val="TableofAuthorities"/>
      </w:pPr>
      <w:r>
        <w:tab/>
      </w:r>
      <w:r w:rsidR="00AC4094">
        <w:t>201 N.C. App. 412 (2009)</w:t>
      </w:r>
      <w:r w:rsidR="00AC4094">
        <w:tab/>
        <w:t>51</w:t>
      </w:r>
      <w:r w:rsidR="00164175">
        <w:t>, 53</w:t>
      </w:r>
    </w:p>
    <w:p w14:paraId="23F36C9B" w14:textId="77777777" w:rsidR="00AD4DAB" w:rsidRDefault="00AD4DAB" w:rsidP="00BC13C0">
      <w:pPr>
        <w:pStyle w:val="TableofAuthorities"/>
      </w:pPr>
    </w:p>
    <w:p w14:paraId="1935FDB4" w14:textId="77777777" w:rsidR="00AD4DAB" w:rsidRDefault="00AC4094" w:rsidP="00BC13C0">
      <w:pPr>
        <w:pStyle w:val="TableofAuthorities"/>
      </w:pPr>
      <w:r w:rsidRPr="001F1C2F">
        <w:rPr>
          <w:i/>
          <w:iCs/>
        </w:rPr>
        <w:t>State v. Bogle</w:t>
      </w:r>
      <w:r>
        <w:t xml:space="preserve">, </w:t>
      </w:r>
    </w:p>
    <w:p w14:paraId="08E23C17" w14:textId="0969F30C" w:rsidR="00AC4094" w:rsidRDefault="00AD4DAB" w:rsidP="00BC13C0">
      <w:pPr>
        <w:pStyle w:val="TableofAuthorities"/>
      </w:pPr>
      <w:r>
        <w:tab/>
      </w:r>
      <w:r w:rsidR="00AC4094">
        <w:t>324 N.C. 190 (1989)</w:t>
      </w:r>
      <w:r w:rsidR="00AC4094">
        <w:tab/>
        <w:t>23</w:t>
      </w:r>
    </w:p>
    <w:p w14:paraId="1CC3A8B9" w14:textId="77777777" w:rsidR="00AD4DAB" w:rsidRDefault="00AD4DAB" w:rsidP="00BC13C0">
      <w:pPr>
        <w:pStyle w:val="TableofAuthorities"/>
      </w:pPr>
    </w:p>
    <w:p w14:paraId="01D5FAEA" w14:textId="77777777" w:rsidR="00AD4DAB" w:rsidRDefault="00AC4094" w:rsidP="00BC13C0">
      <w:pPr>
        <w:pStyle w:val="TableofAuthorities"/>
      </w:pPr>
      <w:r w:rsidRPr="001F1C2F">
        <w:rPr>
          <w:i/>
          <w:iCs/>
        </w:rPr>
        <w:t>State v. Buchanan</w:t>
      </w:r>
      <w:r>
        <w:t xml:space="preserve">, </w:t>
      </w:r>
    </w:p>
    <w:p w14:paraId="6A2801CA" w14:textId="7ECAD93A" w:rsidR="00AC4094" w:rsidRDefault="00AD4DAB" w:rsidP="00BC13C0">
      <w:pPr>
        <w:pStyle w:val="TableofAuthorities"/>
      </w:pPr>
      <w:r>
        <w:tab/>
      </w:r>
      <w:r w:rsidR="00AC4094">
        <w:t xml:space="preserve">287 N.C. 408, 418 (1975), </w:t>
      </w:r>
      <w:r w:rsidR="00AC4094" w:rsidRPr="00D360A8">
        <w:rPr>
          <w:i/>
          <w:iCs/>
        </w:rPr>
        <w:t>overruled on other grounds</w:t>
      </w:r>
      <w:r w:rsidR="00AC4094">
        <w:t xml:space="preserve"> </w:t>
      </w:r>
      <w:r w:rsidR="00AC4094" w:rsidRPr="00D360A8">
        <w:rPr>
          <w:i/>
          <w:iCs/>
        </w:rPr>
        <w:t>in State v. Leach</w:t>
      </w:r>
      <w:r w:rsidR="00AC4094">
        <w:t>, 340 N.C. 236 (1995)</w:t>
      </w:r>
      <w:r w:rsidR="00AC4094">
        <w:tab/>
        <w:t>12</w:t>
      </w:r>
    </w:p>
    <w:p w14:paraId="592EF320" w14:textId="77777777" w:rsidR="00AD4DAB" w:rsidRDefault="00AD4DAB" w:rsidP="00BC13C0">
      <w:pPr>
        <w:pStyle w:val="TableofAuthorities"/>
      </w:pPr>
    </w:p>
    <w:p w14:paraId="61F14F01" w14:textId="77777777" w:rsidR="00AD4DAB" w:rsidRDefault="00AC4094" w:rsidP="00BC13C0">
      <w:pPr>
        <w:pStyle w:val="TableofAuthorities"/>
      </w:pPr>
      <w:r w:rsidRPr="001F1C2F">
        <w:rPr>
          <w:i/>
          <w:iCs/>
        </w:rPr>
        <w:t>State v. Canady</w:t>
      </w:r>
      <w:r>
        <w:t xml:space="preserve">, </w:t>
      </w:r>
    </w:p>
    <w:p w14:paraId="1BD98E82" w14:textId="50D8B509" w:rsidR="00AC4094" w:rsidRDefault="00AD4DAB" w:rsidP="00BC13C0">
      <w:pPr>
        <w:pStyle w:val="TableofAuthorities"/>
      </w:pPr>
      <w:r>
        <w:tab/>
      </w:r>
      <w:r w:rsidR="00AC4094">
        <w:t>355 N.C. 242 (2002)</w:t>
      </w:r>
      <w:r w:rsidR="00AC4094">
        <w:tab/>
        <w:t>54</w:t>
      </w:r>
    </w:p>
    <w:p w14:paraId="0C7FD4F0" w14:textId="77777777" w:rsidR="00AD4DAB" w:rsidRDefault="00AD4DAB" w:rsidP="00BC13C0">
      <w:pPr>
        <w:pStyle w:val="TableofAuthorities"/>
      </w:pPr>
    </w:p>
    <w:p w14:paraId="115E3C22" w14:textId="77777777" w:rsidR="00AD4DAB" w:rsidRDefault="00AC4094" w:rsidP="00BC13C0">
      <w:pPr>
        <w:pStyle w:val="TableofAuthorities"/>
      </w:pPr>
      <w:r w:rsidRPr="001F1C2F">
        <w:rPr>
          <w:i/>
          <w:iCs/>
        </w:rPr>
        <w:t>State v. Chul Yun Kim</w:t>
      </w:r>
      <w:r>
        <w:t xml:space="preserve">, </w:t>
      </w:r>
    </w:p>
    <w:p w14:paraId="043CC8D4" w14:textId="369427B6" w:rsidR="00AC4094" w:rsidRDefault="00AD4DAB" w:rsidP="00BC13C0">
      <w:pPr>
        <w:pStyle w:val="TableofAuthorities"/>
      </w:pPr>
      <w:r>
        <w:tab/>
      </w:r>
      <w:r w:rsidR="00AC4094">
        <w:t>318 N.C. 614 (1986)</w:t>
      </w:r>
      <w:r w:rsidR="00AC4094">
        <w:tab/>
        <w:t>52</w:t>
      </w:r>
    </w:p>
    <w:p w14:paraId="13306791" w14:textId="77777777" w:rsidR="00AD4DAB" w:rsidRDefault="00AD4DAB" w:rsidP="00BC13C0">
      <w:pPr>
        <w:pStyle w:val="TableofAuthorities"/>
      </w:pPr>
    </w:p>
    <w:p w14:paraId="427F1F09" w14:textId="77777777" w:rsidR="00AD4DAB" w:rsidRDefault="00AC4094" w:rsidP="00BC13C0">
      <w:pPr>
        <w:pStyle w:val="TableofAuthorities"/>
      </w:pPr>
      <w:r w:rsidRPr="001F1C2F">
        <w:rPr>
          <w:i/>
          <w:iCs/>
        </w:rPr>
        <w:t>State v. Clark</w:t>
      </w:r>
      <w:r>
        <w:t xml:space="preserve">, </w:t>
      </w:r>
    </w:p>
    <w:p w14:paraId="2AF117F3" w14:textId="742EB994" w:rsidR="00AC4094" w:rsidRDefault="00AD4DAB" w:rsidP="00BC13C0">
      <w:pPr>
        <w:pStyle w:val="TableofAuthorities"/>
      </w:pPr>
      <w:r>
        <w:tab/>
      </w:r>
      <w:r w:rsidR="00AC4094">
        <w:t>201 N.C. App. 319 (2009)</w:t>
      </w:r>
      <w:r w:rsidR="00AC4094">
        <w:tab/>
        <w:t>17</w:t>
      </w:r>
    </w:p>
    <w:p w14:paraId="3BDA1D79" w14:textId="77777777" w:rsidR="00AD4DAB" w:rsidRDefault="00AD4DAB" w:rsidP="00BC13C0">
      <w:pPr>
        <w:pStyle w:val="TableofAuthorities"/>
      </w:pPr>
    </w:p>
    <w:p w14:paraId="6F05492A" w14:textId="77777777" w:rsidR="00AD4DAB" w:rsidRDefault="00AC4094" w:rsidP="00BC13C0">
      <w:pPr>
        <w:pStyle w:val="TableofAuthorities"/>
      </w:pPr>
      <w:r w:rsidRPr="001F1C2F">
        <w:rPr>
          <w:i/>
          <w:iCs/>
        </w:rPr>
        <w:t>State v. Clay</w:t>
      </w:r>
      <w:r>
        <w:t xml:space="preserve">, </w:t>
      </w:r>
    </w:p>
    <w:p w14:paraId="7E30A22F" w14:textId="2891C65F" w:rsidR="00AC4094" w:rsidRDefault="00AD4DAB" w:rsidP="00BC13C0">
      <w:pPr>
        <w:pStyle w:val="TableofAuthorities"/>
      </w:pPr>
      <w:r>
        <w:tab/>
      </w:r>
      <w:r w:rsidR="00AC4094">
        <w:t>297 N.C. 555 (1979)</w:t>
      </w:r>
      <w:r w:rsidR="00AC4094">
        <w:tab/>
        <w:t>22</w:t>
      </w:r>
    </w:p>
    <w:p w14:paraId="38EAC5AD" w14:textId="77777777" w:rsidR="00AD4DAB" w:rsidRDefault="00AD4DAB" w:rsidP="00BC13C0">
      <w:pPr>
        <w:pStyle w:val="TableofAuthorities"/>
      </w:pPr>
    </w:p>
    <w:p w14:paraId="28851429" w14:textId="77777777" w:rsidR="00AD4DAB" w:rsidRDefault="00AC4094" w:rsidP="00BC13C0">
      <w:pPr>
        <w:pStyle w:val="TableofAuthorities"/>
      </w:pPr>
      <w:r w:rsidRPr="001F1C2F">
        <w:rPr>
          <w:i/>
          <w:iCs/>
        </w:rPr>
        <w:t>State v. Collins</w:t>
      </w:r>
      <w:r>
        <w:t xml:space="preserve">, </w:t>
      </w:r>
    </w:p>
    <w:p w14:paraId="2ACAEE45" w14:textId="64DE70F0" w:rsidR="00AC4094" w:rsidRDefault="00AD4DAB" w:rsidP="00BC13C0">
      <w:pPr>
        <w:pStyle w:val="TableofAuthorities"/>
      </w:pPr>
      <w:r>
        <w:tab/>
      </w:r>
      <w:r w:rsidR="00AC4094">
        <w:t>334 N.C. 54 (1993)</w:t>
      </w:r>
      <w:r w:rsidR="00AC4094">
        <w:tab/>
        <w:t>11</w:t>
      </w:r>
    </w:p>
    <w:p w14:paraId="381C0FF9" w14:textId="77777777" w:rsidR="00AD4DAB" w:rsidRDefault="00AD4DAB" w:rsidP="00BC13C0">
      <w:pPr>
        <w:pStyle w:val="TableofAuthorities"/>
      </w:pPr>
    </w:p>
    <w:p w14:paraId="36569904" w14:textId="77777777" w:rsidR="00AD4DAB" w:rsidRDefault="00AC4094" w:rsidP="00BC13C0">
      <w:pPr>
        <w:pStyle w:val="TableofAuthorities"/>
      </w:pPr>
      <w:r w:rsidRPr="001F1C2F">
        <w:rPr>
          <w:i/>
          <w:iCs/>
        </w:rPr>
        <w:t>State v. Conaway</w:t>
      </w:r>
      <w:r>
        <w:t xml:space="preserve">, </w:t>
      </w:r>
    </w:p>
    <w:p w14:paraId="46239705" w14:textId="526167AC" w:rsidR="00AC4094" w:rsidRDefault="00AD4DAB" w:rsidP="00BC13C0">
      <w:pPr>
        <w:pStyle w:val="TableofAuthorities"/>
      </w:pPr>
      <w:r>
        <w:tab/>
      </w:r>
      <w:r w:rsidR="00AC4094">
        <w:t>339 N.C. 487 (1995)</w:t>
      </w:r>
      <w:r w:rsidR="00AC4094">
        <w:tab/>
        <w:t>11</w:t>
      </w:r>
    </w:p>
    <w:p w14:paraId="63664CC4" w14:textId="77777777" w:rsidR="00AD4DAB" w:rsidRDefault="00AD4DAB" w:rsidP="00BC13C0">
      <w:pPr>
        <w:pStyle w:val="TableofAuthorities"/>
      </w:pPr>
    </w:p>
    <w:p w14:paraId="25C2112D" w14:textId="27494E2C" w:rsidR="00AD4DAB" w:rsidRDefault="00AC4094" w:rsidP="00BC13C0">
      <w:pPr>
        <w:pStyle w:val="TableofAuthorities"/>
      </w:pPr>
      <w:r w:rsidRPr="001F1C2F">
        <w:rPr>
          <w:i/>
          <w:iCs/>
        </w:rPr>
        <w:t>State v. Corbett</w:t>
      </w:r>
      <w:r>
        <w:t xml:space="preserve">, </w:t>
      </w:r>
    </w:p>
    <w:p w14:paraId="5E657F5E" w14:textId="20779985" w:rsidR="00AC4094" w:rsidRDefault="00AD4DAB" w:rsidP="00BC13C0">
      <w:pPr>
        <w:pStyle w:val="TableofAuthorities"/>
      </w:pPr>
      <w:r>
        <w:tab/>
      </w:r>
      <w:r w:rsidR="00AC4094">
        <w:t>2021-NCSC-18</w:t>
      </w:r>
      <w:r w:rsidR="00AC4094">
        <w:tab/>
        <w:t>41</w:t>
      </w:r>
    </w:p>
    <w:p w14:paraId="03659761" w14:textId="77777777" w:rsidR="00AD4DAB" w:rsidRDefault="00AD4DAB" w:rsidP="00BC13C0">
      <w:pPr>
        <w:pStyle w:val="TableofAuthorities"/>
      </w:pPr>
    </w:p>
    <w:p w14:paraId="7FBCA4D3" w14:textId="77777777" w:rsidR="00AD4DAB" w:rsidRDefault="00AC4094" w:rsidP="00BC13C0">
      <w:pPr>
        <w:pStyle w:val="TableofAuthorities"/>
      </w:pPr>
      <w:r w:rsidRPr="001F1C2F">
        <w:rPr>
          <w:i/>
          <w:iCs/>
        </w:rPr>
        <w:t>State v. Corn</w:t>
      </w:r>
      <w:r>
        <w:t xml:space="preserve">, </w:t>
      </w:r>
    </w:p>
    <w:p w14:paraId="76D43035" w14:textId="6688C4D0" w:rsidR="00AC4094" w:rsidRDefault="00AD4DAB" w:rsidP="00BC13C0">
      <w:pPr>
        <w:pStyle w:val="TableofAuthorities"/>
      </w:pPr>
      <w:r>
        <w:tab/>
      </w:r>
      <w:r w:rsidR="00AC4094">
        <w:t>303 N.C. 293 (1981)</w:t>
      </w:r>
      <w:r w:rsidR="00AC4094">
        <w:tab/>
        <w:t>12</w:t>
      </w:r>
    </w:p>
    <w:p w14:paraId="52B51ED8" w14:textId="77777777" w:rsidR="00AD4DAB" w:rsidRDefault="00AD4DAB" w:rsidP="00BC13C0">
      <w:pPr>
        <w:pStyle w:val="TableofAuthorities"/>
      </w:pPr>
    </w:p>
    <w:p w14:paraId="3C0FF202" w14:textId="77777777" w:rsidR="00AD4DAB" w:rsidRDefault="00AC4094" w:rsidP="00BC13C0">
      <w:pPr>
        <w:pStyle w:val="TableofAuthorities"/>
      </w:pPr>
      <w:r w:rsidRPr="001F1C2F">
        <w:rPr>
          <w:i/>
          <w:iCs/>
        </w:rPr>
        <w:t>State v. Cuthrell</w:t>
      </w:r>
      <w:r>
        <w:t xml:space="preserve">, </w:t>
      </w:r>
    </w:p>
    <w:p w14:paraId="454A5325" w14:textId="30302167" w:rsidR="00AC4094" w:rsidRDefault="00AD4DAB" w:rsidP="00BC13C0">
      <w:pPr>
        <w:pStyle w:val="TableofAuthorities"/>
      </w:pPr>
      <w:r>
        <w:tab/>
      </w:r>
      <w:r w:rsidR="00AC4094">
        <w:t>233 N.C. 274 (1951)</w:t>
      </w:r>
      <w:r w:rsidR="00AC4094">
        <w:tab/>
        <w:t>53</w:t>
      </w:r>
    </w:p>
    <w:p w14:paraId="3892A0FF" w14:textId="77777777" w:rsidR="00AD4DAB" w:rsidRDefault="00AD4DAB" w:rsidP="00BC13C0">
      <w:pPr>
        <w:pStyle w:val="TableofAuthorities"/>
      </w:pPr>
    </w:p>
    <w:p w14:paraId="222F5C9C" w14:textId="77777777" w:rsidR="00AD4DAB" w:rsidRDefault="00AC4094" w:rsidP="00BC13C0">
      <w:pPr>
        <w:pStyle w:val="TableofAuthorities"/>
      </w:pPr>
      <w:r w:rsidRPr="001F1C2F">
        <w:rPr>
          <w:i/>
          <w:iCs/>
        </w:rPr>
        <w:t>State v. Davis</w:t>
      </w:r>
      <w:r>
        <w:t xml:space="preserve">, </w:t>
      </w:r>
    </w:p>
    <w:p w14:paraId="4F648FE0" w14:textId="4D28FC29" w:rsidR="00AC4094" w:rsidRDefault="00AD4DAB" w:rsidP="00BC13C0">
      <w:pPr>
        <w:pStyle w:val="TableofAuthorities"/>
      </w:pPr>
      <w:r>
        <w:tab/>
      </w:r>
      <w:r w:rsidR="00AC4094">
        <w:t>290 N.C. 511 (1976)</w:t>
      </w:r>
      <w:r w:rsidR="00AC4094">
        <w:tab/>
        <w:t>21</w:t>
      </w:r>
    </w:p>
    <w:p w14:paraId="192C6DF3" w14:textId="77777777" w:rsidR="00AD4DAB" w:rsidRDefault="00AD4DAB" w:rsidP="00BC13C0">
      <w:pPr>
        <w:pStyle w:val="TableofAuthorities"/>
      </w:pPr>
    </w:p>
    <w:p w14:paraId="215B792C" w14:textId="77777777" w:rsidR="00AD4DAB" w:rsidRDefault="00AC4094" w:rsidP="00BC13C0">
      <w:pPr>
        <w:pStyle w:val="TableofAuthorities"/>
      </w:pPr>
      <w:r w:rsidRPr="001F1C2F">
        <w:rPr>
          <w:i/>
          <w:iCs/>
        </w:rPr>
        <w:t>State v. Derri</w:t>
      </w:r>
      <w:r>
        <w:t xml:space="preserve">, </w:t>
      </w:r>
    </w:p>
    <w:p w14:paraId="5FF0719E" w14:textId="32C7F002" w:rsidR="00AC4094" w:rsidRDefault="00AD4DAB" w:rsidP="00BC13C0">
      <w:pPr>
        <w:pStyle w:val="TableofAuthorities"/>
      </w:pPr>
      <w:r>
        <w:tab/>
      </w:r>
      <w:r w:rsidR="00AC4094">
        <w:t>511 P.3d 1267 (Wash. 2022)</w:t>
      </w:r>
      <w:r w:rsidR="00AC4094">
        <w:tab/>
        <w:t>42</w:t>
      </w:r>
    </w:p>
    <w:p w14:paraId="28CF659E" w14:textId="77777777" w:rsidR="00AD4DAB" w:rsidRDefault="00AD4DAB" w:rsidP="00BC13C0">
      <w:pPr>
        <w:pStyle w:val="TableofAuthorities"/>
      </w:pPr>
    </w:p>
    <w:p w14:paraId="6CE6F3C9" w14:textId="77777777" w:rsidR="00AD4DAB" w:rsidRDefault="00AC4094" w:rsidP="00BC13C0">
      <w:pPr>
        <w:pStyle w:val="TableofAuthorities"/>
      </w:pPr>
      <w:r w:rsidRPr="001F1C2F">
        <w:rPr>
          <w:i/>
          <w:iCs/>
        </w:rPr>
        <w:t>State v. Dilldine</w:t>
      </w:r>
      <w:r>
        <w:t xml:space="preserve">, </w:t>
      </w:r>
    </w:p>
    <w:p w14:paraId="2643B429" w14:textId="507D071E" w:rsidR="00AC4094" w:rsidRDefault="00AD4DAB" w:rsidP="00BC13C0">
      <w:pPr>
        <w:pStyle w:val="TableofAuthorities"/>
      </w:pPr>
      <w:r>
        <w:tab/>
      </w:r>
      <w:r w:rsidR="00AC4094">
        <w:t>22 N.C. App. 229 (1974)</w:t>
      </w:r>
      <w:r w:rsidR="00AC4094">
        <w:tab/>
        <w:t>54</w:t>
      </w:r>
    </w:p>
    <w:p w14:paraId="61ECC5F5" w14:textId="77777777" w:rsidR="00AD4DAB" w:rsidRDefault="00AD4DAB" w:rsidP="00BC13C0">
      <w:pPr>
        <w:pStyle w:val="TableofAuthorities"/>
      </w:pPr>
    </w:p>
    <w:p w14:paraId="3BF5A5AE" w14:textId="77777777" w:rsidR="00AD4DAB" w:rsidRDefault="00AC4094" w:rsidP="00BC13C0">
      <w:pPr>
        <w:pStyle w:val="TableofAuthorities"/>
      </w:pPr>
      <w:r w:rsidRPr="001F1C2F">
        <w:rPr>
          <w:i/>
          <w:iCs/>
        </w:rPr>
        <w:t>State v. Gamble</w:t>
      </w:r>
      <w:r>
        <w:t xml:space="preserve">, </w:t>
      </w:r>
    </w:p>
    <w:p w14:paraId="0E6342BE" w14:textId="26E22523" w:rsidR="00AC4094" w:rsidRDefault="00AD4DAB" w:rsidP="00BC13C0">
      <w:pPr>
        <w:pStyle w:val="TableofAuthorities"/>
      </w:pPr>
      <w:r>
        <w:tab/>
      </w:r>
      <w:r w:rsidR="00AC4094">
        <w:t>243 N.C. App. 414 (2015)</w:t>
      </w:r>
      <w:r w:rsidR="00AC4094">
        <w:tab/>
        <w:t>35</w:t>
      </w:r>
    </w:p>
    <w:p w14:paraId="066704CB" w14:textId="77777777" w:rsidR="00AD4DAB" w:rsidRDefault="00AD4DAB" w:rsidP="00BC13C0">
      <w:pPr>
        <w:pStyle w:val="TableofAuthorities"/>
      </w:pPr>
    </w:p>
    <w:p w14:paraId="37A943D2" w14:textId="77777777" w:rsidR="00AD4DAB" w:rsidRDefault="00AC4094" w:rsidP="00BC13C0">
      <w:pPr>
        <w:pStyle w:val="TableofAuthorities"/>
      </w:pPr>
      <w:r w:rsidRPr="001F1C2F">
        <w:rPr>
          <w:i/>
          <w:iCs/>
        </w:rPr>
        <w:t>State v. Gause</w:t>
      </w:r>
      <w:r>
        <w:t xml:space="preserve">, </w:t>
      </w:r>
    </w:p>
    <w:p w14:paraId="11042F32" w14:textId="2A12FA5D" w:rsidR="00AC4094" w:rsidRDefault="00AD4DAB" w:rsidP="00BC13C0">
      <w:pPr>
        <w:pStyle w:val="TableofAuthorities"/>
      </w:pPr>
      <w:r>
        <w:tab/>
      </w:r>
      <w:r w:rsidR="00AC4094">
        <w:t>227 N.C. 26 (1946)</w:t>
      </w:r>
      <w:r w:rsidR="00AC4094">
        <w:tab/>
        <w:t>12</w:t>
      </w:r>
    </w:p>
    <w:p w14:paraId="73E76414" w14:textId="77777777" w:rsidR="00AD4DAB" w:rsidRDefault="00AD4DAB" w:rsidP="00BC13C0">
      <w:pPr>
        <w:pStyle w:val="TableofAuthorities"/>
      </w:pPr>
    </w:p>
    <w:p w14:paraId="7CEC54CA" w14:textId="77777777" w:rsidR="00AD4DAB" w:rsidRDefault="00AC4094" w:rsidP="00BC13C0">
      <w:pPr>
        <w:pStyle w:val="TableofAuthorities"/>
      </w:pPr>
      <w:r w:rsidRPr="001F1C2F">
        <w:rPr>
          <w:i/>
          <w:iCs/>
        </w:rPr>
        <w:t>State v. Godwin</w:t>
      </w:r>
      <w:r>
        <w:t xml:space="preserve">, </w:t>
      </w:r>
    </w:p>
    <w:p w14:paraId="68933F2B" w14:textId="3AEB8BFD" w:rsidR="00AC4094" w:rsidRDefault="00AD4DAB" w:rsidP="00BC13C0">
      <w:pPr>
        <w:pStyle w:val="TableofAuthorities"/>
      </w:pPr>
      <w:r>
        <w:tab/>
      </w:r>
      <w:r w:rsidR="00AC4094">
        <w:t>95 N.C. App. 565 (1989)</w:t>
      </w:r>
      <w:r w:rsidR="00AC4094">
        <w:tab/>
        <w:t>54</w:t>
      </w:r>
    </w:p>
    <w:p w14:paraId="413E74DC" w14:textId="77777777" w:rsidR="00AD4DAB" w:rsidRDefault="00AD4DAB" w:rsidP="00BC13C0">
      <w:pPr>
        <w:pStyle w:val="TableofAuthorities"/>
      </w:pPr>
    </w:p>
    <w:p w14:paraId="614CD1B5" w14:textId="77777777" w:rsidR="00AD4DAB" w:rsidRDefault="00AC4094" w:rsidP="00BC13C0">
      <w:pPr>
        <w:pStyle w:val="TableofAuthorities"/>
      </w:pPr>
      <w:r w:rsidRPr="001F1C2F">
        <w:rPr>
          <w:i/>
          <w:iCs/>
        </w:rPr>
        <w:t>State v. Graham</w:t>
      </w:r>
      <w:r>
        <w:t xml:space="preserve">, </w:t>
      </w:r>
    </w:p>
    <w:p w14:paraId="73EB42B0" w14:textId="07D46379" w:rsidR="00AC4094" w:rsidRDefault="00AD4DAB" w:rsidP="00BC13C0">
      <w:pPr>
        <w:pStyle w:val="TableofAuthorities"/>
      </w:pPr>
      <w:r>
        <w:tab/>
      </w:r>
      <w:r w:rsidR="00AC4094">
        <w:t>2022-NCCOA-297</w:t>
      </w:r>
      <w:r w:rsidR="00AC4094">
        <w:tab/>
        <w:t>41</w:t>
      </w:r>
    </w:p>
    <w:p w14:paraId="2734C606" w14:textId="77777777" w:rsidR="00AD4DAB" w:rsidRDefault="00AD4DAB" w:rsidP="00BC13C0">
      <w:pPr>
        <w:pStyle w:val="TableofAuthorities"/>
      </w:pPr>
    </w:p>
    <w:p w14:paraId="5B2334D6" w14:textId="77777777" w:rsidR="00AD4DAB" w:rsidRDefault="00AC4094" w:rsidP="00BC13C0">
      <w:pPr>
        <w:pStyle w:val="TableofAuthorities"/>
      </w:pPr>
      <w:r w:rsidRPr="001F1C2F">
        <w:rPr>
          <w:i/>
          <w:iCs/>
        </w:rPr>
        <w:t>State v. Harvell</w:t>
      </w:r>
      <w:r>
        <w:t xml:space="preserve">, </w:t>
      </w:r>
    </w:p>
    <w:p w14:paraId="236A53A0" w14:textId="28ACF788" w:rsidR="00AC4094" w:rsidRDefault="00AD4DAB" w:rsidP="00BC13C0">
      <w:pPr>
        <w:pStyle w:val="TableofAuthorities"/>
      </w:pPr>
      <w:r>
        <w:tab/>
      </w:r>
      <w:r w:rsidR="00AC4094">
        <w:t>334 N.C. 356 (1993)</w:t>
      </w:r>
      <w:r w:rsidR="00AC4094">
        <w:tab/>
        <w:t>20</w:t>
      </w:r>
    </w:p>
    <w:p w14:paraId="723826D7" w14:textId="77777777" w:rsidR="00AD4DAB" w:rsidRDefault="00AD4DAB" w:rsidP="00BC13C0">
      <w:pPr>
        <w:pStyle w:val="TableofAuthorities"/>
      </w:pPr>
    </w:p>
    <w:p w14:paraId="4E087818" w14:textId="77777777" w:rsidR="00AD4DAB" w:rsidRDefault="00AC4094" w:rsidP="00BC13C0">
      <w:pPr>
        <w:pStyle w:val="TableofAuthorities"/>
      </w:pPr>
      <w:r w:rsidRPr="001F1C2F">
        <w:rPr>
          <w:i/>
          <w:iCs/>
        </w:rPr>
        <w:t>State v. Hazelwood</w:t>
      </w:r>
      <w:r>
        <w:t xml:space="preserve">, </w:t>
      </w:r>
    </w:p>
    <w:p w14:paraId="4116D400" w14:textId="039B883D" w:rsidR="00AC4094" w:rsidRDefault="00AD4DAB" w:rsidP="00BC13C0">
      <w:pPr>
        <w:pStyle w:val="TableofAuthorities"/>
      </w:pPr>
      <w:r>
        <w:tab/>
      </w:r>
      <w:r w:rsidR="00AC4094">
        <w:t>187 N.C. App. 94 (2007)</w:t>
      </w:r>
      <w:r w:rsidR="00AC4094">
        <w:tab/>
        <w:t>25</w:t>
      </w:r>
    </w:p>
    <w:p w14:paraId="29D21ADD" w14:textId="77777777" w:rsidR="00AD4DAB" w:rsidRDefault="00AD4DAB" w:rsidP="00BC13C0">
      <w:pPr>
        <w:pStyle w:val="TableofAuthorities"/>
      </w:pPr>
    </w:p>
    <w:p w14:paraId="4D793BED" w14:textId="77777777" w:rsidR="00AD4DAB" w:rsidRDefault="00AC4094" w:rsidP="00BC13C0">
      <w:pPr>
        <w:pStyle w:val="TableofAuthorities"/>
      </w:pPr>
      <w:r w:rsidRPr="001F1C2F">
        <w:rPr>
          <w:i/>
          <w:iCs/>
        </w:rPr>
        <w:t>State v. Heath</w:t>
      </w:r>
      <w:r>
        <w:t xml:space="preserve">, </w:t>
      </w:r>
    </w:p>
    <w:p w14:paraId="23CFEAA7" w14:textId="30334E65" w:rsidR="00AC4094" w:rsidRDefault="00AD4DAB" w:rsidP="00BC13C0">
      <w:pPr>
        <w:pStyle w:val="TableofAuthorities"/>
      </w:pPr>
      <w:r>
        <w:tab/>
      </w:r>
      <w:r w:rsidR="00AC4094">
        <w:t>316 N.C. 337 (1986)</w:t>
      </w:r>
      <w:r w:rsidR="00AC4094">
        <w:tab/>
        <w:t>51</w:t>
      </w:r>
    </w:p>
    <w:p w14:paraId="61E85F7B" w14:textId="77777777" w:rsidR="00AD4DAB" w:rsidRDefault="00AD4DAB" w:rsidP="00BC13C0">
      <w:pPr>
        <w:pStyle w:val="TableofAuthorities"/>
      </w:pPr>
    </w:p>
    <w:p w14:paraId="036D214B" w14:textId="0CA2F046" w:rsidR="00AD4DAB" w:rsidRDefault="00AC4094" w:rsidP="00BC13C0">
      <w:pPr>
        <w:pStyle w:val="TableofAuthorities"/>
      </w:pPr>
      <w:r w:rsidRPr="001F1C2F">
        <w:rPr>
          <w:i/>
          <w:iCs/>
        </w:rPr>
        <w:t>State v. Hembree</w:t>
      </w:r>
      <w:r>
        <w:t xml:space="preserve">, </w:t>
      </w:r>
    </w:p>
    <w:p w14:paraId="7A69DCA9" w14:textId="0EC11491" w:rsidR="00AC4094" w:rsidRDefault="00AD4DAB" w:rsidP="00BC13C0">
      <w:pPr>
        <w:pStyle w:val="TableofAuthorities"/>
      </w:pPr>
      <w:r>
        <w:tab/>
      </w:r>
      <w:r w:rsidR="00AC4094">
        <w:t>368 N.C. 2 (2015)</w:t>
      </w:r>
      <w:r w:rsidR="00AC4094">
        <w:tab/>
        <w:t>54</w:t>
      </w:r>
    </w:p>
    <w:p w14:paraId="21BDE2E6" w14:textId="77777777" w:rsidR="00AD4DAB" w:rsidRDefault="00AC4094" w:rsidP="00BC13C0">
      <w:pPr>
        <w:pStyle w:val="TableofAuthorities"/>
      </w:pPr>
      <w:r w:rsidRPr="001F1C2F">
        <w:rPr>
          <w:i/>
          <w:iCs/>
        </w:rPr>
        <w:t>State v. Hollingsworth</w:t>
      </w:r>
      <w:r>
        <w:t xml:space="preserve">, </w:t>
      </w:r>
    </w:p>
    <w:p w14:paraId="4A4330FC" w14:textId="0CB6682D" w:rsidR="00AC4094" w:rsidRDefault="00AD4DAB" w:rsidP="00BC13C0">
      <w:pPr>
        <w:pStyle w:val="TableofAuthorities"/>
      </w:pPr>
      <w:r>
        <w:tab/>
      </w:r>
      <w:r w:rsidR="00AC4094">
        <w:t>78 N.C. App. 578 (1985)</w:t>
      </w:r>
      <w:r w:rsidR="00AC4094">
        <w:tab/>
        <w:t>31</w:t>
      </w:r>
    </w:p>
    <w:p w14:paraId="2CF51E1D" w14:textId="77777777" w:rsidR="00AD4DAB" w:rsidRDefault="00AD4DAB" w:rsidP="00BC13C0">
      <w:pPr>
        <w:pStyle w:val="TableofAuthorities"/>
      </w:pPr>
    </w:p>
    <w:p w14:paraId="11DFA6E1" w14:textId="77777777" w:rsidR="00AD4DAB" w:rsidRDefault="00AC4094" w:rsidP="00BC13C0">
      <w:pPr>
        <w:pStyle w:val="TableofAuthorities"/>
      </w:pPr>
      <w:r w:rsidRPr="001F1C2F">
        <w:rPr>
          <w:i/>
          <w:iCs/>
        </w:rPr>
        <w:t>State v. Holloway</w:t>
      </w:r>
      <w:r>
        <w:t xml:space="preserve">, </w:t>
      </w:r>
    </w:p>
    <w:p w14:paraId="0EBB1B7A" w14:textId="50E3EDA3" w:rsidR="00AC4094" w:rsidRDefault="00AD4DAB" w:rsidP="00BC13C0">
      <w:pPr>
        <w:pStyle w:val="TableofAuthorities"/>
      </w:pPr>
      <w:r>
        <w:tab/>
      </w:r>
      <w:r w:rsidR="00AC4094">
        <w:t>82 N.C. App. 586 (1986)</w:t>
      </w:r>
      <w:r w:rsidR="00AC4094">
        <w:tab/>
        <w:t>51</w:t>
      </w:r>
    </w:p>
    <w:p w14:paraId="23D9A71E" w14:textId="77777777" w:rsidR="00AD4DAB" w:rsidRDefault="00AD4DAB" w:rsidP="00BC13C0">
      <w:pPr>
        <w:pStyle w:val="TableofAuthorities"/>
      </w:pPr>
    </w:p>
    <w:p w14:paraId="1CBE4300" w14:textId="77777777" w:rsidR="00AD4DAB" w:rsidRDefault="00AC4094" w:rsidP="00BC13C0">
      <w:pPr>
        <w:pStyle w:val="TableofAuthorities"/>
      </w:pPr>
      <w:r w:rsidRPr="001F1C2F">
        <w:rPr>
          <w:i/>
          <w:iCs/>
        </w:rPr>
        <w:t>State v. Hunt</w:t>
      </w:r>
      <w:r>
        <w:t xml:space="preserve">, </w:t>
      </w:r>
    </w:p>
    <w:p w14:paraId="3B19C853" w14:textId="4A1D1F4E" w:rsidR="00AC4094" w:rsidRDefault="00AD4DAB" w:rsidP="00BC13C0">
      <w:pPr>
        <w:pStyle w:val="TableofAuthorities"/>
      </w:pPr>
      <w:r>
        <w:tab/>
      </w:r>
      <w:r w:rsidR="00AC4094">
        <w:t>324 N.C. 343 (1989)</w:t>
      </w:r>
      <w:r w:rsidR="00AC4094">
        <w:tab/>
        <w:t>35</w:t>
      </w:r>
    </w:p>
    <w:p w14:paraId="6FB2DDFD" w14:textId="77777777" w:rsidR="00AD4DAB" w:rsidRDefault="00AD4DAB" w:rsidP="00BC13C0">
      <w:pPr>
        <w:pStyle w:val="TableofAuthorities"/>
      </w:pPr>
    </w:p>
    <w:p w14:paraId="6ADAD644" w14:textId="77777777" w:rsidR="00AD4DAB" w:rsidRDefault="00AC4094" w:rsidP="00BC13C0">
      <w:pPr>
        <w:pStyle w:val="TableofAuthorities"/>
      </w:pPr>
      <w:r w:rsidRPr="001F1C2F">
        <w:rPr>
          <w:i/>
          <w:iCs/>
        </w:rPr>
        <w:t>State v. Jones</w:t>
      </w:r>
      <w:r>
        <w:t xml:space="preserve">, </w:t>
      </w:r>
    </w:p>
    <w:p w14:paraId="6726EA0C" w14:textId="7C49AED5" w:rsidR="00AC4094" w:rsidRDefault="00AD4DAB" w:rsidP="00BC13C0">
      <w:pPr>
        <w:pStyle w:val="TableofAuthorities"/>
      </w:pPr>
      <w:r>
        <w:tab/>
      </w:r>
      <w:r w:rsidR="00AC4094">
        <w:t>304 N.C. 323</w:t>
      </w:r>
      <w:r>
        <w:t xml:space="preserve"> </w:t>
      </w:r>
      <w:r w:rsidR="00AC4094">
        <w:t>(1981)</w:t>
      </w:r>
      <w:r w:rsidR="00AC4094">
        <w:tab/>
        <w:t>11</w:t>
      </w:r>
    </w:p>
    <w:p w14:paraId="2DA2BFC5" w14:textId="77777777" w:rsidR="00AD4DAB" w:rsidRDefault="00AD4DAB" w:rsidP="00BC13C0">
      <w:pPr>
        <w:pStyle w:val="TableofAuthorities"/>
      </w:pPr>
    </w:p>
    <w:p w14:paraId="7210A999" w14:textId="77777777" w:rsidR="00AD4DAB" w:rsidRDefault="00AC4094" w:rsidP="00BC13C0">
      <w:pPr>
        <w:pStyle w:val="TableofAuthorities"/>
      </w:pPr>
      <w:r w:rsidRPr="001F1C2F">
        <w:rPr>
          <w:i/>
          <w:iCs/>
        </w:rPr>
        <w:t>State v. Lawrence</w:t>
      </w:r>
      <w:r>
        <w:t xml:space="preserve">, </w:t>
      </w:r>
    </w:p>
    <w:p w14:paraId="5AEDBCA7" w14:textId="1F172F75" w:rsidR="00AC4094" w:rsidRDefault="00AD4DAB" w:rsidP="00BC13C0">
      <w:pPr>
        <w:pStyle w:val="TableofAuthorities"/>
      </w:pPr>
      <w:r>
        <w:tab/>
      </w:r>
      <w:r w:rsidR="00AC4094">
        <w:t>365 N.C. 506 (2012)</w:t>
      </w:r>
      <w:r w:rsidR="00AC4094">
        <w:tab/>
      </w:r>
      <w:r>
        <w:t xml:space="preserve">25, 39, </w:t>
      </w:r>
      <w:r w:rsidR="00AC4094">
        <w:t>50</w:t>
      </w:r>
    </w:p>
    <w:p w14:paraId="3BCE3659" w14:textId="77777777" w:rsidR="00AD4DAB" w:rsidRDefault="00AD4DAB" w:rsidP="00BC13C0">
      <w:pPr>
        <w:pStyle w:val="TableofAuthorities"/>
      </w:pPr>
    </w:p>
    <w:p w14:paraId="0EA22DA3" w14:textId="77777777" w:rsidR="00AD4DAB" w:rsidRDefault="00AC4094" w:rsidP="00BC13C0">
      <w:pPr>
        <w:pStyle w:val="TableofAuthorities"/>
      </w:pPr>
      <w:r w:rsidRPr="001F1C2F">
        <w:rPr>
          <w:i/>
          <w:iCs/>
        </w:rPr>
        <w:t>State v. Lynch</w:t>
      </w:r>
      <w:r>
        <w:t xml:space="preserve">, </w:t>
      </w:r>
    </w:p>
    <w:p w14:paraId="45BF3011" w14:textId="431BDB5D" w:rsidR="00AC4094" w:rsidRDefault="00AD4DAB" w:rsidP="00BC13C0">
      <w:pPr>
        <w:pStyle w:val="TableofAuthorities"/>
      </w:pPr>
      <w:r>
        <w:tab/>
      </w:r>
      <w:r w:rsidR="00AC4094">
        <w:t>271 N.C. App. 532 (2020)</w:t>
      </w:r>
      <w:r w:rsidR="00AC4094">
        <w:tab/>
        <w:t>17, 37</w:t>
      </w:r>
    </w:p>
    <w:p w14:paraId="220D4A6D" w14:textId="77777777" w:rsidR="00AD4DAB" w:rsidRDefault="00AD4DAB" w:rsidP="00BC13C0">
      <w:pPr>
        <w:pStyle w:val="TableofAuthorities"/>
      </w:pPr>
    </w:p>
    <w:p w14:paraId="14AB3F25" w14:textId="77777777" w:rsidR="00AD4DAB" w:rsidRDefault="00AC4094" w:rsidP="00BC13C0">
      <w:pPr>
        <w:pStyle w:val="TableofAuthorities"/>
      </w:pPr>
      <w:r w:rsidRPr="001F1C2F">
        <w:rPr>
          <w:i/>
          <w:iCs/>
        </w:rPr>
        <w:t>State v. Lytton</w:t>
      </w:r>
      <w:r>
        <w:t xml:space="preserve">, </w:t>
      </w:r>
    </w:p>
    <w:p w14:paraId="52A3E41A" w14:textId="19A65C44" w:rsidR="00AC4094" w:rsidRDefault="00AD4DAB" w:rsidP="00BC13C0">
      <w:pPr>
        <w:pStyle w:val="TableofAuthorities"/>
      </w:pPr>
      <w:r>
        <w:tab/>
      </w:r>
      <w:r w:rsidR="00AC4094">
        <w:t>319 N.C. 422 (1987)</w:t>
      </w:r>
      <w:r w:rsidR="00AC4094">
        <w:tab/>
        <w:t>16</w:t>
      </w:r>
    </w:p>
    <w:p w14:paraId="033695ED" w14:textId="77777777" w:rsidR="00AD4DAB" w:rsidRDefault="00AD4DAB" w:rsidP="00BC13C0">
      <w:pPr>
        <w:pStyle w:val="TableofAuthorities"/>
      </w:pPr>
    </w:p>
    <w:p w14:paraId="740E30FB" w14:textId="77777777" w:rsidR="00AD4DAB" w:rsidRDefault="00AC4094" w:rsidP="00BC13C0">
      <w:pPr>
        <w:pStyle w:val="TableofAuthorities"/>
      </w:pPr>
      <w:r w:rsidRPr="001F1C2F">
        <w:rPr>
          <w:i/>
          <w:iCs/>
        </w:rPr>
        <w:t>State v. Malone</w:t>
      </w:r>
      <w:r>
        <w:t xml:space="preserve">, </w:t>
      </w:r>
    </w:p>
    <w:p w14:paraId="747290CF" w14:textId="2E171D2F" w:rsidR="00AC4094" w:rsidRDefault="00AD4DAB" w:rsidP="00BC13C0">
      <w:pPr>
        <w:pStyle w:val="TableofAuthorities"/>
      </w:pPr>
      <w:r>
        <w:tab/>
      </w:r>
      <w:r w:rsidR="00AC4094">
        <w:t>373 N.C. 134 (2019)</w:t>
      </w:r>
      <w:r w:rsidR="00AC4094">
        <w:tab/>
        <w:t>39</w:t>
      </w:r>
    </w:p>
    <w:p w14:paraId="1ECFB20B" w14:textId="77777777" w:rsidR="00AD4DAB" w:rsidRDefault="00AD4DAB" w:rsidP="00BC13C0">
      <w:pPr>
        <w:pStyle w:val="TableofAuthorities"/>
      </w:pPr>
    </w:p>
    <w:p w14:paraId="468EB5AD" w14:textId="77777777" w:rsidR="00AD4DAB" w:rsidRDefault="00AC4094" w:rsidP="00BC13C0">
      <w:pPr>
        <w:pStyle w:val="TableofAuthorities"/>
      </w:pPr>
      <w:r w:rsidRPr="001F1C2F">
        <w:rPr>
          <w:i/>
          <w:iCs/>
        </w:rPr>
        <w:t>State v. Mercer</w:t>
      </w:r>
      <w:r>
        <w:t xml:space="preserve">, </w:t>
      </w:r>
    </w:p>
    <w:p w14:paraId="6A2A4D75" w14:textId="4B34F243" w:rsidR="00AC4094" w:rsidRDefault="00AD4DAB" w:rsidP="00BC13C0">
      <w:pPr>
        <w:pStyle w:val="TableofAuthorities"/>
      </w:pPr>
      <w:r>
        <w:tab/>
      </w:r>
      <w:r w:rsidR="00AC4094">
        <w:t>275 N.C. 108 (1969)</w:t>
      </w:r>
      <w:r w:rsidR="00AC4094">
        <w:tab/>
        <w:t>20</w:t>
      </w:r>
    </w:p>
    <w:p w14:paraId="698042AA" w14:textId="77777777" w:rsidR="00AD4DAB" w:rsidRDefault="00AD4DAB" w:rsidP="00BC13C0">
      <w:pPr>
        <w:pStyle w:val="TableofAuthorities"/>
      </w:pPr>
    </w:p>
    <w:p w14:paraId="0722A749" w14:textId="77777777" w:rsidR="00AD4DAB" w:rsidRDefault="00AC4094" w:rsidP="00BC13C0">
      <w:pPr>
        <w:pStyle w:val="TableofAuthorities"/>
      </w:pPr>
      <w:r w:rsidRPr="001F1C2F">
        <w:rPr>
          <w:i/>
          <w:iCs/>
        </w:rPr>
        <w:t>State v. Mettrick</w:t>
      </w:r>
      <w:r>
        <w:t xml:space="preserve">, </w:t>
      </w:r>
    </w:p>
    <w:p w14:paraId="73EA6FDF" w14:textId="7CEF0D39" w:rsidR="00AC4094" w:rsidRDefault="00AD4DAB" w:rsidP="00BC13C0">
      <w:pPr>
        <w:pStyle w:val="TableofAuthorities"/>
      </w:pPr>
      <w:r>
        <w:tab/>
      </w:r>
      <w:r w:rsidR="00AC4094">
        <w:t>54 N.C. App. 1 (1981)</w:t>
      </w:r>
      <w:r w:rsidR="00AC4094">
        <w:tab/>
        <w:t>43</w:t>
      </w:r>
      <w:r w:rsidR="00164175">
        <w:t>, 47</w:t>
      </w:r>
    </w:p>
    <w:p w14:paraId="7161A39E" w14:textId="77777777" w:rsidR="00AD4DAB" w:rsidRDefault="00AD4DAB" w:rsidP="00BC13C0">
      <w:pPr>
        <w:pStyle w:val="TableofAuthorities"/>
      </w:pPr>
    </w:p>
    <w:p w14:paraId="4D915D30" w14:textId="77777777" w:rsidR="00AD4DAB" w:rsidRDefault="00AC4094" w:rsidP="00BC13C0">
      <w:pPr>
        <w:pStyle w:val="TableofAuthorities"/>
      </w:pPr>
      <w:r w:rsidRPr="001F1C2F">
        <w:rPr>
          <w:i/>
          <w:iCs/>
        </w:rPr>
        <w:t>State v. Moore</w:t>
      </w:r>
      <w:r>
        <w:t xml:space="preserve">, </w:t>
      </w:r>
    </w:p>
    <w:p w14:paraId="03D2AD36" w14:textId="224104C1" w:rsidR="00AC4094" w:rsidRDefault="00AD4DAB" w:rsidP="00BC13C0">
      <w:pPr>
        <w:pStyle w:val="TableofAuthorities"/>
      </w:pPr>
      <w:r>
        <w:tab/>
      </w:r>
      <w:r w:rsidR="00AC4094">
        <w:t>366 N.C. 100 (2012)</w:t>
      </w:r>
      <w:r w:rsidR="00AC4094">
        <w:tab/>
        <w:t>36</w:t>
      </w:r>
    </w:p>
    <w:p w14:paraId="1CF1AA10" w14:textId="77777777" w:rsidR="00AD4DAB" w:rsidRDefault="00AD4DAB" w:rsidP="00BC13C0">
      <w:pPr>
        <w:pStyle w:val="TableofAuthorities"/>
      </w:pPr>
    </w:p>
    <w:p w14:paraId="0ADBD700" w14:textId="77777777" w:rsidR="00AD4DAB" w:rsidRDefault="00AC4094" w:rsidP="00BC13C0">
      <w:pPr>
        <w:pStyle w:val="TableofAuthorities"/>
      </w:pPr>
      <w:r w:rsidRPr="001F1C2F">
        <w:rPr>
          <w:i/>
          <w:iCs/>
        </w:rPr>
        <w:t>State v. Osorio</w:t>
      </w:r>
      <w:r>
        <w:t xml:space="preserve">, </w:t>
      </w:r>
    </w:p>
    <w:p w14:paraId="444B9302" w14:textId="7AB6BC42" w:rsidR="00AC4094" w:rsidRDefault="00AD4DAB" w:rsidP="00BC13C0">
      <w:pPr>
        <w:pStyle w:val="TableofAuthorities"/>
      </w:pPr>
      <w:r>
        <w:tab/>
      </w:r>
      <w:r w:rsidR="00AC4094">
        <w:t>196 N.C. App. 458 (2009)</w:t>
      </w:r>
      <w:r w:rsidR="00AC4094">
        <w:tab/>
        <w:t>10, 19</w:t>
      </w:r>
    </w:p>
    <w:p w14:paraId="298740AA" w14:textId="77777777" w:rsidR="00AD4DAB" w:rsidRDefault="00AD4DAB" w:rsidP="00BC13C0">
      <w:pPr>
        <w:pStyle w:val="TableofAuthorities"/>
      </w:pPr>
    </w:p>
    <w:p w14:paraId="5DA4D07D" w14:textId="77777777" w:rsidR="00AD4DAB" w:rsidRDefault="00AC4094" w:rsidP="00BC13C0">
      <w:pPr>
        <w:pStyle w:val="TableofAuthorities"/>
      </w:pPr>
      <w:r w:rsidRPr="001F1C2F">
        <w:rPr>
          <w:i/>
          <w:iCs/>
        </w:rPr>
        <w:t>State v. Pigott</w:t>
      </w:r>
      <w:r>
        <w:t xml:space="preserve">, </w:t>
      </w:r>
    </w:p>
    <w:p w14:paraId="22539BE1" w14:textId="30BEB2C1" w:rsidR="00AC4094" w:rsidRDefault="00AD4DAB" w:rsidP="00BC13C0">
      <w:pPr>
        <w:pStyle w:val="TableofAuthorities"/>
      </w:pPr>
      <w:r>
        <w:tab/>
      </w:r>
      <w:r w:rsidR="00AC4094">
        <w:t>320 N.C. 96 (1987)</w:t>
      </w:r>
      <w:r w:rsidR="00AC4094">
        <w:tab/>
        <w:t>42</w:t>
      </w:r>
    </w:p>
    <w:p w14:paraId="5DB0A7CE" w14:textId="77777777" w:rsidR="00AD4DAB" w:rsidRDefault="00AD4DAB" w:rsidP="00BC13C0">
      <w:pPr>
        <w:pStyle w:val="TableofAuthorities"/>
      </w:pPr>
    </w:p>
    <w:p w14:paraId="08FC3E1C" w14:textId="77777777" w:rsidR="00AD4DAB" w:rsidRDefault="00AC4094" w:rsidP="00BC13C0">
      <w:pPr>
        <w:pStyle w:val="TableofAuthorities"/>
      </w:pPr>
      <w:r w:rsidRPr="001F1C2F">
        <w:rPr>
          <w:i/>
          <w:iCs/>
        </w:rPr>
        <w:t>State v. Poole</w:t>
      </w:r>
      <w:r>
        <w:t xml:space="preserve">, </w:t>
      </w:r>
    </w:p>
    <w:p w14:paraId="7C8FCCA5" w14:textId="18B8EDD1" w:rsidR="00AC4094" w:rsidRDefault="00AD4DAB" w:rsidP="00BC13C0">
      <w:pPr>
        <w:pStyle w:val="TableofAuthorities"/>
      </w:pPr>
      <w:r>
        <w:tab/>
      </w:r>
      <w:r w:rsidR="00AC4094">
        <w:t>298 N.C. 254 (1979)</w:t>
      </w:r>
      <w:r w:rsidR="00AC4094">
        <w:tab/>
        <w:t>12</w:t>
      </w:r>
      <w:r>
        <w:t xml:space="preserve">, </w:t>
      </w:r>
      <w:r w:rsidR="00164175">
        <w:t xml:space="preserve">13, </w:t>
      </w:r>
      <w:r>
        <w:t>16</w:t>
      </w:r>
    </w:p>
    <w:p w14:paraId="191DABD0" w14:textId="77777777" w:rsidR="00AD4DAB" w:rsidRDefault="00AC4094" w:rsidP="00BC13C0">
      <w:pPr>
        <w:pStyle w:val="TableofAuthorities"/>
      </w:pPr>
      <w:r w:rsidRPr="001F1C2F">
        <w:rPr>
          <w:i/>
          <w:iCs/>
        </w:rPr>
        <w:t>State v. Rainey</w:t>
      </w:r>
      <w:r>
        <w:t xml:space="preserve">, </w:t>
      </w:r>
    </w:p>
    <w:p w14:paraId="38DB1E29" w14:textId="06F47068" w:rsidR="00AC4094" w:rsidRDefault="00AD4DAB" w:rsidP="00BC13C0">
      <w:pPr>
        <w:pStyle w:val="TableofAuthorities"/>
      </w:pPr>
      <w:r>
        <w:tab/>
      </w:r>
      <w:r w:rsidR="00AC4094">
        <w:t>154 N.C. App. 282 (2002)</w:t>
      </w:r>
      <w:r w:rsidR="00AC4094">
        <w:tab/>
        <w:t>21</w:t>
      </w:r>
    </w:p>
    <w:p w14:paraId="063223A9" w14:textId="77777777" w:rsidR="00AD4DAB" w:rsidRDefault="00AD4DAB" w:rsidP="00BC13C0">
      <w:pPr>
        <w:pStyle w:val="TableofAuthorities"/>
      </w:pPr>
    </w:p>
    <w:p w14:paraId="2572D7C5" w14:textId="77777777" w:rsidR="00AD4DAB" w:rsidRDefault="00AC4094" w:rsidP="00BC13C0">
      <w:pPr>
        <w:pStyle w:val="TableofAuthorities"/>
      </w:pPr>
      <w:r w:rsidRPr="001F1C2F">
        <w:rPr>
          <w:i/>
          <w:iCs/>
        </w:rPr>
        <w:t>State v. Riggins</w:t>
      </w:r>
      <w:r>
        <w:t xml:space="preserve">, </w:t>
      </w:r>
    </w:p>
    <w:p w14:paraId="4920E88E" w14:textId="5E089C97" w:rsidR="00AC4094" w:rsidRDefault="00AD4DAB" w:rsidP="00BC13C0">
      <w:pPr>
        <w:pStyle w:val="TableofAuthorities"/>
      </w:pPr>
      <w:r>
        <w:tab/>
      </w:r>
      <w:r w:rsidR="00AC4094">
        <w:t>321 N.C. 107 (1987)</w:t>
      </w:r>
      <w:r w:rsidR="00AC4094">
        <w:tab/>
        <w:t>51</w:t>
      </w:r>
    </w:p>
    <w:p w14:paraId="1BCEDD69" w14:textId="77777777" w:rsidR="00AD4DAB" w:rsidRDefault="00AD4DAB" w:rsidP="00BC13C0">
      <w:pPr>
        <w:pStyle w:val="TableofAuthorities"/>
      </w:pPr>
    </w:p>
    <w:p w14:paraId="53AFD750" w14:textId="77777777" w:rsidR="00AD4DAB" w:rsidRDefault="00AC4094" w:rsidP="00BC13C0">
      <w:pPr>
        <w:pStyle w:val="TableofAuthorities"/>
      </w:pPr>
      <w:r w:rsidRPr="001F1C2F">
        <w:rPr>
          <w:i/>
          <w:iCs/>
        </w:rPr>
        <w:t>State v. Rose</w:t>
      </w:r>
      <w:r>
        <w:t xml:space="preserve">, </w:t>
      </w:r>
    </w:p>
    <w:p w14:paraId="0E866B60" w14:textId="34A6AC5D" w:rsidR="00AC4094" w:rsidRDefault="00AD4DAB" w:rsidP="00BC13C0">
      <w:pPr>
        <w:pStyle w:val="TableofAuthorities"/>
      </w:pPr>
      <w:r>
        <w:tab/>
      </w:r>
      <w:r w:rsidR="00AC4094">
        <w:t>323 N.C. 455 (1988)</w:t>
      </w:r>
      <w:r w:rsidR="00AC4094">
        <w:tab/>
        <w:t>22</w:t>
      </w:r>
    </w:p>
    <w:p w14:paraId="1F2E35EF" w14:textId="77777777" w:rsidR="00AD4DAB" w:rsidRDefault="00AD4DAB" w:rsidP="00BC13C0">
      <w:pPr>
        <w:pStyle w:val="TableofAuthorities"/>
      </w:pPr>
    </w:p>
    <w:p w14:paraId="244A0B6A" w14:textId="77777777" w:rsidR="00AD4DAB" w:rsidRDefault="00AC4094" w:rsidP="00BC13C0">
      <w:pPr>
        <w:pStyle w:val="TableofAuthorities"/>
      </w:pPr>
      <w:r w:rsidRPr="001F1C2F">
        <w:rPr>
          <w:i/>
          <w:iCs/>
        </w:rPr>
        <w:t>State v. Scales</w:t>
      </w:r>
      <w:r>
        <w:t xml:space="preserve">, </w:t>
      </w:r>
    </w:p>
    <w:p w14:paraId="55D208E8" w14:textId="3874BF14" w:rsidR="00AC4094" w:rsidRDefault="00AD4DAB" w:rsidP="00BC13C0">
      <w:pPr>
        <w:pStyle w:val="TableofAuthorities"/>
      </w:pPr>
      <w:r>
        <w:tab/>
      </w:r>
      <w:r w:rsidR="00AC4094">
        <w:t>28 N.C. App. 509 (1976)</w:t>
      </w:r>
      <w:r w:rsidR="00AC4094">
        <w:tab/>
        <w:t>20</w:t>
      </w:r>
    </w:p>
    <w:p w14:paraId="57143A77" w14:textId="77777777" w:rsidR="00AD4DAB" w:rsidRDefault="00AD4DAB" w:rsidP="00BC13C0">
      <w:pPr>
        <w:pStyle w:val="TableofAuthorities"/>
      </w:pPr>
    </w:p>
    <w:p w14:paraId="4EB5D4FD" w14:textId="77777777" w:rsidR="00AD4DAB" w:rsidRDefault="00AC4094" w:rsidP="00BC13C0">
      <w:pPr>
        <w:pStyle w:val="TableofAuthorities"/>
      </w:pPr>
      <w:r w:rsidRPr="001F1C2F">
        <w:rPr>
          <w:i/>
          <w:iCs/>
        </w:rPr>
        <w:t>State v. Smith</w:t>
      </w:r>
      <w:r>
        <w:t xml:space="preserve">, </w:t>
      </w:r>
    </w:p>
    <w:p w14:paraId="75AC8D9C" w14:textId="70439571" w:rsidR="00AC4094" w:rsidRDefault="00AD4DAB" w:rsidP="00BC13C0">
      <w:pPr>
        <w:pStyle w:val="TableofAuthorities"/>
      </w:pPr>
      <w:r>
        <w:tab/>
      </w:r>
      <w:r w:rsidR="00AC4094">
        <w:t>311 N.C. 287 (1984)</w:t>
      </w:r>
      <w:r w:rsidR="00AC4094">
        <w:tab/>
        <w:t>20</w:t>
      </w:r>
    </w:p>
    <w:p w14:paraId="18A8CCC8" w14:textId="77777777" w:rsidR="00AD4DAB" w:rsidRDefault="00AD4DAB" w:rsidP="00BC13C0">
      <w:pPr>
        <w:pStyle w:val="TableofAuthorities"/>
      </w:pPr>
    </w:p>
    <w:p w14:paraId="1C47B65D" w14:textId="77777777" w:rsidR="00AD4DAB" w:rsidRDefault="00AC4094" w:rsidP="00BC13C0">
      <w:pPr>
        <w:pStyle w:val="TableofAuthorities"/>
      </w:pPr>
      <w:r w:rsidRPr="00443457">
        <w:rPr>
          <w:i/>
          <w:iCs/>
        </w:rPr>
        <w:t>State v. Spinks</w:t>
      </w:r>
      <w:r>
        <w:t xml:space="preserve">, </w:t>
      </w:r>
    </w:p>
    <w:p w14:paraId="77C197FF" w14:textId="286E70F6" w:rsidR="00AC4094" w:rsidRDefault="00AD4DAB" w:rsidP="00BC13C0">
      <w:pPr>
        <w:pStyle w:val="TableofAuthorities"/>
      </w:pPr>
      <w:r>
        <w:tab/>
      </w:r>
      <w:r w:rsidR="00AC4094">
        <w:t>136 N.C. App. 153 (1999)</w:t>
      </w:r>
      <w:r w:rsidR="00AC4094">
        <w:tab/>
        <w:t>30</w:t>
      </w:r>
      <w:r w:rsidR="00164175">
        <w:t>, 31</w:t>
      </w:r>
    </w:p>
    <w:p w14:paraId="7E5590FC" w14:textId="77777777" w:rsidR="00AD4DAB" w:rsidRDefault="00AD4DAB" w:rsidP="00BC13C0">
      <w:pPr>
        <w:pStyle w:val="TableofAuthorities"/>
      </w:pPr>
    </w:p>
    <w:p w14:paraId="27A78C1A" w14:textId="77777777" w:rsidR="00AD4DAB" w:rsidRDefault="00AC4094" w:rsidP="00BC13C0">
      <w:pPr>
        <w:pStyle w:val="TableofAuthorities"/>
      </w:pPr>
      <w:r w:rsidRPr="00443457">
        <w:rPr>
          <w:i/>
          <w:iCs/>
        </w:rPr>
        <w:t>State v. Thomas</w:t>
      </w:r>
      <w:r>
        <w:t xml:space="preserve">, </w:t>
      </w:r>
    </w:p>
    <w:p w14:paraId="34B6264D" w14:textId="6B54BF88" w:rsidR="00AC4094" w:rsidRDefault="00AD4DAB" w:rsidP="00BC13C0">
      <w:pPr>
        <w:pStyle w:val="TableofAuthorities"/>
      </w:pPr>
      <w:r>
        <w:tab/>
      </w:r>
      <w:r w:rsidR="00AC4094">
        <w:t>325 N.C. 583 (1989)</w:t>
      </w:r>
      <w:r w:rsidR="00AC4094">
        <w:tab/>
        <w:t>17</w:t>
      </w:r>
    </w:p>
    <w:p w14:paraId="3716B5A0" w14:textId="77777777" w:rsidR="00AD4DAB" w:rsidRDefault="00AD4DAB" w:rsidP="00BC13C0">
      <w:pPr>
        <w:pStyle w:val="TableofAuthorities"/>
      </w:pPr>
    </w:p>
    <w:p w14:paraId="3F2C6964" w14:textId="77777777" w:rsidR="00AD4DAB" w:rsidRDefault="00AC4094" w:rsidP="00BC13C0">
      <w:pPr>
        <w:pStyle w:val="TableofAuthorities"/>
      </w:pPr>
      <w:r w:rsidRPr="00443457">
        <w:rPr>
          <w:i/>
          <w:iCs/>
        </w:rPr>
        <w:t>State v. Thomas</w:t>
      </w:r>
      <w:r>
        <w:t xml:space="preserve">, </w:t>
      </w:r>
    </w:p>
    <w:p w14:paraId="4AE81B8F" w14:textId="1DA8640B" w:rsidR="00AC4094" w:rsidRDefault="00AD4DAB" w:rsidP="00BC13C0">
      <w:pPr>
        <w:pStyle w:val="TableofAuthorities"/>
      </w:pPr>
      <w:r>
        <w:tab/>
      </w:r>
      <w:r w:rsidR="00AC4094">
        <w:t>350 N.C. 315 (1999)</w:t>
      </w:r>
      <w:r w:rsidR="00AC4094">
        <w:tab/>
        <w:t>12</w:t>
      </w:r>
    </w:p>
    <w:p w14:paraId="7BF554F2" w14:textId="77777777" w:rsidR="00AD4DAB" w:rsidRDefault="00AD4DAB" w:rsidP="00BC13C0">
      <w:pPr>
        <w:pStyle w:val="TableofAuthorities"/>
      </w:pPr>
    </w:p>
    <w:p w14:paraId="4B758003" w14:textId="77777777" w:rsidR="00AD4DAB" w:rsidRDefault="00AC4094" w:rsidP="00BC13C0">
      <w:pPr>
        <w:pStyle w:val="TableofAuthorities"/>
      </w:pPr>
      <w:r w:rsidRPr="00443457">
        <w:rPr>
          <w:i/>
          <w:iCs/>
        </w:rPr>
        <w:t>State v. Tyson</w:t>
      </w:r>
      <w:r>
        <w:t xml:space="preserve">, </w:t>
      </w:r>
    </w:p>
    <w:p w14:paraId="457610A5" w14:textId="47ED1A01" w:rsidR="00AC4094" w:rsidRDefault="00AD4DAB" w:rsidP="00BC13C0">
      <w:pPr>
        <w:pStyle w:val="TableofAuthorities"/>
      </w:pPr>
      <w:r>
        <w:tab/>
      </w:r>
      <w:r w:rsidR="00AC4094">
        <w:t>195 N.C. App. 327 (2009)</w:t>
      </w:r>
      <w:r w:rsidR="00AC4094">
        <w:tab/>
        <w:t>38</w:t>
      </w:r>
    </w:p>
    <w:p w14:paraId="69F4412E" w14:textId="77777777" w:rsidR="00AD4DAB" w:rsidRDefault="00AD4DAB" w:rsidP="00BC13C0">
      <w:pPr>
        <w:pStyle w:val="TableofAuthorities"/>
      </w:pPr>
    </w:p>
    <w:p w14:paraId="49CCB3AE" w14:textId="77777777" w:rsidR="00AD4DAB" w:rsidRDefault="00AC4094" w:rsidP="00BC13C0">
      <w:pPr>
        <w:pStyle w:val="TableofAuthorities"/>
      </w:pPr>
      <w:r w:rsidRPr="00443457">
        <w:rPr>
          <w:i/>
          <w:iCs/>
        </w:rPr>
        <w:t>State v. Whitaker</w:t>
      </w:r>
      <w:r>
        <w:t xml:space="preserve">, </w:t>
      </w:r>
    </w:p>
    <w:p w14:paraId="5D695FA8" w14:textId="260F3672" w:rsidR="00AC4094" w:rsidRDefault="00AD4DAB" w:rsidP="00BC13C0">
      <w:pPr>
        <w:pStyle w:val="TableofAuthorities"/>
      </w:pPr>
      <w:r>
        <w:tab/>
      </w:r>
      <w:r w:rsidR="00AC4094">
        <w:t>316 N.C. 515 (1986)</w:t>
      </w:r>
      <w:r w:rsidR="00AC4094">
        <w:tab/>
        <w:t>11</w:t>
      </w:r>
    </w:p>
    <w:p w14:paraId="64C450B1" w14:textId="77777777" w:rsidR="00AD4DAB" w:rsidRDefault="00AD4DAB" w:rsidP="00BC13C0">
      <w:pPr>
        <w:pStyle w:val="TableofAuthorities"/>
      </w:pPr>
    </w:p>
    <w:p w14:paraId="4C1A957A" w14:textId="77777777" w:rsidR="00AD4DAB" w:rsidRDefault="00AC4094" w:rsidP="00BC13C0">
      <w:pPr>
        <w:pStyle w:val="TableofAuthorities"/>
      </w:pPr>
      <w:r w:rsidRPr="00443457">
        <w:rPr>
          <w:i/>
          <w:iCs/>
        </w:rPr>
        <w:t>State v. White</w:t>
      </w:r>
      <w:r>
        <w:t xml:space="preserve">, </w:t>
      </w:r>
    </w:p>
    <w:p w14:paraId="2E87A871" w14:textId="7C9BEC94" w:rsidR="00AC4094" w:rsidRDefault="00AD4DAB" w:rsidP="00BC13C0">
      <w:pPr>
        <w:pStyle w:val="TableofAuthorities"/>
      </w:pPr>
      <w:r>
        <w:tab/>
      </w:r>
      <w:r w:rsidR="00AC4094">
        <w:t>331 N.C. 604 (1992)</w:t>
      </w:r>
      <w:r w:rsidR="00AC4094">
        <w:tab/>
        <w:t>54</w:t>
      </w:r>
    </w:p>
    <w:p w14:paraId="11DAD853" w14:textId="77777777" w:rsidR="00AD4DAB" w:rsidRDefault="00AD4DAB" w:rsidP="00BC13C0">
      <w:pPr>
        <w:pStyle w:val="TableofAuthorities"/>
      </w:pPr>
    </w:p>
    <w:p w14:paraId="36416D00" w14:textId="77777777" w:rsidR="00AD4DAB" w:rsidRDefault="00AC4094" w:rsidP="00BC13C0">
      <w:pPr>
        <w:pStyle w:val="TableofAuthorities"/>
      </w:pPr>
      <w:r w:rsidRPr="00443457">
        <w:rPr>
          <w:i/>
          <w:iCs/>
        </w:rPr>
        <w:t>State v. Wilson</w:t>
      </w:r>
      <w:r>
        <w:t xml:space="preserve">, </w:t>
      </w:r>
    </w:p>
    <w:p w14:paraId="2555CCEC" w14:textId="07852823" w:rsidR="00AC4094" w:rsidRDefault="00AD4DAB" w:rsidP="00BC13C0">
      <w:pPr>
        <w:pStyle w:val="TableofAuthorities"/>
      </w:pPr>
      <w:r>
        <w:tab/>
      </w:r>
      <w:r w:rsidR="00AC4094">
        <w:t>197 N.C. App. 154 (2009)</w:t>
      </w:r>
      <w:r w:rsidR="00AC4094">
        <w:tab/>
        <w:t>33</w:t>
      </w:r>
    </w:p>
    <w:p w14:paraId="6F340518" w14:textId="77777777" w:rsidR="00AD4DAB" w:rsidRDefault="00AD4DAB" w:rsidP="00BC13C0">
      <w:pPr>
        <w:pStyle w:val="TableofAuthorities"/>
      </w:pPr>
    </w:p>
    <w:p w14:paraId="27DEA3E1" w14:textId="77777777" w:rsidR="00AD4DAB" w:rsidRDefault="00AC4094" w:rsidP="00BC13C0">
      <w:pPr>
        <w:pStyle w:val="TableofAuthorities"/>
      </w:pPr>
      <w:r w:rsidRPr="00443457">
        <w:rPr>
          <w:i/>
          <w:iCs/>
        </w:rPr>
        <w:t>State v. Wright</w:t>
      </w:r>
      <w:r>
        <w:t xml:space="preserve">, </w:t>
      </w:r>
    </w:p>
    <w:p w14:paraId="67A3335A" w14:textId="7B296A6C" w:rsidR="00AC4094" w:rsidRDefault="00AD4DAB" w:rsidP="00BC13C0">
      <w:pPr>
        <w:pStyle w:val="TableofAuthorities"/>
      </w:pPr>
      <w:r>
        <w:tab/>
      </w:r>
      <w:r w:rsidR="00AC4094">
        <w:t>304 N.C. 349 (1981)</w:t>
      </w:r>
      <w:r w:rsidR="00AC4094">
        <w:tab/>
        <w:t>12</w:t>
      </w:r>
    </w:p>
    <w:p w14:paraId="3053205D" w14:textId="77777777" w:rsidR="00164175" w:rsidRDefault="00164175" w:rsidP="00BC13C0">
      <w:pPr>
        <w:pStyle w:val="TableofAuthorities"/>
      </w:pPr>
    </w:p>
    <w:p w14:paraId="23502BDA" w14:textId="2FF049FC" w:rsidR="00AD4DAB" w:rsidRDefault="00AC4094" w:rsidP="00BC13C0">
      <w:pPr>
        <w:pStyle w:val="TableofAuthorities"/>
      </w:pPr>
      <w:r w:rsidRPr="00443457">
        <w:rPr>
          <w:i/>
          <w:iCs/>
        </w:rPr>
        <w:t>Stovall v. Denno</w:t>
      </w:r>
      <w:r>
        <w:t xml:space="preserve">, </w:t>
      </w:r>
    </w:p>
    <w:p w14:paraId="7AF5F7AE" w14:textId="57CF3F7E" w:rsidR="00AC4094" w:rsidRDefault="00AD4DAB" w:rsidP="00BC13C0">
      <w:pPr>
        <w:pStyle w:val="TableofAuthorities"/>
      </w:pPr>
      <w:r>
        <w:tab/>
      </w:r>
      <w:r w:rsidR="00AC4094">
        <w:t>388 U.S. 293 (1967)</w:t>
      </w:r>
      <w:r w:rsidR="00AC4094">
        <w:tab/>
        <w:t>49</w:t>
      </w:r>
    </w:p>
    <w:p w14:paraId="0354CF8A" w14:textId="77777777" w:rsidR="00AD4DAB" w:rsidRDefault="00AD4DAB" w:rsidP="00BC13C0">
      <w:pPr>
        <w:pStyle w:val="TableofAuthorities"/>
      </w:pPr>
    </w:p>
    <w:p w14:paraId="492BD54E" w14:textId="3A15D2FC" w:rsidR="00AC4094" w:rsidRDefault="00AC4094" w:rsidP="00BC13C0">
      <w:pPr>
        <w:pStyle w:val="TableofAuthorities"/>
      </w:pPr>
      <w:r w:rsidRPr="00443457">
        <w:rPr>
          <w:i/>
          <w:iCs/>
        </w:rPr>
        <w:t>Superior Tile, Marble Terrazzo Corp. v. Rickey Office Equip., Inc</w:t>
      </w:r>
      <w:r w:rsidRPr="00D360A8">
        <w:t>.</w:t>
      </w:r>
      <w:r>
        <w:t>, 70 N.C. App. 258 (1984)</w:t>
      </w:r>
      <w:r>
        <w:tab/>
        <w:t>30</w:t>
      </w:r>
    </w:p>
    <w:p w14:paraId="14EBE3AB" w14:textId="77777777" w:rsidR="00AD4DAB" w:rsidRDefault="00AD4DAB" w:rsidP="00BC13C0">
      <w:pPr>
        <w:pStyle w:val="TableofAuthorities"/>
      </w:pPr>
    </w:p>
    <w:p w14:paraId="65CD4911" w14:textId="77777777" w:rsidR="00AD4DAB" w:rsidRDefault="00AC4094" w:rsidP="00BC13C0">
      <w:pPr>
        <w:pStyle w:val="TableofAuthorities"/>
      </w:pPr>
      <w:r w:rsidRPr="00443457">
        <w:rPr>
          <w:i/>
          <w:iCs/>
        </w:rPr>
        <w:t>Sutton v. N.C. Dep’t of Labor</w:t>
      </w:r>
      <w:r>
        <w:t xml:space="preserve">, </w:t>
      </w:r>
    </w:p>
    <w:p w14:paraId="31A2FE5C" w14:textId="6599B1D6" w:rsidR="00AC4094" w:rsidRDefault="00AD4DAB" w:rsidP="00BC13C0">
      <w:pPr>
        <w:pStyle w:val="TableofAuthorities"/>
      </w:pPr>
      <w:r>
        <w:tab/>
      </w:r>
      <w:r w:rsidR="00AC4094">
        <w:t>132 N.C. App. 387 (1999)</w:t>
      </w:r>
      <w:r w:rsidR="00AC4094">
        <w:tab/>
        <w:t>25, 39</w:t>
      </w:r>
    </w:p>
    <w:p w14:paraId="1CEE3610" w14:textId="77777777" w:rsidR="00AD4DAB" w:rsidRDefault="00AD4DAB" w:rsidP="00BC13C0">
      <w:pPr>
        <w:pStyle w:val="TableofAuthorities"/>
      </w:pPr>
    </w:p>
    <w:p w14:paraId="729B3331" w14:textId="77777777" w:rsidR="00AD4DAB" w:rsidRDefault="00AC4094" w:rsidP="00BC13C0">
      <w:pPr>
        <w:pStyle w:val="TableofAuthorities"/>
      </w:pPr>
      <w:r w:rsidRPr="00443457">
        <w:rPr>
          <w:i/>
          <w:iCs/>
        </w:rPr>
        <w:t>Thompson v. Oklahoma</w:t>
      </w:r>
      <w:r>
        <w:t xml:space="preserve">, </w:t>
      </w:r>
    </w:p>
    <w:p w14:paraId="5504CDE9" w14:textId="467BE790" w:rsidR="00AC4094" w:rsidRDefault="00AD4DAB" w:rsidP="00BC13C0">
      <w:pPr>
        <w:pStyle w:val="TableofAuthorities"/>
      </w:pPr>
      <w:r>
        <w:tab/>
      </w:r>
      <w:r w:rsidR="00AC4094">
        <w:t>487 U.S. 815 (1988)</w:t>
      </w:r>
      <w:r w:rsidR="00AC4094">
        <w:tab/>
        <w:t>14</w:t>
      </w:r>
    </w:p>
    <w:p w14:paraId="0CD15C51" w14:textId="77777777" w:rsidR="00AD4DAB" w:rsidRDefault="00AD4DAB" w:rsidP="00BC13C0">
      <w:pPr>
        <w:pStyle w:val="TableofAuthorities"/>
      </w:pPr>
    </w:p>
    <w:p w14:paraId="3CE9FCC5" w14:textId="77777777" w:rsidR="00AD4DAB" w:rsidRDefault="00AC4094" w:rsidP="00BC13C0">
      <w:pPr>
        <w:pStyle w:val="TableofAuthorities"/>
      </w:pPr>
      <w:r w:rsidRPr="00443457">
        <w:rPr>
          <w:i/>
          <w:iCs/>
        </w:rPr>
        <w:t>Tyndall v. Harvey C. Hines Co</w:t>
      </w:r>
      <w:r w:rsidRPr="00D360A8">
        <w:t>.</w:t>
      </w:r>
      <w:r>
        <w:t xml:space="preserve">, </w:t>
      </w:r>
    </w:p>
    <w:p w14:paraId="345C5037" w14:textId="6510555F" w:rsidR="00AC4094" w:rsidRDefault="00AD4DAB" w:rsidP="00BC13C0">
      <w:pPr>
        <w:pStyle w:val="TableofAuthorities"/>
      </w:pPr>
      <w:r>
        <w:tab/>
      </w:r>
      <w:r w:rsidR="00AC4094">
        <w:t>226 N.C. 620 (1946)</w:t>
      </w:r>
      <w:r w:rsidR="00AC4094">
        <w:tab/>
        <w:t>53</w:t>
      </w:r>
    </w:p>
    <w:p w14:paraId="6823EB24" w14:textId="77777777" w:rsidR="00AD4DAB" w:rsidRDefault="00AD4DAB" w:rsidP="00BC13C0">
      <w:pPr>
        <w:pStyle w:val="TableofAuthorities"/>
      </w:pPr>
    </w:p>
    <w:p w14:paraId="5215CC53" w14:textId="77777777" w:rsidR="00AD4DAB" w:rsidRDefault="00AC4094" w:rsidP="00BC13C0">
      <w:pPr>
        <w:pStyle w:val="TableofAuthorities"/>
      </w:pPr>
      <w:r w:rsidRPr="00443457">
        <w:rPr>
          <w:i/>
          <w:iCs/>
        </w:rPr>
        <w:t>United States v. Wade</w:t>
      </w:r>
      <w:r>
        <w:t xml:space="preserve">, </w:t>
      </w:r>
    </w:p>
    <w:p w14:paraId="547E2F63" w14:textId="3D397B62" w:rsidR="00AC4094" w:rsidRDefault="00AD4DAB" w:rsidP="00BC13C0">
      <w:pPr>
        <w:pStyle w:val="TableofAuthorities"/>
      </w:pPr>
      <w:r>
        <w:tab/>
      </w:r>
      <w:r w:rsidR="00AC4094">
        <w:t>388 U.S. 218 (1967)</w:t>
      </w:r>
      <w:r w:rsidR="00AC4094">
        <w:tab/>
        <w:t>41</w:t>
      </w:r>
    </w:p>
    <w:p w14:paraId="454F3FAE" w14:textId="77777777" w:rsidR="00AD4DAB" w:rsidRDefault="00AD4DAB" w:rsidP="00BC13C0">
      <w:pPr>
        <w:pStyle w:val="TableofAuthorities"/>
      </w:pPr>
    </w:p>
    <w:p w14:paraId="53424341" w14:textId="77777777" w:rsidR="00AD4DAB" w:rsidRDefault="00AC4094" w:rsidP="00BC13C0">
      <w:pPr>
        <w:pStyle w:val="TableofAuthorities"/>
      </w:pPr>
      <w:r w:rsidRPr="00443457">
        <w:rPr>
          <w:i/>
          <w:iCs/>
        </w:rPr>
        <w:t>Velez v. Schmer</w:t>
      </w:r>
      <w:r>
        <w:t xml:space="preserve">, </w:t>
      </w:r>
    </w:p>
    <w:p w14:paraId="07ECC7E7" w14:textId="5434CEE9" w:rsidR="00AC4094" w:rsidRDefault="00AD4DAB" w:rsidP="00BC13C0">
      <w:pPr>
        <w:pStyle w:val="TableofAuthorities"/>
      </w:pPr>
      <w:r>
        <w:tab/>
      </w:r>
      <w:r w:rsidR="00AC4094">
        <w:t>724 F.2d 249 (1st Cir. 1984)</w:t>
      </w:r>
      <w:r w:rsidR="00AC4094">
        <w:tab/>
        <w:t>45</w:t>
      </w:r>
    </w:p>
    <w:p w14:paraId="2B9565FC" w14:textId="77777777" w:rsidR="00AD4DAB" w:rsidRDefault="00AD4DAB" w:rsidP="00BC13C0">
      <w:pPr>
        <w:pStyle w:val="TableofAuthorities"/>
      </w:pPr>
    </w:p>
    <w:p w14:paraId="5EA192C5" w14:textId="77777777" w:rsidR="00AD4DAB" w:rsidRDefault="00AC4094" w:rsidP="00BC13C0">
      <w:pPr>
        <w:pStyle w:val="TableofAuthorities"/>
      </w:pPr>
      <w:r w:rsidRPr="00443457">
        <w:rPr>
          <w:i/>
          <w:iCs/>
        </w:rPr>
        <w:t>Watson v. Stallings</w:t>
      </w:r>
      <w:r>
        <w:t xml:space="preserve">, </w:t>
      </w:r>
    </w:p>
    <w:p w14:paraId="21BDA1B7" w14:textId="36ECA6E8" w:rsidR="00AC4094" w:rsidRDefault="00AD4DAB" w:rsidP="00BC13C0">
      <w:pPr>
        <w:pStyle w:val="TableofAuthorities"/>
      </w:pPr>
      <w:r>
        <w:tab/>
      </w:r>
      <w:r w:rsidR="00AC4094">
        <w:t>270 N.C. 187 (1967)</w:t>
      </w:r>
      <w:r w:rsidR="00AC4094">
        <w:tab/>
        <w:t>22</w:t>
      </w:r>
    </w:p>
    <w:p w14:paraId="6EEA91C3" w14:textId="54693880" w:rsidR="00AD4DAB" w:rsidRDefault="00AC4094" w:rsidP="00BC4715">
      <w:pPr>
        <w:pStyle w:val="TOAHeading"/>
        <w:tabs>
          <w:tab w:val="clear" w:pos="7200"/>
          <w:tab w:val="right" w:leader="dot" w:pos="7190"/>
        </w:tabs>
        <w:spacing w:line="240" w:lineRule="auto"/>
      </w:pPr>
      <w:r>
        <w:fldChar w:fldCharType="end"/>
      </w:r>
    </w:p>
    <w:p w14:paraId="305E5954" w14:textId="77777777" w:rsidR="0096072B" w:rsidRDefault="0096072B" w:rsidP="00BC4715">
      <w:pPr>
        <w:pStyle w:val="TOAHeading"/>
        <w:tabs>
          <w:tab w:val="clear" w:pos="7200"/>
          <w:tab w:val="right" w:leader="dot" w:pos="7190"/>
        </w:tabs>
        <w:spacing w:line="240" w:lineRule="auto"/>
        <w:rPr>
          <w:u w:val="single"/>
        </w:rPr>
      </w:pPr>
    </w:p>
    <w:p w14:paraId="0C3DC2BB" w14:textId="27743692" w:rsidR="00AC4094" w:rsidRDefault="00AC4094" w:rsidP="00BC4715">
      <w:pPr>
        <w:pStyle w:val="TOAHeading"/>
        <w:tabs>
          <w:tab w:val="clear" w:pos="7200"/>
          <w:tab w:val="right" w:leader="dot" w:pos="7190"/>
        </w:tabs>
        <w:spacing w:line="240" w:lineRule="auto"/>
        <w:rPr>
          <w:rFonts w:asciiTheme="minorHAnsi" w:eastAsiaTheme="minorEastAsia" w:hAnsiTheme="minorHAnsi" w:cstheme="minorBidi"/>
          <w:b w:val="0"/>
          <w:bCs w:val="0"/>
          <w:noProof/>
          <w:sz w:val="22"/>
          <w:szCs w:val="22"/>
        </w:rPr>
      </w:pPr>
      <w:r>
        <w:rPr>
          <w:u w:val="single"/>
        </w:rPr>
        <w:fldChar w:fldCharType="begin"/>
      </w:r>
      <w:r w:rsidRPr="00AD4DAB">
        <w:rPr>
          <w:u w:val="single"/>
        </w:rPr>
        <w:instrText xml:space="preserve"> TOA \h \c "2" \p </w:instrText>
      </w:r>
      <w:r>
        <w:rPr>
          <w:u w:val="single"/>
        </w:rPr>
        <w:fldChar w:fldCharType="separate"/>
      </w:r>
      <w:r w:rsidRPr="00AD4DAB">
        <w:rPr>
          <w:noProof/>
          <w:u w:val="single"/>
        </w:rPr>
        <w:t>Statutes</w:t>
      </w:r>
    </w:p>
    <w:p w14:paraId="538803E4" w14:textId="77777777" w:rsidR="001F1C2F" w:rsidRDefault="001F1C2F" w:rsidP="00BC13C0">
      <w:pPr>
        <w:pStyle w:val="TableofAuthorities"/>
        <w:rPr>
          <w:sz w:val="22"/>
          <w:szCs w:val="22"/>
        </w:rPr>
      </w:pPr>
    </w:p>
    <w:p w14:paraId="2D7923BF" w14:textId="4DAC6B4E" w:rsidR="00AD4DAB" w:rsidRPr="001F1C2F" w:rsidRDefault="001F1C2F" w:rsidP="00BC13C0">
      <w:pPr>
        <w:pStyle w:val="TableofAuthorities"/>
        <w:rPr>
          <w:szCs w:val="26"/>
        </w:rPr>
      </w:pPr>
      <w:r w:rsidRPr="001F1C2F">
        <w:rPr>
          <w:szCs w:val="26"/>
        </w:rPr>
        <w:t>N.C. Gen. Stat. § 14-27.25</w:t>
      </w:r>
      <w:r w:rsidRPr="001F1C2F">
        <w:rPr>
          <w:szCs w:val="26"/>
        </w:rPr>
        <w:tab/>
        <w:t>14</w:t>
      </w:r>
      <w:r>
        <w:rPr>
          <w:szCs w:val="26"/>
        </w:rPr>
        <w:t>, fn. 2</w:t>
      </w:r>
    </w:p>
    <w:p w14:paraId="6D1D75BE" w14:textId="77777777" w:rsidR="001F1C2F" w:rsidRDefault="001F1C2F" w:rsidP="00BC13C0">
      <w:pPr>
        <w:pStyle w:val="TableofAuthorities"/>
      </w:pPr>
    </w:p>
    <w:p w14:paraId="77E40B80" w14:textId="75738E0D" w:rsidR="00AC4094" w:rsidRDefault="00AC4094" w:rsidP="00BC13C0">
      <w:pPr>
        <w:pStyle w:val="TableofAuthorities"/>
      </w:pPr>
      <w:r>
        <w:t>N.C. Gen. Stat. § 15A-1443(a)</w:t>
      </w:r>
      <w:r>
        <w:tab/>
        <w:t>16, 23</w:t>
      </w:r>
    </w:p>
    <w:p w14:paraId="3F7D3643" w14:textId="77777777" w:rsidR="00AD4DAB" w:rsidRDefault="00AD4DAB" w:rsidP="00BC13C0">
      <w:pPr>
        <w:pStyle w:val="TableofAuthorities"/>
      </w:pPr>
    </w:p>
    <w:p w14:paraId="029A3772" w14:textId="7ACDAD45" w:rsidR="00AC4094" w:rsidRDefault="00AC4094" w:rsidP="00BC13C0">
      <w:pPr>
        <w:pStyle w:val="TableofAuthorities"/>
      </w:pPr>
      <w:r>
        <w:t>N.C. Gen. Stat. § 15A-1446(d)(10)</w:t>
      </w:r>
      <w:r>
        <w:tab/>
        <w:t>40</w:t>
      </w:r>
    </w:p>
    <w:p w14:paraId="6E415B2C" w14:textId="77777777" w:rsidR="00AD4DAB" w:rsidRDefault="00AC4094" w:rsidP="00BC4715">
      <w:pPr>
        <w:pStyle w:val="TOAHeading"/>
        <w:tabs>
          <w:tab w:val="clear" w:pos="7200"/>
          <w:tab w:val="right" w:leader="dot" w:pos="7190"/>
        </w:tabs>
        <w:spacing w:line="240" w:lineRule="auto"/>
      </w:pPr>
      <w:r>
        <w:fldChar w:fldCharType="end"/>
      </w:r>
    </w:p>
    <w:p w14:paraId="420BEDE1" w14:textId="77777777" w:rsidR="0096072B" w:rsidRDefault="0096072B" w:rsidP="00BC4715">
      <w:pPr>
        <w:pStyle w:val="TOAHeading"/>
        <w:tabs>
          <w:tab w:val="clear" w:pos="7200"/>
          <w:tab w:val="right" w:leader="dot" w:pos="7190"/>
        </w:tabs>
        <w:spacing w:line="240" w:lineRule="auto"/>
      </w:pPr>
    </w:p>
    <w:p w14:paraId="6B423E44" w14:textId="2E95C0A3" w:rsidR="00AC4094" w:rsidRPr="00AD4DAB" w:rsidRDefault="00AC4094" w:rsidP="00BC4715">
      <w:pPr>
        <w:pStyle w:val="TOAHeading"/>
        <w:tabs>
          <w:tab w:val="clear" w:pos="7200"/>
          <w:tab w:val="right" w:leader="dot" w:pos="7190"/>
        </w:tabs>
        <w:spacing w:line="240" w:lineRule="auto"/>
        <w:rPr>
          <w:rFonts w:asciiTheme="minorHAnsi" w:eastAsiaTheme="minorEastAsia" w:hAnsiTheme="minorHAnsi" w:cstheme="minorBidi"/>
          <w:b w:val="0"/>
          <w:bCs w:val="0"/>
          <w:noProof/>
          <w:sz w:val="22"/>
          <w:szCs w:val="22"/>
          <w:u w:val="single"/>
        </w:rPr>
      </w:pPr>
      <w:r>
        <w:fldChar w:fldCharType="begin"/>
      </w:r>
      <w:r>
        <w:instrText xml:space="preserve"> TOA \h \c "3" \p </w:instrText>
      </w:r>
      <w:r>
        <w:fldChar w:fldCharType="separate"/>
      </w:r>
      <w:r w:rsidRPr="00AD4DAB">
        <w:rPr>
          <w:noProof/>
          <w:u w:val="single"/>
        </w:rPr>
        <w:t>Other Authorities</w:t>
      </w:r>
    </w:p>
    <w:p w14:paraId="0CA417D5" w14:textId="77777777" w:rsidR="00AD4DAB" w:rsidRDefault="00AD4DAB" w:rsidP="00BC13C0">
      <w:pPr>
        <w:pStyle w:val="TableofAuthorities"/>
      </w:pPr>
    </w:p>
    <w:p w14:paraId="675BA66B" w14:textId="5C538F0F" w:rsidR="00AC4094" w:rsidRDefault="00AC4094" w:rsidP="00BC13C0">
      <w:pPr>
        <w:pStyle w:val="TableofAuthorities"/>
      </w:pPr>
      <w:r>
        <w:t>2 Brandis and Broun on North Carolina Evidence § 224 (2021)</w:t>
      </w:r>
      <w:r>
        <w:tab/>
        <w:t>30, 33</w:t>
      </w:r>
    </w:p>
    <w:p w14:paraId="53468823" w14:textId="77777777" w:rsidR="00AD4DAB" w:rsidRDefault="00AD4DAB" w:rsidP="00BC13C0">
      <w:pPr>
        <w:pStyle w:val="TableofAuthorities"/>
      </w:pPr>
    </w:p>
    <w:p w14:paraId="420C507B" w14:textId="3443103C" w:rsidR="00AC4094" w:rsidRDefault="00AC4094" w:rsidP="00BC13C0">
      <w:pPr>
        <w:pStyle w:val="TableofAuthorities"/>
      </w:pPr>
      <w:r>
        <w:t xml:space="preserve">Jenny E. Carroll, </w:t>
      </w:r>
      <w:r w:rsidRPr="008468B0">
        <w:rPr>
          <w:i/>
          <w:iCs/>
        </w:rPr>
        <w:t>Brain Science and the Theory of Juvenile Mens Rea</w:t>
      </w:r>
      <w:r>
        <w:t>, 94 N.C. L. Rev. 539 (2016)</w:t>
      </w:r>
      <w:r>
        <w:tab/>
        <w:t>2</w:t>
      </w:r>
      <w:r w:rsidR="001F1C2F">
        <w:t>0</w:t>
      </w:r>
    </w:p>
    <w:p w14:paraId="0E35ABF1" w14:textId="77777777" w:rsidR="00AD4DAB" w:rsidRDefault="00AD4DAB" w:rsidP="00BC13C0">
      <w:pPr>
        <w:pStyle w:val="TableofAuthorities"/>
      </w:pPr>
    </w:p>
    <w:p w14:paraId="5F82719A" w14:textId="77777777" w:rsidR="0096072B" w:rsidRDefault="0096072B" w:rsidP="00BC13C0">
      <w:pPr>
        <w:pStyle w:val="TableofAuthorities"/>
      </w:pPr>
    </w:p>
    <w:p w14:paraId="6D7850F4" w14:textId="5EB1A136" w:rsidR="00AC4094" w:rsidRDefault="00AC4094" w:rsidP="00BC13C0">
      <w:pPr>
        <w:pStyle w:val="TableofAuthorities"/>
      </w:pPr>
      <w:r>
        <w:t xml:space="preserve">Marjory Anne Henderson Marquardt, </w:t>
      </w:r>
      <w:r w:rsidRPr="008468B0">
        <w:t>Fallacious Reasoning: Revisiting the Roper Trilogy in Light of the Sexual-Abuse-to-Prison Pipeline</w:t>
      </w:r>
      <w:r>
        <w:t>, 72 Stan. L. Rev. 749 (2020)</w:t>
      </w:r>
      <w:r>
        <w:tab/>
        <w:t>22</w:t>
      </w:r>
    </w:p>
    <w:p w14:paraId="16C1F343" w14:textId="77777777" w:rsidR="00AD4DAB" w:rsidRDefault="00AD4DAB" w:rsidP="00BC13C0">
      <w:pPr>
        <w:pStyle w:val="TableofAuthorities"/>
      </w:pPr>
    </w:p>
    <w:p w14:paraId="3BC68B6A" w14:textId="0AB10B35" w:rsidR="00AC4094" w:rsidRDefault="00AC4094" w:rsidP="00BC13C0">
      <w:pPr>
        <w:pStyle w:val="TableofAuthorities"/>
      </w:pPr>
      <w:r>
        <w:t>N.C. R. App. P. 10(a)(2)</w:t>
      </w:r>
      <w:r>
        <w:tab/>
        <w:t xml:space="preserve">11, </w:t>
      </w:r>
      <w:r w:rsidR="001F1C2F">
        <w:t>19</w:t>
      </w:r>
    </w:p>
    <w:p w14:paraId="2F312BD5" w14:textId="77777777" w:rsidR="00AD4DAB" w:rsidRDefault="00AD4DAB" w:rsidP="00BC13C0">
      <w:pPr>
        <w:pStyle w:val="TableofAuthorities"/>
      </w:pPr>
    </w:p>
    <w:p w14:paraId="4ADF3534" w14:textId="299E0BA3" w:rsidR="00AC4094" w:rsidRDefault="00AC4094" w:rsidP="00BC13C0">
      <w:pPr>
        <w:pStyle w:val="TableofAuthorities"/>
      </w:pPr>
      <w:r>
        <w:t xml:space="preserve">N.C. R. </w:t>
      </w:r>
      <w:r w:rsidRPr="008468B0">
        <w:rPr>
          <w:smallCaps/>
          <w:kern w:val="26"/>
        </w:rPr>
        <w:t>Evid.</w:t>
      </w:r>
      <w:r>
        <w:t xml:space="preserve"> 802</w:t>
      </w:r>
      <w:r>
        <w:tab/>
        <w:t>29</w:t>
      </w:r>
    </w:p>
    <w:p w14:paraId="0A6A1E23" w14:textId="77777777" w:rsidR="00AD4DAB" w:rsidRDefault="00AD4DAB" w:rsidP="00BC13C0">
      <w:pPr>
        <w:pStyle w:val="TableofAuthorities"/>
      </w:pPr>
    </w:p>
    <w:p w14:paraId="7008E19B" w14:textId="0C6B4606" w:rsidR="00AC4094" w:rsidRDefault="00AC4094" w:rsidP="00BC13C0">
      <w:pPr>
        <w:pStyle w:val="TableofAuthorities"/>
      </w:pPr>
      <w:r>
        <w:t xml:space="preserve">N.C. R. </w:t>
      </w:r>
      <w:r w:rsidRPr="008468B0">
        <w:rPr>
          <w:smallCaps/>
        </w:rPr>
        <w:t>Evid.</w:t>
      </w:r>
      <w:r>
        <w:t xml:space="preserve"> 803(5)</w:t>
      </w:r>
      <w:r>
        <w:tab/>
        <w:t>33</w:t>
      </w:r>
    </w:p>
    <w:p w14:paraId="0397AEFC" w14:textId="77777777" w:rsidR="00AD4DAB" w:rsidRDefault="00AD4DAB" w:rsidP="00BC13C0">
      <w:pPr>
        <w:pStyle w:val="TableofAuthorities"/>
      </w:pPr>
    </w:p>
    <w:p w14:paraId="1FC3EFB8" w14:textId="2412E2E8" w:rsidR="00AC4094" w:rsidRDefault="00AC4094" w:rsidP="00BC13C0">
      <w:pPr>
        <w:pStyle w:val="TableofAuthorities"/>
      </w:pPr>
      <w:r>
        <w:t>Oliver Wendell Holmes Jr., The Common Law 3 (1881)</w:t>
      </w:r>
      <w:r>
        <w:tab/>
        <w:t>21</w:t>
      </w:r>
    </w:p>
    <w:p w14:paraId="193A94F0" w14:textId="3AD03BCA" w:rsidR="00AC4094" w:rsidRDefault="00AC4094" w:rsidP="00BC4715">
      <w:pPr>
        <w:spacing w:line="240" w:lineRule="auto"/>
        <w:rPr>
          <w:rFonts w:eastAsiaTheme="majorEastAsia"/>
        </w:rPr>
      </w:pPr>
      <w:r>
        <w:rPr>
          <w:rFonts w:eastAsiaTheme="majorEastAsia"/>
        </w:rPr>
        <w:fldChar w:fldCharType="end"/>
      </w:r>
    </w:p>
    <w:p w14:paraId="55B8C934" w14:textId="2D0BC1A2" w:rsidR="00AC4094" w:rsidRDefault="00AC4094" w:rsidP="00AC4094">
      <w:pPr>
        <w:rPr>
          <w:rFonts w:eastAsiaTheme="majorEastAsia"/>
        </w:rPr>
      </w:pPr>
    </w:p>
    <w:p w14:paraId="3710335A" w14:textId="77777777" w:rsidR="00AC4094" w:rsidRPr="00AC4094" w:rsidRDefault="00AC4094" w:rsidP="00AC4094">
      <w:pPr>
        <w:rPr>
          <w:rFonts w:eastAsiaTheme="majorEastAsia"/>
        </w:rPr>
      </w:pPr>
    </w:p>
    <w:p w14:paraId="01166319" w14:textId="34B92048" w:rsidR="00B542FE" w:rsidRPr="00C23021" w:rsidRDefault="00B542FE" w:rsidP="00851216">
      <w:pPr>
        <w:spacing w:line="240" w:lineRule="auto"/>
        <w:ind w:firstLine="0"/>
        <w:jc w:val="left"/>
        <w:rPr>
          <w:color w:val="auto"/>
          <w:szCs w:val="26"/>
        </w:rPr>
      </w:pPr>
    </w:p>
    <w:p w14:paraId="44CA60E0" w14:textId="77777777" w:rsidR="00B964E3" w:rsidRDefault="00B964E3" w:rsidP="00B964E3">
      <w:pPr>
        <w:widowControl/>
        <w:tabs>
          <w:tab w:val="clear" w:pos="720"/>
          <w:tab w:val="clear" w:pos="1440"/>
          <w:tab w:val="clear" w:pos="2160"/>
          <w:tab w:val="clear" w:pos="2880"/>
          <w:tab w:val="clear" w:pos="4680"/>
          <w:tab w:val="clear" w:pos="7200"/>
        </w:tabs>
        <w:suppressAutoHyphens w:val="0"/>
        <w:spacing w:line="240" w:lineRule="auto"/>
        <w:ind w:firstLine="0"/>
        <w:contextualSpacing w:val="0"/>
        <w:jc w:val="left"/>
        <w:rPr>
          <w:szCs w:val="26"/>
        </w:rPr>
        <w:sectPr w:rsidR="00B964E3" w:rsidSect="0093205F">
          <w:pgSz w:w="12240" w:h="15840"/>
          <w:pgMar w:top="1440" w:right="2520" w:bottom="1440" w:left="2520" w:header="720" w:footer="720" w:gutter="0"/>
          <w:pgNumType w:fmt="lowerRoman" w:start="1"/>
          <w:cols w:space="720"/>
          <w:titlePg/>
          <w:docGrid w:linePitch="381"/>
        </w:sectPr>
      </w:pPr>
      <w:bookmarkStart w:id="5" w:name="_Toc503990241"/>
      <w:bookmarkStart w:id="6" w:name="_Toc505494703"/>
      <w:bookmarkStart w:id="7" w:name="_Toc15393839"/>
      <w:bookmarkStart w:id="8" w:name="_Hlk497487851"/>
      <w:bookmarkStart w:id="9" w:name="_Toc16158653"/>
    </w:p>
    <w:p w14:paraId="5D94312C" w14:textId="6FFAFAD0" w:rsidR="003A6237" w:rsidRPr="00C23021" w:rsidRDefault="003A6237" w:rsidP="003A6237">
      <w:pPr>
        <w:pStyle w:val="WW-Default"/>
        <w:tabs>
          <w:tab w:val="right" w:pos="9360"/>
        </w:tabs>
        <w:rPr>
          <w:rFonts w:ascii="Century Schoolbook" w:hAnsi="Century Schoolbook" w:cs="Times New Roman"/>
          <w:sz w:val="26"/>
          <w:szCs w:val="26"/>
        </w:rPr>
      </w:pPr>
      <w:r>
        <w:rPr>
          <w:rFonts w:ascii="Century Schoolbook" w:hAnsi="Century Schoolbook" w:cs="Times New Roman"/>
          <w:sz w:val="26"/>
          <w:szCs w:val="26"/>
        </w:rPr>
        <w:t>NO. COA22-</w:t>
      </w:r>
      <w:r w:rsidR="001A0EF9">
        <w:rPr>
          <w:rFonts w:ascii="Century Schoolbook" w:hAnsi="Century Schoolbook" w:cs="Times New Roman"/>
          <w:sz w:val="26"/>
          <w:szCs w:val="26"/>
        </w:rPr>
        <w:t>719</w:t>
      </w:r>
      <w:r w:rsidRPr="00C23021">
        <w:rPr>
          <w:rFonts w:ascii="Century Schoolbook" w:hAnsi="Century Schoolbook" w:cs="Times New Roman"/>
          <w:sz w:val="26"/>
          <w:szCs w:val="26"/>
        </w:rPr>
        <w:tab/>
      </w:r>
      <w:r>
        <w:rPr>
          <w:rFonts w:ascii="Century Schoolbook" w:hAnsi="Century Schoolbook" w:cs="Times New Roman"/>
          <w:sz w:val="26"/>
          <w:szCs w:val="26"/>
        </w:rPr>
        <w:t>TWENTY-EIGHTH</w:t>
      </w:r>
      <w:r w:rsidRPr="00C23021">
        <w:rPr>
          <w:rFonts w:ascii="Century Schoolbook" w:hAnsi="Century Schoolbook" w:cs="Times New Roman"/>
          <w:sz w:val="26"/>
          <w:szCs w:val="26"/>
        </w:rPr>
        <w:t xml:space="preserve"> DISTRICT </w:t>
      </w:r>
    </w:p>
    <w:p w14:paraId="192F5335" w14:textId="77777777" w:rsidR="003A6237" w:rsidRPr="00C23021" w:rsidRDefault="003A6237" w:rsidP="003A6237">
      <w:pPr>
        <w:pStyle w:val="WW-Default"/>
        <w:jc w:val="center"/>
        <w:rPr>
          <w:rFonts w:ascii="Century Schoolbook" w:hAnsi="Century Schoolbook" w:cs="Times New Roman"/>
          <w:sz w:val="26"/>
          <w:szCs w:val="26"/>
        </w:rPr>
      </w:pPr>
    </w:p>
    <w:p w14:paraId="4797D326" w14:textId="77777777" w:rsidR="003A6237" w:rsidRPr="00C23021" w:rsidRDefault="003A6237" w:rsidP="003A6237">
      <w:pPr>
        <w:pStyle w:val="WW-Default"/>
        <w:jc w:val="center"/>
        <w:rPr>
          <w:rFonts w:ascii="Century Schoolbook" w:hAnsi="Century Schoolbook" w:cs="Times New Roman"/>
          <w:sz w:val="26"/>
          <w:szCs w:val="26"/>
        </w:rPr>
      </w:pPr>
      <w:r w:rsidRPr="00C23021">
        <w:rPr>
          <w:rFonts w:ascii="Century Schoolbook" w:hAnsi="Century Schoolbook" w:cs="Times New Roman"/>
          <w:sz w:val="26"/>
          <w:szCs w:val="26"/>
        </w:rPr>
        <w:t>NORTH CAROLINA COURT OF APPEALS</w:t>
      </w:r>
    </w:p>
    <w:p w14:paraId="268C29CE" w14:textId="77777777" w:rsidR="003A6237" w:rsidRPr="00C23021" w:rsidRDefault="003A6237" w:rsidP="003A6237">
      <w:pPr>
        <w:pStyle w:val="WW-Default"/>
        <w:jc w:val="center"/>
        <w:rPr>
          <w:rFonts w:ascii="Century Schoolbook" w:hAnsi="Century Schoolbook" w:cs="Times New Roman"/>
          <w:sz w:val="26"/>
          <w:szCs w:val="26"/>
        </w:rPr>
      </w:pPr>
    </w:p>
    <w:p w14:paraId="6A2C84DF" w14:textId="77777777" w:rsidR="003A6237" w:rsidRPr="00C23021" w:rsidRDefault="003A6237" w:rsidP="003A6237">
      <w:pPr>
        <w:pStyle w:val="WW-Default"/>
        <w:tabs>
          <w:tab w:val="left" w:pos="720"/>
          <w:tab w:val="left" w:pos="1440"/>
          <w:tab w:val="left" w:pos="2160"/>
          <w:tab w:val="left" w:pos="2880"/>
          <w:tab w:val="left" w:pos="4680"/>
          <w:tab w:val="left" w:pos="7200"/>
        </w:tabs>
        <w:jc w:val="center"/>
        <w:rPr>
          <w:rFonts w:ascii="Century Schoolbook" w:hAnsi="Century Schoolbook" w:cs="Times New Roman"/>
          <w:sz w:val="26"/>
          <w:szCs w:val="26"/>
        </w:rPr>
      </w:pPr>
      <w:r w:rsidRPr="00C23021">
        <w:rPr>
          <w:rFonts w:ascii="Century Schoolbook" w:hAnsi="Century Schoolbook" w:cs="Times New Roman"/>
          <w:sz w:val="26"/>
          <w:szCs w:val="26"/>
        </w:rPr>
        <w:t>****************************************************</w:t>
      </w:r>
    </w:p>
    <w:p w14:paraId="48F25253" w14:textId="77777777" w:rsidR="003A6237" w:rsidRPr="00C23021" w:rsidRDefault="003A6237" w:rsidP="003A6237">
      <w:pPr>
        <w:pStyle w:val="WW-Default"/>
        <w:jc w:val="center"/>
        <w:rPr>
          <w:rFonts w:ascii="Century Schoolbook" w:hAnsi="Century Schoolbook" w:cs="Times New Roman"/>
          <w:sz w:val="26"/>
          <w:szCs w:val="26"/>
        </w:rPr>
      </w:pPr>
    </w:p>
    <w:p w14:paraId="134D28E6" w14:textId="77777777" w:rsidR="003A6237" w:rsidRPr="00C23021" w:rsidRDefault="003A6237" w:rsidP="003A6237">
      <w:pPr>
        <w:pStyle w:val="WW-Default"/>
        <w:tabs>
          <w:tab w:val="left" w:pos="4680"/>
        </w:tabs>
        <w:rPr>
          <w:rFonts w:ascii="Century Schoolbook" w:hAnsi="Century Schoolbook" w:cs="Times New Roman"/>
          <w:sz w:val="26"/>
          <w:szCs w:val="26"/>
        </w:rPr>
      </w:pPr>
      <w:r w:rsidRPr="00C23021">
        <w:rPr>
          <w:rFonts w:ascii="Century Schoolbook" w:hAnsi="Century Schoolbook" w:cs="Times New Roman"/>
          <w:sz w:val="26"/>
          <w:szCs w:val="26"/>
        </w:rPr>
        <w:t>STATE OF NORTH CAROLINA</w:t>
      </w:r>
      <w:r w:rsidRPr="00C23021">
        <w:rPr>
          <w:rFonts w:ascii="Century Schoolbook" w:hAnsi="Century Schoolbook" w:cs="Times New Roman"/>
          <w:sz w:val="26"/>
          <w:szCs w:val="26"/>
        </w:rPr>
        <w:tab/>
        <w:t>)</w:t>
      </w:r>
    </w:p>
    <w:p w14:paraId="1226C4DE" w14:textId="77777777" w:rsidR="003A6237" w:rsidRPr="00C23021" w:rsidRDefault="003A6237" w:rsidP="003A6237">
      <w:pPr>
        <w:pStyle w:val="WW-Default"/>
        <w:tabs>
          <w:tab w:val="left" w:pos="4680"/>
        </w:tabs>
        <w:rPr>
          <w:rFonts w:ascii="Century Schoolbook" w:hAnsi="Century Schoolbook" w:cs="Times New Roman"/>
          <w:sz w:val="26"/>
          <w:szCs w:val="26"/>
        </w:rPr>
      </w:pPr>
      <w:r w:rsidRPr="00C23021">
        <w:rPr>
          <w:rFonts w:ascii="Century Schoolbook" w:hAnsi="Century Schoolbook" w:cs="Times New Roman"/>
          <w:sz w:val="26"/>
          <w:szCs w:val="26"/>
        </w:rPr>
        <w:tab/>
        <w:t>)</w:t>
      </w:r>
      <w:r w:rsidRPr="00C23021">
        <w:rPr>
          <w:rFonts w:ascii="Century Schoolbook" w:hAnsi="Century Schoolbook" w:cs="Times New Roman"/>
          <w:sz w:val="26"/>
          <w:szCs w:val="26"/>
        </w:rPr>
        <w:tab/>
      </w:r>
      <w:r w:rsidRPr="00C23021">
        <w:rPr>
          <w:rFonts w:ascii="Century Schoolbook" w:hAnsi="Century Schoolbook" w:cs="Times New Roman"/>
          <w:sz w:val="26"/>
          <w:szCs w:val="26"/>
        </w:rPr>
        <w:tab/>
      </w:r>
    </w:p>
    <w:p w14:paraId="745B2CCC" w14:textId="77777777" w:rsidR="003A6237" w:rsidRPr="00C23021" w:rsidRDefault="003A6237" w:rsidP="003A6237">
      <w:pPr>
        <w:pStyle w:val="WW-Default"/>
        <w:tabs>
          <w:tab w:val="left" w:pos="1800"/>
          <w:tab w:val="left" w:pos="4680"/>
          <w:tab w:val="left" w:pos="5760"/>
        </w:tabs>
        <w:ind w:firstLine="720"/>
        <w:jc w:val="both"/>
        <w:rPr>
          <w:rFonts w:ascii="Century Schoolbook" w:hAnsi="Century Schoolbook" w:cs="Times New Roman"/>
          <w:sz w:val="26"/>
          <w:szCs w:val="26"/>
        </w:rPr>
      </w:pPr>
      <w:r>
        <w:rPr>
          <w:rFonts w:ascii="Century Schoolbook" w:hAnsi="Century Schoolbook" w:cs="Times New Roman"/>
          <w:sz w:val="26"/>
          <w:szCs w:val="26"/>
        </w:rPr>
        <w:tab/>
      </w:r>
      <w:r w:rsidRPr="00C23021">
        <w:rPr>
          <w:rFonts w:ascii="Century Schoolbook" w:hAnsi="Century Schoolbook" w:cs="Times New Roman"/>
          <w:sz w:val="26"/>
          <w:szCs w:val="26"/>
        </w:rPr>
        <w:t>v.</w:t>
      </w:r>
      <w:r w:rsidRPr="00C23021">
        <w:rPr>
          <w:rFonts w:ascii="Century Schoolbook" w:hAnsi="Century Schoolbook" w:cs="Times New Roman"/>
          <w:sz w:val="26"/>
          <w:szCs w:val="26"/>
        </w:rPr>
        <w:tab/>
        <w:t>)</w:t>
      </w:r>
      <w:r w:rsidRPr="00C23021">
        <w:rPr>
          <w:rFonts w:ascii="Century Schoolbook" w:hAnsi="Century Schoolbook" w:cs="Times New Roman"/>
          <w:sz w:val="26"/>
          <w:szCs w:val="26"/>
        </w:rPr>
        <w:tab/>
      </w:r>
      <w:r w:rsidRPr="00C23021">
        <w:rPr>
          <w:rFonts w:ascii="Century Schoolbook" w:hAnsi="Century Schoolbook" w:cs="Times New Roman"/>
          <w:sz w:val="26"/>
          <w:szCs w:val="26"/>
          <w:u w:val="single"/>
        </w:rPr>
        <w:t xml:space="preserve">From </w:t>
      </w:r>
      <w:r>
        <w:rPr>
          <w:rFonts w:ascii="Century Schoolbook" w:hAnsi="Century Schoolbook" w:cs="Times New Roman"/>
          <w:sz w:val="26"/>
          <w:szCs w:val="26"/>
          <w:u w:val="single"/>
        </w:rPr>
        <w:t>Buncombe</w:t>
      </w:r>
      <w:r w:rsidRPr="00C23021">
        <w:rPr>
          <w:rFonts w:ascii="Century Schoolbook" w:hAnsi="Century Schoolbook" w:cs="Times New Roman"/>
          <w:sz w:val="26"/>
          <w:szCs w:val="26"/>
          <w:u w:val="single"/>
        </w:rPr>
        <w:t xml:space="preserve"> County</w:t>
      </w:r>
      <w:r w:rsidRPr="00C23021">
        <w:rPr>
          <w:rFonts w:ascii="Century Schoolbook" w:hAnsi="Century Schoolbook" w:cs="Times New Roman"/>
          <w:sz w:val="26"/>
          <w:szCs w:val="26"/>
        </w:rPr>
        <w:tab/>
      </w:r>
    </w:p>
    <w:p w14:paraId="68D27821" w14:textId="77777777" w:rsidR="003A6237" w:rsidRPr="00C23021" w:rsidRDefault="003A6237" w:rsidP="003A6237">
      <w:pPr>
        <w:pStyle w:val="WW-Default"/>
        <w:tabs>
          <w:tab w:val="left" w:pos="4680"/>
          <w:tab w:val="left" w:pos="5760"/>
        </w:tabs>
        <w:ind w:firstLine="720"/>
        <w:jc w:val="both"/>
        <w:rPr>
          <w:rFonts w:ascii="Century Schoolbook" w:hAnsi="Century Schoolbook" w:cs="Times New Roman"/>
          <w:sz w:val="26"/>
          <w:szCs w:val="26"/>
        </w:rPr>
      </w:pPr>
      <w:r w:rsidRPr="00C23021">
        <w:rPr>
          <w:rFonts w:ascii="Century Schoolbook" w:hAnsi="Century Schoolbook" w:cs="Times New Roman"/>
          <w:sz w:val="26"/>
          <w:szCs w:val="26"/>
        </w:rPr>
        <w:tab/>
        <w:t>)</w:t>
      </w:r>
      <w:r w:rsidRPr="00C23021">
        <w:rPr>
          <w:rFonts w:ascii="Century Schoolbook" w:hAnsi="Century Schoolbook" w:cs="Times New Roman"/>
          <w:sz w:val="26"/>
          <w:szCs w:val="26"/>
        </w:rPr>
        <w:tab/>
      </w:r>
      <w:r w:rsidRPr="00B8633D">
        <w:rPr>
          <w:rFonts w:ascii="Century Schoolbook" w:hAnsi="Century Schoolbook" w:cs="Times New Roman"/>
          <w:sz w:val="26"/>
          <w:szCs w:val="26"/>
        </w:rPr>
        <w:t>17 CRS 87031</w:t>
      </w:r>
    </w:p>
    <w:p w14:paraId="6D578B16" w14:textId="77777777" w:rsidR="003A6237" w:rsidRPr="00C23021" w:rsidRDefault="003A6237" w:rsidP="003A6237">
      <w:pPr>
        <w:pStyle w:val="WW-Default"/>
        <w:tabs>
          <w:tab w:val="left" w:pos="4680"/>
        </w:tabs>
        <w:rPr>
          <w:rFonts w:ascii="Century Schoolbook" w:hAnsi="Century Schoolbook" w:cs="Times New Roman"/>
          <w:sz w:val="26"/>
          <w:szCs w:val="26"/>
        </w:rPr>
      </w:pPr>
      <w:r>
        <w:rPr>
          <w:rFonts w:ascii="Century Schoolbook" w:hAnsi="Century Schoolbook" w:cs="Times New Roman"/>
          <w:sz w:val="26"/>
          <w:szCs w:val="26"/>
        </w:rPr>
        <w:t>DAVON SMITH</w:t>
      </w:r>
      <w:r w:rsidRPr="00C23021">
        <w:rPr>
          <w:rFonts w:ascii="Century Schoolbook" w:hAnsi="Century Schoolbook" w:cs="Times New Roman"/>
          <w:sz w:val="26"/>
          <w:szCs w:val="26"/>
        </w:rPr>
        <w:tab/>
        <w:t>)</w:t>
      </w:r>
    </w:p>
    <w:p w14:paraId="144A71FC" w14:textId="77777777" w:rsidR="00DB3B85" w:rsidRPr="00C23021" w:rsidRDefault="00DB3B85" w:rsidP="00DB3B85">
      <w:pPr>
        <w:pStyle w:val="WW-Default"/>
        <w:jc w:val="center"/>
        <w:rPr>
          <w:rFonts w:ascii="Century Schoolbook" w:hAnsi="Century Schoolbook" w:cs="Times New Roman"/>
          <w:sz w:val="26"/>
          <w:szCs w:val="26"/>
        </w:rPr>
      </w:pPr>
    </w:p>
    <w:p w14:paraId="070380A8" w14:textId="77777777" w:rsidR="00DB3B85" w:rsidRPr="00C23021" w:rsidRDefault="00DB3B85" w:rsidP="00DB3B85">
      <w:pPr>
        <w:pStyle w:val="WW-Default"/>
        <w:jc w:val="center"/>
        <w:rPr>
          <w:rFonts w:ascii="Century Schoolbook" w:hAnsi="Century Schoolbook" w:cs="Times New Roman"/>
          <w:sz w:val="26"/>
          <w:szCs w:val="26"/>
        </w:rPr>
      </w:pPr>
      <w:r w:rsidRPr="00C23021">
        <w:rPr>
          <w:rFonts w:ascii="Century Schoolbook" w:hAnsi="Century Schoolbook" w:cs="Times New Roman"/>
          <w:sz w:val="26"/>
          <w:szCs w:val="26"/>
        </w:rPr>
        <w:t>****************************************************</w:t>
      </w:r>
    </w:p>
    <w:p w14:paraId="2C6B51AC" w14:textId="77777777" w:rsidR="00DB3B85" w:rsidRPr="00C23021" w:rsidRDefault="00DB3B85" w:rsidP="00DB3B85">
      <w:pPr>
        <w:pStyle w:val="WW-Default"/>
        <w:jc w:val="center"/>
        <w:rPr>
          <w:rFonts w:ascii="Century Schoolbook" w:hAnsi="Century Schoolbook" w:cs="Times New Roman"/>
          <w:sz w:val="26"/>
          <w:szCs w:val="26"/>
          <w:u w:val="single"/>
        </w:rPr>
      </w:pPr>
    </w:p>
    <w:p w14:paraId="2C290682" w14:textId="3E42EDD7" w:rsidR="00DB3B85" w:rsidRPr="00C23021" w:rsidRDefault="00B964E3" w:rsidP="00DB3B85">
      <w:pPr>
        <w:spacing w:line="240" w:lineRule="auto"/>
        <w:ind w:firstLine="0"/>
        <w:jc w:val="center"/>
        <w:rPr>
          <w:b/>
          <w:szCs w:val="26"/>
        </w:rPr>
      </w:pPr>
      <w:r>
        <w:rPr>
          <w:szCs w:val="26"/>
          <w:u w:val="single"/>
        </w:rPr>
        <w:t>DEFENDANT-APPELLANT’S BRIEF</w:t>
      </w:r>
    </w:p>
    <w:p w14:paraId="3CEB6698" w14:textId="77777777" w:rsidR="00DB3B85" w:rsidRPr="00C23021" w:rsidRDefault="00DB3B85" w:rsidP="00DB3B85">
      <w:pPr>
        <w:pStyle w:val="WW-Default"/>
        <w:jc w:val="center"/>
        <w:rPr>
          <w:rFonts w:ascii="Century Schoolbook" w:hAnsi="Century Schoolbook" w:cs="Times New Roman"/>
          <w:sz w:val="26"/>
          <w:szCs w:val="26"/>
        </w:rPr>
      </w:pPr>
    </w:p>
    <w:p w14:paraId="2DCBA5FE" w14:textId="77777777" w:rsidR="00DB3B85" w:rsidRPr="00C23021" w:rsidRDefault="00DB3B85" w:rsidP="00DB3B85">
      <w:pPr>
        <w:pStyle w:val="WW-Default"/>
        <w:jc w:val="center"/>
        <w:rPr>
          <w:rFonts w:ascii="Century Schoolbook" w:hAnsi="Century Schoolbook" w:cs="Times New Roman"/>
          <w:sz w:val="26"/>
          <w:szCs w:val="26"/>
        </w:rPr>
      </w:pPr>
      <w:r w:rsidRPr="00C23021">
        <w:rPr>
          <w:rFonts w:ascii="Century Schoolbook" w:hAnsi="Century Schoolbook" w:cs="Times New Roman"/>
          <w:sz w:val="26"/>
          <w:szCs w:val="26"/>
        </w:rPr>
        <w:t>****************************************************</w:t>
      </w:r>
    </w:p>
    <w:p w14:paraId="1BE5487C" w14:textId="77777777" w:rsidR="008C3D7D" w:rsidRDefault="008C3D7D" w:rsidP="008C3D7D">
      <w:pPr>
        <w:pStyle w:val="Heading1"/>
        <w:numPr>
          <w:ilvl w:val="0"/>
          <w:numId w:val="0"/>
        </w:numPr>
        <w:rPr>
          <w:b w:val="0"/>
          <w:bCs w:val="0"/>
          <w:color w:val="000000" w:themeColor="text1"/>
        </w:rPr>
      </w:pPr>
    </w:p>
    <w:p w14:paraId="334BE868" w14:textId="598D46E3" w:rsidR="008C3D7D" w:rsidRPr="005F4920" w:rsidRDefault="008C3D7D" w:rsidP="008C3D7D">
      <w:pPr>
        <w:pStyle w:val="Heading1"/>
        <w:numPr>
          <w:ilvl w:val="0"/>
          <w:numId w:val="0"/>
        </w:numPr>
        <w:rPr>
          <w:b w:val="0"/>
          <w:bCs w:val="0"/>
          <w:color w:val="000000" w:themeColor="text1"/>
        </w:rPr>
      </w:pPr>
      <w:r w:rsidRPr="005F4920">
        <w:rPr>
          <w:b w:val="0"/>
          <w:bCs w:val="0"/>
          <w:color w:val="000000" w:themeColor="text1"/>
        </w:rPr>
        <w:t>ISSUE</w:t>
      </w:r>
      <w:r>
        <w:rPr>
          <w:b w:val="0"/>
          <w:bCs w:val="0"/>
          <w:color w:val="000000" w:themeColor="text1"/>
        </w:rPr>
        <w:t>S</w:t>
      </w:r>
      <w:r w:rsidRPr="005F4920">
        <w:rPr>
          <w:b w:val="0"/>
          <w:bCs w:val="0"/>
          <w:color w:val="000000" w:themeColor="text1"/>
        </w:rPr>
        <w:t xml:space="preserve"> PRESENTED</w:t>
      </w:r>
    </w:p>
    <w:p w14:paraId="147E774C" w14:textId="147029B5" w:rsidR="002D3A3E" w:rsidRDefault="008C3D7D" w:rsidP="00453203">
      <w:pPr>
        <w:pStyle w:val="ListParagraph"/>
        <w:numPr>
          <w:ilvl w:val="0"/>
          <w:numId w:val="6"/>
        </w:numPr>
        <w:tabs>
          <w:tab w:val="clear" w:pos="1440"/>
          <w:tab w:val="clear" w:pos="2160"/>
          <w:tab w:val="clear" w:pos="2880"/>
          <w:tab w:val="clear" w:pos="4680"/>
          <w:tab w:val="clear" w:pos="7200"/>
          <w:tab w:val="left" w:pos="1800"/>
          <w:tab w:val="left" w:pos="6840"/>
          <w:tab w:val="left" w:pos="7110"/>
        </w:tabs>
        <w:spacing w:before="240" w:line="240" w:lineRule="auto"/>
        <w:ind w:hanging="720"/>
        <w:contextualSpacing w:val="0"/>
        <w:rPr>
          <w:bCs/>
          <w:color w:val="000000" w:themeColor="text1"/>
          <w:szCs w:val="26"/>
        </w:rPr>
      </w:pPr>
      <w:r w:rsidRPr="00150691">
        <w:rPr>
          <w:bCs/>
          <w:color w:val="000000" w:themeColor="text1"/>
          <w:szCs w:val="26"/>
        </w:rPr>
        <w:t xml:space="preserve">Did the </w:t>
      </w:r>
      <w:r w:rsidR="000063BD" w:rsidRPr="000063BD">
        <w:rPr>
          <w:bCs/>
          <w:color w:val="000000" w:themeColor="text1"/>
          <w:szCs w:val="26"/>
        </w:rPr>
        <w:t xml:space="preserve">trial court err by failing to instruct the jury on second-degree murder </w:t>
      </w:r>
      <w:r w:rsidR="00863EEC">
        <w:rPr>
          <w:bCs/>
          <w:color w:val="000000" w:themeColor="text1"/>
          <w:szCs w:val="26"/>
        </w:rPr>
        <w:t>where</w:t>
      </w:r>
      <w:r w:rsidR="00714314">
        <w:rPr>
          <w:bCs/>
          <w:color w:val="000000" w:themeColor="text1"/>
          <w:szCs w:val="26"/>
        </w:rPr>
        <w:t>, in the light most favorable to Davon,</w:t>
      </w:r>
      <w:r w:rsidR="00863EEC">
        <w:rPr>
          <w:bCs/>
          <w:color w:val="000000" w:themeColor="text1"/>
          <w:szCs w:val="26"/>
        </w:rPr>
        <w:t xml:space="preserve"> the </w:t>
      </w:r>
      <w:r w:rsidR="000063BD" w:rsidRPr="000063BD">
        <w:rPr>
          <w:bCs/>
          <w:color w:val="000000" w:themeColor="text1"/>
          <w:szCs w:val="26"/>
        </w:rPr>
        <w:t>jury could find</w:t>
      </w:r>
      <w:r w:rsidR="00775D0D">
        <w:rPr>
          <w:bCs/>
          <w:color w:val="000000" w:themeColor="text1"/>
          <w:szCs w:val="26"/>
        </w:rPr>
        <w:t xml:space="preserve"> </w:t>
      </w:r>
      <w:r w:rsidR="000063BD" w:rsidRPr="000063BD">
        <w:rPr>
          <w:bCs/>
          <w:color w:val="000000" w:themeColor="text1"/>
          <w:szCs w:val="26"/>
        </w:rPr>
        <w:t xml:space="preserve">that </w:t>
      </w:r>
      <w:r w:rsidR="00714314">
        <w:rPr>
          <w:bCs/>
          <w:color w:val="000000" w:themeColor="text1"/>
          <w:szCs w:val="26"/>
        </w:rPr>
        <w:t>he</w:t>
      </w:r>
      <w:r w:rsidR="000063BD" w:rsidRPr="000063BD">
        <w:rPr>
          <w:bCs/>
          <w:color w:val="000000" w:themeColor="text1"/>
          <w:szCs w:val="26"/>
        </w:rPr>
        <w:t xml:space="preserve"> did not premeditate and deliberate before shooting Mr. Shields</w:t>
      </w:r>
      <w:r w:rsidRPr="00150691">
        <w:rPr>
          <w:bCs/>
          <w:color w:val="000000" w:themeColor="text1"/>
          <w:szCs w:val="26"/>
        </w:rPr>
        <w:t>?</w:t>
      </w:r>
    </w:p>
    <w:p w14:paraId="5E943BFE" w14:textId="24101C58" w:rsidR="002D3A3E" w:rsidRDefault="008C3D7D" w:rsidP="00453203">
      <w:pPr>
        <w:pStyle w:val="ListParagraph"/>
        <w:numPr>
          <w:ilvl w:val="0"/>
          <w:numId w:val="6"/>
        </w:numPr>
        <w:tabs>
          <w:tab w:val="clear" w:pos="1440"/>
          <w:tab w:val="clear" w:pos="2160"/>
          <w:tab w:val="clear" w:pos="2880"/>
          <w:tab w:val="clear" w:pos="4680"/>
          <w:tab w:val="clear" w:pos="7200"/>
          <w:tab w:val="left" w:pos="1800"/>
          <w:tab w:val="left" w:pos="6840"/>
          <w:tab w:val="left" w:pos="7110"/>
        </w:tabs>
        <w:spacing w:before="240" w:line="240" w:lineRule="auto"/>
        <w:ind w:hanging="720"/>
        <w:contextualSpacing w:val="0"/>
        <w:rPr>
          <w:bCs/>
          <w:color w:val="000000" w:themeColor="text1"/>
          <w:szCs w:val="26"/>
        </w:rPr>
      </w:pPr>
      <w:r w:rsidRPr="002D3A3E">
        <w:rPr>
          <w:bCs/>
          <w:color w:val="000000" w:themeColor="text1"/>
          <w:szCs w:val="26"/>
        </w:rPr>
        <w:t>Did the trial court err</w:t>
      </w:r>
      <w:r w:rsidR="003A683B" w:rsidRPr="002D3A3E">
        <w:rPr>
          <w:bCs/>
          <w:color w:val="000000" w:themeColor="text1"/>
          <w:szCs w:val="26"/>
        </w:rPr>
        <w:t xml:space="preserve"> by</w:t>
      </w:r>
      <w:r w:rsidRPr="002D3A3E">
        <w:rPr>
          <w:bCs/>
          <w:color w:val="000000" w:themeColor="text1"/>
          <w:szCs w:val="26"/>
        </w:rPr>
        <w:t xml:space="preserve"> </w:t>
      </w:r>
      <w:r w:rsidR="003A683B" w:rsidRPr="002D3A3E">
        <w:rPr>
          <w:bCs/>
          <w:color w:val="000000" w:themeColor="text1"/>
          <w:szCs w:val="26"/>
        </w:rPr>
        <w:t>failing to give Davon’s proposed instruction on intent, premeditation, and deliberation for adolescents where the instruction was a correct statement of the law regarding adolescent brain science</w:t>
      </w:r>
      <w:r w:rsidR="007B7FC8" w:rsidRPr="007B7FC8">
        <w:t xml:space="preserve"> </w:t>
      </w:r>
      <w:r w:rsidR="007B7FC8" w:rsidRPr="002D3A3E">
        <w:rPr>
          <w:bCs/>
          <w:color w:val="000000" w:themeColor="text1"/>
          <w:szCs w:val="26"/>
        </w:rPr>
        <w:t xml:space="preserve">and was necessary for the jury to properly </w:t>
      </w:r>
      <w:r w:rsidR="007E2052" w:rsidRPr="002D3A3E">
        <w:rPr>
          <w:bCs/>
          <w:color w:val="000000" w:themeColor="text1"/>
          <w:szCs w:val="26"/>
        </w:rPr>
        <w:t>weigh</w:t>
      </w:r>
      <w:r w:rsidR="007B7FC8" w:rsidRPr="002D3A3E">
        <w:rPr>
          <w:bCs/>
          <w:color w:val="000000" w:themeColor="text1"/>
          <w:szCs w:val="26"/>
        </w:rPr>
        <w:t xml:space="preserve"> the evidence</w:t>
      </w:r>
      <w:r w:rsidR="00FF1FF7" w:rsidRPr="002D3A3E">
        <w:rPr>
          <w:bCs/>
          <w:color w:val="000000" w:themeColor="text1"/>
          <w:szCs w:val="26"/>
        </w:rPr>
        <w:t>?</w:t>
      </w:r>
    </w:p>
    <w:p w14:paraId="63F9C260" w14:textId="1CCBE9F6" w:rsidR="002D3A3E" w:rsidRDefault="00F20E2F" w:rsidP="00453203">
      <w:pPr>
        <w:pStyle w:val="ListParagraph"/>
        <w:numPr>
          <w:ilvl w:val="0"/>
          <w:numId w:val="6"/>
        </w:numPr>
        <w:tabs>
          <w:tab w:val="clear" w:pos="1440"/>
          <w:tab w:val="clear" w:pos="2160"/>
          <w:tab w:val="clear" w:pos="2880"/>
          <w:tab w:val="clear" w:pos="4680"/>
          <w:tab w:val="clear" w:pos="7200"/>
          <w:tab w:val="left" w:pos="1800"/>
          <w:tab w:val="left" w:pos="6840"/>
          <w:tab w:val="left" w:pos="7110"/>
        </w:tabs>
        <w:spacing w:before="240" w:line="240" w:lineRule="auto"/>
        <w:ind w:hanging="720"/>
        <w:contextualSpacing w:val="0"/>
        <w:rPr>
          <w:bCs/>
          <w:color w:val="000000" w:themeColor="text1"/>
          <w:szCs w:val="26"/>
        </w:rPr>
      </w:pPr>
      <w:r w:rsidRPr="002D3A3E">
        <w:rPr>
          <w:bCs/>
          <w:color w:val="000000" w:themeColor="text1"/>
          <w:szCs w:val="26"/>
        </w:rPr>
        <w:t xml:space="preserve">Did the trial court </w:t>
      </w:r>
      <w:r w:rsidR="004512B4" w:rsidRPr="002D3A3E">
        <w:rPr>
          <w:bCs/>
          <w:color w:val="000000" w:themeColor="text1"/>
          <w:szCs w:val="26"/>
        </w:rPr>
        <w:t>err or commit plain error by admitting a video of Mellasia Skyes’</w:t>
      </w:r>
      <w:r w:rsidR="009514CF" w:rsidRPr="002D3A3E">
        <w:rPr>
          <w:bCs/>
          <w:color w:val="000000" w:themeColor="text1"/>
          <w:szCs w:val="26"/>
        </w:rPr>
        <w:t>s</w:t>
      </w:r>
      <w:r w:rsidR="004512B4" w:rsidRPr="002D3A3E">
        <w:rPr>
          <w:bCs/>
          <w:color w:val="000000" w:themeColor="text1"/>
          <w:szCs w:val="26"/>
        </w:rPr>
        <w:t xml:space="preserve"> interview and her identification of Davon as the </w:t>
      </w:r>
      <w:r w:rsidR="00D04590">
        <w:rPr>
          <w:bCs/>
          <w:color w:val="000000" w:themeColor="text1"/>
          <w:szCs w:val="26"/>
        </w:rPr>
        <w:t>shooter</w:t>
      </w:r>
      <w:r w:rsidR="004512B4" w:rsidRPr="002D3A3E">
        <w:rPr>
          <w:bCs/>
          <w:color w:val="000000" w:themeColor="text1"/>
          <w:szCs w:val="26"/>
        </w:rPr>
        <w:t xml:space="preserve"> because the video and the identification constituted inadmissible hearsay</w:t>
      </w:r>
      <w:r w:rsidR="00CF733E">
        <w:rPr>
          <w:bCs/>
          <w:color w:val="000000" w:themeColor="text1"/>
          <w:szCs w:val="26"/>
        </w:rPr>
        <w:t xml:space="preserve"> and violated Evidence Rule 403</w:t>
      </w:r>
      <w:r w:rsidR="00842B9F" w:rsidRPr="002D3A3E">
        <w:rPr>
          <w:bCs/>
          <w:color w:val="000000" w:themeColor="text1"/>
          <w:szCs w:val="26"/>
        </w:rPr>
        <w:t>?</w:t>
      </w:r>
    </w:p>
    <w:p w14:paraId="1581C931" w14:textId="64AD6399" w:rsidR="00886949" w:rsidRPr="00886949" w:rsidRDefault="002D3A3E" w:rsidP="00453203">
      <w:pPr>
        <w:pStyle w:val="ListParagraph"/>
        <w:numPr>
          <w:ilvl w:val="0"/>
          <w:numId w:val="6"/>
        </w:numPr>
        <w:tabs>
          <w:tab w:val="clear" w:pos="1440"/>
          <w:tab w:val="clear" w:pos="2160"/>
          <w:tab w:val="clear" w:pos="2880"/>
          <w:tab w:val="clear" w:pos="4680"/>
          <w:tab w:val="clear" w:pos="7200"/>
          <w:tab w:val="left" w:pos="1800"/>
          <w:tab w:val="left" w:pos="6840"/>
          <w:tab w:val="left" w:pos="7110"/>
        </w:tabs>
        <w:spacing w:before="240" w:line="240" w:lineRule="auto"/>
        <w:ind w:hanging="720"/>
        <w:contextualSpacing w:val="0"/>
        <w:rPr>
          <w:bCs/>
          <w:color w:val="000000" w:themeColor="text1"/>
          <w:szCs w:val="26"/>
        </w:rPr>
      </w:pPr>
      <w:r>
        <w:rPr>
          <w:bCs/>
          <w:color w:val="000000" w:themeColor="text1"/>
          <w:szCs w:val="26"/>
        </w:rPr>
        <w:t xml:space="preserve">Did the </w:t>
      </w:r>
      <w:r w:rsidR="00842B9F" w:rsidRPr="00842B9F">
        <w:t>trial court</w:t>
      </w:r>
      <w:r w:rsidR="00956042">
        <w:t xml:space="preserve"> err or</w:t>
      </w:r>
      <w:r w:rsidR="00842B9F" w:rsidRPr="00842B9F">
        <w:t xml:space="preserve"> commit plain error by admitting evidence that Samantha Pulliam identified Davon as the shooter because the procedure</w:t>
      </w:r>
      <w:r w:rsidR="00EF7B4E">
        <w:t>s</w:t>
      </w:r>
      <w:r w:rsidR="00842B9F" w:rsidRPr="00842B9F">
        <w:t xml:space="preserve"> investigators used to obtain the identification </w:t>
      </w:r>
      <w:r w:rsidR="00EF7B4E">
        <w:t>were</w:t>
      </w:r>
      <w:r w:rsidR="00842B9F" w:rsidRPr="00842B9F">
        <w:t xml:space="preserve"> impermissibly suggestive</w:t>
      </w:r>
      <w:r w:rsidR="00886949">
        <w:t>?</w:t>
      </w:r>
    </w:p>
    <w:p w14:paraId="2B856637" w14:textId="1F344500" w:rsidR="008C3D7D" w:rsidRPr="00EC5C3B" w:rsidRDefault="009D69B9" w:rsidP="00453203">
      <w:pPr>
        <w:pStyle w:val="ListParagraph"/>
        <w:numPr>
          <w:ilvl w:val="0"/>
          <w:numId w:val="6"/>
        </w:numPr>
        <w:tabs>
          <w:tab w:val="clear" w:pos="1440"/>
          <w:tab w:val="clear" w:pos="2160"/>
          <w:tab w:val="clear" w:pos="2880"/>
          <w:tab w:val="clear" w:pos="4680"/>
          <w:tab w:val="clear" w:pos="7200"/>
          <w:tab w:val="left" w:pos="1800"/>
          <w:tab w:val="left" w:pos="6840"/>
          <w:tab w:val="left" w:pos="7110"/>
        </w:tabs>
        <w:spacing w:before="240" w:line="240" w:lineRule="auto"/>
        <w:ind w:hanging="720"/>
        <w:contextualSpacing w:val="0"/>
        <w:rPr>
          <w:bCs/>
          <w:color w:val="000000" w:themeColor="text1"/>
          <w:szCs w:val="26"/>
        </w:rPr>
      </w:pPr>
      <w:r>
        <w:t xml:space="preserve">Did the </w:t>
      </w:r>
      <w:r w:rsidR="00886949" w:rsidRPr="00886949">
        <w:t xml:space="preserve">trial court commit plain error by permitting officers to testify that Ms. Pulliam and Ms. Skyes were forthcoming and unequivocal when they identified Davon because the detectives were in no better position than the jury to </w:t>
      </w:r>
      <w:r w:rsidR="0091034A">
        <w:t>make</w:t>
      </w:r>
      <w:r w:rsidR="00886949" w:rsidRPr="00886949">
        <w:t xml:space="preserve"> this conclusion and their testimony invaded the province of the jury to make credibility determinations</w:t>
      </w:r>
      <w:r w:rsidR="00A710A4">
        <w:t>?</w:t>
      </w:r>
    </w:p>
    <w:p w14:paraId="1A56A313" w14:textId="719DC702" w:rsidR="00EC5C3B" w:rsidRDefault="00EC5C3B" w:rsidP="00453203">
      <w:pPr>
        <w:pStyle w:val="ListParagraph"/>
        <w:numPr>
          <w:ilvl w:val="0"/>
          <w:numId w:val="6"/>
        </w:numPr>
        <w:tabs>
          <w:tab w:val="clear" w:pos="1440"/>
          <w:tab w:val="clear" w:pos="2160"/>
          <w:tab w:val="clear" w:pos="2880"/>
          <w:tab w:val="clear" w:pos="4680"/>
          <w:tab w:val="clear" w:pos="7200"/>
          <w:tab w:val="left" w:pos="1800"/>
          <w:tab w:val="left" w:pos="6840"/>
          <w:tab w:val="left" w:pos="7110"/>
        </w:tabs>
        <w:spacing w:before="240" w:line="240" w:lineRule="auto"/>
        <w:ind w:hanging="720"/>
        <w:contextualSpacing w:val="0"/>
        <w:rPr>
          <w:bCs/>
          <w:color w:val="000000" w:themeColor="text1"/>
          <w:szCs w:val="26"/>
        </w:rPr>
      </w:pPr>
      <w:r>
        <w:rPr>
          <w:bCs/>
          <w:color w:val="000000" w:themeColor="text1"/>
          <w:szCs w:val="26"/>
        </w:rPr>
        <w:t>D</w:t>
      </w:r>
      <w:r w:rsidR="007D5B7B">
        <w:rPr>
          <w:bCs/>
          <w:color w:val="000000" w:themeColor="text1"/>
          <w:szCs w:val="26"/>
        </w:rPr>
        <w:t>oes</w:t>
      </w:r>
      <w:r>
        <w:rPr>
          <w:bCs/>
          <w:color w:val="000000" w:themeColor="text1"/>
          <w:szCs w:val="26"/>
        </w:rPr>
        <w:t xml:space="preserve"> the cumulative prejudice from the trial court’s errors</w:t>
      </w:r>
      <w:r w:rsidR="007D5B7B">
        <w:rPr>
          <w:bCs/>
          <w:color w:val="000000" w:themeColor="text1"/>
          <w:szCs w:val="26"/>
        </w:rPr>
        <w:t xml:space="preserve"> require a new trial?</w:t>
      </w:r>
      <w:r>
        <w:rPr>
          <w:bCs/>
          <w:color w:val="000000" w:themeColor="text1"/>
          <w:szCs w:val="26"/>
        </w:rPr>
        <w:t xml:space="preserve"> </w:t>
      </w:r>
    </w:p>
    <w:p w14:paraId="12F4DA00" w14:textId="2D419A71" w:rsidR="003C0F47" w:rsidRPr="009E0FA5" w:rsidRDefault="00C8203F" w:rsidP="009D69B9">
      <w:pPr>
        <w:widowControl/>
        <w:tabs>
          <w:tab w:val="clear" w:pos="720"/>
          <w:tab w:val="clear" w:pos="1440"/>
          <w:tab w:val="clear" w:pos="2160"/>
          <w:tab w:val="clear" w:pos="2880"/>
          <w:tab w:val="clear" w:pos="4680"/>
          <w:tab w:val="clear" w:pos="7200"/>
        </w:tabs>
        <w:suppressAutoHyphens w:val="0"/>
        <w:spacing w:before="240" w:after="240" w:line="240" w:lineRule="auto"/>
        <w:ind w:firstLine="0"/>
        <w:contextualSpacing w:val="0"/>
        <w:jc w:val="center"/>
        <w:rPr>
          <w:b/>
          <w:bCs/>
          <w:szCs w:val="26"/>
          <w:u w:val="single"/>
        </w:rPr>
      </w:pPr>
      <w:r>
        <w:rPr>
          <w:b/>
          <w:bCs/>
          <w:color w:val="000000" w:themeColor="text1"/>
          <w:u w:val="single"/>
        </w:rPr>
        <w:t>STATEMENT OF THE CASE</w:t>
      </w:r>
    </w:p>
    <w:p w14:paraId="37C06D9F" w14:textId="4E4DD635" w:rsidR="003C0F47" w:rsidRDefault="00281329" w:rsidP="00281329">
      <w:pPr>
        <w:rPr>
          <w:szCs w:val="26"/>
        </w:rPr>
      </w:pPr>
      <w:r w:rsidRPr="00281329">
        <w:rPr>
          <w:szCs w:val="26"/>
        </w:rPr>
        <w:t xml:space="preserve">On </w:t>
      </w:r>
      <w:r w:rsidR="00FA3AFB">
        <w:rPr>
          <w:szCs w:val="26"/>
        </w:rPr>
        <w:t xml:space="preserve">4 </w:t>
      </w:r>
      <w:r w:rsidRPr="00281329">
        <w:rPr>
          <w:szCs w:val="26"/>
        </w:rPr>
        <w:t xml:space="preserve">December 2017, Davon Smith </w:t>
      </w:r>
      <w:r w:rsidR="00F23C1A">
        <w:rPr>
          <w:szCs w:val="26"/>
        </w:rPr>
        <w:t xml:space="preserve">was indicted </w:t>
      </w:r>
      <w:r w:rsidRPr="00281329">
        <w:rPr>
          <w:szCs w:val="26"/>
        </w:rPr>
        <w:t xml:space="preserve">for first-degree murder and possession of a handgun by a minor.  </w:t>
      </w:r>
      <w:r w:rsidR="001B6B87">
        <w:rPr>
          <w:szCs w:val="26"/>
        </w:rPr>
        <w:t>(R</w:t>
      </w:r>
      <w:r w:rsidR="00243183">
        <w:rPr>
          <w:szCs w:val="26"/>
        </w:rPr>
        <w:t>.</w:t>
      </w:r>
      <w:r w:rsidR="001B6B87">
        <w:rPr>
          <w:szCs w:val="26"/>
        </w:rPr>
        <w:t>pp</w:t>
      </w:r>
      <w:r w:rsidR="005E333B">
        <w:rPr>
          <w:szCs w:val="26"/>
        </w:rPr>
        <w:t>.</w:t>
      </w:r>
      <w:r w:rsidR="001B6B87">
        <w:rPr>
          <w:szCs w:val="26"/>
        </w:rPr>
        <w:t xml:space="preserve"> 9-10)  </w:t>
      </w:r>
      <w:r w:rsidRPr="00281329">
        <w:rPr>
          <w:szCs w:val="26"/>
        </w:rPr>
        <w:t xml:space="preserve">At the time of the offense, Davon was 16.  </w:t>
      </w:r>
      <w:r w:rsidR="00351948">
        <w:rPr>
          <w:szCs w:val="26"/>
        </w:rPr>
        <w:t>(</w:t>
      </w:r>
      <w:r w:rsidR="005E333B">
        <w:rPr>
          <w:szCs w:val="26"/>
        </w:rPr>
        <w:t>R</w:t>
      </w:r>
      <w:r w:rsidR="00243183">
        <w:rPr>
          <w:szCs w:val="26"/>
        </w:rPr>
        <w:t>.</w:t>
      </w:r>
      <w:r w:rsidR="00351948">
        <w:rPr>
          <w:szCs w:val="26"/>
        </w:rPr>
        <w:t>pp</w:t>
      </w:r>
      <w:r w:rsidR="005E333B">
        <w:rPr>
          <w:szCs w:val="26"/>
        </w:rPr>
        <w:t>.</w:t>
      </w:r>
      <w:r w:rsidR="00351948">
        <w:rPr>
          <w:szCs w:val="26"/>
        </w:rPr>
        <w:t xml:space="preserve"> 5-8</w:t>
      </w:r>
      <w:r w:rsidR="00B460D8">
        <w:rPr>
          <w:szCs w:val="26"/>
        </w:rPr>
        <w:t>, 83</w:t>
      </w:r>
      <w:r w:rsidR="00351948">
        <w:rPr>
          <w:szCs w:val="26"/>
        </w:rPr>
        <w:t xml:space="preserve">)  </w:t>
      </w:r>
      <w:r w:rsidRPr="00281329">
        <w:rPr>
          <w:szCs w:val="26"/>
        </w:rPr>
        <w:t xml:space="preserve">The State tried the case during the </w:t>
      </w:r>
      <w:r w:rsidR="00FA3AFB">
        <w:rPr>
          <w:szCs w:val="26"/>
        </w:rPr>
        <w:t xml:space="preserve">7 </w:t>
      </w:r>
      <w:r w:rsidRPr="00281329">
        <w:rPr>
          <w:szCs w:val="26"/>
        </w:rPr>
        <w:t xml:space="preserve">June 2021 Criminal Session of Buncombe County Superior Court.  At the conclusion of the trial, the State dismissed the possession of a handgun by a minor charge.  </w:t>
      </w:r>
      <w:r w:rsidR="00C471BE">
        <w:rPr>
          <w:szCs w:val="26"/>
        </w:rPr>
        <w:t>(R</w:t>
      </w:r>
      <w:r w:rsidR="00CA7762">
        <w:rPr>
          <w:szCs w:val="26"/>
        </w:rPr>
        <w:t>.</w:t>
      </w:r>
      <w:r w:rsidR="00C471BE">
        <w:rPr>
          <w:szCs w:val="26"/>
        </w:rPr>
        <w:t>p</w:t>
      </w:r>
      <w:r w:rsidR="005E333B">
        <w:rPr>
          <w:szCs w:val="26"/>
        </w:rPr>
        <w:t>.</w:t>
      </w:r>
      <w:r w:rsidR="00C471BE">
        <w:rPr>
          <w:szCs w:val="26"/>
        </w:rPr>
        <w:t xml:space="preserve"> 7</w:t>
      </w:r>
      <w:r w:rsidR="00A54FE7">
        <w:rPr>
          <w:szCs w:val="26"/>
        </w:rPr>
        <w:t>7</w:t>
      </w:r>
      <w:r w:rsidR="00C471BE">
        <w:rPr>
          <w:szCs w:val="26"/>
        </w:rPr>
        <w:t xml:space="preserve">)  </w:t>
      </w:r>
      <w:r w:rsidR="00751094">
        <w:rPr>
          <w:szCs w:val="26"/>
        </w:rPr>
        <w:t>The</w:t>
      </w:r>
      <w:r w:rsidRPr="00281329">
        <w:rPr>
          <w:szCs w:val="26"/>
        </w:rPr>
        <w:t xml:space="preserve"> jury then found Davon guilty of first-degree murder.  </w:t>
      </w:r>
      <w:r w:rsidR="00C738C3">
        <w:rPr>
          <w:szCs w:val="26"/>
        </w:rPr>
        <w:t>(R</w:t>
      </w:r>
      <w:r w:rsidR="00CA7762">
        <w:rPr>
          <w:szCs w:val="26"/>
        </w:rPr>
        <w:t>.</w:t>
      </w:r>
      <w:r w:rsidR="00C738C3">
        <w:rPr>
          <w:szCs w:val="26"/>
        </w:rPr>
        <w:t>p</w:t>
      </w:r>
      <w:r w:rsidR="005E333B">
        <w:rPr>
          <w:szCs w:val="26"/>
        </w:rPr>
        <w:t>.</w:t>
      </w:r>
      <w:r w:rsidR="00C738C3">
        <w:rPr>
          <w:szCs w:val="26"/>
        </w:rPr>
        <w:t xml:space="preserve"> 7</w:t>
      </w:r>
      <w:r w:rsidR="00207E6A">
        <w:rPr>
          <w:szCs w:val="26"/>
        </w:rPr>
        <w:t>8</w:t>
      </w:r>
      <w:r w:rsidR="00C738C3">
        <w:rPr>
          <w:szCs w:val="26"/>
        </w:rPr>
        <w:t xml:space="preserve">)  </w:t>
      </w:r>
      <w:r w:rsidR="00680447">
        <w:rPr>
          <w:szCs w:val="26"/>
        </w:rPr>
        <w:t>The trial court</w:t>
      </w:r>
      <w:r w:rsidRPr="00281329">
        <w:rPr>
          <w:szCs w:val="26"/>
        </w:rPr>
        <w:t xml:space="preserve"> sentenced Davon to life in prison with the possibility of parole.  </w:t>
      </w:r>
      <w:r w:rsidR="00AE3E8D">
        <w:rPr>
          <w:szCs w:val="26"/>
        </w:rPr>
        <w:t>(R</w:t>
      </w:r>
      <w:r w:rsidR="00CA7762">
        <w:rPr>
          <w:szCs w:val="26"/>
        </w:rPr>
        <w:t>.</w:t>
      </w:r>
      <w:r w:rsidR="00AE3E8D">
        <w:rPr>
          <w:szCs w:val="26"/>
        </w:rPr>
        <w:t>pp</w:t>
      </w:r>
      <w:r w:rsidR="005E333B">
        <w:rPr>
          <w:szCs w:val="26"/>
        </w:rPr>
        <w:t>.</w:t>
      </w:r>
      <w:r w:rsidR="00AE3E8D">
        <w:rPr>
          <w:szCs w:val="26"/>
        </w:rPr>
        <w:t xml:space="preserve"> </w:t>
      </w:r>
      <w:r w:rsidR="00F44DF3">
        <w:rPr>
          <w:szCs w:val="26"/>
        </w:rPr>
        <w:t>8</w:t>
      </w:r>
      <w:r w:rsidR="00207E6A">
        <w:rPr>
          <w:szCs w:val="26"/>
        </w:rPr>
        <w:t>1</w:t>
      </w:r>
      <w:r w:rsidR="00F44DF3">
        <w:rPr>
          <w:szCs w:val="26"/>
        </w:rPr>
        <w:t>-8</w:t>
      </w:r>
      <w:r w:rsidR="00207E6A">
        <w:rPr>
          <w:szCs w:val="26"/>
        </w:rPr>
        <w:t>9</w:t>
      </w:r>
      <w:r w:rsidR="00F44DF3">
        <w:rPr>
          <w:szCs w:val="26"/>
        </w:rPr>
        <w:t xml:space="preserve">, </w:t>
      </w:r>
      <w:r w:rsidR="00AE3E8D">
        <w:rPr>
          <w:szCs w:val="26"/>
        </w:rPr>
        <w:t>9</w:t>
      </w:r>
      <w:r w:rsidR="004F6522">
        <w:rPr>
          <w:szCs w:val="26"/>
        </w:rPr>
        <w:t>2</w:t>
      </w:r>
      <w:r w:rsidR="00AE3E8D">
        <w:rPr>
          <w:szCs w:val="26"/>
        </w:rPr>
        <w:t>-9</w:t>
      </w:r>
      <w:r w:rsidR="004F6522">
        <w:rPr>
          <w:szCs w:val="26"/>
        </w:rPr>
        <w:t>3</w:t>
      </w:r>
      <w:r w:rsidR="00AE3E8D">
        <w:rPr>
          <w:szCs w:val="26"/>
        </w:rPr>
        <w:t xml:space="preserve">)  </w:t>
      </w:r>
      <w:r w:rsidRPr="00281329">
        <w:rPr>
          <w:szCs w:val="26"/>
        </w:rPr>
        <w:t>Davon appealed</w:t>
      </w:r>
      <w:r>
        <w:rPr>
          <w:szCs w:val="26"/>
        </w:rPr>
        <w:t xml:space="preserve">.  </w:t>
      </w:r>
      <w:r w:rsidR="00AF3295">
        <w:rPr>
          <w:szCs w:val="26"/>
        </w:rPr>
        <w:t>(R</w:t>
      </w:r>
      <w:r w:rsidR="00CA7762">
        <w:rPr>
          <w:szCs w:val="26"/>
        </w:rPr>
        <w:t>.</w:t>
      </w:r>
      <w:r w:rsidR="00AF3295">
        <w:rPr>
          <w:szCs w:val="26"/>
        </w:rPr>
        <w:t>p</w:t>
      </w:r>
      <w:r w:rsidR="005E333B">
        <w:rPr>
          <w:szCs w:val="26"/>
        </w:rPr>
        <w:t>.</w:t>
      </w:r>
      <w:r w:rsidR="00AF3295">
        <w:rPr>
          <w:szCs w:val="26"/>
        </w:rPr>
        <w:t xml:space="preserve"> 9</w:t>
      </w:r>
      <w:r w:rsidR="004F6522">
        <w:rPr>
          <w:szCs w:val="26"/>
        </w:rPr>
        <w:t>4</w:t>
      </w:r>
      <w:r w:rsidR="0098315E">
        <w:rPr>
          <w:szCs w:val="26"/>
        </w:rPr>
        <w:t>)</w:t>
      </w:r>
    </w:p>
    <w:p w14:paraId="30181A89" w14:textId="2E63D50B" w:rsidR="000D3C37" w:rsidRPr="009E0FA5" w:rsidRDefault="009E0FA5" w:rsidP="00152C0A">
      <w:pPr>
        <w:widowControl/>
        <w:tabs>
          <w:tab w:val="clear" w:pos="720"/>
          <w:tab w:val="clear" w:pos="1440"/>
          <w:tab w:val="clear" w:pos="2160"/>
          <w:tab w:val="clear" w:pos="2880"/>
          <w:tab w:val="clear" w:pos="4680"/>
          <w:tab w:val="clear" w:pos="7200"/>
        </w:tabs>
        <w:suppressAutoHyphens w:val="0"/>
        <w:spacing w:after="240" w:line="240" w:lineRule="auto"/>
        <w:ind w:firstLine="0"/>
        <w:contextualSpacing w:val="0"/>
        <w:jc w:val="center"/>
        <w:rPr>
          <w:b/>
          <w:bCs/>
          <w:szCs w:val="26"/>
          <w:u w:val="single"/>
        </w:rPr>
      </w:pPr>
      <w:r w:rsidRPr="009E0FA5">
        <w:rPr>
          <w:b/>
          <w:bCs/>
          <w:color w:val="000000" w:themeColor="text1"/>
          <w:u w:val="single"/>
        </w:rPr>
        <w:t>STATEMENT OF THE FACTS</w:t>
      </w:r>
    </w:p>
    <w:p w14:paraId="536360E1" w14:textId="6F0B9699" w:rsidR="00152C0A" w:rsidRPr="00B512D5" w:rsidRDefault="00152C0A" w:rsidP="00152C0A">
      <w:pPr>
        <w:spacing w:before="240"/>
        <w:rPr>
          <w:szCs w:val="26"/>
        </w:rPr>
      </w:pPr>
      <w:r w:rsidRPr="00B512D5">
        <w:rPr>
          <w:szCs w:val="26"/>
        </w:rPr>
        <w:t xml:space="preserve">Around noon on </w:t>
      </w:r>
      <w:r w:rsidR="00FA3AFB">
        <w:rPr>
          <w:szCs w:val="26"/>
        </w:rPr>
        <w:t xml:space="preserve">25 </w:t>
      </w:r>
      <w:r w:rsidRPr="00B512D5">
        <w:rPr>
          <w:szCs w:val="26"/>
        </w:rPr>
        <w:t xml:space="preserve">June 2017, the Asheville Police Department received 911 calls regarding shots fired at Pisgah View Apartments.  Officers arrived and found a Black male lying behind one of the apartment buildings.  </w:t>
      </w:r>
      <w:r w:rsidR="00EF1854">
        <w:rPr>
          <w:szCs w:val="26"/>
        </w:rPr>
        <w:t>He</w:t>
      </w:r>
      <w:r w:rsidRPr="00B512D5">
        <w:rPr>
          <w:szCs w:val="26"/>
        </w:rPr>
        <w:t xml:space="preserve"> was surrounded by a large crowd of people and was lying in a puddle of blood.  He was not breathing.  (4T</w:t>
      </w:r>
      <w:r w:rsidR="00CA7762">
        <w:rPr>
          <w:szCs w:val="26"/>
        </w:rPr>
        <w:t>.</w:t>
      </w:r>
      <w:r w:rsidRPr="00B512D5">
        <w:rPr>
          <w:szCs w:val="26"/>
        </w:rPr>
        <w:t>pp</w:t>
      </w:r>
      <w:r w:rsidR="00451244">
        <w:rPr>
          <w:szCs w:val="26"/>
        </w:rPr>
        <w:t>.</w:t>
      </w:r>
      <w:r w:rsidRPr="00B512D5">
        <w:rPr>
          <w:szCs w:val="26"/>
        </w:rPr>
        <w:t xml:space="preserve"> 430-31)  Firefighters arrived and determined that the man was Rondy Shields.  (4T</w:t>
      </w:r>
      <w:r w:rsidR="00CA7762">
        <w:rPr>
          <w:szCs w:val="26"/>
        </w:rPr>
        <w:t>.</w:t>
      </w:r>
      <w:r w:rsidRPr="00B512D5">
        <w:rPr>
          <w:szCs w:val="26"/>
        </w:rPr>
        <w:t>p</w:t>
      </w:r>
      <w:r w:rsidR="00451244">
        <w:rPr>
          <w:szCs w:val="26"/>
        </w:rPr>
        <w:t>.</w:t>
      </w:r>
      <w:r w:rsidRPr="00B512D5">
        <w:rPr>
          <w:szCs w:val="26"/>
        </w:rPr>
        <w:t xml:space="preserve"> 456)  Paramedics took Mr. Shields to a hospital where he later died.  (4T</w:t>
      </w:r>
      <w:r w:rsidR="00CA7762">
        <w:rPr>
          <w:szCs w:val="26"/>
        </w:rPr>
        <w:t>.</w:t>
      </w:r>
      <w:r w:rsidRPr="00B512D5">
        <w:rPr>
          <w:szCs w:val="26"/>
        </w:rPr>
        <w:t>p</w:t>
      </w:r>
      <w:r w:rsidR="00451244">
        <w:rPr>
          <w:szCs w:val="26"/>
        </w:rPr>
        <w:t>.</w:t>
      </w:r>
      <w:r w:rsidRPr="00B512D5">
        <w:rPr>
          <w:szCs w:val="26"/>
        </w:rPr>
        <w:t xml:space="preserve"> 454)  An autopsy determined that Mr. Shields died from a gunshot wound to the back.  (6T</w:t>
      </w:r>
      <w:r w:rsidR="00CA7762">
        <w:rPr>
          <w:szCs w:val="26"/>
        </w:rPr>
        <w:t>.</w:t>
      </w:r>
      <w:r w:rsidRPr="00B512D5">
        <w:rPr>
          <w:szCs w:val="26"/>
        </w:rPr>
        <w:t>p</w:t>
      </w:r>
      <w:r w:rsidR="00451244">
        <w:rPr>
          <w:szCs w:val="26"/>
        </w:rPr>
        <w:t>.</w:t>
      </w:r>
      <w:r w:rsidRPr="00B512D5">
        <w:rPr>
          <w:szCs w:val="26"/>
        </w:rPr>
        <w:t xml:space="preserve"> 740)</w:t>
      </w:r>
    </w:p>
    <w:p w14:paraId="26887254" w14:textId="73F7D2DE" w:rsidR="00152C0A" w:rsidRPr="00B512D5" w:rsidRDefault="00152C0A" w:rsidP="00152C0A">
      <w:pPr>
        <w:rPr>
          <w:szCs w:val="26"/>
        </w:rPr>
      </w:pPr>
      <w:r w:rsidRPr="00B512D5">
        <w:rPr>
          <w:szCs w:val="26"/>
        </w:rPr>
        <w:t xml:space="preserve">Investigators obtained </w:t>
      </w:r>
      <w:r w:rsidR="00EC2349">
        <w:rPr>
          <w:szCs w:val="26"/>
        </w:rPr>
        <w:t xml:space="preserve">surveillance </w:t>
      </w:r>
      <w:r w:rsidRPr="00B512D5">
        <w:rPr>
          <w:szCs w:val="26"/>
        </w:rPr>
        <w:t>videos from Pisgah View Apartments.  (4T</w:t>
      </w:r>
      <w:r w:rsidR="00CA7762">
        <w:rPr>
          <w:szCs w:val="26"/>
        </w:rPr>
        <w:t>.</w:t>
      </w:r>
      <w:r w:rsidRPr="00B512D5">
        <w:rPr>
          <w:szCs w:val="26"/>
        </w:rPr>
        <w:t>p</w:t>
      </w:r>
      <w:r w:rsidR="00451244">
        <w:rPr>
          <w:szCs w:val="26"/>
        </w:rPr>
        <w:t>.</w:t>
      </w:r>
      <w:r w:rsidRPr="00B512D5">
        <w:rPr>
          <w:szCs w:val="26"/>
        </w:rPr>
        <w:t xml:space="preserve"> 475)  One of the videos showed a gold car outside of the apartments.  A few women were in the gold car.  </w:t>
      </w:r>
      <w:r w:rsidR="00717BC5">
        <w:rPr>
          <w:szCs w:val="26"/>
        </w:rPr>
        <w:t>In</w:t>
      </w:r>
      <w:r w:rsidRPr="00B512D5">
        <w:rPr>
          <w:szCs w:val="26"/>
        </w:rPr>
        <w:t xml:space="preserve"> the video, Mr. Shields walked out of the apartments.  At the same time, another car pulled up and stopped next to the gold car.  A person in a hoodie got out of the second car, walked toward Mr. Shields, and shot him.  (4T</w:t>
      </w:r>
      <w:r w:rsidR="00CA7762">
        <w:rPr>
          <w:szCs w:val="26"/>
        </w:rPr>
        <w:t>.</w:t>
      </w:r>
      <w:r w:rsidRPr="00B512D5">
        <w:rPr>
          <w:szCs w:val="26"/>
        </w:rPr>
        <w:t>pp</w:t>
      </w:r>
      <w:r w:rsidR="00451244">
        <w:rPr>
          <w:szCs w:val="26"/>
        </w:rPr>
        <w:t>.</w:t>
      </w:r>
      <w:r w:rsidRPr="00B512D5">
        <w:rPr>
          <w:szCs w:val="26"/>
        </w:rPr>
        <w:t xml:space="preserve"> 472-73)</w:t>
      </w:r>
    </w:p>
    <w:p w14:paraId="4A557D12" w14:textId="5615D228" w:rsidR="00696806" w:rsidRDefault="00696806" w:rsidP="00521735">
      <w:pPr>
        <w:pStyle w:val="BodyText"/>
        <w:spacing w:after="0"/>
        <w:rPr>
          <w:szCs w:val="26"/>
        </w:rPr>
      </w:pPr>
      <w:r w:rsidRPr="00EA7EB1">
        <w:rPr>
          <w:szCs w:val="26"/>
        </w:rPr>
        <w:t>Later that day, Samantha Pulliam went to the Asheville Police Department</w:t>
      </w:r>
      <w:r>
        <w:rPr>
          <w:szCs w:val="26"/>
        </w:rPr>
        <w:t xml:space="preserve"> to discuss the shooting </w:t>
      </w:r>
      <w:r w:rsidRPr="00EA7EB1">
        <w:rPr>
          <w:szCs w:val="26"/>
        </w:rPr>
        <w:t xml:space="preserve">because officers “told [her] that </w:t>
      </w:r>
      <w:r>
        <w:rPr>
          <w:szCs w:val="26"/>
        </w:rPr>
        <w:t>[she]</w:t>
      </w:r>
      <w:r w:rsidRPr="00EA7EB1">
        <w:rPr>
          <w:szCs w:val="26"/>
        </w:rPr>
        <w:t xml:space="preserve"> was on camera and that </w:t>
      </w:r>
      <w:r>
        <w:rPr>
          <w:szCs w:val="26"/>
        </w:rPr>
        <w:t>[she]</w:t>
      </w:r>
      <w:r w:rsidRPr="00EA7EB1">
        <w:rPr>
          <w:szCs w:val="26"/>
        </w:rPr>
        <w:t xml:space="preserve"> had no choice.”  (4T</w:t>
      </w:r>
      <w:r w:rsidR="00CA7762">
        <w:rPr>
          <w:szCs w:val="26"/>
        </w:rPr>
        <w:t>.</w:t>
      </w:r>
      <w:r w:rsidRPr="00EA7EB1">
        <w:rPr>
          <w:szCs w:val="26"/>
        </w:rPr>
        <w:t>p</w:t>
      </w:r>
      <w:r w:rsidR="00451244">
        <w:rPr>
          <w:szCs w:val="26"/>
        </w:rPr>
        <w:t>.</w:t>
      </w:r>
      <w:r w:rsidRPr="00EA7EB1">
        <w:rPr>
          <w:szCs w:val="26"/>
        </w:rPr>
        <w:t xml:space="preserve"> 485)  </w:t>
      </w:r>
      <w:r>
        <w:rPr>
          <w:szCs w:val="26"/>
        </w:rPr>
        <w:t xml:space="preserve">Ms. Pulliam was accompanied by her boyfriend.  During the first part of the interview, officers asked her boyfriend to wait outside of the interview room.  One of the officers then told Ms. Pulliam that </w:t>
      </w:r>
      <w:r w:rsidRPr="00EC45DC">
        <w:rPr>
          <w:szCs w:val="26"/>
        </w:rPr>
        <w:t xml:space="preserve">it looked like </w:t>
      </w:r>
      <w:r>
        <w:rPr>
          <w:szCs w:val="26"/>
        </w:rPr>
        <w:t xml:space="preserve">she and her friends </w:t>
      </w:r>
      <w:r w:rsidR="00DA06BF">
        <w:rPr>
          <w:szCs w:val="26"/>
        </w:rPr>
        <w:t>had called Mr. Shields “</w:t>
      </w:r>
      <w:r w:rsidRPr="00EC45DC">
        <w:rPr>
          <w:szCs w:val="26"/>
        </w:rPr>
        <w:t>to try to set him up.”  (Ex</w:t>
      </w:r>
      <w:r w:rsidR="00CA7762">
        <w:rPr>
          <w:szCs w:val="26"/>
        </w:rPr>
        <w:t>.</w:t>
      </w:r>
      <w:r w:rsidRPr="00EC45DC">
        <w:rPr>
          <w:szCs w:val="26"/>
        </w:rPr>
        <w:t>p</w:t>
      </w:r>
      <w:r w:rsidR="00451244">
        <w:rPr>
          <w:szCs w:val="26"/>
        </w:rPr>
        <w:t>.</w:t>
      </w:r>
      <w:r w:rsidRPr="00EC45DC">
        <w:rPr>
          <w:szCs w:val="26"/>
        </w:rPr>
        <w:t xml:space="preserve"> 22)</w:t>
      </w:r>
      <w:r w:rsidR="006A57C1">
        <w:rPr>
          <w:rStyle w:val="FootnoteReference"/>
          <w:szCs w:val="26"/>
        </w:rPr>
        <w:footnoteReference w:id="2"/>
      </w:r>
      <w:r w:rsidRPr="00EC45DC">
        <w:rPr>
          <w:szCs w:val="26"/>
        </w:rPr>
        <w:t xml:space="preserve">  During a break in the </w:t>
      </w:r>
      <w:r>
        <w:rPr>
          <w:szCs w:val="26"/>
        </w:rPr>
        <w:t>interview</w:t>
      </w:r>
      <w:r w:rsidRPr="00EC45DC">
        <w:rPr>
          <w:szCs w:val="26"/>
        </w:rPr>
        <w:t>, Ms. Pulliam told her boyfriend</w:t>
      </w:r>
      <w:r>
        <w:rPr>
          <w:szCs w:val="26"/>
        </w:rPr>
        <w:t xml:space="preserve"> that an officer had accused her of helping plan Mr. Shield’s murder. </w:t>
      </w:r>
      <w:r w:rsidRPr="00EC45DC">
        <w:rPr>
          <w:szCs w:val="26"/>
        </w:rPr>
        <w:t xml:space="preserve"> (Ex</w:t>
      </w:r>
      <w:r w:rsidR="00CA7762">
        <w:rPr>
          <w:szCs w:val="26"/>
        </w:rPr>
        <w:t>.</w:t>
      </w:r>
      <w:r w:rsidRPr="00EC45DC">
        <w:rPr>
          <w:szCs w:val="26"/>
        </w:rPr>
        <w:t>p</w:t>
      </w:r>
      <w:r>
        <w:rPr>
          <w:szCs w:val="26"/>
        </w:rPr>
        <w:t>p</w:t>
      </w:r>
      <w:r w:rsidR="00451244">
        <w:rPr>
          <w:szCs w:val="26"/>
        </w:rPr>
        <w:t>.</w:t>
      </w:r>
      <w:r w:rsidRPr="00EC45DC">
        <w:rPr>
          <w:szCs w:val="26"/>
        </w:rPr>
        <w:t xml:space="preserve"> </w:t>
      </w:r>
      <w:r>
        <w:rPr>
          <w:szCs w:val="26"/>
        </w:rPr>
        <w:t xml:space="preserve">24, </w:t>
      </w:r>
      <w:r w:rsidRPr="00EC45DC">
        <w:rPr>
          <w:szCs w:val="26"/>
        </w:rPr>
        <w:t>34)</w:t>
      </w:r>
    </w:p>
    <w:p w14:paraId="4CABF9CC" w14:textId="20DA7597" w:rsidR="00696806" w:rsidRPr="00EC45DC" w:rsidRDefault="00696806" w:rsidP="00696806">
      <w:pPr>
        <w:pStyle w:val="BodyText"/>
        <w:spacing w:before="240" w:after="0"/>
        <w:rPr>
          <w:szCs w:val="26"/>
        </w:rPr>
      </w:pPr>
      <w:r>
        <w:rPr>
          <w:szCs w:val="26"/>
        </w:rPr>
        <w:t xml:space="preserve">After </w:t>
      </w:r>
      <w:r w:rsidR="0021286F">
        <w:rPr>
          <w:szCs w:val="26"/>
        </w:rPr>
        <w:t xml:space="preserve">the break, an officer allowed Ms. Pulliam’s boyfriend to stay in the room while an officer showed Ms. Pulliam a photo array.  When the officer showed Ms. Pulliam the second photo, she paused and looked at her boyfriend.  </w:t>
      </w:r>
      <w:r w:rsidR="0021286F" w:rsidRPr="00022F07">
        <w:rPr>
          <w:szCs w:val="26"/>
        </w:rPr>
        <w:t>(State’s Exhibit #2</w:t>
      </w:r>
      <w:r w:rsidR="0021286F">
        <w:rPr>
          <w:szCs w:val="26"/>
        </w:rPr>
        <w:t xml:space="preserve"> from suppress hearing</w:t>
      </w:r>
      <w:r w:rsidR="0021286F" w:rsidRPr="00022F07">
        <w:rPr>
          <w:szCs w:val="26"/>
        </w:rPr>
        <w:t xml:space="preserve">, </w:t>
      </w:r>
      <w:r w:rsidR="0021286F" w:rsidRPr="00B251DD">
        <w:rPr>
          <w:szCs w:val="26"/>
        </w:rPr>
        <w:t>1:08:23</w:t>
      </w:r>
      <w:r w:rsidR="0021286F" w:rsidRPr="00022F07">
        <w:rPr>
          <w:szCs w:val="26"/>
        </w:rPr>
        <w:t>)</w:t>
      </w:r>
      <w:r w:rsidR="0021286F">
        <w:rPr>
          <w:szCs w:val="26"/>
        </w:rPr>
        <w:t xml:space="preserve">  After, she said, “That’s him</w:t>
      </w:r>
      <w:r w:rsidR="0077084D">
        <w:rPr>
          <w:szCs w:val="26"/>
        </w:rPr>
        <w:t>,</w:t>
      </w:r>
      <w:r w:rsidR="0021286F">
        <w:rPr>
          <w:szCs w:val="26"/>
        </w:rPr>
        <w:t>” and that her confidence level was “[a] hundred.”  (Ex.p. 52)  The second photo was a picture of Davon.  (Ex.p. 124, 4T.pp. 491-92)  During a break a few moments later, she told her boyfriend, “</w:t>
      </w:r>
      <w:r w:rsidR="0021286F" w:rsidRPr="00494EC4">
        <w:rPr>
          <w:szCs w:val="26"/>
        </w:rPr>
        <w:t>I don’t want them thinking I set nobody up because I ain’t set no mother fucking body up.”  (</w:t>
      </w:r>
      <w:r w:rsidR="0021286F">
        <w:rPr>
          <w:szCs w:val="26"/>
        </w:rPr>
        <w:t>Ex.p.</w:t>
      </w:r>
      <w:r w:rsidR="0021286F" w:rsidRPr="00494EC4">
        <w:rPr>
          <w:szCs w:val="26"/>
        </w:rPr>
        <w:t xml:space="preserve"> 5</w:t>
      </w:r>
      <w:r w:rsidR="0021286F">
        <w:rPr>
          <w:szCs w:val="26"/>
        </w:rPr>
        <w:t>5</w:t>
      </w:r>
      <w:r w:rsidRPr="00494EC4">
        <w:rPr>
          <w:szCs w:val="26"/>
        </w:rPr>
        <w:t>)</w:t>
      </w:r>
    </w:p>
    <w:p w14:paraId="7C9AF447" w14:textId="21CCD814" w:rsidR="00696806" w:rsidRDefault="00696806" w:rsidP="00696806">
      <w:pPr>
        <w:pStyle w:val="BodyText"/>
        <w:spacing w:before="240" w:after="0"/>
        <w:rPr>
          <w:szCs w:val="26"/>
        </w:rPr>
      </w:pPr>
      <w:r w:rsidRPr="00EA7EB1">
        <w:rPr>
          <w:szCs w:val="26"/>
        </w:rPr>
        <w:t xml:space="preserve">At trial, </w:t>
      </w:r>
      <w:r>
        <w:rPr>
          <w:szCs w:val="26"/>
        </w:rPr>
        <w:t>Ms. Pulliam</w:t>
      </w:r>
      <w:r w:rsidRPr="00EA7EB1">
        <w:rPr>
          <w:szCs w:val="26"/>
        </w:rPr>
        <w:t xml:space="preserve"> identified the gold car in the surveillance video as hers.  (4T</w:t>
      </w:r>
      <w:r w:rsidR="00CA7762">
        <w:rPr>
          <w:szCs w:val="26"/>
        </w:rPr>
        <w:t>.</w:t>
      </w:r>
      <w:r w:rsidRPr="00EA7EB1">
        <w:rPr>
          <w:szCs w:val="26"/>
        </w:rPr>
        <w:t>p</w:t>
      </w:r>
      <w:r w:rsidR="00451244">
        <w:rPr>
          <w:szCs w:val="26"/>
        </w:rPr>
        <w:t>.</w:t>
      </w:r>
      <w:r w:rsidRPr="00EA7EB1">
        <w:rPr>
          <w:szCs w:val="26"/>
        </w:rPr>
        <w:t xml:space="preserve"> 489)  </w:t>
      </w:r>
      <w:r>
        <w:rPr>
          <w:szCs w:val="26"/>
        </w:rPr>
        <w:t xml:space="preserve">She </w:t>
      </w:r>
      <w:r w:rsidRPr="00EA7EB1">
        <w:rPr>
          <w:szCs w:val="26"/>
        </w:rPr>
        <w:t xml:space="preserve">told investigators that she had been at Pisgah View Apartments earlier that day to pick up her granddaughter.  </w:t>
      </w:r>
      <w:r>
        <w:rPr>
          <w:szCs w:val="26"/>
        </w:rPr>
        <w:t>According to Ms. Pulliam,</w:t>
      </w:r>
      <w:r w:rsidRPr="00EA7EB1">
        <w:rPr>
          <w:szCs w:val="26"/>
        </w:rPr>
        <w:t xml:space="preserve"> a silver car pulled up next to hers and someone got out and “clicked a gun.”  Ms. Pulliam said she “grabbed his arm” and tried to stop the shooter.  However, the person </w:t>
      </w:r>
      <w:r w:rsidR="00943283">
        <w:rPr>
          <w:szCs w:val="26"/>
        </w:rPr>
        <w:t>shot Mr. Shields, got back in the car, and left.</w:t>
      </w:r>
      <w:r w:rsidRPr="00EA7EB1">
        <w:rPr>
          <w:szCs w:val="26"/>
        </w:rPr>
        <w:t xml:space="preserve">  (4T</w:t>
      </w:r>
      <w:r w:rsidR="00CA7762">
        <w:rPr>
          <w:szCs w:val="26"/>
        </w:rPr>
        <w:t>.</w:t>
      </w:r>
      <w:r w:rsidRPr="00EA7EB1">
        <w:rPr>
          <w:szCs w:val="26"/>
        </w:rPr>
        <w:t>p</w:t>
      </w:r>
      <w:r w:rsidR="00451244">
        <w:rPr>
          <w:szCs w:val="26"/>
        </w:rPr>
        <w:t>.</w:t>
      </w:r>
      <w:r w:rsidRPr="00EA7EB1">
        <w:rPr>
          <w:szCs w:val="26"/>
        </w:rPr>
        <w:t xml:space="preserve"> 490)  </w:t>
      </w:r>
    </w:p>
    <w:p w14:paraId="42FC20FC" w14:textId="328971C5" w:rsidR="00152C0A" w:rsidRPr="00B512D5" w:rsidRDefault="00696806" w:rsidP="00696806">
      <w:pPr>
        <w:rPr>
          <w:szCs w:val="26"/>
        </w:rPr>
      </w:pPr>
      <w:r w:rsidRPr="00B512D5">
        <w:rPr>
          <w:szCs w:val="26"/>
        </w:rPr>
        <w:t xml:space="preserve">When </w:t>
      </w:r>
      <w:r w:rsidR="009B1C0F" w:rsidRPr="00FF78B6">
        <w:rPr>
          <w:szCs w:val="26"/>
        </w:rPr>
        <w:t xml:space="preserve">asked about the shooting at trial, Ms. Pulliam said </w:t>
      </w:r>
      <w:r w:rsidR="009B1C0F">
        <w:rPr>
          <w:szCs w:val="26"/>
        </w:rPr>
        <w:t>s</w:t>
      </w:r>
      <w:r w:rsidR="009B1C0F" w:rsidRPr="00FF78B6">
        <w:rPr>
          <w:szCs w:val="26"/>
        </w:rPr>
        <w:t>he “didn’t see anybody get out of any car” and only got a “glimpse” of the shooter’s face.  (4T.p. 481)  Although she identified the shooter by the nickname “Bop,” she said she “didn’t know him.”  (4T.p. 481)  She stated, “That’s what I’ve heard them call him.  I don’t know for certain.”  (4T.p. 486)  The prosecutor also asked Ms. Pulliam if she saw Bop shoot Mr. Shields, but Ms. Pulliam said, “I heard a gunshot, but I don’t know where it went.”  (4T.p. 484)  When the prosecutor asked where the shooter went after the shooting, Ms. Pulliam said, “I don’t know” and that “[t]he person ran off.”  (4T.p. 485)</w:t>
      </w:r>
      <w:r w:rsidR="009B1C0F">
        <w:rPr>
          <w:szCs w:val="26"/>
        </w:rPr>
        <w:t xml:space="preserve">  She identified Davon at trial.  She also testified that she “[w]asn’t a hundred percent,” but chose Davon’s picture because it “looked the closest.”  (4T.pp. 491-92</w:t>
      </w:r>
      <w:r w:rsidR="00152C0A" w:rsidRPr="00B512D5">
        <w:rPr>
          <w:szCs w:val="26"/>
        </w:rPr>
        <w:t>)</w:t>
      </w:r>
    </w:p>
    <w:p w14:paraId="5D8A3584" w14:textId="757B1129" w:rsidR="00152C0A" w:rsidRPr="00B512D5" w:rsidRDefault="00152C0A" w:rsidP="00152C0A">
      <w:pPr>
        <w:rPr>
          <w:szCs w:val="26"/>
        </w:rPr>
      </w:pPr>
      <w:r w:rsidRPr="00B512D5">
        <w:rPr>
          <w:szCs w:val="26"/>
        </w:rPr>
        <w:t xml:space="preserve">Two days later, Ms. Pulliam returned to the </w:t>
      </w:r>
      <w:r w:rsidR="00DA0DE6">
        <w:rPr>
          <w:szCs w:val="26"/>
        </w:rPr>
        <w:t>police department</w:t>
      </w:r>
      <w:r w:rsidRPr="00B512D5">
        <w:rPr>
          <w:szCs w:val="26"/>
        </w:rPr>
        <w:t xml:space="preserve"> with Mellasia Skyes.  Ms. Skyes was the mother of Ms. Pulliam’s granddaughter and was with Ms. Pulliam at Pisgah View Apartments on the day of the shooting.  (4T</w:t>
      </w:r>
      <w:r w:rsidR="00CA7762">
        <w:rPr>
          <w:szCs w:val="26"/>
        </w:rPr>
        <w:t>.</w:t>
      </w:r>
      <w:r w:rsidRPr="00B512D5">
        <w:rPr>
          <w:szCs w:val="26"/>
        </w:rPr>
        <w:t>p</w:t>
      </w:r>
      <w:r w:rsidR="00451244">
        <w:rPr>
          <w:szCs w:val="26"/>
        </w:rPr>
        <w:t>.</w:t>
      </w:r>
      <w:r w:rsidRPr="00B512D5">
        <w:rPr>
          <w:szCs w:val="26"/>
        </w:rPr>
        <w:t xml:space="preserve"> 478)  When the prosecutor asked Ms. Skyes at trial what happened on the day of the shooting, she said, “I don’t remember what happened that day.”  (4T</w:t>
      </w:r>
      <w:r w:rsidR="00CA7762">
        <w:rPr>
          <w:szCs w:val="26"/>
        </w:rPr>
        <w:t>.</w:t>
      </w:r>
      <w:r w:rsidRPr="00B512D5">
        <w:rPr>
          <w:szCs w:val="26"/>
        </w:rPr>
        <w:t>p</w:t>
      </w:r>
      <w:r w:rsidR="00451244">
        <w:rPr>
          <w:szCs w:val="26"/>
        </w:rPr>
        <w:t>.</w:t>
      </w:r>
      <w:r w:rsidRPr="00B512D5">
        <w:rPr>
          <w:szCs w:val="26"/>
        </w:rPr>
        <w:t xml:space="preserve"> 521)  </w:t>
      </w:r>
      <w:r w:rsidR="003A61CA" w:rsidRPr="003A61CA">
        <w:rPr>
          <w:szCs w:val="26"/>
        </w:rPr>
        <w:t xml:space="preserve">When </w:t>
      </w:r>
      <w:r w:rsidR="000E7E9E">
        <w:rPr>
          <w:szCs w:val="26"/>
        </w:rPr>
        <w:t xml:space="preserve">the prosecutor </w:t>
      </w:r>
      <w:r w:rsidR="003A61CA" w:rsidRPr="003A61CA">
        <w:rPr>
          <w:szCs w:val="26"/>
        </w:rPr>
        <w:t>asked if she remember</w:t>
      </w:r>
      <w:r w:rsidR="000E7E9E">
        <w:rPr>
          <w:szCs w:val="26"/>
        </w:rPr>
        <w:t xml:space="preserve">ed the </w:t>
      </w:r>
      <w:r w:rsidR="003A61CA" w:rsidRPr="003A61CA">
        <w:rPr>
          <w:szCs w:val="26"/>
        </w:rPr>
        <w:t xml:space="preserve">shooting, </w:t>
      </w:r>
      <w:r w:rsidR="000E7E9E">
        <w:rPr>
          <w:szCs w:val="26"/>
        </w:rPr>
        <w:t>she responded</w:t>
      </w:r>
      <w:r w:rsidR="003A61CA" w:rsidRPr="003A61CA">
        <w:rPr>
          <w:szCs w:val="26"/>
        </w:rPr>
        <w:t>, “I don</w:t>
      </w:r>
      <w:r w:rsidR="000E7E9E">
        <w:rPr>
          <w:szCs w:val="26"/>
        </w:rPr>
        <w:t>’t</w:t>
      </w:r>
      <w:r w:rsidR="003A61CA" w:rsidRPr="003A61CA">
        <w:rPr>
          <w:szCs w:val="26"/>
        </w:rPr>
        <w:t xml:space="preserve">. </w:t>
      </w:r>
      <w:r w:rsidR="000E7E9E">
        <w:rPr>
          <w:szCs w:val="26"/>
        </w:rPr>
        <w:t xml:space="preserve"> </w:t>
      </w:r>
      <w:r w:rsidR="003A61CA" w:rsidRPr="003A61CA">
        <w:rPr>
          <w:szCs w:val="26"/>
        </w:rPr>
        <w:t xml:space="preserve">That was four years ago, five years ago. </w:t>
      </w:r>
      <w:r w:rsidR="000E7E9E">
        <w:rPr>
          <w:szCs w:val="26"/>
        </w:rPr>
        <w:t xml:space="preserve"> </w:t>
      </w:r>
      <w:r w:rsidR="003A61CA" w:rsidRPr="003A61CA">
        <w:rPr>
          <w:szCs w:val="26"/>
        </w:rPr>
        <w:t>I don</w:t>
      </w:r>
      <w:r w:rsidR="000E7E9E">
        <w:rPr>
          <w:szCs w:val="26"/>
        </w:rPr>
        <w:t>’</w:t>
      </w:r>
      <w:r w:rsidR="003A61CA" w:rsidRPr="003A61CA">
        <w:rPr>
          <w:szCs w:val="26"/>
        </w:rPr>
        <w:t xml:space="preserve">t remember none of this. </w:t>
      </w:r>
      <w:r w:rsidR="000E7E9E">
        <w:rPr>
          <w:szCs w:val="26"/>
        </w:rPr>
        <w:t xml:space="preserve"> </w:t>
      </w:r>
      <w:r w:rsidR="003A61CA" w:rsidRPr="003A61CA">
        <w:rPr>
          <w:szCs w:val="26"/>
        </w:rPr>
        <w:t>I don</w:t>
      </w:r>
      <w:r w:rsidR="000E7E9E">
        <w:rPr>
          <w:szCs w:val="26"/>
        </w:rPr>
        <w:t>’</w:t>
      </w:r>
      <w:r w:rsidR="003A61CA" w:rsidRPr="003A61CA">
        <w:rPr>
          <w:szCs w:val="26"/>
        </w:rPr>
        <w:t>t remember nothing from that day at all.”  (4T</w:t>
      </w:r>
      <w:r w:rsidR="00CA7762">
        <w:rPr>
          <w:szCs w:val="26"/>
        </w:rPr>
        <w:t>.</w:t>
      </w:r>
      <w:r w:rsidR="003A61CA" w:rsidRPr="003A61CA">
        <w:rPr>
          <w:szCs w:val="26"/>
        </w:rPr>
        <w:t>p</w:t>
      </w:r>
      <w:r w:rsidR="00451244">
        <w:rPr>
          <w:szCs w:val="26"/>
        </w:rPr>
        <w:t>.</w:t>
      </w:r>
      <w:r w:rsidR="003A61CA" w:rsidRPr="003A61CA">
        <w:rPr>
          <w:szCs w:val="26"/>
        </w:rPr>
        <w:t xml:space="preserve"> 529)</w:t>
      </w:r>
      <w:r w:rsidR="000E7E9E">
        <w:rPr>
          <w:szCs w:val="26"/>
        </w:rPr>
        <w:t xml:space="preserve">  </w:t>
      </w:r>
      <w:r w:rsidR="001462DD">
        <w:rPr>
          <w:szCs w:val="26"/>
        </w:rPr>
        <w:t xml:space="preserve">When asked if she remembered </w:t>
      </w:r>
      <w:r w:rsidR="00192D78">
        <w:rPr>
          <w:szCs w:val="26"/>
        </w:rPr>
        <w:t>giving an interview to detectives two days after the shooting, Ms. Skyes said, “No.”  (4T</w:t>
      </w:r>
      <w:r w:rsidR="00CA7762">
        <w:rPr>
          <w:szCs w:val="26"/>
        </w:rPr>
        <w:t>.</w:t>
      </w:r>
      <w:r w:rsidR="00192D78">
        <w:rPr>
          <w:szCs w:val="26"/>
        </w:rPr>
        <w:t>p</w:t>
      </w:r>
      <w:r w:rsidR="00451244">
        <w:rPr>
          <w:szCs w:val="26"/>
        </w:rPr>
        <w:t>.</w:t>
      </w:r>
      <w:r w:rsidR="00192D78">
        <w:rPr>
          <w:szCs w:val="26"/>
        </w:rPr>
        <w:t xml:space="preserve"> 524)  Ms. Skyes</w:t>
      </w:r>
      <w:r w:rsidRPr="00B512D5">
        <w:rPr>
          <w:szCs w:val="26"/>
        </w:rPr>
        <w:t xml:space="preserve"> remembered picking out a picture of Davon, but </w:t>
      </w:r>
      <w:r w:rsidR="00895578">
        <w:rPr>
          <w:szCs w:val="26"/>
        </w:rPr>
        <w:t xml:space="preserve">she </w:t>
      </w:r>
      <w:r w:rsidRPr="00B512D5">
        <w:rPr>
          <w:szCs w:val="26"/>
        </w:rPr>
        <w:t>did not recall signing a form stating that Davon was the shooter.  (4T</w:t>
      </w:r>
      <w:r w:rsidR="00CA7762">
        <w:rPr>
          <w:szCs w:val="26"/>
        </w:rPr>
        <w:t>.</w:t>
      </w:r>
      <w:r w:rsidRPr="00B512D5">
        <w:rPr>
          <w:szCs w:val="26"/>
        </w:rPr>
        <w:t>p</w:t>
      </w:r>
      <w:r w:rsidR="00451244">
        <w:rPr>
          <w:szCs w:val="26"/>
        </w:rPr>
        <w:t>.</w:t>
      </w:r>
      <w:r w:rsidRPr="00B512D5">
        <w:rPr>
          <w:szCs w:val="26"/>
        </w:rPr>
        <w:t xml:space="preserve"> 526)  She simply believed the officers wanted to know if she knew who Davon was.  (4T</w:t>
      </w:r>
      <w:r w:rsidR="00CA7762">
        <w:rPr>
          <w:szCs w:val="26"/>
        </w:rPr>
        <w:t>.</w:t>
      </w:r>
      <w:r w:rsidRPr="00B512D5">
        <w:rPr>
          <w:szCs w:val="26"/>
        </w:rPr>
        <w:t>p</w:t>
      </w:r>
      <w:r w:rsidR="00451244">
        <w:rPr>
          <w:szCs w:val="26"/>
        </w:rPr>
        <w:t>.</w:t>
      </w:r>
      <w:r w:rsidRPr="00B512D5">
        <w:rPr>
          <w:szCs w:val="26"/>
        </w:rPr>
        <w:t xml:space="preserve"> 527)  She also did not remember expressing any level of confidence when she chose the picture of Davon.  (4T</w:t>
      </w:r>
      <w:r w:rsidR="00CA7762">
        <w:rPr>
          <w:szCs w:val="26"/>
        </w:rPr>
        <w:t>.</w:t>
      </w:r>
      <w:r w:rsidRPr="00B512D5">
        <w:rPr>
          <w:szCs w:val="26"/>
        </w:rPr>
        <w:t>p</w:t>
      </w:r>
      <w:r w:rsidR="00451244">
        <w:rPr>
          <w:szCs w:val="26"/>
        </w:rPr>
        <w:t>.</w:t>
      </w:r>
      <w:r w:rsidRPr="00B512D5">
        <w:rPr>
          <w:szCs w:val="26"/>
        </w:rPr>
        <w:t xml:space="preserve"> 527)</w:t>
      </w:r>
    </w:p>
    <w:p w14:paraId="1A33FE38" w14:textId="09D245D5" w:rsidR="00152C0A" w:rsidRPr="00B512D5" w:rsidRDefault="00152C0A" w:rsidP="00152C0A">
      <w:pPr>
        <w:rPr>
          <w:szCs w:val="26"/>
        </w:rPr>
      </w:pPr>
      <w:r w:rsidRPr="00B512D5">
        <w:rPr>
          <w:szCs w:val="26"/>
        </w:rPr>
        <w:t xml:space="preserve">The prosecutor continued to ask Ms. Skyes about her interview with investigators.  </w:t>
      </w:r>
      <w:r w:rsidR="0048569A">
        <w:rPr>
          <w:szCs w:val="26"/>
        </w:rPr>
        <w:t>Ms. Skyes</w:t>
      </w:r>
      <w:r w:rsidRPr="00B512D5">
        <w:rPr>
          <w:szCs w:val="26"/>
        </w:rPr>
        <w:t xml:space="preserve"> repeatedly testified that she did not remember what happened during the interview.  For example, when asked if</w:t>
      </w:r>
      <w:r w:rsidR="00226AE1">
        <w:rPr>
          <w:szCs w:val="26"/>
        </w:rPr>
        <w:t xml:space="preserve"> </w:t>
      </w:r>
      <w:r w:rsidRPr="00B512D5">
        <w:rPr>
          <w:szCs w:val="26"/>
        </w:rPr>
        <w:t>she identified the shooter</w:t>
      </w:r>
      <w:r w:rsidR="00A93E60">
        <w:rPr>
          <w:szCs w:val="26"/>
        </w:rPr>
        <w:t xml:space="preserve"> during the interview</w:t>
      </w:r>
      <w:r w:rsidRPr="00B512D5">
        <w:rPr>
          <w:szCs w:val="26"/>
        </w:rPr>
        <w:t>, Ms. Skyes said, “No, sir” and “I don’t think I did that ever.”  (4T</w:t>
      </w:r>
      <w:r w:rsidR="00CA7762">
        <w:rPr>
          <w:szCs w:val="26"/>
        </w:rPr>
        <w:t>.</w:t>
      </w:r>
      <w:r w:rsidRPr="00B512D5">
        <w:rPr>
          <w:szCs w:val="26"/>
        </w:rPr>
        <w:t>p</w:t>
      </w:r>
      <w:r w:rsidR="00451244">
        <w:rPr>
          <w:szCs w:val="26"/>
        </w:rPr>
        <w:t>.</w:t>
      </w:r>
      <w:r w:rsidRPr="00B512D5">
        <w:rPr>
          <w:szCs w:val="26"/>
        </w:rPr>
        <w:t xml:space="preserve"> 531)  The prosecutor also showed Ms. Skyes a transcript of the interview and asked if it refreshed her recollection.  Ms. Skyes responded, “It doesn’t. </w:t>
      </w:r>
      <w:r w:rsidR="00895578">
        <w:rPr>
          <w:szCs w:val="26"/>
        </w:rPr>
        <w:t xml:space="preserve"> </w:t>
      </w:r>
      <w:r w:rsidRPr="00B512D5">
        <w:rPr>
          <w:szCs w:val="26"/>
        </w:rPr>
        <w:t>That’s what I’m talking about.  It doesn’t.” (4T</w:t>
      </w:r>
      <w:r w:rsidR="00CA7762">
        <w:rPr>
          <w:szCs w:val="26"/>
        </w:rPr>
        <w:t>.</w:t>
      </w:r>
      <w:r w:rsidRPr="00B512D5">
        <w:rPr>
          <w:szCs w:val="26"/>
        </w:rPr>
        <w:t>p</w:t>
      </w:r>
      <w:r w:rsidR="00451244">
        <w:rPr>
          <w:szCs w:val="26"/>
        </w:rPr>
        <w:t>.</w:t>
      </w:r>
      <w:r w:rsidRPr="00B512D5">
        <w:rPr>
          <w:szCs w:val="26"/>
        </w:rPr>
        <w:t xml:space="preserve"> 530)  A few moments later, the prosecutor pressed Ms. Skyes again to read the transcript and see if it refreshed her recollection and was accurate.  Ms. Skyes responded, “It’s not.” </w:t>
      </w:r>
      <w:r w:rsidR="00B13659">
        <w:rPr>
          <w:szCs w:val="26"/>
        </w:rPr>
        <w:t xml:space="preserve"> </w:t>
      </w:r>
      <w:r w:rsidRPr="00B512D5">
        <w:rPr>
          <w:szCs w:val="26"/>
        </w:rPr>
        <w:t>(4T</w:t>
      </w:r>
      <w:r w:rsidR="00CA7762">
        <w:rPr>
          <w:szCs w:val="26"/>
        </w:rPr>
        <w:t>.</w:t>
      </w:r>
      <w:r w:rsidRPr="00B512D5">
        <w:rPr>
          <w:szCs w:val="26"/>
        </w:rPr>
        <w:t>p</w:t>
      </w:r>
      <w:r w:rsidR="00451244">
        <w:rPr>
          <w:szCs w:val="26"/>
        </w:rPr>
        <w:t>.</w:t>
      </w:r>
      <w:r w:rsidRPr="00B512D5">
        <w:rPr>
          <w:szCs w:val="26"/>
        </w:rPr>
        <w:t xml:space="preserve"> 534)</w:t>
      </w:r>
    </w:p>
    <w:p w14:paraId="2625F00E" w14:textId="0BD60E5B" w:rsidR="0019142F" w:rsidRDefault="00152C0A" w:rsidP="00152C0A">
      <w:pPr>
        <w:rPr>
          <w:szCs w:val="26"/>
        </w:rPr>
      </w:pPr>
      <w:r w:rsidRPr="00B512D5">
        <w:rPr>
          <w:szCs w:val="26"/>
        </w:rPr>
        <w:t>In light of Ms. Skyes’s testimony, the prosecutor asked the court to admit a video of her interview through the recorded recollection exception to the Hearsay Rule.  (4T</w:t>
      </w:r>
      <w:r w:rsidR="00CA7762">
        <w:rPr>
          <w:szCs w:val="26"/>
        </w:rPr>
        <w:t>.</w:t>
      </w:r>
      <w:r w:rsidRPr="00B512D5">
        <w:rPr>
          <w:szCs w:val="26"/>
        </w:rPr>
        <w:t>p</w:t>
      </w:r>
      <w:r w:rsidR="00451244">
        <w:rPr>
          <w:szCs w:val="26"/>
        </w:rPr>
        <w:t>.</w:t>
      </w:r>
      <w:r w:rsidRPr="00B512D5">
        <w:rPr>
          <w:szCs w:val="26"/>
        </w:rPr>
        <w:t xml:space="preserve"> 539)  The defense attorney objected and, after arguments, the court </w:t>
      </w:r>
      <w:r w:rsidR="00727E4A">
        <w:rPr>
          <w:szCs w:val="26"/>
        </w:rPr>
        <w:t>ruled that the</w:t>
      </w:r>
      <w:r w:rsidRPr="00B512D5">
        <w:rPr>
          <w:szCs w:val="26"/>
        </w:rPr>
        <w:t xml:space="preserve"> interview qualified as a recorded recollection.  (5T</w:t>
      </w:r>
      <w:r w:rsidR="00CA7762">
        <w:rPr>
          <w:szCs w:val="26"/>
        </w:rPr>
        <w:t>.</w:t>
      </w:r>
      <w:r w:rsidRPr="00B512D5">
        <w:rPr>
          <w:szCs w:val="26"/>
        </w:rPr>
        <w:t>pp</w:t>
      </w:r>
      <w:r w:rsidR="00451244">
        <w:rPr>
          <w:szCs w:val="26"/>
        </w:rPr>
        <w:t>.</w:t>
      </w:r>
      <w:r w:rsidRPr="00B512D5">
        <w:rPr>
          <w:szCs w:val="26"/>
        </w:rPr>
        <w:t xml:space="preserve"> 566-571)  The court then </w:t>
      </w:r>
      <w:r w:rsidR="00EE2D55">
        <w:rPr>
          <w:szCs w:val="26"/>
        </w:rPr>
        <w:t>overruled the defense attorney’s objection</w:t>
      </w:r>
      <w:r w:rsidRPr="00B512D5">
        <w:rPr>
          <w:szCs w:val="26"/>
        </w:rPr>
        <w:t xml:space="preserve"> and allowed the prosecutor to play </w:t>
      </w:r>
      <w:r w:rsidR="004C5448">
        <w:rPr>
          <w:szCs w:val="26"/>
        </w:rPr>
        <w:t>the interview</w:t>
      </w:r>
      <w:r w:rsidRPr="00B512D5">
        <w:rPr>
          <w:szCs w:val="26"/>
        </w:rPr>
        <w:t xml:space="preserve"> for the jury.  </w:t>
      </w:r>
      <w:r w:rsidR="00E641F9">
        <w:rPr>
          <w:szCs w:val="26"/>
        </w:rPr>
        <w:t>(5T</w:t>
      </w:r>
      <w:r w:rsidR="00CA7762">
        <w:rPr>
          <w:szCs w:val="26"/>
        </w:rPr>
        <w:t>.</w:t>
      </w:r>
      <w:r w:rsidR="00E641F9">
        <w:rPr>
          <w:szCs w:val="26"/>
        </w:rPr>
        <w:t>pp</w:t>
      </w:r>
      <w:r w:rsidR="00451244">
        <w:rPr>
          <w:szCs w:val="26"/>
        </w:rPr>
        <w:t>.</w:t>
      </w:r>
      <w:r w:rsidR="00E641F9">
        <w:rPr>
          <w:szCs w:val="26"/>
        </w:rPr>
        <w:t xml:space="preserve"> </w:t>
      </w:r>
      <w:r w:rsidR="007F35F3">
        <w:rPr>
          <w:szCs w:val="26"/>
        </w:rPr>
        <w:t xml:space="preserve">621, </w:t>
      </w:r>
      <w:r w:rsidR="00D87CFF">
        <w:rPr>
          <w:szCs w:val="26"/>
        </w:rPr>
        <w:t>625)</w:t>
      </w:r>
    </w:p>
    <w:p w14:paraId="57AC6815" w14:textId="3260BDD9" w:rsidR="00152C0A" w:rsidRPr="00B512D5" w:rsidRDefault="00152C0A" w:rsidP="00152C0A">
      <w:pPr>
        <w:rPr>
          <w:szCs w:val="26"/>
        </w:rPr>
      </w:pPr>
      <w:r w:rsidRPr="00B512D5">
        <w:rPr>
          <w:szCs w:val="26"/>
        </w:rPr>
        <w:t>During the interview, Ms. Skyes said she heard gunshots and tried to grab the gun and pull it away.  However, she was not able to stop the shooting.  After, she ran over to Mr. Shields and yelled for help.  (Ex</w:t>
      </w:r>
      <w:r w:rsidR="00CA7762">
        <w:rPr>
          <w:szCs w:val="26"/>
        </w:rPr>
        <w:t>.</w:t>
      </w:r>
      <w:r w:rsidRPr="00B512D5">
        <w:rPr>
          <w:szCs w:val="26"/>
        </w:rPr>
        <w:t>p</w:t>
      </w:r>
      <w:r w:rsidR="00650AB3">
        <w:rPr>
          <w:szCs w:val="26"/>
        </w:rPr>
        <w:t>p</w:t>
      </w:r>
      <w:r w:rsidR="00451244">
        <w:rPr>
          <w:szCs w:val="26"/>
        </w:rPr>
        <w:t>.</w:t>
      </w:r>
      <w:r w:rsidRPr="00B512D5">
        <w:rPr>
          <w:szCs w:val="26"/>
        </w:rPr>
        <w:t xml:space="preserve"> </w:t>
      </w:r>
      <w:r w:rsidR="00650AB3">
        <w:rPr>
          <w:szCs w:val="26"/>
        </w:rPr>
        <w:t>83-</w:t>
      </w:r>
      <w:r w:rsidR="00152F46">
        <w:rPr>
          <w:szCs w:val="26"/>
        </w:rPr>
        <w:t>84</w:t>
      </w:r>
      <w:r w:rsidRPr="00B512D5">
        <w:rPr>
          <w:szCs w:val="26"/>
        </w:rPr>
        <w:t xml:space="preserve">)  When investigators asked Ms. Skyes to identify the shooter, she repeatedly said she couldn’t identify the person.  For example, she said, “I seen his face, but, like, I don’t know who he is.  I never seen him before.” </w:t>
      </w:r>
      <w:r w:rsidR="003F597E">
        <w:rPr>
          <w:szCs w:val="26"/>
        </w:rPr>
        <w:t xml:space="preserve"> </w:t>
      </w:r>
      <w:r w:rsidRPr="00B512D5">
        <w:rPr>
          <w:szCs w:val="26"/>
        </w:rPr>
        <w:t>(</w:t>
      </w:r>
      <w:r w:rsidR="008D6D74">
        <w:rPr>
          <w:szCs w:val="26"/>
        </w:rPr>
        <w:t>Ex</w:t>
      </w:r>
      <w:r w:rsidR="00CA7762">
        <w:rPr>
          <w:szCs w:val="26"/>
        </w:rPr>
        <w:t>.</w:t>
      </w:r>
      <w:r w:rsidR="008D6D74">
        <w:rPr>
          <w:szCs w:val="26"/>
        </w:rPr>
        <w:t>p</w:t>
      </w:r>
      <w:r w:rsidR="00451244">
        <w:rPr>
          <w:szCs w:val="26"/>
        </w:rPr>
        <w:t>.</w:t>
      </w:r>
      <w:r w:rsidR="008D6D74">
        <w:rPr>
          <w:szCs w:val="26"/>
        </w:rPr>
        <w:t xml:space="preserve"> </w:t>
      </w:r>
      <w:r w:rsidR="00CB27B9">
        <w:rPr>
          <w:szCs w:val="26"/>
        </w:rPr>
        <w:t>87</w:t>
      </w:r>
      <w:r w:rsidRPr="00B512D5">
        <w:rPr>
          <w:szCs w:val="26"/>
        </w:rPr>
        <w:t>)</w:t>
      </w:r>
    </w:p>
    <w:p w14:paraId="1D1427CB" w14:textId="70A5EA93" w:rsidR="0078115A" w:rsidRPr="004252C4" w:rsidRDefault="0078115A" w:rsidP="0078115A">
      <w:pPr>
        <w:pStyle w:val="BodyText"/>
        <w:spacing w:after="0"/>
        <w:rPr>
          <w:szCs w:val="26"/>
        </w:rPr>
      </w:pPr>
      <w:r w:rsidRPr="004252C4">
        <w:rPr>
          <w:szCs w:val="26"/>
        </w:rPr>
        <w:t xml:space="preserve">Investigators </w:t>
      </w:r>
      <w:r w:rsidR="00FA7637" w:rsidRPr="004252C4">
        <w:rPr>
          <w:szCs w:val="26"/>
        </w:rPr>
        <w:t xml:space="preserve">pressed Ms. Skyes for several minutes to identify the shooter, </w:t>
      </w:r>
      <w:r w:rsidR="00FA7637">
        <w:rPr>
          <w:szCs w:val="26"/>
        </w:rPr>
        <w:t>asserting</w:t>
      </w:r>
      <w:r w:rsidR="00FA7637" w:rsidRPr="004252C4">
        <w:rPr>
          <w:szCs w:val="26"/>
        </w:rPr>
        <w:t xml:space="preserve"> that she would want a witness to speak up if her child were killed.  (Ex</w:t>
      </w:r>
      <w:r w:rsidR="00FA7637">
        <w:rPr>
          <w:szCs w:val="26"/>
        </w:rPr>
        <w:t>.</w:t>
      </w:r>
      <w:r w:rsidR="00FA7637" w:rsidRPr="004252C4">
        <w:rPr>
          <w:szCs w:val="26"/>
        </w:rPr>
        <w:t>pp</w:t>
      </w:r>
      <w:r w:rsidR="00FA7637">
        <w:rPr>
          <w:szCs w:val="26"/>
        </w:rPr>
        <w:t>.</w:t>
      </w:r>
      <w:r w:rsidR="00FA7637" w:rsidRPr="004252C4">
        <w:rPr>
          <w:szCs w:val="26"/>
        </w:rPr>
        <w:t xml:space="preserve"> 101-02)  A few moments later, Ms. Skyes said she was stuck because Mr. Shields and Davon were both cousins of hers.  (Ex</w:t>
      </w:r>
      <w:r w:rsidR="00FA7637">
        <w:rPr>
          <w:szCs w:val="26"/>
        </w:rPr>
        <w:t>.</w:t>
      </w:r>
      <w:r w:rsidR="00FA7637" w:rsidRPr="004252C4">
        <w:rPr>
          <w:szCs w:val="26"/>
        </w:rPr>
        <w:t>pp</w:t>
      </w:r>
      <w:r w:rsidR="00FA7637">
        <w:rPr>
          <w:szCs w:val="26"/>
        </w:rPr>
        <w:t>.</w:t>
      </w:r>
      <w:r w:rsidR="00FA7637" w:rsidRPr="004252C4">
        <w:rPr>
          <w:szCs w:val="26"/>
        </w:rPr>
        <w:t xml:space="preserve"> 106-07)  She also said that Davon was the shooter.  She explained that</w:t>
      </w:r>
      <w:r w:rsidR="00FA7637">
        <w:rPr>
          <w:szCs w:val="26"/>
        </w:rPr>
        <w:t xml:space="preserve"> earlier on the day of the shooting, Davon had smoked a blunt.  At some point, he learned that </w:t>
      </w:r>
      <w:r w:rsidR="00FA7637" w:rsidRPr="004252C4">
        <w:rPr>
          <w:szCs w:val="26"/>
        </w:rPr>
        <w:t>Mr. Shields, who was 20 years old, had sex with Davon’s younger sister, who was 14 years old.  (Ex</w:t>
      </w:r>
      <w:r w:rsidR="00FA7637">
        <w:rPr>
          <w:szCs w:val="26"/>
        </w:rPr>
        <w:t>.</w:t>
      </w:r>
      <w:r w:rsidR="00FA7637" w:rsidRPr="004252C4">
        <w:rPr>
          <w:szCs w:val="26"/>
        </w:rPr>
        <w:t>p</w:t>
      </w:r>
      <w:r w:rsidR="00FA7637">
        <w:rPr>
          <w:szCs w:val="26"/>
        </w:rPr>
        <w:t>.</w:t>
      </w:r>
      <w:r w:rsidR="00FA7637" w:rsidRPr="004252C4">
        <w:rPr>
          <w:szCs w:val="26"/>
        </w:rPr>
        <w:t xml:space="preserve"> 96)  Ms. Skyes said that Davon </w:t>
      </w:r>
      <w:r w:rsidR="00FA7637">
        <w:rPr>
          <w:szCs w:val="26"/>
        </w:rPr>
        <w:t>became</w:t>
      </w:r>
      <w:r w:rsidR="00FA7637" w:rsidRPr="004252C4">
        <w:rPr>
          <w:szCs w:val="26"/>
        </w:rPr>
        <w:t xml:space="preserve"> angry, but she calmed him down and convinced him not to shoot Mr. Shields.  According to Ms. Skyes, Davon “kept saying he wasn’t going to do it.  He said, ‘I’m not going to do it.  I’m just going to fight him.’”  (Ex</w:t>
      </w:r>
      <w:r w:rsidR="00FA7637">
        <w:rPr>
          <w:szCs w:val="26"/>
        </w:rPr>
        <w:t>.</w:t>
      </w:r>
      <w:r w:rsidR="00FA7637" w:rsidRPr="004252C4">
        <w:rPr>
          <w:szCs w:val="26"/>
        </w:rPr>
        <w:t>p</w:t>
      </w:r>
      <w:r w:rsidR="00FA7637">
        <w:rPr>
          <w:szCs w:val="26"/>
        </w:rPr>
        <w:t>.</w:t>
      </w:r>
      <w:r w:rsidR="00FA7637" w:rsidRPr="004252C4">
        <w:rPr>
          <w:szCs w:val="26"/>
        </w:rPr>
        <w:t xml:space="preserve"> 110</w:t>
      </w:r>
      <w:r w:rsidRPr="004252C4">
        <w:rPr>
          <w:szCs w:val="26"/>
        </w:rPr>
        <w:t>)</w:t>
      </w:r>
    </w:p>
    <w:p w14:paraId="0C21E13F" w14:textId="66905251" w:rsidR="00152C0A" w:rsidRDefault="00511E82" w:rsidP="0078115A">
      <w:pPr>
        <w:rPr>
          <w:szCs w:val="26"/>
        </w:rPr>
      </w:pPr>
      <w:r w:rsidRPr="00B748FF">
        <w:rPr>
          <w:szCs w:val="26"/>
        </w:rPr>
        <w:t>Ms. Skyes further explained that after she calmed Davon down, Davon left with another person, Mahogany Fair, and that Fair encouraged Davon to shoot Mr. Shields.  (Ex</w:t>
      </w:r>
      <w:r w:rsidR="00CA7762">
        <w:rPr>
          <w:szCs w:val="26"/>
        </w:rPr>
        <w:t>.</w:t>
      </w:r>
      <w:r w:rsidRPr="00B748FF">
        <w:rPr>
          <w:szCs w:val="26"/>
        </w:rPr>
        <w:t>p</w:t>
      </w:r>
      <w:r w:rsidR="00FA3221">
        <w:rPr>
          <w:szCs w:val="26"/>
        </w:rPr>
        <w:t>.</w:t>
      </w:r>
      <w:r w:rsidRPr="00B748FF">
        <w:rPr>
          <w:szCs w:val="26"/>
        </w:rPr>
        <w:t xml:space="preserve"> 110)  </w:t>
      </w:r>
      <w:r w:rsidR="008A0910">
        <w:rPr>
          <w:szCs w:val="26"/>
        </w:rPr>
        <w:t>Ms. Skyes</w:t>
      </w:r>
      <w:r w:rsidRPr="00B748FF">
        <w:rPr>
          <w:szCs w:val="26"/>
        </w:rPr>
        <w:t xml:space="preserve"> heard Fair say to Davon, “What you waiting for?  Go ahead!  Y’all know he was guilty.  What is you waiting for, Bop?  He right there.  What is you waiting for?”  (Ex</w:t>
      </w:r>
      <w:r w:rsidR="00CA7762">
        <w:rPr>
          <w:szCs w:val="26"/>
        </w:rPr>
        <w:t>.</w:t>
      </w:r>
      <w:r w:rsidRPr="00B748FF">
        <w:rPr>
          <w:szCs w:val="26"/>
        </w:rPr>
        <w:t>p</w:t>
      </w:r>
      <w:r w:rsidR="00FA3221">
        <w:rPr>
          <w:szCs w:val="26"/>
        </w:rPr>
        <w:t>.</w:t>
      </w:r>
      <w:r w:rsidRPr="00B748FF">
        <w:rPr>
          <w:szCs w:val="26"/>
        </w:rPr>
        <w:t xml:space="preserve"> 111)  A detective then asked Ms. Skyes when she heard Fair talking to Davon.  Ms. Skyes responded, “When he got out the car.”  (Ex</w:t>
      </w:r>
      <w:r w:rsidR="00CA7762">
        <w:rPr>
          <w:szCs w:val="26"/>
        </w:rPr>
        <w:t>.</w:t>
      </w:r>
      <w:r w:rsidRPr="00B748FF">
        <w:rPr>
          <w:szCs w:val="26"/>
        </w:rPr>
        <w:t>p</w:t>
      </w:r>
      <w:r w:rsidR="00FA3221">
        <w:rPr>
          <w:szCs w:val="26"/>
        </w:rPr>
        <w:t>.</w:t>
      </w:r>
      <w:r w:rsidRPr="00B748FF">
        <w:rPr>
          <w:szCs w:val="26"/>
        </w:rPr>
        <w:t xml:space="preserve"> 111)  Ms. Skyes explained that after Davon got out of the car, he walked up and shot Mr. Shields.  (Ex</w:t>
      </w:r>
      <w:r w:rsidR="00CA7762">
        <w:rPr>
          <w:szCs w:val="26"/>
        </w:rPr>
        <w:t>.</w:t>
      </w:r>
      <w:r w:rsidRPr="00B748FF">
        <w:rPr>
          <w:szCs w:val="26"/>
        </w:rPr>
        <w:t>pp</w:t>
      </w:r>
      <w:r w:rsidR="00FA3221">
        <w:rPr>
          <w:szCs w:val="26"/>
        </w:rPr>
        <w:t>.</w:t>
      </w:r>
      <w:r w:rsidRPr="00B748FF">
        <w:rPr>
          <w:szCs w:val="26"/>
        </w:rPr>
        <w:t xml:space="preserve"> 108-09) </w:t>
      </w:r>
      <w:r>
        <w:rPr>
          <w:szCs w:val="26"/>
        </w:rPr>
        <w:t xml:space="preserve"> According to Ms. Skyes, Fair was encouraging Davon to shoot Mr. Shields while he was shooting.  (Ex</w:t>
      </w:r>
      <w:r w:rsidR="00CA7762">
        <w:rPr>
          <w:szCs w:val="26"/>
        </w:rPr>
        <w:t>.</w:t>
      </w:r>
      <w:r>
        <w:rPr>
          <w:szCs w:val="26"/>
        </w:rPr>
        <w:t>p</w:t>
      </w:r>
      <w:r w:rsidR="00FA3221">
        <w:rPr>
          <w:szCs w:val="26"/>
        </w:rPr>
        <w:t>.</w:t>
      </w:r>
      <w:r>
        <w:rPr>
          <w:szCs w:val="26"/>
        </w:rPr>
        <w:t xml:space="preserve"> 108)  </w:t>
      </w:r>
      <w:r w:rsidRPr="00B748FF">
        <w:rPr>
          <w:szCs w:val="26"/>
        </w:rPr>
        <w:t>At the end of the interview, Ms. Skyes picked Davon’s picture out of a photo lineup and said her level of confidence was 10 on a scale of 1 to 10.  (Ex</w:t>
      </w:r>
      <w:r w:rsidR="00CA7762">
        <w:rPr>
          <w:szCs w:val="26"/>
        </w:rPr>
        <w:t>.</w:t>
      </w:r>
      <w:r w:rsidRPr="00B748FF">
        <w:rPr>
          <w:szCs w:val="26"/>
        </w:rPr>
        <w:t>pp</w:t>
      </w:r>
      <w:r w:rsidR="00FA3221">
        <w:rPr>
          <w:szCs w:val="26"/>
        </w:rPr>
        <w:t>.</w:t>
      </w:r>
      <w:r w:rsidRPr="00B748FF">
        <w:rPr>
          <w:szCs w:val="26"/>
        </w:rPr>
        <w:t xml:space="preserve"> 116-17</w:t>
      </w:r>
      <w:r w:rsidR="00152C0A" w:rsidRPr="00B512D5">
        <w:rPr>
          <w:szCs w:val="26"/>
        </w:rPr>
        <w:t>)</w:t>
      </w:r>
    </w:p>
    <w:p w14:paraId="0ACAEBC8" w14:textId="7D9D6741" w:rsidR="00152C0A" w:rsidRPr="00B512D5" w:rsidRDefault="00152C0A" w:rsidP="00152C0A">
      <w:pPr>
        <w:rPr>
          <w:szCs w:val="26"/>
        </w:rPr>
      </w:pPr>
      <w:r w:rsidRPr="00B512D5">
        <w:rPr>
          <w:szCs w:val="26"/>
        </w:rPr>
        <w:t xml:space="preserve">In the months </w:t>
      </w:r>
      <w:r w:rsidR="000F55A2">
        <w:rPr>
          <w:szCs w:val="26"/>
        </w:rPr>
        <w:t>after</w:t>
      </w:r>
      <w:r w:rsidRPr="00B512D5">
        <w:rPr>
          <w:szCs w:val="26"/>
        </w:rPr>
        <w:t xml:space="preserve"> the shooting, investigators </w:t>
      </w:r>
      <w:r w:rsidR="00D47F1A">
        <w:rPr>
          <w:szCs w:val="26"/>
        </w:rPr>
        <w:t>could not</w:t>
      </w:r>
      <w:r w:rsidRPr="00B512D5">
        <w:rPr>
          <w:szCs w:val="26"/>
        </w:rPr>
        <w:t xml:space="preserve"> find Davon.  </w:t>
      </w:r>
      <w:r w:rsidR="003A0A22">
        <w:rPr>
          <w:szCs w:val="26"/>
        </w:rPr>
        <w:t>He</w:t>
      </w:r>
      <w:r w:rsidRPr="00B512D5">
        <w:rPr>
          <w:szCs w:val="26"/>
        </w:rPr>
        <w:t xml:space="preserve"> was arrested on </w:t>
      </w:r>
      <w:r>
        <w:rPr>
          <w:szCs w:val="26"/>
        </w:rPr>
        <w:t xml:space="preserve">8 </w:t>
      </w:r>
      <w:r w:rsidRPr="00B512D5">
        <w:rPr>
          <w:szCs w:val="26"/>
        </w:rPr>
        <w:t>November 2017 at a motel in Asheville.  (5T</w:t>
      </w:r>
      <w:r w:rsidR="00CA7762">
        <w:rPr>
          <w:szCs w:val="26"/>
        </w:rPr>
        <w:t>.</w:t>
      </w:r>
      <w:r w:rsidRPr="00B512D5">
        <w:rPr>
          <w:szCs w:val="26"/>
        </w:rPr>
        <w:t>pp</w:t>
      </w:r>
      <w:r w:rsidR="00FA3221">
        <w:rPr>
          <w:szCs w:val="26"/>
        </w:rPr>
        <w:t>.</w:t>
      </w:r>
      <w:r w:rsidRPr="00B512D5">
        <w:rPr>
          <w:szCs w:val="26"/>
        </w:rPr>
        <w:t xml:space="preserve"> 655-56)</w:t>
      </w:r>
    </w:p>
    <w:p w14:paraId="25C40C7C" w14:textId="594F0E8C" w:rsidR="00152C0A" w:rsidRPr="00B512D5" w:rsidRDefault="00152C0A" w:rsidP="00152C0A">
      <w:pPr>
        <w:rPr>
          <w:szCs w:val="26"/>
        </w:rPr>
      </w:pPr>
      <w:r w:rsidRPr="00B512D5">
        <w:rPr>
          <w:szCs w:val="26"/>
        </w:rPr>
        <w:t>Davon was 16</w:t>
      </w:r>
      <w:r w:rsidR="002A2F1E">
        <w:rPr>
          <w:szCs w:val="26"/>
        </w:rPr>
        <w:t xml:space="preserve"> </w:t>
      </w:r>
      <w:r w:rsidR="003B0B2F">
        <w:rPr>
          <w:szCs w:val="26"/>
        </w:rPr>
        <w:t>on the offense date</w:t>
      </w:r>
      <w:r w:rsidRPr="00B512D5">
        <w:rPr>
          <w:szCs w:val="26"/>
        </w:rPr>
        <w:t>.  (R</w:t>
      </w:r>
      <w:r w:rsidR="00CA7762">
        <w:rPr>
          <w:szCs w:val="26"/>
        </w:rPr>
        <w:t>.</w:t>
      </w:r>
      <w:r w:rsidRPr="00B512D5">
        <w:rPr>
          <w:szCs w:val="26"/>
        </w:rPr>
        <w:t>p</w:t>
      </w:r>
      <w:r>
        <w:rPr>
          <w:szCs w:val="26"/>
        </w:rPr>
        <w:t>p</w:t>
      </w:r>
      <w:r w:rsidR="006F5A3F">
        <w:rPr>
          <w:szCs w:val="26"/>
        </w:rPr>
        <w:t>.</w:t>
      </w:r>
      <w:r>
        <w:rPr>
          <w:szCs w:val="26"/>
        </w:rPr>
        <w:t xml:space="preserve"> 5-8</w:t>
      </w:r>
      <w:r w:rsidR="00B460D8">
        <w:rPr>
          <w:szCs w:val="26"/>
        </w:rPr>
        <w:t>, 83</w:t>
      </w:r>
      <w:r w:rsidRPr="00B512D5">
        <w:rPr>
          <w:szCs w:val="26"/>
        </w:rPr>
        <w:t>)  At sentencing, evidence showed that Davon’s mother was 16</w:t>
      </w:r>
      <w:r w:rsidR="002A2F1E">
        <w:rPr>
          <w:szCs w:val="26"/>
        </w:rPr>
        <w:t xml:space="preserve"> </w:t>
      </w:r>
      <w:r w:rsidRPr="00B512D5">
        <w:rPr>
          <w:szCs w:val="26"/>
        </w:rPr>
        <w:t xml:space="preserve">when Davon was </w:t>
      </w:r>
      <w:r w:rsidR="00AE42C8">
        <w:rPr>
          <w:szCs w:val="26"/>
        </w:rPr>
        <w:t>conceived</w:t>
      </w:r>
      <w:r w:rsidRPr="00B512D5">
        <w:rPr>
          <w:szCs w:val="26"/>
        </w:rPr>
        <w:t>.  (Ex</w:t>
      </w:r>
      <w:r w:rsidR="00BE3AB4">
        <w:rPr>
          <w:szCs w:val="26"/>
        </w:rPr>
        <w:t>.</w:t>
      </w:r>
      <w:r w:rsidRPr="00B512D5">
        <w:rPr>
          <w:szCs w:val="26"/>
        </w:rPr>
        <w:t>p</w:t>
      </w:r>
      <w:r w:rsidR="006F5A3F">
        <w:rPr>
          <w:szCs w:val="26"/>
        </w:rPr>
        <w:t>.</w:t>
      </w:r>
      <w:r w:rsidRPr="00B512D5">
        <w:rPr>
          <w:szCs w:val="26"/>
        </w:rPr>
        <w:t xml:space="preserve"> </w:t>
      </w:r>
      <w:r>
        <w:rPr>
          <w:szCs w:val="26"/>
        </w:rPr>
        <w:t>20</w:t>
      </w:r>
      <w:r w:rsidR="00AE42C8">
        <w:rPr>
          <w:szCs w:val="26"/>
        </w:rPr>
        <w:t>4</w:t>
      </w:r>
      <w:r w:rsidRPr="00B512D5">
        <w:rPr>
          <w:szCs w:val="26"/>
        </w:rPr>
        <w:t>)  Davon’s family gave him the nickname “Bop” because “his head would bobble and he would fall over”</w:t>
      </w:r>
      <w:r w:rsidR="001F0ED1">
        <w:rPr>
          <w:szCs w:val="26"/>
        </w:rPr>
        <w:t xml:space="preserve"> when he was a baby</w:t>
      </w:r>
      <w:r w:rsidRPr="00B512D5">
        <w:rPr>
          <w:szCs w:val="26"/>
        </w:rPr>
        <w:t xml:space="preserve">  (8T</w:t>
      </w:r>
      <w:r w:rsidR="00CA7762">
        <w:rPr>
          <w:szCs w:val="26"/>
        </w:rPr>
        <w:t>.</w:t>
      </w:r>
      <w:r w:rsidRPr="00B512D5">
        <w:rPr>
          <w:szCs w:val="26"/>
        </w:rPr>
        <w:t>p</w:t>
      </w:r>
      <w:r w:rsidR="006F5A3F">
        <w:rPr>
          <w:szCs w:val="26"/>
        </w:rPr>
        <w:t>.</w:t>
      </w:r>
      <w:r w:rsidRPr="00B512D5">
        <w:rPr>
          <w:szCs w:val="26"/>
        </w:rPr>
        <w:t xml:space="preserve"> 1004)  Records indicated that Davon went without food at times when he was in elementary school.  (Ex</w:t>
      </w:r>
      <w:r w:rsidR="00CA7762">
        <w:rPr>
          <w:szCs w:val="26"/>
        </w:rPr>
        <w:t>.</w:t>
      </w:r>
      <w:r w:rsidRPr="00B512D5">
        <w:rPr>
          <w:szCs w:val="26"/>
        </w:rPr>
        <w:t>p</w:t>
      </w:r>
      <w:r w:rsidR="006F5A3F">
        <w:rPr>
          <w:szCs w:val="26"/>
        </w:rPr>
        <w:t>.</w:t>
      </w:r>
      <w:r w:rsidRPr="00B512D5">
        <w:rPr>
          <w:szCs w:val="26"/>
        </w:rPr>
        <w:t xml:space="preserve"> </w:t>
      </w:r>
      <w:r>
        <w:rPr>
          <w:szCs w:val="26"/>
        </w:rPr>
        <w:t>20</w:t>
      </w:r>
      <w:r w:rsidR="001F3BB9">
        <w:rPr>
          <w:szCs w:val="26"/>
        </w:rPr>
        <w:t>6</w:t>
      </w:r>
      <w:r w:rsidRPr="00B512D5">
        <w:rPr>
          <w:szCs w:val="26"/>
        </w:rPr>
        <w:t>)  There were also several unsubstantiated DSS complaints filed against Davon’s mother.  (Ex</w:t>
      </w:r>
      <w:r w:rsidR="00CA7762">
        <w:rPr>
          <w:szCs w:val="26"/>
        </w:rPr>
        <w:t>.</w:t>
      </w:r>
      <w:r w:rsidRPr="00B512D5">
        <w:rPr>
          <w:szCs w:val="26"/>
        </w:rPr>
        <w:t>pp</w:t>
      </w:r>
      <w:r w:rsidR="006F5A3F">
        <w:rPr>
          <w:szCs w:val="26"/>
        </w:rPr>
        <w:t>.</w:t>
      </w:r>
      <w:r w:rsidRPr="00B512D5">
        <w:rPr>
          <w:szCs w:val="26"/>
        </w:rPr>
        <w:t xml:space="preserve"> </w:t>
      </w:r>
      <w:r>
        <w:rPr>
          <w:szCs w:val="26"/>
        </w:rPr>
        <w:t>20</w:t>
      </w:r>
      <w:r w:rsidR="001F3BB9">
        <w:rPr>
          <w:szCs w:val="26"/>
        </w:rPr>
        <w:t>6</w:t>
      </w:r>
      <w:r>
        <w:rPr>
          <w:szCs w:val="26"/>
        </w:rPr>
        <w:t>-0</w:t>
      </w:r>
      <w:r w:rsidR="001F3BB9">
        <w:rPr>
          <w:szCs w:val="26"/>
        </w:rPr>
        <w:t>7</w:t>
      </w:r>
      <w:r w:rsidRPr="00B512D5">
        <w:rPr>
          <w:szCs w:val="26"/>
        </w:rPr>
        <w:t>)  As explained in a social history admitted during sentencing, DSS visited Davon’s family virtually every year of his life until he was 14.  (Ex</w:t>
      </w:r>
      <w:r w:rsidR="00CA7762">
        <w:rPr>
          <w:szCs w:val="26"/>
        </w:rPr>
        <w:t>.</w:t>
      </w:r>
      <w:r w:rsidRPr="00B512D5">
        <w:rPr>
          <w:szCs w:val="26"/>
        </w:rPr>
        <w:t>p</w:t>
      </w:r>
      <w:r w:rsidR="006F5A3F">
        <w:rPr>
          <w:szCs w:val="26"/>
        </w:rPr>
        <w:t>.</w:t>
      </w:r>
      <w:r w:rsidRPr="00B512D5">
        <w:rPr>
          <w:szCs w:val="26"/>
        </w:rPr>
        <w:t xml:space="preserve"> </w:t>
      </w:r>
      <w:r>
        <w:rPr>
          <w:szCs w:val="26"/>
        </w:rPr>
        <w:t>20</w:t>
      </w:r>
      <w:r w:rsidR="001F3BB9">
        <w:rPr>
          <w:szCs w:val="26"/>
        </w:rPr>
        <w:t>7</w:t>
      </w:r>
      <w:r w:rsidRPr="00B512D5">
        <w:rPr>
          <w:szCs w:val="26"/>
        </w:rPr>
        <w:t>)  Davon’s family also faced unstable housing.  They moved multiple times a year and, at other points, were homeless.  (Ex</w:t>
      </w:r>
      <w:r w:rsidR="00CA7762">
        <w:rPr>
          <w:szCs w:val="26"/>
        </w:rPr>
        <w:t>.</w:t>
      </w:r>
      <w:r w:rsidRPr="00B512D5">
        <w:rPr>
          <w:szCs w:val="26"/>
        </w:rPr>
        <w:t>p</w:t>
      </w:r>
      <w:r w:rsidR="006F5A3F">
        <w:rPr>
          <w:szCs w:val="26"/>
        </w:rPr>
        <w:t>.</w:t>
      </w:r>
      <w:r w:rsidRPr="00B512D5">
        <w:rPr>
          <w:szCs w:val="26"/>
        </w:rPr>
        <w:t xml:space="preserve"> </w:t>
      </w:r>
      <w:r>
        <w:rPr>
          <w:szCs w:val="26"/>
        </w:rPr>
        <w:t>20</w:t>
      </w:r>
      <w:r w:rsidR="001F3BB9">
        <w:rPr>
          <w:szCs w:val="26"/>
        </w:rPr>
        <w:t>8</w:t>
      </w:r>
      <w:r w:rsidRPr="00B512D5">
        <w:rPr>
          <w:szCs w:val="26"/>
        </w:rPr>
        <w:t>)</w:t>
      </w:r>
    </w:p>
    <w:p w14:paraId="6D1FA6B1" w14:textId="068C8219" w:rsidR="00152C0A" w:rsidRPr="00B512D5" w:rsidRDefault="00152C0A" w:rsidP="00152C0A">
      <w:pPr>
        <w:rPr>
          <w:szCs w:val="26"/>
        </w:rPr>
      </w:pPr>
      <w:r w:rsidRPr="00B512D5">
        <w:rPr>
          <w:szCs w:val="26"/>
        </w:rPr>
        <w:t xml:space="preserve">Davon’s father had a lengthy criminal record and </w:t>
      </w:r>
      <w:r w:rsidR="004C5448">
        <w:rPr>
          <w:szCs w:val="26"/>
        </w:rPr>
        <w:t>went</w:t>
      </w:r>
      <w:r w:rsidRPr="00B512D5">
        <w:rPr>
          <w:szCs w:val="26"/>
        </w:rPr>
        <w:t xml:space="preserve"> to prison </w:t>
      </w:r>
      <w:r w:rsidR="004C5448">
        <w:rPr>
          <w:szCs w:val="26"/>
        </w:rPr>
        <w:t xml:space="preserve">in 2012 </w:t>
      </w:r>
      <w:r w:rsidR="00EA062E">
        <w:rPr>
          <w:szCs w:val="26"/>
        </w:rPr>
        <w:t>as an habitual felon</w:t>
      </w:r>
      <w:r w:rsidRPr="00B512D5">
        <w:rPr>
          <w:szCs w:val="26"/>
        </w:rPr>
        <w:t xml:space="preserve">.  </w:t>
      </w:r>
      <w:r>
        <w:rPr>
          <w:szCs w:val="26"/>
        </w:rPr>
        <w:t>(Ex</w:t>
      </w:r>
      <w:r w:rsidR="00CA7762">
        <w:rPr>
          <w:szCs w:val="26"/>
        </w:rPr>
        <w:t>.</w:t>
      </w:r>
      <w:r>
        <w:rPr>
          <w:szCs w:val="26"/>
        </w:rPr>
        <w:t>p</w:t>
      </w:r>
      <w:r w:rsidR="006F5A3F">
        <w:rPr>
          <w:szCs w:val="26"/>
        </w:rPr>
        <w:t>.</w:t>
      </w:r>
      <w:r>
        <w:rPr>
          <w:szCs w:val="26"/>
        </w:rPr>
        <w:t xml:space="preserve"> 20</w:t>
      </w:r>
      <w:r w:rsidR="001F3BB9">
        <w:rPr>
          <w:szCs w:val="26"/>
        </w:rPr>
        <w:t>8</w:t>
      </w:r>
      <w:r>
        <w:rPr>
          <w:szCs w:val="26"/>
        </w:rPr>
        <w:t xml:space="preserve">)  </w:t>
      </w:r>
      <w:r w:rsidRPr="00B512D5">
        <w:rPr>
          <w:szCs w:val="26"/>
        </w:rPr>
        <w:t>According to the social history, Davon “took on the role of the ‘man’ of the house</w:t>
      </w:r>
      <w:r w:rsidR="005C2A4F">
        <w:rPr>
          <w:szCs w:val="26"/>
        </w:rPr>
        <w:t>.</w:t>
      </w:r>
      <w:r w:rsidRPr="00B512D5">
        <w:rPr>
          <w:szCs w:val="26"/>
        </w:rPr>
        <w:t>”   (Ex</w:t>
      </w:r>
      <w:r w:rsidR="00CA7762">
        <w:rPr>
          <w:szCs w:val="26"/>
        </w:rPr>
        <w:t>.</w:t>
      </w:r>
      <w:r w:rsidRPr="00B512D5">
        <w:rPr>
          <w:szCs w:val="26"/>
        </w:rPr>
        <w:t>p</w:t>
      </w:r>
      <w:r w:rsidR="006F5A3F">
        <w:rPr>
          <w:szCs w:val="26"/>
        </w:rPr>
        <w:t>.</w:t>
      </w:r>
      <w:r w:rsidRPr="00B512D5">
        <w:rPr>
          <w:szCs w:val="26"/>
        </w:rPr>
        <w:t xml:space="preserve"> </w:t>
      </w:r>
      <w:r>
        <w:rPr>
          <w:szCs w:val="26"/>
        </w:rPr>
        <w:t>21</w:t>
      </w:r>
      <w:r w:rsidR="001F3BB9">
        <w:rPr>
          <w:szCs w:val="26"/>
        </w:rPr>
        <w:t>3</w:t>
      </w:r>
      <w:r w:rsidRPr="00B512D5">
        <w:rPr>
          <w:szCs w:val="26"/>
        </w:rPr>
        <w:t>)  “He often had to get home to ‘take care of’ his siblings, and it was Davon who got them to school some days.”  (Ex</w:t>
      </w:r>
      <w:r w:rsidR="00CA7762">
        <w:rPr>
          <w:szCs w:val="26"/>
        </w:rPr>
        <w:t>.</w:t>
      </w:r>
      <w:r w:rsidRPr="00B512D5">
        <w:rPr>
          <w:szCs w:val="26"/>
        </w:rPr>
        <w:t>p</w:t>
      </w:r>
      <w:r w:rsidR="006F5A3F">
        <w:rPr>
          <w:szCs w:val="26"/>
        </w:rPr>
        <w:t>.</w:t>
      </w:r>
      <w:r w:rsidRPr="00B512D5">
        <w:rPr>
          <w:szCs w:val="26"/>
        </w:rPr>
        <w:t xml:space="preserve"> </w:t>
      </w:r>
      <w:r>
        <w:rPr>
          <w:szCs w:val="26"/>
        </w:rPr>
        <w:t>21</w:t>
      </w:r>
      <w:r w:rsidR="001F3BB9">
        <w:rPr>
          <w:szCs w:val="26"/>
        </w:rPr>
        <w:t>3</w:t>
      </w:r>
      <w:r w:rsidRPr="00B512D5">
        <w:rPr>
          <w:szCs w:val="26"/>
        </w:rPr>
        <w:t>)</w:t>
      </w:r>
    </w:p>
    <w:p w14:paraId="724AD699" w14:textId="02637824" w:rsidR="00152C0A" w:rsidRDefault="00152C0A" w:rsidP="00152C0A">
      <w:pPr>
        <w:ind w:firstLine="0"/>
        <w:rPr>
          <w:szCs w:val="26"/>
        </w:rPr>
      </w:pPr>
      <w:r w:rsidRPr="00B512D5">
        <w:rPr>
          <w:szCs w:val="26"/>
        </w:rPr>
        <w:tab/>
        <w:t xml:space="preserve">In 2012, Davon earned a scholarship to attend the French Broad River Academy.  Between 2012 and 2014, he was the only Black student enrolled at the school.  Davon did well in sixth grade.  </w:t>
      </w:r>
      <w:r w:rsidR="00F031BA">
        <w:rPr>
          <w:szCs w:val="26"/>
        </w:rPr>
        <w:t>H</w:t>
      </w:r>
      <w:r w:rsidRPr="00B512D5">
        <w:rPr>
          <w:szCs w:val="26"/>
        </w:rPr>
        <w:t xml:space="preserve">e also played soccer in a youth league.  </w:t>
      </w:r>
      <w:r w:rsidR="00BE0475">
        <w:rPr>
          <w:szCs w:val="26"/>
        </w:rPr>
        <w:t xml:space="preserve">According to </w:t>
      </w:r>
      <w:r w:rsidR="00146C2F">
        <w:rPr>
          <w:szCs w:val="26"/>
        </w:rPr>
        <w:t xml:space="preserve">one of </w:t>
      </w:r>
      <w:r w:rsidR="00BE0475">
        <w:rPr>
          <w:szCs w:val="26"/>
        </w:rPr>
        <w:t>his coach</w:t>
      </w:r>
      <w:r w:rsidR="00146C2F">
        <w:rPr>
          <w:szCs w:val="26"/>
        </w:rPr>
        <w:t>es</w:t>
      </w:r>
      <w:r w:rsidR="00BE0475">
        <w:rPr>
          <w:szCs w:val="26"/>
        </w:rPr>
        <w:t>,</w:t>
      </w:r>
      <w:r w:rsidRPr="00B512D5">
        <w:rPr>
          <w:szCs w:val="26"/>
        </w:rPr>
        <w:t xml:space="preserve"> the team “all loved” Davon</w:t>
      </w:r>
      <w:r w:rsidR="00146C2F">
        <w:rPr>
          <w:szCs w:val="26"/>
        </w:rPr>
        <w:t xml:space="preserve">, who was </w:t>
      </w:r>
      <w:r w:rsidRPr="00B512D5">
        <w:rPr>
          <w:szCs w:val="26"/>
        </w:rPr>
        <w:t>a “dominant force” on the field.  (8T</w:t>
      </w:r>
      <w:r w:rsidR="00CA7762">
        <w:rPr>
          <w:szCs w:val="26"/>
        </w:rPr>
        <w:t>.</w:t>
      </w:r>
      <w:r w:rsidRPr="00B512D5">
        <w:rPr>
          <w:szCs w:val="26"/>
        </w:rPr>
        <w:t>p</w:t>
      </w:r>
      <w:r w:rsidR="006F5A3F">
        <w:rPr>
          <w:szCs w:val="26"/>
        </w:rPr>
        <w:t>.</w:t>
      </w:r>
      <w:r w:rsidRPr="00B512D5">
        <w:rPr>
          <w:szCs w:val="26"/>
        </w:rPr>
        <w:t xml:space="preserve"> 1023)  Other coaches believed Davon was talented enough to play soccer professionally.  (Ex</w:t>
      </w:r>
      <w:r w:rsidR="00CA7762">
        <w:rPr>
          <w:szCs w:val="26"/>
        </w:rPr>
        <w:t>.</w:t>
      </w:r>
      <w:r w:rsidRPr="00B512D5">
        <w:rPr>
          <w:szCs w:val="26"/>
        </w:rPr>
        <w:t>p</w:t>
      </w:r>
      <w:r w:rsidR="006F5A3F">
        <w:rPr>
          <w:szCs w:val="26"/>
        </w:rPr>
        <w:t>.</w:t>
      </w:r>
      <w:r w:rsidRPr="00B512D5">
        <w:rPr>
          <w:szCs w:val="26"/>
        </w:rPr>
        <w:t xml:space="preserve"> </w:t>
      </w:r>
      <w:r w:rsidR="008312C2">
        <w:rPr>
          <w:szCs w:val="26"/>
        </w:rPr>
        <w:t>212</w:t>
      </w:r>
      <w:r w:rsidRPr="00B512D5">
        <w:rPr>
          <w:szCs w:val="26"/>
        </w:rPr>
        <w:t>)  In seventh grade, however, Davon began to struggle.  That year, his family lost their housing and, according to a family friend, “they spent months sleeping out of the car or going from hotel rooms.”  (8T</w:t>
      </w:r>
      <w:r w:rsidR="00CA7762">
        <w:rPr>
          <w:szCs w:val="26"/>
        </w:rPr>
        <w:t>.</w:t>
      </w:r>
      <w:r w:rsidRPr="00B512D5">
        <w:rPr>
          <w:szCs w:val="26"/>
        </w:rPr>
        <w:t>p</w:t>
      </w:r>
      <w:r w:rsidR="006F5A3F">
        <w:rPr>
          <w:szCs w:val="26"/>
        </w:rPr>
        <w:t>.</w:t>
      </w:r>
      <w:r w:rsidRPr="00B512D5">
        <w:rPr>
          <w:szCs w:val="26"/>
        </w:rPr>
        <w:t xml:space="preserve"> 1006)  In May 2014, Davon was expelled from the French Broad </w:t>
      </w:r>
      <w:r w:rsidR="00B53789">
        <w:rPr>
          <w:szCs w:val="26"/>
        </w:rPr>
        <w:t xml:space="preserve">River </w:t>
      </w:r>
      <w:r w:rsidRPr="00B512D5">
        <w:rPr>
          <w:szCs w:val="26"/>
        </w:rPr>
        <w:t xml:space="preserve">Academy for plagiarism.  </w:t>
      </w:r>
      <w:r w:rsidR="000767C3">
        <w:rPr>
          <w:szCs w:val="26"/>
        </w:rPr>
        <w:t>Peggy Will, the mother of one of Davon’s friends, testified at sentencing that o</w:t>
      </w:r>
      <w:r>
        <w:rPr>
          <w:szCs w:val="26"/>
        </w:rPr>
        <w:t>ther parents we</w:t>
      </w:r>
      <w:r w:rsidR="0006676C">
        <w:rPr>
          <w:szCs w:val="26"/>
        </w:rPr>
        <w:t>re</w:t>
      </w:r>
      <w:r>
        <w:rPr>
          <w:szCs w:val="26"/>
        </w:rPr>
        <w:t xml:space="preserve"> </w:t>
      </w:r>
      <w:r w:rsidR="007F56B5">
        <w:rPr>
          <w:szCs w:val="26"/>
        </w:rPr>
        <w:t>“angry”</w:t>
      </w:r>
      <w:r>
        <w:rPr>
          <w:szCs w:val="26"/>
        </w:rPr>
        <w:t xml:space="preserve"> </w:t>
      </w:r>
      <w:r w:rsidR="007F56B5">
        <w:rPr>
          <w:szCs w:val="26"/>
        </w:rPr>
        <w:t xml:space="preserve">and pleaded with </w:t>
      </w:r>
      <w:r>
        <w:rPr>
          <w:szCs w:val="26"/>
        </w:rPr>
        <w:t xml:space="preserve">the school to </w:t>
      </w:r>
      <w:r w:rsidR="007F56B5">
        <w:rPr>
          <w:szCs w:val="26"/>
        </w:rPr>
        <w:t>let</w:t>
      </w:r>
      <w:r>
        <w:rPr>
          <w:szCs w:val="26"/>
        </w:rPr>
        <w:t xml:space="preserve"> </w:t>
      </w:r>
      <w:r w:rsidR="007F56B5">
        <w:rPr>
          <w:szCs w:val="26"/>
        </w:rPr>
        <w:t>Davon</w:t>
      </w:r>
      <w:r>
        <w:rPr>
          <w:szCs w:val="26"/>
        </w:rPr>
        <w:t xml:space="preserve"> stay.  (8T</w:t>
      </w:r>
      <w:r w:rsidR="00CA7762">
        <w:rPr>
          <w:szCs w:val="26"/>
        </w:rPr>
        <w:t>.</w:t>
      </w:r>
      <w:r>
        <w:rPr>
          <w:szCs w:val="26"/>
        </w:rPr>
        <w:t>p</w:t>
      </w:r>
      <w:r w:rsidR="006F5A3F">
        <w:rPr>
          <w:szCs w:val="26"/>
        </w:rPr>
        <w:t>.</w:t>
      </w:r>
      <w:r>
        <w:rPr>
          <w:szCs w:val="26"/>
        </w:rPr>
        <w:t xml:space="preserve"> 1007)  However, the school would not budge and Davon c</w:t>
      </w:r>
      <w:r w:rsidRPr="00B512D5">
        <w:rPr>
          <w:szCs w:val="26"/>
        </w:rPr>
        <w:t>ompleted eighth-grade at Asheville Middle School.  (Ex</w:t>
      </w:r>
      <w:r w:rsidR="00CA7762">
        <w:rPr>
          <w:szCs w:val="26"/>
        </w:rPr>
        <w:t>.</w:t>
      </w:r>
      <w:r w:rsidRPr="00B512D5">
        <w:rPr>
          <w:szCs w:val="26"/>
        </w:rPr>
        <w:t>p</w:t>
      </w:r>
      <w:r w:rsidR="006F5A3F">
        <w:rPr>
          <w:szCs w:val="26"/>
        </w:rPr>
        <w:t>.</w:t>
      </w:r>
      <w:r w:rsidRPr="00B512D5">
        <w:rPr>
          <w:szCs w:val="26"/>
        </w:rPr>
        <w:t xml:space="preserve"> </w:t>
      </w:r>
      <w:r>
        <w:rPr>
          <w:szCs w:val="26"/>
        </w:rPr>
        <w:t>21</w:t>
      </w:r>
      <w:r w:rsidR="008312C2">
        <w:rPr>
          <w:szCs w:val="26"/>
        </w:rPr>
        <w:t>1</w:t>
      </w:r>
      <w:r w:rsidRPr="00B512D5">
        <w:rPr>
          <w:szCs w:val="26"/>
        </w:rPr>
        <w:t>)</w:t>
      </w:r>
    </w:p>
    <w:p w14:paraId="3C17A6FD" w14:textId="2A5245E0" w:rsidR="00152C0A" w:rsidRDefault="00152C0A" w:rsidP="00152C0A">
      <w:pPr>
        <w:rPr>
          <w:szCs w:val="26"/>
        </w:rPr>
      </w:pPr>
      <w:r w:rsidRPr="00B512D5">
        <w:rPr>
          <w:szCs w:val="26"/>
        </w:rPr>
        <w:t xml:space="preserve">Davon entered Asheville High School in ninth grade, but he rarely attended.  After his expulsion from the French Broad River Academy, he quit sports and lost contact with the coaches and adults who </w:t>
      </w:r>
      <w:r w:rsidR="00A12BAB">
        <w:rPr>
          <w:szCs w:val="26"/>
        </w:rPr>
        <w:t>had</w:t>
      </w:r>
      <w:r w:rsidRPr="00B512D5">
        <w:rPr>
          <w:szCs w:val="26"/>
        </w:rPr>
        <w:t xml:space="preserve"> supported him.  (Ex</w:t>
      </w:r>
      <w:r w:rsidR="00243183">
        <w:rPr>
          <w:szCs w:val="26"/>
        </w:rPr>
        <w:t>.</w:t>
      </w:r>
      <w:r w:rsidRPr="00B512D5">
        <w:rPr>
          <w:szCs w:val="26"/>
        </w:rPr>
        <w:t>p</w:t>
      </w:r>
      <w:r w:rsidR="006F5A3F">
        <w:rPr>
          <w:szCs w:val="26"/>
        </w:rPr>
        <w:t>.</w:t>
      </w:r>
      <w:r w:rsidRPr="00B512D5">
        <w:rPr>
          <w:szCs w:val="26"/>
        </w:rPr>
        <w:t xml:space="preserve"> </w:t>
      </w:r>
      <w:r w:rsidR="00165861">
        <w:rPr>
          <w:szCs w:val="26"/>
        </w:rPr>
        <w:t>212</w:t>
      </w:r>
      <w:r w:rsidRPr="00B512D5">
        <w:rPr>
          <w:szCs w:val="26"/>
        </w:rPr>
        <w:t>)  In 2015, he entered an admission in juvenile court for theft of a vehicle and successfully completed probation.  (Ex</w:t>
      </w:r>
      <w:r w:rsidR="00243183">
        <w:rPr>
          <w:szCs w:val="26"/>
        </w:rPr>
        <w:t>.</w:t>
      </w:r>
      <w:r w:rsidRPr="00B512D5">
        <w:rPr>
          <w:szCs w:val="26"/>
        </w:rPr>
        <w:t>p</w:t>
      </w:r>
      <w:r w:rsidR="006F5A3F">
        <w:rPr>
          <w:szCs w:val="26"/>
        </w:rPr>
        <w:t>.</w:t>
      </w:r>
      <w:r w:rsidRPr="00B512D5">
        <w:rPr>
          <w:szCs w:val="26"/>
        </w:rPr>
        <w:t xml:space="preserve"> </w:t>
      </w:r>
      <w:r w:rsidR="00165861">
        <w:rPr>
          <w:szCs w:val="26"/>
        </w:rPr>
        <w:t>212</w:t>
      </w:r>
      <w:r w:rsidRPr="00B512D5">
        <w:rPr>
          <w:szCs w:val="26"/>
        </w:rPr>
        <w:t>)  On 28 March 2017 – three months before the shooting – he withdrew from high school.  (Ex</w:t>
      </w:r>
      <w:r w:rsidR="00243183">
        <w:rPr>
          <w:szCs w:val="26"/>
        </w:rPr>
        <w:t>.</w:t>
      </w:r>
      <w:r w:rsidRPr="00B512D5">
        <w:rPr>
          <w:szCs w:val="26"/>
        </w:rPr>
        <w:t>p</w:t>
      </w:r>
      <w:r w:rsidR="006F5A3F">
        <w:rPr>
          <w:szCs w:val="26"/>
        </w:rPr>
        <w:t>.</w:t>
      </w:r>
      <w:r w:rsidRPr="00B512D5">
        <w:rPr>
          <w:szCs w:val="26"/>
        </w:rPr>
        <w:t xml:space="preserve"> </w:t>
      </w:r>
      <w:r w:rsidR="00165861">
        <w:rPr>
          <w:szCs w:val="26"/>
        </w:rPr>
        <w:t>212</w:t>
      </w:r>
      <w:r w:rsidRPr="00B512D5">
        <w:rPr>
          <w:szCs w:val="26"/>
        </w:rPr>
        <w:t xml:space="preserve">)  </w:t>
      </w:r>
      <w:r w:rsidR="00420908">
        <w:rPr>
          <w:szCs w:val="26"/>
        </w:rPr>
        <w:t>Ms. Will testified that</w:t>
      </w:r>
      <w:r>
        <w:rPr>
          <w:szCs w:val="26"/>
        </w:rPr>
        <w:t xml:space="preserve"> by the time of the shooting, Davon was “</w:t>
      </w:r>
      <w:r w:rsidRPr="0090353A">
        <w:rPr>
          <w:szCs w:val="26"/>
        </w:rPr>
        <w:t>so young and surrounded</w:t>
      </w:r>
      <w:r>
        <w:rPr>
          <w:szCs w:val="26"/>
        </w:rPr>
        <w:t xml:space="preserve"> . . . </w:t>
      </w:r>
      <w:r w:rsidRPr="0090353A">
        <w:rPr>
          <w:szCs w:val="26"/>
        </w:rPr>
        <w:t>by people egging him on.</w:t>
      </w:r>
      <w:r>
        <w:rPr>
          <w:szCs w:val="26"/>
        </w:rPr>
        <w:t>”  (8T</w:t>
      </w:r>
      <w:r w:rsidR="00CA7762">
        <w:rPr>
          <w:szCs w:val="26"/>
        </w:rPr>
        <w:t>.</w:t>
      </w:r>
      <w:r>
        <w:rPr>
          <w:szCs w:val="26"/>
        </w:rPr>
        <w:t>p</w:t>
      </w:r>
      <w:r w:rsidR="00CA7762">
        <w:rPr>
          <w:szCs w:val="26"/>
        </w:rPr>
        <w:t>.</w:t>
      </w:r>
      <w:r>
        <w:rPr>
          <w:szCs w:val="26"/>
        </w:rPr>
        <w:t xml:space="preserve"> 1009)  She further testified,</w:t>
      </w:r>
    </w:p>
    <w:p w14:paraId="726E180A" w14:textId="1347F270" w:rsidR="00152C0A" w:rsidRDefault="00152C0A" w:rsidP="00271B68">
      <w:pPr>
        <w:spacing w:line="240" w:lineRule="auto"/>
        <w:ind w:left="720" w:right="720" w:firstLine="0"/>
        <w:rPr>
          <w:szCs w:val="26"/>
        </w:rPr>
      </w:pPr>
      <w:r w:rsidRPr="0090353A">
        <w:rPr>
          <w:szCs w:val="26"/>
        </w:rPr>
        <w:t>If I had an</w:t>
      </w:r>
      <w:r>
        <w:rPr>
          <w:szCs w:val="26"/>
        </w:rPr>
        <w:t xml:space="preserve"> </w:t>
      </w:r>
      <w:r w:rsidRPr="0090353A">
        <w:rPr>
          <w:szCs w:val="26"/>
        </w:rPr>
        <w:t>angry 16-year-old and he was surrounded by people telling him</w:t>
      </w:r>
      <w:r>
        <w:rPr>
          <w:szCs w:val="26"/>
        </w:rPr>
        <w:t xml:space="preserve"> </w:t>
      </w:r>
      <w:r w:rsidRPr="0090353A">
        <w:rPr>
          <w:szCs w:val="26"/>
        </w:rPr>
        <w:t>to do it and somebody gave him a gun, I would say that having</w:t>
      </w:r>
      <w:r>
        <w:rPr>
          <w:szCs w:val="26"/>
        </w:rPr>
        <w:t xml:space="preserve"> </w:t>
      </w:r>
      <w:r w:rsidRPr="0090353A">
        <w:rPr>
          <w:szCs w:val="26"/>
        </w:rPr>
        <w:t>grown up in that where life is just so fleeting, every one of</w:t>
      </w:r>
      <w:r>
        <w:rPr>
          <w:szCs w:val="26"/>
        </w:rPr>
        <w:t xml:space="preserve"> </w:t>
      </w:r>
      <w:r w:rsidRPr="0090353A">
        <w:rPr>
          <w:szCs w:val="26"/>
        </w:rPr>
        <w:t>our children would have done the same thing.</w:t>
      </w:r>
      <w:r>
        <w:rPr>
          <w:szCs w:val="26"/>
        </w:rPr>
        <w:t xml:space="preserve">  </w:t>
      </w:r>
      <w:r w:rsidRPr="0090353A">
        <w:rPr>
          <w:szCs w:val="26"/>
        </w:rPr>
        <w:t xml:space="preserve">I have no </w:t>
      </w:r>
      <w:r>
        <w:rPr>
          <w:szCs w:val="26"/>
        </w:rPr>
        <w:t>–</w:t>
      </w:r>
      <w:r w:rsidRPr="0090353A">
        <w:rPr>
          <w:szCs w:val="26"/>
        </w:rPr>
        <w:t xml:space="preserve"> </w:t>
      </w:r>
      <w:r>
        <w:rPr>
          <w:szCs w:val="26"/>
        </w:rPr>
        <w:t xml:space="preserve">under </w:t>
      </w:r>
      <w:r w:rsidRPr="0090353A">
        <w:rPr>
          <w:szCs w:val="26"/>
        </w:rPr>
        <w:t>the right circumstances, I believe most of us can pull that trigger.</w:t>
      </w:r>
      <w:r>
        <w:rPr>
          <w:szCs w:val="26"/>
        </w:rPr>
        <w:t xml:space="preserve"> </w:t>
      </w:r>
    </w:p>
    <w:p w14:paraId="4A2C5F45" w14:textId="77777777" w:rsidR="005313C0" w:rsidRDefault="005313C0" w:rsidP="00271B68">
      <w:pPr>
        <w:spacing w:line="240" w:lineRule="auto"/>
        <w:ind w:left="720" w:right="720" w:firstLine="0"/>
        <w:rPr>
          <w:szCs w:val="26"/>
        </w:rPr>
      </w:pPr>
    </w:p>
    <w:p w14:paraId="1C3AC80A" w14:textId="6B573F91" w:rsidR="00CC5E66" w:rsidRDefault="00152C0A" w:rsidP="00FA7637">
      <w:pPr>
        <w:ind w:firstLine="0"/>
        <w:rPr>
          <w:b/>
          <w:bCs/>
          <w:color w:val="auto"/>
          <w:u w:val="single"/>
        </w:rPr>
      </w:pPr>
      <w:r>
        <w:rPr>
          <w:szCs w:val="26"/>
        </w:rPr>
        <w:t>(8T</w:t>
      </w:r>
      <w:r w:rsidR="00CA7762">
        <w:rPr>
          <w:szCs w:val="26"/>
        </w:rPr>
        <w:t>.</w:t>
      </w:r>
      <w:r>
        <w:rPr>
          <w:szCs w:val="26"/>
        </w:rPr>
        <w:t>pp</w:t>
      </w:r>
      <w:r w:rsidR="00CA7762">
        <w:rPr>
          <w:szCs w:val="26"/>
        </w:rPr>
        <w:t>.</w:t>
      </w:r>
      <w:r>
        <w:rPr>
          <w:szCs w:val="26"/>
        </w:rPr>
        <w:t xml:space="preserve"> 1009-10)</w:t>
      </w:r>
      <w:r w:rsidR="00CC5E66">
        <w:rPr>
          <w:b/>
          <w:bCs/>
          <w:color w:val="auto"/>
          <w:u w:val="single"/>
        </w:rPr>
        <w:br w:type="page"/>
      </w:r>
    </w:p>
    <w:p w14:paraId="68D03477" w14:textId="4786DF8C" w:rsidR="008F64D1" w:rsidRPr="008E696D" w:rsidRDefault="00FE5CA2" w:rsidP="00775D0D">
      <w:pPr>
        <w:widowControl/>
        <w:tabs>
          <w:tab w:val="clear" w:pos="720"/>
          <w:tab w:val="clear" w:pos="1440"/>
          <w:tab w:val="clear" w:pos="2160"/>
          <w:tab w:val="clear" w:pos="2880"/>
          <w:tab w:val="clear" w:pos="4680"/>
          <w:tab w:val="clear" w:pos="7200"/>
        </w:tabs>
        <w:suppressAutoHyphens w:val="0"/>
        <w:spacing w:line="240" w:lineRule="auto"/>
        <w:ind w:firstLine="0"/>
        <w:contextualSpacing w:val="0"/>
        <w:jc w:val="center"/>
        <w:rPr>
          <w:b/>
          <w:bCs/>
          <w:color w:val="auto"/>
          <w:u w:val="single"/>
        </w:rPr>
      </w:pPr>
      <w:r w:rsidRPr="008E696D">
        <w:rPr>
          <w:b/>
          <w:bCs/>
          <w:color w:val="auto"/>
          <w:u w:val="single"/>
        </w:rPr>
        <w:t>ARGUMENT</w:t>
      </w:r>
    </w:p>
    <w:p w14:paraId="76FB5700" w14:textId="1DE669B6" w:rsidR="00C62921" w:rsidRDefault="00470472" w:rsidP="00453203">
      <w:pPr>
        <w:pStyle w:val="BodyText"/>
        <w:numPr>
          <w:ilvl w:val="0"/>
          <w:numId w:val="7"/>
        </w:numPr>
        <w:spacing w:before="240" w:after="0" w:line="240" w:lineRule="auto"/>
        <w:ind w:left="720" w:hanging="720"/>
        <w:contextualSpacing w:val="0"/>
        <w:rPr>
          <w:b/>
          <w:bCs/>
          <w:szCs w:val="26"/>
          <w:lang w:eastAsia="ar-SA"/>
        </w:rPr>
      </w:pPr>
      <w:r w:rsidRPr="00425725">
        <w:rPr>
          <w:b/>
          <w:bCs/>
          <w:szCs w:val="26"/>
          <w:lang w:eastAsia="ar-SA"/>
        </w:rPr>
        <w:t xml:space="preserve">The trial court erred by </w:t>
      </w:r>
      <w:r w:rsidR="00037B59">
        <w:rPr>
          <w:b/>
          <w:bCs/>
          <w:szCs w:val="26"/>
          <w:lang w:eastAsia="ar-SA"/>
        </w:rPr>
        <w:t>failing to instruct the jury on second-degree murder because</w:t>
      </w:r>
      <w:r w:rsidR="00714314">
        <w:rPr>
          <w:b/>
          <w:bCs/>
          <w:szCs w:val="26"/>
          <w:lang w:eastAsia="ar-SA"/>
        </w:rPr>
        <w:t>, in the light most favorable to Davon, the</w:t>
      </w:r>
      <w:r w:rsidR="00037B59">
        <w:rPr>
          <w:b/>
          <w:bCs/>
          <w:szCs w:val="26"/>
          <w:lang w:eastAsia="ar-SA"/>
        </w:rPr>
        <w:t xml:space="preserve"> </w:t>
      </w:r>
      <w:r w:rsidR="00714314" w:rsidRPr="00714314">
        <w:rPr>
          <w:b/>
          <w:bCs/>
          <w:szCs w:val="26"/>
          <w:lang w:eastAsia="ar-SA"/>
        </w:rPr>
        <w:t>jury could find</w:t>
      </w:r>
      <w:r w:rsidR="00714314">
        <w:rPr>
          <w:b/>
          <w:bCs/>
          <w:szCs w:val="26"/>
          <w:lang w:eastAsia="ar-SA"/>
        </w:rPr>
        <w:t xml:space="preserve"> </w:t>
      </w:r>
      <w:r w:rsidR="00714314" w:rsidRPr="00714314">
        <w:rPr>
          <w:b/>
          <w:bCs/>
          <w:szCs w:val="26"/>
          <w:lang w:eastAsia="ar-SA"/>
        </w:rPr>
        <w:t xml:space="preserve">that </w:t>
      </w:r>
      <w:r w:rsidR="00714314">
        <w:rPr>
          <w:b/>
          <w:bCs/>
          <w:szCs w:val="26"/>
          <w:lang w:eastAsia="ar-SA"/>
        </w:rPr>
        <w:t>he</w:t>
      </w:r>
      <w:r w:rsidR="00714314" w:rsidRPr="00714314">
        <w:rPr>
          <w:b/>
          <w:bCs/>
          <w:szCs w:val="26"/>
          <w:lang w:eastAsia="ar-SA"/>
        </w:rPr>
        <w:t xml:space="preserve"> did not premeditate and deliberate before shooting Mr. Shields</w:t>
      </w:r>
      <w:r w:rsidRPr="00425725">
        <w:rPr>
          <w:b/>
          <w:bCs/>
          <w:szCs w:val="26"/>
          <w:lang w:eastAsia="ar-SA"/>
        </w:rPr>
        <w:t>.</w:t>
      </w:r>
    </w:p>
    <w:p w14:paraId="1B9F39B9" w14:textId="2AD5D2BE" w:rsidR="006B4DB2" w:rsidRDefault="005F37A5" w:rsidP="00C40EC5">
      <w:pPr>
        <w:pStyle w:val="BodyText"/>
        <w:spacing w:before="240" w:after="0"/>
        <w:contextualSpacing w:val="0"/>
        <w:rPr>
          <w:szCs w:val="26"/>
          <w:lang w:eastAsia="ar-SA"/>
        </w:rPr>
      </w:pPr>
      <w:r>
        <w:rPr>
          <w:szCs w:val="26"/>
          <w:lang w:eastAsia="ar-SA"/>
        </w:rPr>
        <w:t xml:space="preserve">The </w:t>
      </w:r>
      <w:r w:rsidR="00DD51B1">
        <w:rPr>
          <w:szCs w:val="26"/>
        </w:rPr>
        <w:t xml:space="preserve">evidence in this case supported an instruction on second-degree murder.  The evidence showed that </w:t>
      </w:r>
      <w:r w:rsidR="00DD51B1" w:rsidRPr="000C0A6F">
        <w:rPr>
          <w:szCs w:val="26"/>
        </w:rPr>
        <w:t xml:space="preserve">Davon – a 16-year-old boy – learned that the 20-year-old victim had had sex with his 14-year-old sister.  </w:t>
      </w:r>
      <w:r w:rsidR="00DD51B1">
        <w:rPr>
          <w:szCs w:val="26"/>
        </w:rPr>
        <w:t>The evidence</w:t>
      </w:r>
      <w:r w:rsidR="00DD51B1" w:rsidRPr="000C0A6F">
        <w:rPr>
          <w:szCs w:val="26"/>
        </w:rPr>
        <w:t xml:space="preserve"> also </w:t>
      </w:r>
      <w:r w:rsidR="00DD51B1">
        <w:rPr>
          <w:szCs w:val="26"/>
        </w:rPr>
        <w:t>showed that Davon smoked marijuana on the day of the shooting.  In addition, Ms. Skyes made clear</w:t>
      </w:r>
      <w:r w:rsidR="00DD51B1" w:rsidRPr="000C0A6F">
        <w:rPr>
          <w:szCs w:val="26"/>
        </w:rPr>
        <w:t xml:space="preserve"> that Davon only wanted to fight Mr. Shields, but that Mahogany Fair kept telling him to kill Mr. Shields instead.  Under these circumstances, a jury could rationally find that Davon did not act under a “cool state of blood” or with</w:t>
      </w:r>
      <w:r w:rsidR="00DD51B1">
        <w:rPr>
          <w:szCs w:val="26"/>
        </w:rPr>
        <w:t xml:space="preserve"> premeditation and</w:t>
      </w:r>
      <w:r w:rsidR="00DD51B1" w:rsidRPr="000C0A6F">
        <w:rPr>
          <w:szCs w:val="26"/>
        </w:rPr>
        <w:t xml:space="preserve"> deliberation.  </w:t>
      </w:r>
      <w:r w:rsidR="00DD51B1">
        <w:rPr>
          <w:szCs w:val="26"/>
        </w:rPr>
        <w:t>In the light most favorable to Davon</w:t>
      </w:r>
      <w:r w:rsidR="00DD51B1" w:rsidRPr="000C0A6F">
        <w:rPr>
          <w:szCs w:val="26"/>
        </w:rPr>
        <w:t xml:space="preserve">, a jury could rationally find that he only acted with malice, reacting impulsively to the repeated </w:t>
      </w:r>
      <w:r w:rsidR="00DD51B1">
        <w:rPr>
          <w:szCs w:val="26"/>
        </w:rPr>
        <w:t>provocation</w:t>
      </w:r>
      <w:r w:rsidR="00DD51B1" w:rsidRPr="000C0A6F">
        <w:rPr>
          <w:szCs w:val="26"/>
        </w:rPr>
        <w:t xml:space="preserve"> from Fair to shoot Mr. Shields</w:t>
      </w:r>
      <w:r w:rsidR="00DD51B1">
        <w:rPr>
          <w:szCs w:val="26"/>
          <w:lang w:eastAsia="ar-SA"/>
        </w:rPr>
        <w:t>.</w:t>
      </w:r>
      <w:r w:rsidR="00DD51B1" w:rsidRPr="0080643B">
        <w:t xml:space="preserve"> </w:t>
      </w:r>
      <w:r w:rsidR="00DD51B1">
        <w:t xml:space="preserve"> </w:t>
      </w:r>
      <w:r w:rsidR="00DD51B1">
        <w:rPr>
          <w:szCs w:val="26"/>
          <w:lang w:eastAsia="ar-SA"/>
        </w:rPr>
        <w:t>This case should be remanded for a new trial</w:t>
      </w:r>
      <w:r w:rsidR="0080643B">
        <w:rPr>
          <w:szCs w:val="26"/>
          <w:lang w:eastAsia="ar-SA"/>
        </w:rPr>
        <w:t>.</w:t>
      </w:r>
    </w:p>
    <w:p w14:paraId="46761CBD" w14:textId="42B5D72C" w:rsidR="006B4DB2" w:rsidRDefault="006B4DB2" w:rsidP="00453203">
      <w:pPr>
        <w:pStyle w:val="BodyText"/>
        <w:numPr>
          <w:ilvl w:val="1"/>
          <w:numId w:val="7"/>
        </w:numPr>
        <w:tabs>
          <w:tab w:val="clear" w:pos="720"/>
        </w:tabs>
        <w:spacing w:before="120" w:after="0" w:line="240" w:lineRule="auto"/>
        <w:ind w:left="1440" w:hanging="720"/>
        <w:contextualSpacing w:val="0"/>
        <w:rPr>
          <w:b/>
          <w:bCs/>
          <w:szCs w:val="26"/>
          <w:lang w:eastAsia="ar-SA"/>
        </w:rPr>
      </w:pPr>
      <w:r>
        <w:rPr>
          <w:b/>
          <w:bCs/>
          <w:szCs w:val="26"/>
          <w:lang w:eastAsia="ar-SA"/>
        </w:rPr>
        <w:t>Standard of review</w:t>
      </w:r>
      <w:r w:rsidRPr="00425725">
        <w:rPr>
          <w:b/>
          <w:bCs/>
          <w:szCs w:val="26"/>
          <w:lang w:eastAsia="ar-SA"/>
        </w:rPr>
        <w:t>.</w:t>
      </w:r>
    </w:p>
    <w:p w14:paraId="7AF9151F" w14:textId="47135302" w:rsidR="009D69B9" w:rsidRDefault="004431EB" w:rsidP="009D69B9">
      <w:pPr>
        <w:pStyle w:val="BodyText"/>
        <w:spacing w:before="240" w:after="0"/>
        <w:contextualSpacing w:val="0"/>
        <w:rPr>
          <w:szCs w:val="26"/>
        </w:rPr>
      </w:pPr>
      <w:r w:rsidRPr="004431EB">
        <w:rPr>
          <w:szCs w:val="26"/>
        </w:rPr>
        <w:t xml:space="preserve">Arguments challenging jury instructions are reviewed </w:t>
      </w:r>
      <w:r w:rsidRPr="004431EB">
        <w:rPr>
          <w:i/>
          <w:iCs/>
          <w:szCs w:val="26"/>
        </w:rPr>
        <w:t>de novo</w:t>
      </w:r>
      <w:r w:rsidRPr="004431EB">
        <w:rPr>
          <w:szCs w:val="26"/>
        </w:rPr>
        <w:t xml:space="preserve">.  </w:t>
      </w:r>
      <w:r w:rsidRPr="004431EB">
        <w:rPr>
          <w:i/>
          <w:iCs/>
          <w:szCs w:val="26"/>
        </w:rPr>
        <w:t>State v. Osorio</w:t>
      </w:r>
      <w:r w:rsidRPr="004431EB">
        <w:rPr>
          <w:szCs w:val="26"/>
        </w:rPr>
        <w:t>, 196 N.C. App. 458, 466</w:t>
      </w:r>
      <w:r w:rsidR="002B5788">
        <w:rPr>
          <w:szCs w:val="26"/>
        </w:rPr>
        <w:t xml:space="preserve"> </w:t>
      </w:r>
      <w:r w:rsidRPr="004431EB">
        <w:rPr>
          <w:szCs w:val="26"/>
        </w:rPr>
        <w:t>(2009)</w:t>
      </w:r>
      <w:r w:rsidR="00AC4094">
        <w:rPr>
          <w:szCs w:val="26"/>
        </w:rPr>
        <w:fldChar w:fldCharType="begin"/>
      </w:r>
      <w:r w:rsidR="00AC4094">
        <w:instrText xml:space="preserve"> TA \l "</w:instrText>
      </w:r>
      <w:r w:rsidR="00AC4094" w:rsidRPr="00CD01FB">
        <w:rPr>
          <w:i/>
          <w:iCs/>
          <w:szCs w:val="26"/>
        </w:rPr>
        <w:instrText>State v. Osorio</w:instrText>
      </w:r>
      <w:r w:rsidR="00AC4094" w:rsidRPr="00CD01FB">
        <w:rPr>
          <w:szCs w:val="26"/>
        </w:rPr>
        <w:instrText>, 196 N.C. App. 458, 466 (2009)</w:instrText>
      </w:r>
      <w:r w:rsidR="00AC4094">
        <w:instrText xml:space="preserve">" \s "State v. Osorio, 196 N.C. App. 458, 466 (2009)" \c 1 </w:instrText>
      </w:r>
      <w:r w:rsidR="00AC4094">
        <w:rPr>
          <w:szCs w:val="26"/>
        </w:rPr>
        <w:fldChar w:fldCharType="end"/>
      </w:r>
      <w:r w:rsidR="009D69B9">
        <w:rPr>
          <w:szCs w:val="26"/>
        </w:rPr>
        <w:t>.</w:t>
      </w:r>
    </w:p>
    <w:p w14:paraId="14AEFA85" w14:textId="3594F909" w:rsidR="0041776A" w:rsidRDefault="0041776A" w:rsidP="00453203">
      <w:pPr>
        <w:pStyle w:val="BodyText"/>
        <w:numPr>
          <w:ilvl w:val="1"/>
          <w:numId w:val="7"/>
        </w:numPr>
        <w:tabs>
          <w:tab w:val="clear" w:pos="720"/>
        </w:tabs>
        <w:spacing w:after="0" w:line="240" w:lineRule="auto"/>
        <w:ind w:left="1440" w:hanging="720"/>
        <w:contextualSpacing w:val="0"/>
        <w:rPr>
          <w:b/>
          <w:bCs/>
          <w:szCs w:val="26"/>
          <w:lang w:eastAsia="ar-SA"/>
        </w:rPr>
      </w:pPr>
      <w:r>
        <w:rPr>
          <w:b/>
          <w:bCs/>
          <w:szCs w:val="26"/>
          <w:lang w:eastAsia="ar-SA"/>
        </w:rPr>
        <w:t>This issue is preserved for review</w:t>
      </w:r>
      <w:r w:rsidRPr="00425725">
        <w:rPr>
          <w:b/>
          <w:bCs/>
          <w:szCs w:val="26"/>
          <w:lang w:eastAsia="ar-SA"/>
        </w:rPr>
        <w:t>.</w:t>
      </w:r>
    </w:p>
    <w:p w14:paraId="17CD8FF8" w14:textId="37CD9EEA" w:rsidR="0041776A" w:rsidRDefault="00E12769" w:rsidP="000021B8">
      <w:pPr>
        <w:pStyle w:val="BodyText"/>
        <w:spacing w:before="240"/>
        <w:contextualSpacing w:val="0"/>
        <w:rPr>
          <w:b/>
          <w:bCs/>
          <w:szCs w:val="26"/>
          <w:lang w:eastAsia="ar-SA"/>
        </w:rPr>
      </w:pPr>
      <w:r>
        <w:rPr>
          <w:szCs w:val="26"/>
        </w:rPr>
        <w:t xml:space="preserve">During the charge conference, the defense attorney asked </w:t>
      </w:r>
      <w:r w:rsidR="003E3BFB">
        <w:rPr>
          <w:szCs w:val="26"/>
        </w:rPr>
        <w:t xml:space="preserve">for an </w:t>
      </w:r>
      <w:r>
        <w:rPr>
          <w:szCs w:val="26"/>
        </w:rPr>
        <w:t>instruction on second-degree murder.</w:t>
      </w:r>
      <w:r w:rsidR="0023317A">
        <w:rPr>
          <w:szCs w:val="26"/>
        </w:rPr>
        <w:t xml:space="preserve">  (6T</w:t>
      </w:r>
      <w:r w:rsidR="00CA7762">
        <w:rPr>
          <w:szCs w:val="26"/>
        </w:rPr>
        <w:t>.</w:t>
      </w:r>
      <w:r w:rsidR="0023317A">
        <w:rPr>
          <w:szCs w:val="26"/>
        </w:rPr>
        <w:t>p</w:t>
      </w:r>
      <w:r w:rsidR="00CA7762">
        <w:rPr>
          <w:szCs w:val="26"/>
        </w:rPr>
        <w:t>.</w:t>
      </w:r>
      <w:r w:rsidR="0023317A">
        <w:rPr>
          <w:szCs w:val="26"/>
        </w:rPr>
        <w:t xml:space="preserve"> 873)  </w:t>
      </w:r>
      <w:r w:rsidR="00CF6891">
        <w:rPr>
          <w:szCs w:val="26"/>
        </w:rPr>
        <w:t>T</w:t>
      </w:r>
      <w:r w:rsidR="00B7120F">
        <w:rPr>
          <w:szCs w:val="26"/>
        </w:rPr>
        <w:t xml:space="preserve">he trial court </w:t>
      </w:r>
      <w:r w:rsidR="000A445B">
        <w:rPr>
          <w:szCs w:val="26"/>
        </w:rPr>
        <w:t>denied the request.  (7T</w:t>
      </w:r>
      <w:r w:rsidR="00CA7762">
        <w:rPr>
          <w:szCs w:val="26"/>
        </w:rPr>
        <w:t>.</w:t>
      </w:r>
      <w:r w:rsidR="00A62C32">
        <w:rPr>
          <w:szCs w:val="26"/>
        </w:rPr>
        <w:t>p</w:t>
      </w:r>
      <w:r w:rsidR="000A445B">
        <w:rPr>
          <w:szCs w:val="26"/>
        </w:rPr>
        <w:t>p</w:t>
      </w:r>
      <w:r w:rsidR="00CA7762">
        <w:rPr>
          <w:szCs w:val="26"/>
        </w:rPr>
        <w:t>.</w:t>
      </w:r>
      <w:r w:rsidR="000A445B">
        <w:rPr>
          <w:szCs w:val="26"/>
        </w:rPr>
        <w:t xml:space="preserve"> 892)</w:t>
      </w:r>
      <w:r w:rsidR="00567729">
        <w:rPr>
          <w:szCs w:val="26"/>
        </w:rPr>
        <w:t xml:space="preserve">  </w:t>
      </w:r>
      <w:r w:rsidR="00735BC3">
        <w:rPr>
          <w:szCs w:val="26"/>
        </w:rPr>
        <w:t>The defense attorney objected, asserting that “</w:t>
      </w:r>
      <w:r w:rsidR="00735BC3" w:rsidRPr="00735BC3">
        <w:rPr>
          <w:szCs w:val="26"/>
        </w:rPr>
        <w:t>there</w:t>
      </w:r>
      <w:r w:rsidR="00735BC3">
        <w:rPr>
          <w:szCs w:val="26"/>
        </w:rPr>
        <w:t>’</w:t>
      </w:r>
      <w:r w:rsidR="00735BC3" w:rsidRPr="00735BC3">
        <w:rPr>
          <w:szCs w:val="26"/>
        </w:rPr>
        <w:t>s</w:t>
      </w:r>
      <w:r w:rsidR="00735BC3">
        <w:rPr>
          <w:szCs w:val="26"/>
        </w:rPr>
        <w:t xml:space="preserve"> </w:t>
      </w:r>
      <w:r w:rsidR="00735BC3" w:rsidRPr="00735BC3">
        <w:rPr>
          <w:szCs w:val="26"/>
        </w:rPr>
        <w:t>evidence to support a second-degree instruction</w:t>
      </w:r>
      <w:r w:rsidR="00735BC3">
        <w:rPr>
          <w:szCs w:val="26"/>
        </w:rPr>
        <w:t xml:space="preserve">.”  </w:t>
      </w:r>
      <w:r w:rsidR="00FF308F">
        <w:rPr>
          <w:szCs w:val="26"/>
        </w:rPr>
        <w:t>The trial</w:t>
      </w:r>
      <w:r w:rsidR="00992AB3">
        <w:rPr>
          <w:szCs w:val="26"/>
        </w:rPr>
        <w:t xml:space="preserve"> court overruled the objection.  (7T</w:t>
      </w:r>
      <w:r w:rsidR="007F1261">
        <w:rPr>
          <w:szCs w:val="26"/>
        </w:rPr>
        <w:t>.</w:t>
      </w:r>
      <w:r w:rsidR="00992AB3">
        <w:rPr>
          <w:szCs w:val="26"/>
        </w:rPr>
        <w:t>p</w:t>
      </w:r>
      <w:r w:rsidR="007F1261">
        <w:rPr>
          <w:szCs w:val="26"/>
        </w:rPr>
        <w:t>.</w:t>
      </w:r>
      <w:r w:rsidR="00992AB3">
        <w:rPr>
          <w:szCs w:val="26"/>
        </w:rPr>
        <w:t xml:space="preserve"> </w:t>
      </w:r>
      <w:r w:rsidR="006840E9">
        <w:rPr>
          <w:szCs w:val="26"/>
        </w:rPr>
        <w:t xml:space="preserve">897)  </w:t>
      </w:r>
      <w:r w:rsidR="00050199">
        <w:rPr>
          <w:szCs w:val="26"/>
        </w:rPr>
        <w:t>Therefore, this issue is preserved</w:t>
      </w:r>
      <w:r w:rsidR="001D4F92">
        <w:rPr>
          <w:szCs w:val="26"/>
        </w:rPr>
        <w:t xml:space="preserve">.  </w:t>
      </w:r>
      <w:r w:rsidR="006840E9">
        <w:rPr>
          <w:szCs w:val="26"/>
        </w:rPr>
        <w:t>N.C. R. App. P. 10(a)(2)</w:t>
      </w:r>
      <w:r w:rsidR="00AC4094">
        <w:rPr>
          <w:szCs w:val="26"/>
        </w:rPr>
        <w:fldChar w:fldCharType="begin"/>
      </w:r>
      <w:r w:rsidR="00AC4094">
        <w:instrText xml:space="preserve"> TA \l "</w:instrText>
      </w:r>
      <w:r w:rsidR="00AC4094" w:rsidRPr="00CD01FB">
        <w:rPr>
          <w:szCs w:val="26"/>
        </w:rPr>
        <w:instrText>N.C. R. App. P. 10(a)(2)</w:instrText>
      </w:r>
      <w:r w:rsidR="00AC4094">
        <w:instrText xml:space="preserve">" \s "N.C. R. App. P. 10(a)(2)" \c 3 </w:instrText>
      </w:r>
      <w:r w:rsidR="00AC4094">
        <w:rPr>
          <w:szCs w:val="26"/>
        </w:rPr>
        <w:fldChar w:fldCharType="end"/>
      </w:r>
      <w:r w:rsidR="00243C25">
        <w:rPr>
          <w:szCs w:val="26"/>
        </w:rPr>
        <w:t xml:space="preserve">; </w:t>
      </w:r>
      <w:r w:rsidR="00BA5F11" w:rsidRPr="000021B8">
        <w:rPr>
          <w:i/>
          <w:iCs/>
          <w:szCs w:val="26"/>
        </w:rPr>
        <w:t>State v. Collins</w:t>
      </w:r>
      <w:r w:rsidR="00BA5F11" w:rsidRPr="00815075">
        <w:rPr>
          <w:szCs w:val="26"/>
        </w:rPr>
        <w:t>, 334 N.C. 54, 61</w:t>
      </w:r>
      <w:r w:rsidR="00BA5F11">
        <w:rPr>
          <w:szCs w:val="26"/>
        </w:rPr>
        <w:t xml:space="preserve"> </w:t>
      </w:r>
      <w:r w:rsidR="00BA5F11" w:rsidRPr="00815075">
        <w:rPr>
          <w:szCs w:val="26"/>
        </w:rPr>
        <w:t>(1993)</w:t>
      </w:r>
      <w:r w:rsidR="00AC4094">
        <w:rPr>
          <w:szCs w:val="26"/>
        </w:rPr>
        <w:fldChar w:fldCharType="begin"/>
      </w:r>
      <w:r w:rsidR="00AC4094">
        <w:instrText xml:space="preserve"> TA \l "</w:instrText>
      </w:r>
      <w:r w:rsidR="00AC4094" w:rsidRPr="00CD01FB">
        <w:rPr>
          <w:i/>
          <w:iCs/>
          <w:szCs w:val="26"/>
        </w:rPr>
        <w:instrText>State v. Collins</w:instrText>
      </w:r>
      <w:r w:rsidR="00AC4094" w:rsidRPr="00CD01FB">
        <w:rPr>
          <w:szCs w:val="26"/>
        </w:rPr>
        <w:instrText>, 334 N.C. 54, 61 (1993)</w:instrText>
      </w:r>
      <w:r w:rsidR="00AC4094">
        <w:instrText xml:space="preserve">" \s "State v. Collins, 334 N.C. 54, 61 (1993)" \c 1 </w:instrText>
      </w:r>
      <w:r w:rsidR="00AC4094">
        <w:rPr>
          <w:szCs w:val="26"/>
        </w:rPr>
        <w:fldChar w:fldCharType="end"/>
      </w:r>
      <w:r w:rsidR="00E039C2">
        <w:rPr>
          <w:szCs w:val="26"/>
        </w:rPr>
        <w:t>.</w:t>
      </w:r>
      <w:r w:rsidR="000021B8">
        <w:rPr>
          <w:szCs w:val="26"/>
        </w:rPr>
        <w:t xml:space="preserve"> </w:t>
      </w:r>
    </w:p>
    <w:p w14:paraId="172EB739" w14:textId="1C4AA19E" w:rsidR="009F19D0" w:rsidRDefault="009F19D0" w:rsidP="00453203">
      <w:pPr>
        <w:pStyle w:val="BodyText"/>
        <w:numPr>
          <w:ilvl w:val="1"/>
          <w:numId w:val="7"/>
        </w:numPr>
        <w:tabs>
          <w:tab w:val="clear" w:pos="720"/>
        </w:tabs>
        <w:spacing w:before="120" w:after="0" w:line="240" w:lineRule="auto"/>
        <w:ind w:left="1440" w:hanging="720"/>
        <w:contextualSpacing w:val="0"/>
        <w:rPr>
          <w:b/>
          <w:bCs/>
          <w:szCs w:val="26"/>
          <w:lang w:eastAsia="ar-SA"/>
        </w:rPr>
      </w:pPr>
      <w:r w:rsidRPr="00425725">
        <w:rPr>
          <w:b/>
          <w:bCs/>
          <w:szCs w:val="26"/>
          <w:lang w:eastAsia="ar-SA"/>
        </w:rPr>
        <w:t xml:space="preserve">The </w:t>
      </w:r>
      <w:r w:rsidR="0034533C">
        <w:rPr>
          <w:b/>
          <w:bCs/>
          <w:szCs w:val="26"/>
          <w:lang w:eastAsia="ar-SA"/>
        </w:rPr>
        <w:t xml:space="preserve">evidence showed that Davon </w:t>
      </w:r>
      <w:r w:rsidR="001A5012">
        <w:rPr>
          <w:b/>
          <w:bCs/>
          <w:szCs w:val="26"/>
          <w:lang w:eastAsia="ar-SA"/>
        </w:rPr>
        <w:t xml:space="preserve">only </w:t>
      </w:r>
      <w:r w:rsidR="005C02A8">
        <w:rPr>
          <w:b/>
          <w:bCs/>
          <w:szCs w:val="26"/>
          <w:lang w:eastAsia="ar-SA"/>
        </w:rPr>
        <w:t>wanted</w:t>
      </w:r>
      <w:r w:rsidR="00CE1597">
        <w:rPr>
          <w:b/>
          <w:bCs/>
          <w:szCs w:val="26"/>
          <w:lang w:eastAsia="ar-SA"/>
        </w:rPr>
        <w:t xml:space="preserve"> </w:t>
      </w:r>
      <w:r w:rsidR="005C02A8">
        <w:rPr>
          <w:b/>
          <w:bCs/>
          <w:szCs w:val="26"/>
          <w:lang w:eastAsia="ar-SA"/>
        </w:rPr>
        <w:t>to fight Mr. Shields</w:t>
      </w:r>
      <w:r w:rsidR="00793F4E">
        <w:rPr>
          <w:b/>
          <w:bCs/>
          <w:szCs w:val="26"/>
          <w:lang w:eastAsia="ar-SA"/>
        </w:rPr>
        <w:t xml:space="preserve"> but shot him after being provoked by a peer</w:t>
      </w:r>
      <w:r w:rsidRPr="00425725">
        <w:rPr>
          <w:b/>
          <w:bCs/>
          <w:szCs w:val="26"/>
          <w:lang w:eastAsia="ar-SA"/>
        </w:rPr>
        <w:t>.</w:t>
      </w:r>
    </w:p>
    <w:p w14:paraId="31451D17" w14:textId="060E9E4B" w:rsidR="00D15266" w:rsidRDefault="00B24D6D" w:rsidP="00E047D6">
      <w:pPr>
        <w:pStyle w:val="BodyText"/>
        <w:spacing w:before="240" w:after="0"/>
        <w:contextualSpacing w:val="0"/>
        <w:rPr>
          <w:szCs w:val="26"/>
        </w:rPr>
      </w:pPr>
      <w:r w:rsidRPr="00B24D6D">
        <w:rPr>
          <w:szCs w:val="26"/>
        </w:rPr>
        <w:t xml:space="preserve">The trial court has a duty to instruct the jury on any lesser-included offenses that are supported by the evidence.  </w:t>
      </w:r>
      <w:r w:rsidRPr="00B24D6D">
        <w:rPr>
          <w:i/>
          <w:iCs/>
          <w:szCs w:val="26"/>
        </w:rPr>
        <w:t>State v. Whitaker</w:t>
      </w:r>
      <w:r w:rsidRPr="00B24D6D">
        <w:rPr>
          <w:szCs w:val="26"/>
        </w:rPr>
        <w:t>, 316 N.C. 515, 520</w:t>
      </w:r>
      <w:r w:rsidR="002B5788">
        <w:rPr>
          <w:szCs w:val="26"/>
        </w:rPr>
        <w:t xml:space="preserve"> </w:t>
      </w:r>
      <w:r w:rsidRPr="00B24D6D">
        <w:rPr>
          <w:szCs w:val="26"/>
        </w:rPr>
        <w:t>(1986)</w:t>
      </w:r>
      <w:r w:rsidR="00AC4094">
        <w:rPr>
          <w:szCs w:val="26"/>
        </w:rPr>
        <w:fldChar w:fldCharType="begin"/>
      </w:r>
      <w:r w:rsidR="00AC4094">
        <w:instrText xml:space="preserve"> TA \l "</w:instrText>
      </w:r>
      <w:r w:rsidR="00AC4094" w:rsidRPr="00CD01FB">
        <w:rPr>
          <w:i/>
          <w:iCs/>
          <w:szCs w:val="26"/>
        </w:rPr>
        <w:instrText>State v. Whitaker</w:instrText>
      </w:r>
      <w:r w:rsidR="00AC4094" w:rsidRPr="00CD01FB">
        <w:rPr>
          <w:szCs w:val="26"/>
        </w:rPr>
        <w:instrText>, 316 N.C. 515, 520 (1986)</w:instrText>
      </w:r>
      <w:r w:rsidR="00AC4094">
        <w:instrText xml:space="preserve">" \s "State v. Whitaker, 316 N.C. 515, 520 (1986)" \c 1 </w:instrText>
      </w:r>
      <w:r w:rsidR="00AC4094">
        <w:rPr>
          <w:szCs w:val="26"/>
        </w:rPr>
        <w:fldChar w:fldCharType="end"/>
      </w:r>
      <w:r w:rsidRPr="00B24D6D">
        <w:rPr>
          <w:szCs w:val="26"/>
        </w:rPr>
        <w:t>.  When a defendant argues on appeal that the trial court failed to instruct on a lesser included offense, the</w:t>
      </w:r>
      <w:r w:rsidR="00A92D10">
        <w:rPr>
          <w:szCs w:val="26"/>
        </w:rPr>
        <w:t xml:space="preserve"> issue must be decided by viewing the evidence</w:t>
      </w:r>
      <w:r w:rsidRPr="00B24D6D">
        <w:rPr>
          <w:szCs w:val="26"/>
        </w:rPr>
        <w:t xml:space="preserve"> in the light most favorable to the defendant.  </w:t>
      </w:r>
      <w:r w:rsidRPr="00B24D6D">
        <w:rPr>
          <w:i/>
          <w:iCs/>
          <w:szCs w:val="26"/>
        </w:rPr>
        <w:t>State v. Barlowe</w:t>
      </w:r>
      <w:r w:rsidRPr="00B24D6D">
        <w:rPr>
          <w:szCs w:val="26"/>
        </w:rPr>
        <w:t>, 337 N.C. 371, 378</w:t>
      </w:r>
      <w:r w:rsidR="002B5788">
        <w:rPr>
          <w:szCs w:val="26"/>
        </w:rPr>
        <w:t xml:space="preserve"> </w:t>
      </w:r>
      <w:r w:rsidRPr="00B24D6D">
        <w:rPr>
          <w:szCs w:val="26"/>
        </w:rPr>
        <w:t>(1994)</w:t>
      </w:r>
      <w:r w:rsidR="00AC4094">
        <w:rPr>
          <w:szCs w:val="26"/>
        </w:rPr>
        <w:fldChar w:fldCharType="begin"/>
      </w:r>
      <w:r w:rsidR="00AC4094">
        <w:instrText xml:space="preserve"> TA \l "</w:instrText>
      </w:r>
      <w:r w:rsidR="00AC4094" w:rsidRPr="00CD01FB">
        <w:rPr>
          <w:i/>
          <w:iCs/>
          <w:szCs w:val="26"/>
        </w:rPr>
        <w:instrText>State v. Barlowe</w:instrText>
      </w:r>
      <w:r w:rsidR="00AC4094" w:rsidRPr="00CD01FB">
        <w:rPr>
          <w:szCs w:val="26"/>
        </w:rPr>
        <w:instrText>, 337 N.C. 371, 378 (1994)</w:instrText>
      </w:r>
      <w:r w:rsidR="00AC4094">
        <w:instrText xml:space="preserve">" \s "State v. Barlowe, 337 N.C. 371, 378 (1994)" \c 1 </w:instrText>
      </w:r>
      <w:r w:rsidR="00AC4094">
        <w:rPr>
          <w:szCs w:val="26"/>
        </w:rPr>
        <w:fldChar w:fldCharType="end"/>
      </w:r>
      <w:r w:rsidRPr="00B24D6D">
        <w:rPr>
          <w:szCs w:val="26"/>
        </w:rPr>
        <w:t>.</w:t>
      </w:r>
    </w:p>
    <w:p w14:paraId="580566BA" w14:textId="13D52EA2" w:rsidR="00C9598E" w:rsidRDefault="00FD76D2" w:rsidP="00D15266">
      <w:pPr>
        <w:pStyle w:val="BodyText"/>
        <w:spacing w:after="0"/>
        <w:contextualSpacing w:val="0"/>
        <w:rPr>
          <w:szCs w:val="26"/>
        </w:rPr>
      </w:pPr>
      <w:r w:rsidRPr="00FD76D2">
        <w:rPr>
          <w:szCs w:val="26"/>
        </w:rPr>
        <w:t xml:space="preserve">A court must submit any lesser included offense to the jury unless the evidence points “inexorably and unerringly” to the defendant’s guilt on the greater offense.  </w:t>
      </w:r>
      <w:r w:rsidRPr="00FD76D2">
        <w:rPr>
          <w:i/>
          <w:iCs/>
          <w:szCs w:val="26"/>
        </w:rPr>
        <w:t>Whitaker</w:t>
      </w:r>
      <w:r w:rsidRPr="00FD76D2">
        <w:rPr>
          <w:szCs w:val="26"/>
        </w:rPr>
        <w:t>, 316 N.C. at 522</w:t>
      </w:r>
      <w:r w:rsidR="002B5788">
        <w:rPr>
          <w:szCs w:val="26"/>
        </w:rPr>
        <w:t xml:space="preserve"> </w:t>
      </w:r>
      <w:r w:rsidRPr="00FD76D2">
        <w:rPr>
          <w:szCs w:val="26"/>
        </w:rPr>
        <w:t xml:space="preserve">(citation omitted).  “[T]he test for determining whether the jury must be instructed on second-degree murder is whether there is </w:t>
      </w:r>
      <w:r w:rsidRPr="00313DA9">
        <w:rPr>
          <w:i/>
          <w:iCs/>
          <w:szCs w:val="26"/>
          <w:u w:val="single"/>
        </w:rPr>
        <w:t>any</w:t>
      </w:r>
      <w:r w:rsidRPr="00FD76D2">
        <w:rPr>
          <w:szCs w:val="26"/>
        </w:rPr>
        <w:t xml:space="preserve"> evidence in the record which would support a verdict of second-degree murder.”  </w:t>
      </w:r>
      <w:r w:rsidRPr="00284AF3">
        <w:rPr>
          <w:i/>
          <w:iCs/>
          <w:szCs w:val="26"/>
        </w:rPr>
        <w:t>State v. Conaway</w:t>
      </w:r>
      <w:r w:rsidRPr="00FD76D2">
        <w:rPr>
          <w:szCs w:val="26"/>
        </w:rPr>
        <w:t>, 339 N.C. 487, 514</w:t>
      </w:r>
      <w:r w:rsidR="002B5788">
        <w:rPr>
          <w:szCs w:val="26"/>
        </w:rPr>
        <w:t xml:space="preserve"> </w:t>
      </w:r>
      <w:r w:rsidRPr="00FD76D2">
        <w:rPr>
          <w:szCs w:val="26"/>
        </w:rPr>
        <w:t>(1995)</w:t>
      </w:r>
      <w:r w:rsidR="00AC4094">
        <w:rPr>
          <w:szCs w:val="26"/>
        </w:rPr>
        <w:fldChar w:fldCharType="begin"/>
      </w:r>
      <w:r w:rsidR="00AC4094">
        <w:instrText xml:space="preserve"> TA \l "</w:instrText>
      </w:r>
      <w:r w:rsidR="00AC4094" w:rsidRPr="00CD01FB">
        <w:rPr>
          <w:i/>
          <w:iCs/>
          <w:szCs w:val="26"/>
        </w:rPr>
        <w:instrText>State v. Conaway</w:instrText>
      </w:r>
      <w:r w:rsidR="00AC4094" w:rsidRPr="00CD01FB">
        <w:rPr>
          <w:szCs w:val="26"/>
        </w:rPr>
        <w:instrText>, 339 N.C. 487, 514 (1995)</w:instrText>
      </w:r>
      <w:r w:rsidR="00AC4094">
        <w:instrText xml:space="preserve">" \s "State v. Conaway, 339 N.C. 487, 514 (1995)" \c 1 </w:instrText>
      </w:r>
      <w:r w:rsidR="00AC4094">
        <w:rPr>
          <w:szCs w:val="26"/>
        </w:rPr>
        <w:fldChar w:fldCharType="end"/>
      </w:r>
      <w:r w:rsidRPr="00FD76D2">
        <w:rPr>
          <w:szCs w:val="26"/>
        </w:rPr>
        <w:t xml:space="preserve"> (emphasis added).  “Where there is conflicting evidence as to an essential element of the crime charged, the court should instruct the jury with regard to any lesser included offense </w:t>
      </w:r>
      <w:r w:rsidRPr="009C4D44">
        <w:rPr>
          <w:i/>
          <w:iCs/>
          <w:szCs w:val="26"/>
        </w:rPr>
        <w:t>supported by any version of the evidence</w:t>
      </w:r>
      <w:r w:rsidRPr="00FD76D2">
        <w:rPr>
          <w:szCs w:val="26"/>
        </w:rPr>
        <w:t xml:space="preserve">.”  </w:t>
      </w:r>
      <w:r w:rsidRPr="002B5788">
        <w:rPr>
          <w:i/>
          <w:iCs/>
          <w:szCs w:val="26"/>
        </w:rPr>
        <w:t>State v. Jones</w:t>
      </w:r>
      <w:r w:rsidRPr="00FD76D2">
        <w:rPr>
          <w:szCs w:val="26"/>
        </w:rPr>
        <w:t>, 304 N.C. 323, 331</w:t>
      </w:r>
      <w:r w:rsidR="002B5788">
        <w:rPr>
          <w:szCs w:val="26"/>
        </w:rPr>
        <w:t xml:space="preserve"> </w:t>
      </w:r>
      <w:r w:rsidRPr="00FD76D2">
        <w:rPr>
          <w:szCs w:val="26"/>
        </w:rPr>
        <w:t>(1981)</w:t>
      </w:r>
      <w:r w:rsidR="00AC4094">
        <w:rPr>
          <w:szCs w:val="26"/>
        </w:rPr>
        <w:fldChar w:fldCharType="begin"/>
      </w:r>
      <w:r w:rsidR="00AC4094">
        <w:instrText xml:space="preserve"> TA \l "</w:instrText>
      </w:r>
      <w:r w:rsidR="00AC4094" w:rsidRPr="00CD01FB">
        <w:rPr>
          <w:i/>
          <w:iCs/>
          <w:szCs w:val="26"/>
        </w:rPr>
        <w:instrText>State v. Jones</w:instrText>
      </w:r>
      <w:r w:rsidR="00AC4094" w:rsidRPr="00CD01FB">
        <w:rPr>
          <w:szCs w:val="26"/>
        </w:rPr>
        <w:instrText>, 304 N.C. 323, 331 (1981)</w:instrText>
      </w:r>
      <w:r w:rsidR="00AC4094">
        <w:instrText xml:space="preserve">" \s "State v. Jones, 304 N.C. 323, 331 (1981)" \c 1 </w:instrText>
      </w:r>
      <w:r w:rsidR="00AC4094">
        <w:rPr>
          <w:szCs w:val="26"/>
        </w:rPr>
        <w:fldChar w:fldCharType="end"/>
      </w:r>
      <w:r w:rsidRPr="00FD76D2">
        <w:rPr>
          <w:szCs w:val="26"/>
        </w:rPr>
        <w:t xml:space="preserve"> (emphasis in original).  If “more than one inference” may be drawn from the evidence, it is error for the trial court not to instruct on a lesser offense.  </w:t>
      </w:r>
      <w:r w:rsidRPr="009C4D44">
        <w:rPr>
          <w:i/>
          <w:iCs/>
          <w:szCs w:val="26"/>
        </w:rPr>
        <w:t>State v. Gause</w:t>
      </w:r>
      <w:r w:rsidRPr="00FD76D2">
        <w:rPr>
          <w:szCs w:val="26"/>
        </w:rPr>
        <w:t>, 227 N.C. 26, 30</w:t>
      </w:r>
      <w:r w:rsidR="002B5788">
        <w:rPr>
          <w:szCs w:val="26"/>
        </w:rPr>
        <w:t xml:space="preserve"> </w:t>
      </w:r>
      <w:r w:rsidRPr="00FD76D2">
        <w:rPr>
          <w:szCs w:val="26"/>
        </w:rPr>
        <w:t>(1946)</w:t>
      </w:r>
      <w:r w:rsidR="00AC4094">
        <w:rPr>
          <w:szCs w:val="26"/>
        </w:rPr>
        <w:fldChar w:fldCharType="begin"/>
      </w:r>
      <w:r w:rsidR="00AC4094">
        <w:instrText xml:space="preserve"> TA \l "</w:instrText>
      </w:r>
      <w:r w:rsidR="00AC4094" w:rsidRPr="00CD01FB">
        <w:rPr>
          <w:i/>
          <w:iCs/>
          <w:szCs w:val="26"/>
        </w:rPr>
        <w:instrText>State v. Gause</w:instrText>
      </w:r>
      <w:r w:rsidR="00AC4094" w:rsidRPr="00CD01FB">
        <w:rPr>
          <w:szCs w:val="26"/>
        </w:rPr>
        <w:instrText>, 227 N.C. 26, 30 (1946)</w:instrText>
      </w:r>
      <w:r w:rsidR="00AC4094">
        <w:instrText xml:space="preserve">" \s "State v. Gause, 227 N.C. 26, 30 (1946)" \c 1 </w:instrText>
      </w:r>
      <w:r w:rsidR="00AC4094">
        <w:rPr>
          <w:szCs w:val="26"/>
        </w:rPr>
        <w:fldChar w:fldCharType="end"/>
      </w:r>
      <w:r w:rsidRPr="00FD76D2">
        <w:rPr>
          <w:szCs w:val="26"/>
        </w:rPr>
        <w:t xml:space="preserve">.  Ultimately, an instruction on a lesser offense is warranted where there is “some doubt or conflict” regarding the elements of the greater offense.  </w:t>
      </w:r>
      <w:r w:rsidRPr="009C4D44">
        <w:rPr>
          <w:i/>
          <w:iCs/>
          <w:szCs w:val="26"/>
        </w:rPr>
        <w:t>State v. Wright</w:t>
      </w:r>
      <w:r w:rsidRPr="00FD76D2">
        <w:rPr>
          <w:szCs w:val="26"/>
        </w:rPr>
        <w:t>, 304 N.C. 349, 353</w:t>
      </w:r>
      <w:r w:rsidR="002B5788">
        <w:rPr>
          <w:szCs w:val="26"/>
        </w:rPr>
        <w:t xml:space="preserve"> </w:t>
      </w:r>
      <w:r w:rsidRPr="00FD76D2">
        <w:rPr>
          <w:szCs w:val="26"/>
        </w:rPr>
        <w:t>(1981)</w:t>
      </w:r>
      <w:r w:rsidR="00AC4094">
        <w:rPr>
          <w:szCs w:val="26"/>
        </w:rPr>
        <w:fldChar w:fldCharType="begin"/>
      </w:r>
      <w:r w:rsidR="00AC4094">
        <w:instrText xml:space="preserve"> TA \l "</w:instrText>
      </w:r>
      <w:r w:rsidR="00AC4094" w:rsidRPr="00CD01FB">
        <w:rPr>
          <w:i/>
          <w:iCs/>
          <w:szCs w:val="26"/>
        </w:rPr>
        <w:instrText>State v. Wright</w:instrText>
      </w:r>
      <w:r w:rsidR="00AC4094" w:rsidRPr="00CD01FB">
        <w:rPr>
          <w:szCs w:val="26"/>
        </w:rPr>
        <w:instrText>, 304 N.C. 349, 353 (1981)</w:instrText>
      </w:r>
      <w:r w:rsidR="00AC4094">
        <w:instrText xml:space="preserve">" \s "State v. Wright, 304 N.C. 349, 353 (1981)" \c 1 </w:instrText>
      </w:r>
      <w:r w:rsidR="00AC4094">
        <w:rPr>
          <w:szCs w:val="26"/>
        </w:rPr>
        <w:fldChar w:fldCharType="end"/>
      </w:r>
      <w:r w:rsidR="00C9598E">
        <w:rPr>
          <w:szCs w:val="26"/>
        </w:rPr>
        <w:t>.</w:t>
      </w:r>
    </w:p>
    <w:p w14:paraId="179BBB5C" w14:textId="43CC124C" w:rsidR="00F345FA" w:rsidRDefault="00BB0AAC" w:rsidP="00F345FA">
      <w:pPr>
        <w:pStyle w:val="BodyText"/>
        <w:spacing w:after="0"/>
        <w:contextualSpacing w:val="0"/>
        <w:rPr>
          <w:szCs w:val="26"/>
        </w:rPr>
      </w:pPr>
      <w:r>
        <w:rPr>
          <w:szCs w:val="26"/>
        </w:rPr>
        <w:t xml:space="preserve">In the light most favorable to Davon, </w:t>
      </w:r>
      <w:r w:rsidR="009D6E37">
        <w:rPr>
          <w:szCs w:val="26"/>
        </w:rPr>
        <w:t xml:space="preserve">the evidence did not show that </w:t>
      </w:r>
      <w:r w:rsidR="00F24002">
        <w:rPr>
          <w:szCs w:val="26"/>
        </w:rPr>
        <w:t>he</w:t>
      </w:r>
      <w:r w:rsidR="009D6E37">
        <w:rPr>
          <w:szCs w:val="26"/>
        </w:rPr>
        <w:t xml:space="preserve"> acted with </w:t>
      </w:r>
      <w:r w:rsidR="00F24002">
        <w:rPr>
          <w:szCs w:val="26"/>
        </w:rPr>
        <w:t xml:space="preserve">premeditation and </w:t>
      </w:r>
      <w:r w:rsidR="009D6E37">
        <w:rPr>
          <w:szCs w:val="26"/>
        </w:rPr>
        <w:t>deliberation</w:t>
      </w:r>
      <w:r w:rsidR="000A7985">
        <w:rPr>
          <w:szCs w:val="26"/>
        </w:rPr>
        <w:t>.</w:t>
      </w:r>
      <w:r w:rsidR="00883D35">
        <w:rPr>
          <w:szCs w:val="26"/>
        </w:rPr>
        <w:t xml:space="preserve">  </w:t>
      </w:r>
      <w:r w:rsidR="00F345FA" w:rsidRPr="00B0275A">
        <w:rPr>
          <w:szCs w:val="26"/>
        </w:rPr>
        <w:t>Premeditation means that defendant formed the intent to kill for some period of</w:t>
      </w:r>
      <w:r w:rsidR="00F345FA">
        <w:rPr>
          <w:szCs w:val="26"/>
        </w:rPr>
        <w:t xml:space="preserve"> </w:t>
      </w:r>
      <w:r w:rsidR="00F345FA" w:rsidRPr="00B0275A">
        <w:rPr>
          <w:szCs w:val="26"/>
        </w:rPr>
        <w:t xml:space="preserve">time, however short, before the actual killing. </w:t>
      </w:r>
      <w:r w:rsidR="00F345FA">
        <w:rPr>
          <w:szCs w:val="26"/>
        </w:rPr>
        <w:t xml:space="preserve"> </w:t>
      </w:r>
      <w:r w:rsidR="00F345FA" w:rsidRPr="006C2B18">
        <w:rPr>
          <w:i/>
          <w:iCs/>
          <w:szCs w:val="26"/>
        </w:rPr>
        <w:t>State v. Corn</w:t>
      </w:r>
      <w:r w:rsidR="00F345FA" w:rsidRPr="00B02E19">
        <w:rPr>
          <w:szCs w:val="26"/>
        </w:rPr>
        <w:t>, 303 N.C. 293, 297</w:t>
      </w:r>
      <w:r w:rsidR="00F345FA">
        <w:rPr>
          <w:szCs w:val="26"/>
        </w:rPr>
        <w:t xml:space="preserve"> </w:t>
      </w:r>
      <w:r w:rsidR="00F345FA" w:rsidRPr="00B02E19">
        <w:rPr>
          <w:szCs w:val="26"/>
        </w:rPr>
        <w:t>(1981)</w:t>
      </w:r>
      <w:r w:rsidR="00AC4094">
        <w:rPr>
          <w:szCs w:val="26"/>
        </w:rPr>
        <w:fldChar w:fldCharType="begin"/>
      </w:r>
      <w:r w:rsidR="00AC4094">
        <w:instrText xml:space="preserve"> TA \l "</w:instrText>
      </w:r>
      <w:r w:rsidR="00AC4094" w:rsidRPr="00CD01FB">
        <w:rPr>
          <w:i/>
          <w:iCs/>
          <w:szCs w:val="26"/>
        </w:rPr>
        <w:instrText>State v. Corn</w:instrText>
      </w:r>
      <w:r w:rsidR="00AC4094" w:rsidRPr="00CD01FB">
        <w:rPr>
          <w:szCs w:val="26"/>
        </w:rPr>
        <w:instrText>, 303 N.C. 293, 297 (1981)</w:instrText>
      </w:r>
      <w:r w:rsidR="00AC4094">
        <w:instrText xml:space="preserve">" \s "State v. Corn, 303 N.C. 293, 297 (1981)" \c 1 </w:instrText>
      </w:r>
      <w:r w:rsidR="00AC4094">
        <w:rPr>
          <w:szCs w:val="26"/>
        </w:rPr>
        <w:fldChar w:fldCharType="end"/>
      </w:r>
      <w:r w:rsidR="00F345FA">
        <w:rPr>
          <w:szCs w:val="26"/>
        </w:rPr>
        <w:t>.</w:t>
      </w:r>
      <w:r w:rsidR="00F345FA" w:rsidRPr="00F345FA">
        <w:rPr>
          <w:szCs w:val="26"/>
        </w:rPr>
        <w:t xml:space="preserve"> </w:t>
      </w:r>
      <w:r w:rsidR="00F345FA">
        <w:rPr>
          <w:szCs w:val="26"/>
        </w:rPr>
        <w:t xml:space="preserve"> </w:t>
      </w:r>
      <w:r w:rsidR="000A7985" w:rsidRPr="000A7985">
        <w:rPr>
          <w:szCs w:val="26"/>
        </w:rPr>
        <w:t xml:space="preserve">“Deliberation means an intent to kill, carried out in a cool state of blood, in furtherance of a fixed design for revenge or to accomplish an unlawful purpose and not under the influence of a violent passion, suddenly aroused by legal provocation or lawful or just cause.” </w:t>
      </w:r>
      <w:r w:rsidR="009D6E37">
        <w:rPr>
          <w:szCs w:val="26"/>
        </w:rPr>
        <w:t xml:space="preserve"> </w:t>
      </w:r>
      <w:r w:rsidR="000A7985" w:rsidRPr="009D6E37">
        <w:rPr>
          <w:i/>
          <w:iCs/>
          <w:szCs w:val="26"/>
        </w:rPr>
        <w:t>State v. Thomas</w:t>
      </w:r>
      <w:r w:rsidR="000A7985" w:rsidRPr="000A7985">
        <w:rPr>
          <w:szCs w:val="26"/>
        </w:rPr>
        <w:t>, 350 N.C. 315, 347</w:t>
      </w:r>
      <w:r w:rsidR="002B5788">
        <w:rPr>
          <w:szCs w:val="26"/>
        </w:rPr>
        <w:t xml:space="preserve"> </w:t>
      </w:r>
      <w:r w:rsidR="000A7985" w:rsidRPr="000A7985">
        <w:rPr>
          <w:szCs w:val="26"/>
        </w:rPr>
        <w:t>(1999)</w:t>
      </w:r>
      <w:r w:rsidR="00AC4094">
        <w:rPr>
          <w:szCs w:val="26"/>
        </w:rPr>
        <w:fldChar w:fldCharType="begin"/>
      </w:r>
      <w:r w:rsidR="00AC4094">
        <w:instrText xml:space="preserve"> TA \l "</w:instrText>
      </w:r>
      <w:r w:rsidR="00AC4094" w:rsidRPr="00CD01FB">
        <w:rPr>
          <w:i/>
          <w:iCs/>
          <w:szCs w:val="26"/>
        </w:rPr>
        <w:instrText>State v. Thomas</w:instrText>
      </w:r>
      <w:r w:rsidR="00AC4094" w:rsidRPr="00CD01FB">
        <w:rPr>
          <w:szCs w:val="26"/>
        </w:rPr>
        <w:instrText>, 350 N.C. 315, 347 (1999)</w:instrText>
      </w:r>
      <w:r w:rsidR="00AC4094">
        <w:instrText xml:space="preserve">" \s "State v. Thomas, 350 N.C. 315, 347 (1999)" \c 1 </w:instrText>
      </w:r>
      <w:r w:rsidR="00AC4094">
        <w:rPr>
          <w:szCs w:val="26"/>
        </w:rPr>
        <w:fldChar w:fldCharType="end"/>
      </w:r>
      <w:r w:rsidR="000A7985" w:rsidRPr="000A7985">
        <w:rPr>
          <w:szCs w:val="26"/>
        </w:rPr>
        <w:t>.</w:t>
      </w:r>
      <w:r w:rsidR="006D49B3">
        <w:rPr>
          <w:szCs w:val="26"/>
        </w:rPr>
        <w:t xml:space="preserve">  </w:t>
      </w:r>
      <w:r w:rsidR="00F345FA">
        <w:rPr>
          <w:szCs w:val="26"/>
        </w:rPr>
        <w:t xml:space="preserve">As our Supreme Court has explained, </w:t>
      </w:r>
      <w:r w:rsidR="00F345FA" w:rsidRPr="000A7985">
        <w:rPr>
          <w:szCs w:val="26"/>
        </w:rPr>
        <w:t>“</w:t>
      </w:r>
      <w:r w:rsidR="00F345FA">
        <w:rPr>
          <w:szCs w:val="26"/>
        </w:rPr>
        <w:t>[t]</w:t>
      </w:r>
      <w:r w:rsidR="00F345FA" w:rsidRPr="000A7985">
        <w:rPr>
          <w:szCs w:val="26"/>
        </w:rPr>
        <w:t>he deliberation part of the crime requires a thought like, ‘Wait, what about the consequences?</w:t>
      </w:r>
      <w:r w:rsidR="00F345FA">
        <w:rPr>
          <w:szCs w:val="26"/>
        </w:rPr>
        <w:t xml:space="preserve"> </w:t>
      </w:r>
      <w:r w:rsidR="00F345FA" w:rsidRPr="000A7985">
        <w:rPr>
          <w:szCs w:val="26"/>
        </w:rPr>
        <w:t xml:space="preserve"> Well, I’ll do it anyway.’”  </w:t>
      </w:r>
      <w:r w:rsidR="00F345FA" w:rsidRPr="006D49B3">
        <w:rPr>
          <w:i/>
          <w:iCs/>
          <w:szCs w:val="26"/>
        </w:rPr>
        <w:t>State v. Buchanan</w:t>
      </w:r>
      <w:r w:rsidR="00F345FA" w:rsidRPr="000A7985">
        <w:rPr>
          <w:szCs w:val="26"/>
        </w:rPr>
        <w:t>, 287 N.C. 408, 418</w:t>
      </w:r>
      <w:r w:rsidR="00F345FA">
        <w:rPr>
          <w:szCs w:val="26"/>
        </w:rPr>
        <w:t xml:space="preserve"> </w:t>
      </w:r>
      <w:r w:rsidR="00F345FA" w:rsidRPr="000A7985">
        <w:rPr>
          <w:szCs w:val="26"/>
        </w:rPr>
        <w:t>(1975) (</w:t>
      </w:r>
      <w:r w:rsidR="00D6370A" w:rsidRPr="00D6370A">
        <w:rPr>
          <w:szCs w:val="26"/>
        </w:rPr>
        <w:t>citation omitted</w:t>
      </w:r>
      <w:r w:rsidR="00F345FA">
        <w:rPr>
          <w:szCs w:val="26"/>
        </w:rPr>
        <w:t xml:space="preserve">), </w:t>
      </w:r>
      <w:r w:rsidR="00F345FA" w:rsidRPr="00C34FE3">
        <w:rPr>
          <w:i/>
          <w:iCs/>
          <w:szCs w:val="26"/>
        </w:rPr>
        <w:t>overruled on other grounds</w:t>
      </w:r>
      <w:r w:rsidR="00F345FA" w:rsidRPr="00C34FE3">
        <w:rPr>
          <w:szCs w:val="26"/>
        </w:rPr>
        <w:t xml:space="preserve"> </w:t>
      </w:r>
      <w:r w:rsidR="00F345FA" w:rsidRPr="00C34FE3">
        <w:rPr>
          <w:i/>
          <w:iCs/>
          <w:szCs w:val="26"/>
        </w:rPr>
        <w:t>in State v. Leach</w:t>
      </w:r>
      <w:r w:rsidR="00F345FA" w:rsidRPr="00C34FE3">
        <w:rPr>
          <w:szCs w:val="26"/>
        </w:rPr>
        <w:t>, 340 N.C. 236, 242</w:t>
      </w:r>
      <w:r w:rsidR="00F345FA">
        <w:rPr>
          <w:szCs w:val="26"/>
        </w:rPr>
        <w:t xml:space="preserve"> </w:t>
      </w:r>
      <w:r w:rsidR="00F345FA" w:rsidRPr="00C34FE3">
        <w:rPr>
          <w:szCs w:val="26"/>
        </w:rPr>
        <w:t>(1995)</w:t>
      </w:r>
      <w:r w:rsidR="00AC4094">
        <w:rPr>
          <w:szCs w:val="26"/>
        </w:rPr>
        <w:fldChar w:fldCharType="begin"/>
      </w:r>
      <w:r w:rsidR="00AC4094">
        <w:instrText xml:space="preserve"> TA \l "</w:instrText>
      </w:r>
      <w:r w:rsidR="00AC4094" w:rsidRPr="00CD01FB">
        <w:rPr>
          <w:i/>
          <w:iCs/>
          <w:szCs w:val="26"/>
        </w:rPr>
        <w:instrText>State v. Buchanan</w:instrText>
      </w:r>
      <w:r w:rsidR="00AC4094" w:rsidRPr="00CD01FB">
        <w:rPr>
          <w:szCs w:val="26"/>
        </w:rPr>
        <w:instrText xml:space="preserve">, 287 N.C. 408, 418 (1975) (citation omitted), </w:instrText>
      </w:r>
      <w:r w:rsidR="00AC4094" w:rsidRPr="00CD01FB">
        <w:rPr>
          <w:i/>
          <w:iCs/>
          <w:szCs w:val="26"/>
        </w:rPr>
        <w:instrText>overruled on other grounds</w:instrText>
      </w:r>
      <w:r w:rsidR="00AC4094" w:rsidRPr="00CD01FB">
        <w:rPr>
          <w:szCs w:val="26"/>
        </w:rPr>
        <w:instrText xml:space="preserve"> </w:instrText>
      </w:r>
      <w:r w:rsidR="00AC4094" w:rsidRPr="00CD01FB">
        <w:rPr>
          <w:i/>
          <w:iCs/>
          <w:szCs w:val="26"/>
        </w:rPr>
        <w:instrText>in State v. Leach</w:instrText>
      </w:r>
      <w:r w:rsidR="00AC4094" w:rsidRPr="00CD01FB">
        <w:rPr>
          <w:szCs w:val="26"/>
        </w:rPr>
        <w:instrText>, 340 N.C. 236, 242 (1995)</w:instrText>
      </w:r>
      <w:r w:rsidR="00AC4094">
        <w:instrText xml:space="preserve">" \s "State v. Buchanan, 287 N.C. 408, 418 (1975) (citation omitted), overruled on other grounds in State v. Leach, 340 N.C. 236, 242 (1995)" \c 1 </w:instrText>
      </w:r>
      <w:r w:rsidR="00AC4094">
        <w:rPr>
          <w:szCs w:val="26"/>
        </w:rPr>
        <w:fldChar w:fldCharType="end"/>
      </w:r>
      <w:r w:rsidR="00F345FA" w:rsidRPr="00C34FE3">
        <w:rPr>
          <w:szCs w:val="26"/>
        </w:rPr>
        <w:t>.</w:t>
      </w:r>
    </w:p>
    <w:p w14:paraId="17A47C14" w14:textId="70E3B3DD" w:rsidR="000273D4" w:rsidRDefault="007D3968" w:rsidP="00BF7F52">
      <w:pPr>
        <w:pStyle w:val="BodyText"/>
        <w:spacing w:after="0"/>
        <w:contextualSpacing w:val="0"/>
        <w:rPr>
          <w:szCs w:val="26"/>
        </w:rPr>
      </w:pPr>
      <w:r>
        <w:rPr>
          <w:szCs w:val="26"/>
        </w:rPr>
        <w:t xml:space="preserve">In </w:t>
      </w:r>
      <w:r w:rsidRPr="00DF2104">
        <w:rPr>
          <w:i/>
          <w:iCs/>
          <w:szCs w:val="26"/>
        </w:rPr>
        <w:t>State v. Poole</w:t>
      </w:r>
      <w:r w:rsidRPr="007D3968">
        <w:rPr>
          <w:szCs w:val="26"/>
        </w:rPr>
        <w:t>, 298 N.C. 254</w:t>
      </w:r>
      <w:r>
        <w:rPr>
          <w:szCs w:val="26"/>
        </w:rPr>
        <w:t xml:space="preserve"> </w:t>
      </w:r>
      <w:r w:rsidRPr="007D3968">
        <w:rPr>
          <w:szCs w:val="26"/>
        </w:rPr>
        <w:t>(1979)</w:t>
      </w:r>
      <w:r w:rsidR="00AC4094">
        <w:rPr>
          <w:szCs w:val="26"/>
        </w:rPr>
        <w:fldChar w:fldCharType="begin"/>
      </w:r>
      <w:r w:rsidR="00AC4094">
        <w:instrText xml:space="preserve"> TA \l "</w:instrText>
      </w:r>
      <w:r w:rsidR="00AC4094" w:rsidRPr="00CD01FB">
        <w:rPr>
          <w:i/>
          <w:iCs/>
          <w:szCs w:val="26"/>
        </w:rPr>
        <w:instrText>State v. Poole</w:instrText>
      </w:r>
      <w:r w:rsidR="00AC4094" w:rsidRPr="00CD01FB">
        <w:rPr>
          <w:szCs w:val="26"/>
        </w:rPr>
        <w:instrText>, 298 N.C. 254 (1979)</w:instrText>
      </w:r>
      <w:r w:rsidR="00AC4094">
        <w:instrText xml:space="preserve">" \s "State v. Poole, 298 N.C. 254 (1979)" \c 1 </w:instrText>
      </w:r>
      <w:r w:rsidR="00AC4094">
        <w:rPr>
          <w:szCs w:val="26"/>
        </w:rPr>
        <w:fldChar w:fldCharType="end"/>
      </w:r>
      <w:r>
        <w:rPr>
          <w:szCs w:val="26"/>
        </w:rPr>
        <w:t>,</w:t>
      </w:r>
      <w:r w:rsidR="005C73B2">
        <w:rPr>
          <w:szCs w:val="26"/>
        </w:rPr>
        <w:t xml:space="preserve"> the defendant was convicted of first-degree murder </w:t>
      </w:r>
      <w:r w:rsidR="00B30CE9">
        <w:rPr>
          <w:szCs w:val="26"/>
        </w:rPr>
        <w:t xml:space="preserve">and appealed.  The evidence showed </w:t>
      </w:r>
      <w:r w:rsidR="00DA2FA1">
        <w:rPr>
          <w:szCs w:val="26"/>
        </w:rPr>
        <w:t xml:space="preserve">that the </w:t>
      </w:r>
      <w:r w:rsidR="00AE637B">
        <w:rPr>
          <w:szCs w:val="26"/>
        </w:rPr>
        <w:t xml:space="preserve">victim and </w:t>
      </w:r>
      <w:r w:rsidR="00E323B5">
        <w:rPr>
          <w:szCs w:val="26"/>
        </w:rPr>
        <w:t xml:space="preserve">a </w:t>
      </w:r>
      <w:r w:rsidR="00AE637B">
        <w:rPr>
          <w:szCs w:val="26"/>
        </w:rPr>
        <w:t xml:space="preserve">friend went to a bar after a softball game.  </w:t>
      </w:r>
      <w:r w:rsidR="00986F29">
        <w:rPr>
          <w:szCs w:val="26"/>
        </w:rPr>
        <w:t xml:space="preserve">While at the bar, the </w:t>
      </w:r>
      <w:r w:rsidR="00DA2FA1">
        <w:rPr>
          <w:szCs w:val="26"/>
        </w:rPr>
        <w:t xml:space="preserve">defendant </w:t>
      </w:r>
      <w:r w:rsidR="00150782">
        <w:rPr>
          <w:szCs w:val="26"/>
        </w:rPr>
        <w:t>swung at the victim</w:t>
      </w:r>
      <w:r w:rsidR="00AE637B">
        <w:rPr>
          <w:szCs w:val="26"/>
        </w:rPr>
        <w:t>’s friend</w:t>
      </w:r>
      <w:r w:rsidR="00150782">
        <w:rPr>
          <w:szCs w:val="26"/>
        </w:rPr>
        <w:t xml:space="preserve"> </w:t>
      </w:r>
      <w:r w:rsidR="00A327F6">
        <w:rPr>
          <w:szCs w:val="26"/>
        </w:rPr>
        <w:t>because</w:t>
      </w:r>
      <w:r w:rsidR="00150782">
        <w:rPr>
          <w:szCs w:val="26"/>
        </w:rPr>
        <w:t xml:space="preserve"> the victim</w:t>
      </w:r>
      <w:r w:rsidR="00986F29">
        <w:rPr>
          <w:szCs w:val="26"/>
        </w:rPr>
        <w:t>’s friend</w:t>
      </w:r>
      <w:r w:rsidR="00150782">
        <w:rPr>
          <w:szCs w:val="26"/>
        </w:rPr>
        <w:t xml:space="preserve"> </w:t>
      </w:r>
      <w:r w:rsidR="00E323B5">
        <w:rPr>
          <w:szCs w:val="26"/>
        </w:rPr>
        <w:t>spoke</w:t>
      </w:r>
      <w:r w:rsidR="00150782">
        <w:rPr>
          <w:szCs w:val="26"/>
        </w:rPr>
        <w:t xml:space="preserve"> to the defendant’s girlfriend.  </w:t>
      </w:r>
      <w:r w:rsidR="003C42AA">
        <w:rPr>
          <w:szCs w:val="26"/>
        </w:rPr>
        <w:t>T</w:t>
      </w:r>
      <w:r w:rsidR="00E323B5">
        <w:rPr>
          <w:szCs w:val="26"/>
        </w:rPr>
        <w:t xml:space="preserve">he defendant apologized.  Later, the defendant followed the victim and his friend as they left the bar.  </w:t>
      </w:r>
      <w:r w:rsidR="00BF7F52">
        <w:rPr>
          <w:szCs w:val="26"/>
        </w:rPr>
        <w:t>He apologized again but said that the victim “</w:t>
      </w:r>
      <w:r w:rsidR="002D3DF9" w:rsidRPr="002D3DF9">
        <w:rPr>
          <w:szCs w:val="26"/>
        </w:rPr>
        <w:t>had gone for bad.</w:t>
      </w:r>
      <w:r w:rsidR="00BF7F52">
        <w:rPr>
          <w:szCs w:val="26"/>
        </w:rPr>
        <w:t xml:space="preserve">”  </w:t>
      </w:r>
      <w:r w:rsidR="00117E9D" w:rsidRPr="00117E9D">
        <w:rPr>
          <w:i/>
          <w:iCs/>
          <w:szCs w:val="26"/>
        </w:rPr>
        <w:t>Id</w:t>
      </w:r>
      <w:r w:rsidR="00117E9D">
        <w:rPr>
          <w:szCs w:val="26"/>
        </w:rPr>
        <w:t xml:space="preserve">. at 255.  </w:t>
      </w:r>
      <w:r w:rsidR="00BF7F52">
        <w:rPr>
          <w:szCs w:val="26"/>
        </w:rPr>
        <w:t xml:space="preserve">The defendant then exchanged words with the victim, ran to his truck, and pulled out a rifle.  The defendant’s girlfriend </w:t>
      </w:r>
      <w:r w:rsidR="008B47A0">
        <w:rPr>
          <w:szCs w:val="26"/>
        </w:rPr>
        <w:t xml:space="preserve">ran up to the defendant and </w:t>
      </w:r>
      <w:r w:rsidR="000273D4">
        <w:rPr>
          <w:szCs w:val="26"/>
        </w:rPr>
        <w:t xml:space="preserve">yelled at </w:t>
      </w:r>
      <w:r w:rsidR="008B47A0">
        <w:rPr>
          <w:szCs w:val="26"/>
        </w:rPr>
        <w:t>him</w:t>
      </w:r>
      <w:r w:rsidR="000273D4">
        <w:rPr>
          <w:szCs w:val="26"/>
        </w:rPr>
        <w:t xml:space="preserve"> not to shoot, but </w:t>
      </w:r>
      <w:r w:rsidR="00611956">
        <w:rPr>
          <w:szCs w:val="26"/>
        </w:rPr>
        <w:t>he</w:t>
      </w:r>
      <w:r w:rsidR="000273D4">
        <w:rPr>
          <w:szCs w:val="26"/>
        </w:rPr>
        <w:t xml:space="preserve"> shot the victim.</w:t>
      </w:r>
      <w:r w:rsidR="00117E9D">
        <w:rPr>
          <w:szCs w:val="26"/>
        </w:rPr>
        <w:t xml:space="preserve">  </w:t>
      </w:r>
      <w:r w:rsidR="00117E9D" w:rsidRPr="00117E9D">
        <w:rPr>
          <w:i/>
          <w:iCs/>
          <w:szCs w:val="26"/>
        </w:rPr>
        <w:t>Id</w:t>
      </w:r>
      <w:r w:rsidR="00117E9D">
        <w:rPr>
          <w:szCs w:val="26"/>
        </w:rPr>
        <w:t>. at 255-56.</w:t>
      </w:r>
    </w:p>
    <w:p w14:paraId="2898D50E" w14:textId="7091373A" w:rsidR="00DA7CD5" w:rsidRDefault="002F7FD1" w:rsidP="00CB353E">
      <w:pPr>
        <w:pStyle w:val="BodyText"/>
        <w:spacing w:after="0"/>
        <w:contextualSpacing w:val="0"/>
        <w:rPr>
          <w:szCs w:val="26"/>
        </w:rPr>
      </w:pPr>
      <w:r>
        <w:rPr>
          <w:szCs w:val="26"/>
        </w:rPr>
        <w:t xml:space="preserve">Our Supreme Court granted a new trial because the trial court declined to </w:t>
      </w:r>
      <w:r w:rsidR="00921D7E">
        <w:rPr>
          <w:szCs w:val="26"/>
        </w:rPr>
        <w:t xml:space="preserve">instruct the jury on second-degree murder.  </w:t>
      </w:r>
      <w:r w:rsidR="00F03137">
        <w:rPr>
          <w:szCs w:val="26"/>
        </w:rPr>
        <w:t>According to the Court</w:t>
      </w:r>
      <w:r w:rsidR="00E17A75">
        <w:rPr>
          <w:szCs w:val="26"/>
        </w:rPr>
        <w:t xml:space="preserve">, an instruction on second-degree murder was warranted because “a </w:t>
      </w:r>
      <w:r w:rsidR="001C2475" w:rsidRPr="001C2475">
        <w:rPr>
          <w:szCs w:val="26"/>
        </w:rPr>
        <w:t xml:space="preserve">jury could infer that the defendant did not think before acting and did not act cooly </w:t>
      </w:r>
      <w:r w:rsidR="00BC5B10">
        <w:rPr>
          <w:szCs w:val="26"/>
        </w:rPr>
        <w:t xml:space="preserve">[sic] </w:t>
      </w:r>
      <w:r w:rsidR="001C2475" w:rsidRPr="001C2475">
        <w:rPr>
          <w:szCs w:val="26"/>
        </w:rPr>
        <w:t>and calmly with premeditation and deliberation.</w:t>
      </w:r>
      <w:r w:rsidR="005C73B2">
        <w:rPr>
          <w:szCs w:val="26"/>
        </w:rPr>
        <w:t xml:space="preserve">”  </w:t>
      </w:r>
      <w:r w:rsidR="00E17A75" w:rsidRPr="00E17A75">
        <w:rPr>
          <w:i/>
          <w:iCs/>
          <w:szCs w:val="26"/>
        </w:rPr>
        <w:t>Id</w:t>
      </w:r>
      <w:r w:rsidR="00E17A75">
        <w:rPr>
          <w:szCs w:val="26"/>
        </w:rPr>
        <w:t xml:space="preserve">. at </w:t>
      </w:r>
      <w:r w:rsidR="001C2475" w:rsidRPr="001C2475">
        <w:rPr>
          <w:szCs w:val="26"/>
        </w:rPr>
        <w:t>257</w:t>
      </w:r>
      <w:r w:rsidR="007D3968" w:rsidRPr="007D3968">
        <w:rPr>
          <w:szCs w:val="26"/>
        </w:rPr>
        <w:t>.</w:t>
      </w:r>
    </w:p>
    <w:p w14:paraId="2092455F" w14:textId="74CBA7E9" w:rsidR="00721693" w:rsidRDefault="00721693" w:rsidP="00721693">
      <w:pPr>
        <w:pStyle w:val="BodyText"/>
        <w:spacing w:after="0"/>
        <w:contextualSpacing w:val="0"/>
        <w:rPr>
          <w:szCs w:val="26"/>
        </w:rPr>
      </w:pPr>
      <w:r>
        <w:rPr>
          <w:szCs w:val="26"/>
        </w:rPr>
        <w:t xml:space="preserve">As in </w:t>
      </w:r>
      <w:r w:rsidRPr="00A57498">
        <w:rPr>
          <w:i/>
          <w:iCs/>
          <w:szCs w:val="26"/>
        </w:rPr>
        <w:t>Poole</w:t>
      </w:r>
      <w:r>
        <w:rPr>
          <w:szCs w:val="26"/>
        </w:rPr>
        <w:t xml:space="preserve">, a jury in this case could infer that Davon did not think before shooting Mr. Shields and that he did not act “cooly and calmly” with premeditation and deliberation.  As an initial matter, Davon was a 16-year-old boy when the shooting happened.  The law has long recognized that </w:t>
      </w:r>
      <w:r w:rsidRPr="00F63141">
        <w:rPr>
          <w:szCs w:val="26"/>
        </w:rPr>
        <w:t>a child “cannot be compared with an</w:t>
      </w:r>
      <w:r>
        <w:rPr>
          <w:szCs w:val="26"/>
        </w:rPr>
        <w:t xml:space="preserve"> </w:t>
      </w:r>
      <w:r w:rsidRPr="00F63141">
        <w:rPr>
          <w:szCs w:val="26"/>
        </w:rPr>
        <w:t xml:space="preserve">adult in full possession of his senses . . . .” </w:t>
      </w:r>
      <w:r>
        <w:rPr>
          <w:szCs w:val="26"/>
        </w:rPr>
        <w:t xml:space="preserve"> </w:t>
      </w:r>
      <w:r w:rsidRPr="00BA3B81">
        <w:rPr>
          <w:i/>
          <w:iCs/>
          <w:szCs w:val="26"/>
        </w:rPr>
        <w:t>Gallegos v. Colorado</w:t>
      </w:r>
      <w:r w:rsidRPr="00F63141">
        <w:rPr>
          <w:szCs w:val="26"/>
        </w:rPr>
        <w:t>, 370 U.S. 49,</w:t>
      </w:r>
      <w:r>
        <w:rPr>
          <w:szCs w:val="26"/>
        </w:rPr>
        <w:t xml:space="preserve"> </w:t>
      </w:r>
      <w:r w:rsidRPr="00F63141">
        <w:rPr>
          <w:szCs w:val="26"/>
        </w:rPr>
        <w:t>54</w:t>
      </w:r>
      <w:r>
        <w:rPr>
          <w:szCs w:val="26"/>
        </w:rPr>
        <w:t xml:space="preserve"> </w:t>
      </w:r>
      <w:r w:rsidRPr="00F63141">
        <w:rPr>
          <w:szCs w:val="26"/>
        </w:rPr>
        <w:t>(1962)</w:t>
      </w:r>
      <w:r w:rsidR="00AC4094">
        <w:rPr>
          <w:szCs w:val="26"/>
        </w:rPr>
        <w:fldChar w:fldCharType="begin"/>
      </w:r>
      <w:r w:rsidR="00AC4094">
        <w:instrText xml:space="preserve"> TA \l "</w:instrText>
      </w:r>
      <w:r w:rsidR="00AC4094" w:rsidRPr="00CD01FB">
        <w:rPr>
          <w:i/>
          <w:iCs/>
          <w:szCs w:val="26"/>
        </w:rPr>
        <w:instrText>Gallegos v. Colorado</w:instrText>
      </w:r>
      <w:r w:rsidR="00AC4094" w:rsidRPr="00CD01FB">
        <w:rPr>
          <w:szCs w:val="26"/>
        </w:rPr>
        <w:instrText>, 370 U.S. 49, 54 (1962)</w:instrText>
      </w:r>
      <w:r w:rsidR="00AC4094">
        <w:instrText xml:space="preserve">" \s "Gallegos v. Colorado, 370 U.S. 49, 54 (1962)" \c 1 </w:instrText>
      </w:r>
      <w:r w:rsidR="00AC4094">
        <w:rPr>
          <w:szCs w:val="26"/>
        </w:rPr>
        <w:fldChar w:fldCharType="end"/>
      </w:r>
      <w:r>
        <w:rPr>
          <w:szCs w:val="26"/>
        </w:rPr>
        <w:t>.</w:t>
      </w:r>
      <w:r w:rsidRPr="0019305F">
        <w:rPr>
          <w:szCs w:val="26"/>
        </w:rPr>
        <w:t xml:space="preserve"> </w:t>
      </w:r>
      <w:r>
        <w:rPr>
          <w:szCs w:val="26"/>
        </w:rPr>
        <w:t xml:space="preserve"> </w:t>
      </w:r>
      <w:r w:rsidRPr="00F63141">
        <w:rPr>
          <w:szCs w:val="26"/>
        </w:rPr>
        <w:t>Unlike adults, children “often lack the</w:t>
      </w:r>
      <w:r>
        <w:rPr>
          <w:szCs w:val="26"/>
        </w:rPr>
        <w:t xml:space="preserve"> </w:t>
      </w:r>
      <w:r w:rsidRPr="00F63141">
        <w:rPr>
          <w:szCs w:val="26"/>
        </w:rPr>
        <w:t>experience, perspective, and judgment to recognize and avoid choices that</w:t>
      </w:r>
      <w:r>
        <w:rPr>
          <w:szCs w:val="26"/>
        </w:rPr>
        <w:t xml:space="preserve"> </w:t>
      </w:r>
      <w:r w:rsidRPr="00F63141">
        <w:rPr>
          <w:szCs w:val="26"/>
        </w:rPr>
        <w:t>could be detrimental to them.”</w:t>
      </w:r>
      <w:r>
        <w:rPr>
          <w:szCs w:val="26"/>
        </w:rPr>
        <w:t xml:space="preserve"> </w:t>
      </w:r>
      <w:r w:rsidRPr="00F63141">
        <w:rPr>
          <w:szCs w:val="26"/>
        </w:rPr>
        <w:t xml:space="preserve"> </w:t>
      </w:r>
      <w:r w:rsidRPr="00BA3B81">
        <w:rPr>
          <w:i/>
          <w:iCs/>
          <w:szCs w:val="26"/>
        </w:rPr>
        <w:t>J.D.B. v. North Carolina</w:t>
      </w:r>
      <w:r w:rsidRPr="00F63141">
        <w:rPr>
          <w:szCs w:val="26"/>
        </w:rPr>
        <w:t>, 564 U.S. 261, 262</w:t>
      </w:r>
      <w:r>
        <w:rPr>
          <w:szCs w:val="26"/>
        </w:rPr>
        <w:t xml:space="preserve"> </w:t>
      </w:r>
      <w:r w:rsidRPr="00F63141">
        <w:rPr>
          <w:szCs w:val="26"/>
        </w:rPr>
        <w:t>(2011)</w:t>
      </w:r>
      <w:r w:rsidR="00AC4094">
        <w:rPr>
          <w:szCs w:val="26"/>
        </w:rPr>
        <w:fldChar w:fldCharType="begin"/>
      </w:r>
      <w:r w:rsidR="00AC4094">
        <w:instrText xml:space="preserve"> TA \l "</w:instrText>
      </w:r>
      <w:r w:rsidR="00AC4094" w:rsidRPr="00CD01FB">
        <w:rPr>
          <w:i/>
          <w:iCs/>
          <w:szCs w:val="26"/>
        </w:rPr>
        <w:instrText>J.D.B. v. North Carolina</w:instrText>
      </w:r>
      <w:r w:rsidR="00AC4094" w:rsidRPr="00CD01FB">
        <w:rPr>
          <w:szCs w:val="26"/>
        </w:rPr>
        <w:instrText>, 564 U.S. 261, 262 (2011)</w:instrText>
      </w:r>
      <w:r w:rsidR="00AC4094">
        <w:instrText xml:space="preserve">" \s "J.D.B. v. North Carolina, 564 U.S. 261, 262 (2011)" \c 1 </w:instrText>
      </w:r>
      <w:r w:rsidR="00AC4094">
        <w:rPr>
          <w:szCs w:val="26"/>
        </w:rPr>
        <w:fldChar w:fldCharType="end"/>
      </w:r>
      <w:r w:rsidRPr="00F63141">
        <w:rPr>
          <w:szCs w:val="26"/>
        </w:rPr>
        <w:t>.</w:t>
      </w:r>
      <w:r>
        <w:rPr>
          <w:szCs w:val="26"/>
        </w:rPr>
        <w:t xml:space="preserve">  Further, courts now recognize that </w:t>
      </w:r>
      <w:r w:rsidRPr="00F63141">
        <w:rPr>
          <w:szCs w:val="26"/>
        </w:rPr>
        <w:t>adolescence is marked by a “lack of maturity</w:t>
      </w:r>
      <w:r>
        <w:rPr>
          <w:szCs w:val="26"/>
        </w:rPr>
        <w:t xml:space="preserve"> </w:t>
      </w:r>
      <w:r w:rsidRPr="00F63141">
        <w:rPr>
          <w:szCs w:val="26"/>
        </w:rPr>
        <w:t xml:space="preserve">and an underdeveloped sense of responsibility . . . .” </w:t>
      </w:r>
      <w:r>
        <w:rPr>
          <w:szCs w:val="26"/>
        </w:rPr>
        <w:t xml:space="preserve"> </w:t>
      </w:r>
      <w:r w:rsidRPr="000E0C8F">
        <w:rPr>
          <w:i/>
          <w:iCs/>
          <w:szCs w:val="26"/>
        </w:rPr>
        <w:t>Roper v. Simmons</w:t>
      </w:r>
      <w:r w:rsidRPr="00F63141">
        <w:rPr>
          <w:szCs w:val="26"/>
        </w:rPr>
        <w:t>, 543</w:t>
      </w:r>
      <w:r>
        <w:rPr>
          <w:szCs w:val="26"/>
        </w:rPr>
        <w:t xml:space="preserve"> </w:t>
      </w:r>
      <w:r w:rsidRPr="00F63141">
        <w:rPr>
          <w:szCs w:val="26"/>
        </w:rPr>
        <w:t>U.S. 551, 569 (2005)</w:t>
      </w:r>
      <w:r w:rsidR="00AC4094">
        <w:rPr>
          <w:szCs w:val="26"/>
        </w:rPr>
        <w:fldChar w:fldCharType="begin"/>
      </w:r>
      <w:r w:rsidR="00AC4094">
        <w:instrText xml:space="preserve"> TA \l "</w:instrText>
      </w:r>
      <w:r w:rsidR="00AC4094" w:rsidRPr="00CD01FB">
        <w:rPr>
          <w:i/>
          <w:iCs/>
          <w:szCs w:val="26"/>
        </w:rPr>
        <w:instrText>Roper v. Simmons</w:instrText>
      </w:r>
      <w:r w:rsidR="00AC4094" w:rsidRPr="00CD01FB">
        <w:rPr>
          <w:szCs w:val="26"/>
        </w:rPr>
        <w:instrText>, 543 U.S. 551, 569 (2005)</w:instrText>
      </w:r>
      <w:r w:rsidR="00AC4094">
        <w:instrText xml:space="preserve">" \s "Roper v. Simmons, 543 U.S. 551, 569 (2005)" \c 1 </w:instrText>
      </w:r>
      <w:r w:rsidR="00AC4094">
        <w:rPr>
          <w:szCs w:val="26"/>
        </w:rPr>
        <w:fldChar w:fldCharType="end"/>
      </w:r>
      <w:r w:rsidRPr="00F63141">
        <w:rPr>
          <w:szCs w:val="26"/>
        </w:rPr>
        <w:t>.</w:t>
      </w:r>
      <w:r>
        <w:rPr>
          <w:szCs w:val="26"/>
        </w:rPr>
        <w:t xml:space="preserve">  More than thirty years ago, the United States Supreme Court already understood that </w:t>
      </w:r>
      <w:r w:rsidRPr="00F63141">
        <w:rPr>
          <w:szCs w:val="26"/>
        </w:rPr>
        <w:t>the “likelihood that the teenage offender has made the kind of cost-benefit</w:t>
      </w:r>
      <w:r>
        <w:rPr>
          <w:szCs w:val="26"/>
        </w:rPr>
        <w:t xml:space="preserve"> </w:t>
      </w:r>
      <w:r w:rsidRPr="00F63141">
        <w:rPr>
          <w:szCs w:val="26"/>
        </w:rPr>
        <w:t>analysis that attaches any weight to the possibility of execution is so remote</w:t>
      </w:r>
      <w:r>
        <w:rPr>
          <w:szCs w:val="26"/>
        </w:rPr>
        <w:t xml:space="preserve"> </w:t>
      </w:r>
      <w:r w:rsidRPr="00F63141">
        <w:rPr>
          <w:szCs w:val="26"/>
        </w:rPr>
        <w:t xml:space="preserve">as to be virtually nonexistent.” </w:t>
      </w:r>
      <w:r w:rsidRPr="001C1C7F">
        <w:rPr>
          <w:i/>
          <w:iCs/>
          <w:szCs w:val="26"/>
        </w:rPr>
        <w:t>Thompson v. Oklahoma</w:t>
      </w:r>
      <w:r w:rsidRPr="00F63141">
        <w:rPr>
          <w:szCs w:val="26"/>
        </w:rPr>
        <w:t xml:space="preserve">, 487 U.S. 815, </w:t>
      </w:r>
      <w:r>
        <w:rPr>
          <w:szCs w:val="26"/>
        </w:rPr>
        <w:t>837</w:t>
      </w:r>
      <w:r w:rsidRPr="00F63141">
        <w:rPr>
          <w:szCs w:val="26"/>
        </w:rPr>
        <w:t xml:space="preserve"> (1988)</w:t>
      </w:r>
      <w:r w:rsidR="00AC4094">
        <w:rPr>
          <w:szCs w:val="26"/>
        </w:rPr>
        <w:fldChar w:fldCharType="begin"/>
      </w:r>
      <w:r w:rsidR="00AC4094">
        <w:instrText xml:space="preserve"> TA \l "</w:instrText>
      </w:r>
      <w:r w:rsidR="00AC4094" w:rsidRPr="00CD01FB">
        <w:rPr>
          <w:i/>
          <w:iCs/>
          <w:szCs w:val="26"/>
        </w:rPr>
        <w:instrText>Thompson v. Oklahoma</w:instrText>
      </w:r>
      <w:r w:rsidR="00AC4094" w:rsidRPr="00CD01FB">
        <w:rPr>
          <w:szCs w:val="26"/>
        </w:rPr>
        <w:instrText>, 487 U.S. 815, 837 (1988)</w:instrText>
      </w:r>
      <w:r w:rsidR="00AC4094">
        <w:instrText xml:space="preserve">" \s "Thompson v. Oklahoma, 487 U.S. 815, 837 (1988)" \c 1 </w:instrText>
      </w:r>
      <w:r w:rsidR="00AC4094">
        <w:rPr>
          <w:szCs w:val="26"/>
        </w:rPr>
        <w:fldChar w:fldCharType="end"/>
      </w:r>
      <w:r w:rsidRPr="00F63141">
        <w:rPr>
          <w:szCs w:val="26"/>
        </w:rPr>
        <w:t>.</w:t>
      </w:r>
    </w:p>
    <w:p w14:paraId="64797F9E" w14:textId="77777777" w:rsidR="00674C72" w:rsidRDefault="00721693" w:rsidP="00674C72">
      <w:pPr>
        <w:pStyle w:val="BodyText"/>
        <w:spacing w:after="0"/>
        <w:contextualSpacing w:val="0"/>
        <w:rPr>
          <w:szCs w:val="26"/>
        </w:rPr>
      </w:pPr>
      <w:r>
        <w:rPr>
          <w:szCs w:val="26"/>
        </w:rPr>
        <w:t xml:space="preserve">In </w:t>
      </w:r>
      <w:r w:rsidR="00674C72">
        <w:rPr>
          <w:szCs w:val="26"/>
        </w:rPr>
        <w:t xml:space="preserve">addition, Ms. Skyes stated that Davon had recently learned that </w:t>
      </w:r>
      <w:r w:rsidR="00674C72" w:rsidRPr="00D815E2">
        <w:rPr>
          <w:szCs w:val="26"/>
        </w:rPr>
        <w:t>Mr. Shields</w:t>
      </w:r>
      <w:r w:rsidR="00674C72">
        <w:rPr>
          <w:szCs w:val="26"/>
        </w:rPr>
        <w:t xml:space="preserve"> had had sex with his sister.  At the time, Mr. Shields was </w:t>
      </w:r>
      <w:r w:rsidR="00674C72" w:rsidRPr="00D815E2">
        <w:rPr>
          <w:szCs w:val="26"/>
        </w:rPr>
        <w:t>20-years-old</w:t>
      </w:r>
      <w:r w:rsidR="00674C72">
        <w:rPr>
          <w:szCs w:val="26"/>
        </w:rPr>
        <w:t xml:space="preserve"> and Davon’s sister was </w:t>
      </w:r>
      <w:r w:rsidR="00674C72" w:rsidRPr="00D815E2">
        <w:rPr>
          <w:szCs w:val="26"/>
        </w:rPr>
        <w:t>14-years-old.</w:t>
      </w:r>
      <w:r w:rsidR="00674C72">
        <w:rPr>
          <w:rStyle w:val="FootnoteReference"/>
        </w:rPr>
        <w:footnoteReference w:id="3"/>
      </w:r>
      <w:r w:rsidR="00674C72">
        <w:rPr>
          <w:szCs w:val="26"/>
        </w:rPr>
        <w:t xml:space="preserve">  (Ex.pp. 90, 96)  Davon had also smoked marijuana earlier on the day of the shooting.  (Ex.p. 112)  Additionally, Ms. Skyes stated that while Davon was angry at Mr. Shields for having sex with his younger sister, he did not want to shoot him.  She said she had “</w:t>
      </w:r>
      <w:r w:rsidR="00674C72" w:rsidRPr="00EC519E">
        <w:rPr>
          <w:szCs w:val="26"/>
        </w:rPr>
        <w:t xml:space="preserve">talked </w:t>
      </w:r>
      <w:r w:rsidR="00674C72">
        <w:rPr>
          <w:szCs w:val="26"/>
        </w:rPr>
        <w:t>[Davon]</w:t>
      </w:r>
      <w:r w:rsidR="00674C72" w:rsidRPr="00EC519E">
        <w:rPr>
          <w:szCs w:val="26"/>
        </w:rPr>
        <w:t xml:space="preserve"> out of it and</w:t>
      </w:r>
      <w:r w:rsidR="00674C72">
        <w:rPr>
          <w:szCs w:val="26"/>
        </w:rPr>
        <w:t xml:space="preserve"> . . .</w:t>
      </w:r>
      <w:r w:rsidR="00674C72" w:rsidRPr="00EC519E">
        <w:rPr>
          <w:szCs w:val="26"/>
        </w:rPr>
        <w:t xml:space="preserve"> had calmed him down earlier that day and told him if </w:t>
      </w:r>
      <w:r w:rsidR="00674C72">
        <w:rPr>
          <w:szCs w:val="26"/>
        </w:rPr>
        <w:t xml:space="preserve">[Mr. Shields] </w:t>
      </w:r>
      <w:r w:rsidR="00674C72" w:rsidRPr="00EC519E">
        <w:rPr>
          <w:szCs w:val="26"/>
        </w:rPr>
        <w:t xml:space="preserve">just get [inaudible], like, fight him. </w:t>
      </w:r>
      <w:r w:rsidR="00674C72">
        <w:rPr>
          <w:szCs w:val="26"/>
        </w:rPr>
        <w:t xml:space="preserve"> </w:t>
      </w:r>
      <w:r w:rsidR="00674C72" w:rsidRPr="00EC519E">
        <w:rPr>
          <w:szCs w:val="26"/>
        </w:rPr>
        <w:t>Don</w:t>
      </w:r>
      <w:r w:rsidR="00674C72">
        <w:rPr>
          <w:szCs w:val="26"/>
        </w:rPr>
        <w:t>’</w:t>
      </w:r>
      <w:r w:rsidR="00674C72" w:rsidRPr="00EC519E">
        <w:rPr>
          <w:szCs w:val="26"/>
        </w:rPr>
        <w:t>t shoot.</w:t>
      </w:r>
      <w:r w:rsidR="00674C72">
        <w:rPr>
          <w:szCs w:val="26"/>
        </w:rPr>
        <w:t xml:space="preserve">”  (Ex.p. 110)  Davon agreed.  </w:t>
      </w:r>
      <w:r w:rsidR="00674C72" w:rsidRPr="004252C4">
        <w:rPr>
          <w:szCs w:val="26"/>
        </w:rPr>
        <w:t xml:space="preserve">According to Ms. Skyes, Davon said, </w:t>
      </w:r>
      <w:r w:rsidR="00674C72">
        <w:rPr>
          <w:szCs w:val="26"/>
        </w:rPr>
        <w:t>“</w:t>
      </w:r>
      <w:r w:rsidR="00674C72" w:rsidRPr="004252C4">
        <w:rPr>
          <w:szCs w:val="26"/>
        </w:rPr>
        <w:t>I’m not going to do it.  I’m just going to fight him.”  (Ex</w:t>
      </w:r>
      <w:r w:rsidR="00674C72">
        <w:rPr>
          <w:szCs w:val="26"/>
        </w:rPr>
        <w:t>.</w:t>
      </w:r>
      <w:r w:rsidR="00674C72" w:rsidRPr="004252C4">
        <w:rPr>
          <w:szCs w:val="26"/>
        </w:rPr>
        <w:t>p</w:t>
      </w:r>
      <w:r w:rsidR="00674C72">
        <w:rPr>
          <w:szCs w:val="26"/>
        </w:rPr>
        <w:t>.</w:t>
      </w:r>
      <w:r w:rsidR="00674C72" w:rsidRPr="004252C4">
        <w:rPr>
          <w:szCs w:val="26"/>
        </w:rPr>
        <w:t xml:space="preserve"> 110)</w:t>
      </w:r>
    </w:p>
    <w:p w14:paraId="2421CD75" w14:textId="77777777" w:rsidR="00674C72" w:rsidRDefault="00674C72" w:rsidP="00674C72">
      <w:pPr>
        <w:pStyle w:val="BodyText"/>
        <w:spacing w:after="0"/>
        <w:contextualSpacing w:val="0"/>
        <w:rPr>
          <w:szCs w:val="26"/>
        </w:rPr>
      </w:pPr>
      <w:r>
        <w:rPr>
          <w:szCs w:val="26"/>
        </w:rPr>
        <w:t xml:space="preserve">However, Ms. Skyes went on to explain that Davon left with Mahogany Fair and that Fair </w:t>
      </w:r>
    </w:p>
    <w:p w14:paraId="3FD3BB0D" w14:textId="77777777" w:rsidR="00674C72" w:rsidRDefault="00674C72" w:rsidP="00674C72">
      <w:pPr>
        <w:pStyle w:val="BodyText"/>
        <w:spacing w:after="0" w:line="240" w:lineRule="auto"/>
        <w:ind w:left="720" w:right="720" w:firstLine="0"/>
        <w:contextualSpacing w:val="0"/>
        <w:rPr>
          <w:szCs w:val="26"/>
        </w:rPr>
      </w:pPr>
      <w:r w:rsidRPr="00EC519E">
        <w:rPr>
          <w:szCs w:val="26"/>
        </w:rPr>
        <w:t xml:space="preserve">kept saying, </w:t>
      </w:r>
      <w:r>
        <w:rPr>
          <w:szCs w:val="26"/>
        </w:rPr>
        <w:t>‘</w:t>
      </w:r>
      <w:r w:rsidRPr="00EC519E">
        <w:rPr>
          <w:szCs w:val="26"/>
        </w:rPr>
        <w:t>Come on, Bop. I know where he at.</w:t>
      </w:r>
      <w:r>
        <w:rPr>
          <w:szCs w:val="26"/>
        </w:rPr>
        <w:t xml:space="preserve">  </w:t>
      </w:r>
      <w:r w:rsidRPr="00EC519E">
        <w:rPr>
          <w:szCs w:val="26"/>
        </w:rPr>
        <w:t>He at the top. Let</w:t>
      </w:r>
      <w:r>
        <w:rPr>
          <w:szCs w:val="26"/>
        </w:rPr>
        <w:t>’</w:t>
      </w:r>
      <w:r w:rsidRPr="00EC519E">
        <w:rPr>
          <w:szCs w:val="26"/>
        </w:rPr>
        <w:t>s go to the top.</w:t>
      </w:r>
      <w:r>
        <w:rPr>
          <w:szCs w:val="26"/>
        </w:rPr>
        <w:t>’</w:t>
      </w:r>
      <w:r w:rsidRPr="00EC519E">
        <w:rPr>
          <w:szCs w:val="26"/>
        </w:rPr>
        <w:t xml:space="preserve"> And, she was, like,</w:t>
      </w:r>
      <w:r>
        <w:rPr>
          <w:szCs w:val="26"/>
        </w:rPr>
        <w:t xml:space="preserve"> ‘</w:t>
      </w:r>
      <w:r w:rsidRPr="00EC519E">
        <w:rPr>
          <w:szCs w:val="26"/>
        </w:rPr>
        <w:t>Come on, Bop. We at the bottom.</w:t>
      </w:r>
      <w:r>
        <w:rPr>
          <w:szCs w:val="26"/>
        </w:rPr>
        <w:t>’</w:t>
      </w:r>
      <w:r w:rsidRPr="00EC519E">
        <w:rPr>
          <w:szCs w:val="26"/>
        </w:rPr>
        <w:t xml:space="preserve"> And, she was like, </w:t>
      </w:r>
      <w:r>
        <w:rPr>
          <w:szCs w:val="26"/>
        </w:rPr>
        <w:t>‘</w:t>
      </w:r>
      <w:r w:rsidRPr="00EC519E">
        <w:rPr>
          <w:szCs w:val="26"/>
        </w:rPr>
        <w:t>Bop,</w:t>
      </w:r>
      <w:r>
        <w:rPr>
          <w:szCs w:val="26"/>
        </w:rPr>
        <w:t xml:space="preserve"> </w:t>
      </w:r>
      <w:r w:rsidRPr="00EC519E">
        <w:rPr>
          <w:szCs w:val="26"/>
        </w:rPr>
        <w:t>you can</w:t>
      </w:r>
      <w:r>
        <w:rPr>
          <w:szCs w:val="26"/>
        </w:rPr>
        <w:t>’</w:t>
      </w:r>
      <w:r w:rsidRPr="00EC519E">
        <w:rPr>
          <w:szCs w:val="26"/>
        </w:rPr>
        <w:t xml:space="preserve">t let this slide. </w:t>
      </w:r>
      <w:r>
        <w:rPr>
          <w:szCs w:val="26"/>
        </w:rPr>
        <w:t xml:space="preserve"> </w:t>
      </w:r>
      <w:r w:rsidRPr="00EC519E">
        <w:rPr>
          <w:szCs w:val="26"/>
        </w:rPr>
        <w:t>That</w:t>
      </w:r>
      <w:r>
        <w:rPr>
          <w:szCs w:val="26"/>
        </w:rPr>
        <w:t>’</w:t>
      </w:r>
      <w:r w:rsidRPr="00EC519E">
        <w:rPr>
          <w:szCs w:val="26"/>
        </w:rPr>
        <w:t xml:space="preserve">s your little sister. </w:t>
      </w:r>
      <w:r>
        <w:rPr>
          <w:szCs w:val="26"/>
        </w:rPr>
        <w:t xml:space="preserve"> </w:t>
      </w:r>
      <w:r w:rsidRPr="00EC519E">
        <w:rPr>
          <w:szCs w:val="26"/>
        </w:rPr>
        <w:t>She</w:t>
      </w:r>
      <w:r>
        <w:rPr>
          <w:szCs w:val="26"/>
        </w:rPr>
        <w:t>’</w:t>
      </w:r>
      <w:r w:rsidRPr="00EC519E">
        <w:rPr>
          <w:szCs w:val="26"/>
        </w:rPr>
        <w:t>s</w:t>
      </w:r>
      <w:r>
        <w:rPr>
          <w:szCs w:val="26"/>
        </w:rPr>
        <w:t xml:space="preserve"> </w:t>
      </w:r>
      <w:r w:rsidRPr="00EC519E">
        <w:rPr>
          <w:szCs w:val="26"/>
        </w:rPr>
        <w:t>14.</w:t>
      </w:r>
      <w:r>
        <w:rPr>
          <w:szCs w:val="26"/>
        </w:rPr>
        <w:t>’</w:t>
      </w:r>
      <w:r w:rsidRPr="00EC519E">
        <w:rPr>
          <w:szCs w:val="26"/>
        </w:rPr>
        <w:t xml:space="preserve"> </w:t>
      </w:r>
      <w:r>
        <w:rPr>
          <w:szCs w:val="26"/>
        </w:rPr>
        <w:t xml:space="preserve"> </w:t>
      </w:r>
      <w:r w:rsidRPr="00EC519E">
        <w:rPr>
          <w:szCs w:val="26"/>
        </w:rPr>
        <w:t>And, she kept leaning in Bop</w:t>
      </w:r>
      <w:r>
        <w:rPr>
          <w:szCs w:val="26"/>
        </w:rPr>
        <w:t>’</w:t>
      </w:r>
      <w:r w:rsidRPr="00EC519E">
        <w:rPr>
          <w:szCs w:val="26"/>
        </w:rPr>
        <w:t xml:space="preserve">s ear. </w:t>
      </w:r>
      <w:r>
        <w:rPr>
          <w:szCs w:val="26"/>
        </w:rPr>
        <w:t xml:space="preserve"> </w:t>
      </w:r>
      <w:r w:rsidRPr="00EC519E">
        <w:rPr>
          <w:szCs w:val="26"/>
        </w:rPr>
        <w:t>Kept telling him to</w:t>
      </w:r>
      <w:r>
        <w:rPr>
          <w:szCs w:val="26"/>
        </w:rPr>
        <w:t xml:space="preserve"> </w:t>
      </w:r>
      <w:r w:rsidRPr="00EC519E">
        <w:rPr>
          <w:szCs w:val="26"/>
        </w:rPr>
        <w:t xml:space="preserve">do it. </w:t>
      </w:r>
      <w:r>
        <w:rPr>
          <w:szCs w:val="26"/>
        </w:rPr>
        <w:t xml:space="preserve"> </w:t>
      </w:r>
      <w:r w:rsidRPr="00EC519E">
        <w:rPr>
          <w:szCs w:val="26"/>
        </w:rPr>
        <w:t>Like, he said and kept saying he wasn</w:t>
      </w:r>
      <w:r>
        <w:rPr>
          <w:szCs w:val="26"/>
        </w:rPr>
        <w:t>’</w:t>
      </w:r>
      <w:r w:rsidRPr="00EC519E">
        <w:rPr>
          <w:szCs w:val="26"/>
        </w:rPr>
        <w:t xml:space="preserve">t going to do it. </w:t>
      </w:r>
      <w:r>
        <w:rPr>
          <w:szCs w:val="26"/>
        </w:rPr>
        <w:t xml:space="preserve"> </w:t>
      </w:r>
      <w:r w:rsidRPr="00EC519E">
        <w:rPr>
          <w:szCs w:val="26"/>
        </w:rPr>
        <w:t xml:space="preserve">He said, </w:t>
      </w:r>
      <w:r>
        <w:rPr>
          <w:szCs w:val="26"/>
        </w:rPr>
        <w:t>‘</w:t>
      </w:r>
      <w:r w:rsidRPr="00EC519E">
        <w:rPr>
          <w:szCs w:val="26"/>
        </w:rPr>
        <w:t>I</w:t>
      </w:r>
      <w:r>
        <w:rPr>
          <w:szCs w:val="26"/>
        </w:rPr>
        <w:t>’</w:t>
      </w:r>
      <w:r w:rsidRPr="00EC519E">
        <w:rPr>
          <w:szCs w:val="26"/>
        </w:rPr>
        <w:t xml:space="preserve">m not going to do it. </w:t>
      </w:r>
      <w:r>
        <w:rPr>
          <w:szCs w:val="26"/>
        </w:rPr>
        <w:t xml:space="preserve"> </w:t>
      </w:r>
      <w:r w:rsidRPr="00EC519E">
        <w:rPr>
          <w:szCs w:val="26"/>
        </w:rPr>
        <w:t>I</w:t>
      </w:r>
      <w:r>
        <w:rPr>
          <w:szCs w:val="26"/>
        </w:rPr>
        <w:t>’</w:t>
      </w:r>
      <w:r w:rsidRPr="00EC519E">
        <w:rPr>
          <w:szCs w:val="26"/>
        </w:rPr>
        <w:t>m just going to fight him.</w:t>
      </w:r>
      <w:r>
        <w:rPr>
          <w:szCs w:val="26"/>
        </w:rPr>
        <w:t>’</w:t>
      </w:r>
      <w:r w:rsidRPr="00EC519E">
        <w:rPr>
          <w:szCs w:val="26"/>
        </w:rPr>
        <w:t xml:space="preserve"> </w:t>
      </w:r>
      <w:r>
        <w:rPr>
          <w:szCs w:val="26"/>
        </w:rPr>
        <w:t xml:space="preserve"> </w:t>
      </w:r>
      <w:r w:rsidRPr="00EC519E">
        <w:rPr>
          <w:szCs w:val="26"/>
        </w:rPr>
        <w:t>But the girl kept telling him to do it.</w:t>
      </w:r>
    </w:p>
    <w:p w14:paraId="38BBA861" w14:textId="77777777" w:rsidR="00674C72" w:rsidRDefault="00674C72" w:rsidP="00674C72">
      <w:pPr>
        <w:pStyle w:val="BodyText"/>
        <w:spacing w:before="240" w:after="0"/>
        <w:ind w:firstLine="0"/>
        <w:contextualSpacing w:val="0"/>
        <w:rPr>
          <w:szCs w:val="26"/>
        </w:rPr>
      </w:pPr>
      <w:r>
        <w:rPr>
          <w:szCs w:val="26"/>
        </w:rPr>
        <w:t xml:space="preserve">(Ex.p. 110)  Fair encouraged Davon to shoot Mr. Shields as he got out of the car and even as he was shooting at Mr. Shields.  (Ex.pp. 108, 111)  Ms. </w:t>
      </w:r>
      <w:r w:rsidRPr="00B512D5">
        <w:rPr>
          <w:szCs w:val="26"/>
        </w:rPr>
        <w:t xml:space="preserve">Skyes </w:t>
      </w:r>
      <w:r>
        <w:rPr>
          <w:szCs w:val="26"/>
        </w:rPr>
        <w:t xml:space="preserve">further </w:t>
      </w:r>
      <w:r w:rsidRPr="00B512D5">
        <w:rPr>
          <w:szCs w:val="26"/>
        </w:rPr>
        <w:t>explained, “I just kept hearing her say, ‘What you waiting for?  Go ahead!  Y’all know he was guilty.  What is you waiting for, Bop?  He right there.  What is you waiting for?’  And, she just kept screaming, like, ‘Go ahead.  What is you waiting for?’”  (Ex</w:t>
      </w:r>
      <w:r>
        <w:rPr>
          <w:szCs w:val="26"/>
        </w:rPr>
        <w:t>.</w:t>
      </w:r>
      <w:r w:rsidRPr="00B512D5">
        <w:rPr>
          <w:szCs w:val="26"/>
        </w:rPr>
        <w:t>p</w:t>
      </w:r>
      <w:r>
        <w:rPr>
          <w:szCs w:val="26"/>
        </w:rPr>
        <w:t>.</w:t>
      </w:r>
      <w:r w:rsidRPr="00B512D5">
        <w:rPr>
          <w:szCs w:val="26"/>
        </w:rPr>
        <w:t xml:space="preserve"> </w:t>
      </w:r>
      <w:r>
        <w:rPr>
          <w:szCs w:val="26"/>
        </w:rPr>
        <w:t>111</w:t>
      </w:r>
      <w:r w:rsidRPr="00B512D5">
        <w:rPr>
          <w:szCs w:val="26"/>
        </w:rPr>
        <w:t>)</w:t>
      </w:r>
    </w:p>
    <w:p w14:paraId="6D8FDE7E" w14:textId="2AC0DE6A" w:rsidR="000F2EE7" w:rsidRDefault="00674C72" w:rsidP="00674C72">
      <w:pPr>
        <w:pStyle w:val="BodyText"/>
        <w:spacing w:after="0"/>
        <w:contextualSpacing w:val="0"/>
        <w:rPr>
          <w:szCs w:val="26"/>
        </w:rPr>
      </w:pPr>
      <w:r>
        <w:rPr>
          <w:szCs w:val="26"/>
        </w:rPr>
        <w:t xml:space="preserve">When an appellate court reviews the trial court’s refusal to instruct on a lesser-included offense, the question is not whether the evidence was sufficient to support the conviction of the greater offense.  Instead, the question is whether </w:t>
      </w:r>
      <w:r w:rsidRPr="00370C39">
        <w:rPr>
          <w:szCs w:val="26"/>
        </w:rPr>
        <w:t xml:space="preserve">the evidence “would permit a jury rationally to find [the defendant] guilty of the lesser offense and acquit him of the greater.”  </w:t>
      </w:r>
      <w:r w:rsidRPr="00750114">
        <w:rPr>
          <w:i/>
          <w:iCs/>
          <w:szCs w:val="26"/>
        </w:rPr>
        <w:t>Beck v. Alabama</w:t>
      </w:r>
      <w:r w:rsidRPr="00370C39">
        <w:rPr>
          <w:szCs w:val="26"/>
        </w:rPr>
        <w:t>, 447 U.S. 625, 635 (1980)</w:t>
      </w:r>
      <w:r w:rsidR="00AC4094">
        <w:rPr>
          <w:szCs w:val="26"/>
        </w:rPr>
        <w:fldChar w:fldCharType="begin"/>
      </w:r>
      <w:r w:rsidR="00AC4094">
        <w:instrText xml:space="preserve"> TA \l "</w:instrText>
      </w:r>
      <w:r w:rsidR="00AC4094" w:rsidRPr="00CD01FB">
        <w:rPr>
          <w:i/>
          <w:iCs/>
          <w:szCs w:val="26"/>
        </w:rPr>
        <w:instrText>Beck v. Alabama</w:instrText>
      </w:r>
      <w:r w:rsidR="00AC4094" w:rsidRPr="00CD01FB">
        <w:rPr>
          <w:szCs w:val="26"/>
        </w:rPr>
        <w:instrText>, 447 U.S. 625, 635 (1980)</w:instrText>
      </w:r>
      <w:r w:rsidR="00AC4094">
        <w:instrText xml:space="preserve">" \s "Beck v. Alabama, 447 U.S. 625, 635 (1980)" \c 1 </w:instrText>
      </w:r>
      <w:r w:rsidR="00AC4094">
        <w:rPr>
          <w:szCs w:val="26"/>
        </w:rPr>
        <w:fldChar w:fldCharType="end"/>
      </w:r>
      <w:r>
        <w:rPr>
          <w:szCs w:val="26"/>
        </w:rPr>
        <w:t>.  In the light most favorable to the defense, the evidence showed that Davon</w:t>
      </w:r>
      <w:r w:rsidR="00E84ED2">
        <w:rPr>
          <w:szCs w:val="26"/>
        </w:rPr>
        <w:t>, a 16-year-old,</w:t>
      </w:r>
      <w:r>
        <w:rPr>
          <w:szCs w:val="26"/>
        </w:rPr>
        <w:t xml:space="preserve"> shot Mr. Shields after smoking marijuana; after learning that Mr. Shields, a 20-year-old, had sex with his 14-year-old sister; and after being hectored and bullied by Mahogany Fair.  Therefore, a jury could infer that Davon did not act “coolly and calmy” or with premeditation and deliberation when he shot Mr. Shields, and rationally find him guilty of second-degree murder.  </w:t>
      </w:r>
      <w:r w:rsidRPr="00F73FC2">
        <w:rPr>
          <w:i/>
          <w:iCs/>
          <w:szCs w:val="26"/>
        </w:rPr>
        <w:t>See State v. Beck</w:t>
      </w:r>
      <w:r w:rsidRPr="00D13B77">
        <w:rPr>
          <w:szCs w:val="26"/>
        </w:rPr>
        <w:t>, 163 N.C. App. 469, 474</w:t>
      </w:r>
      <w:r>
        <w:rPr>
          <w:szCs w:val="26"/>
        </w:rPr>
        <w:t xml:space="preserve"> </w:t>
      </w:r>
      <w:r w:rsidRPr="00D13B77">
        <w:rPr>
          <w:szCs w:val="26"/>
        </w:rPr>
        <w:t>(2004)</w:t>
      </w:r>
      <w:r w:rsidR="00AC4094">
        <w:rPr>
          <w:szCs w:val="26"/>
        </w:rPr>
        <w:fldChar w:fldCharType="begin"/>
      </w:r>
      <w:r w:rsidR="00AC4094">
        <w:instrText xml:space="preserve"> TA \l "</w:instrText>
      </w:r>
      <w:r w:rsidR="00AC4094" w:rsidRPr="00CD01FB">
        <w:rPr>
          <w:i/>
          <w:iCs/>
          <w:szCs w:val="26"/>
        </w:rPr>
        <w:instrText>State v. Beck</w:instrText>
      </w:r>
      <w:r w:rsidR="00AC4094" w:rsidRPr="00CD01FB">
        <w:rPr>
          <w:szCs w:val="26"/>
        </w:rPr>
        <w:instrText>, 163 N.C. App. 469, 474 (2004)</w:instrText>
      </w:r>
      <w:r w:rsidR="00AC4094">
        <w:instrText xml:space="preserve">" \s "State v. Beck, 163 N.C. App. 469, 474 (2004)" \c 1 </w:instrText>
      </w:r>
      <w:r w:rsidR="00AC4094">
        <w:rPr>
          <w:szCs w:val="26"/>
        </w:rPr>
        <w:fldChar w:fldCharType="end"/>
      </w:r>
      <w:r>
        <w:rPr>
          <w:szCs w:val="26"/>
        </w:rPr>
        <w:t xml:space="preserve"> (“</w:t>
      </w:r>
      <w:r w:rsidRPr="00D13B77">
        <w:rPr>
          <w:szCs w:val="26"/>
        </w:rPr>
        <w:t>defendant</w:t>
      </w:r>
      <w:r>
        <w:rPr>
          <w:szCs w:val="26"/>
        </w:rPr>
        <w:t>’</w:t>
      </w:r>
      <w:r w:rsidRPr="00D13B77">
        <w:rPr>
          <w:szCs w:val="26"/>
        </w:rPr>
        <w:t xml:space="preserve">s consumption of alcohol and testimony that he was </w:t>
      </w:r>
      <w:r>
        <w:rPr>
          <w:szCs w:val="26"/>
        </w:rPr>
        <w:t>‘</w:t>
      </w:r>
      <w:r w:rsidRPr="00D13B77">
        <w:rPr>
          <w:szCs w:val="26"/>
        </w:rPr>
        <w:t>mad</w:t>
      </w:r>
      <w:r>
        <w:rPr>
          <w:szCs w:val="26"/>
        </w:rPr>
        <w:t>’</w:t>
      </w:r>
      <w:r w:rsidRPr="00D13B77">
        <w:rPr>
          <w:szCs w:val="26"/>
        </w:rPr>
        <w:t xml:space="preserve"> could allow a jury to conclude that defendant was not acting in a </w:t>
      </w:r>
      <w:r>
        <w:rPr>
          <w:szCs w:val="26"/>
        </w:rPr>
        <w:t>‘</w:t>
      </w:r>
      <w:r w:rsidRPr="00D13B77">
        <w:rPr>
          <w:szCs w:val="26"/>
        </w:rPr>
        <w:t>cool state of blood</w:t>
      </w:r>
      <w:r>
        <w:rPr>
          <w:szCs w:val="26"/>
        </w:rPr>
        <w:t>’</w:t>
      </w:r>
      <w:r w:rsidRPr="00D13B77">
        <w:rPr>
          <w:szCs w:val="26"/>
        </w:rPr>
        <w:t xml:space="preserve"> and did not form the intent to kill over some period of time.</w:t>
      </w:r>
      <w:r>
        <w:rPr>
          <w:szCs w:val="26"/>
        </w:rPr>
        <w:t xml:space="preserve">”), </w:t>
      </w:r>
      <w:r w:rsidRPr="00B8358D">
        <w:rPr>
          <w:i/>
          <w:iCs/>
          <w:szCs w:val="26"/>
        </w:rPr>
        <w:t>rev’d in part on other grounds</w:t>
      </w:r>
      <w:r w:rsidRPr="00B8358D">
        <w:rPr>
          <w:szCs w:val="26"/>
        </w:rPr>
        <w:t>, 359 N.C. 611</w:t>
      </w:r>
      <w:r>
        <w:rPr>
          <w:szCs w:val="26"/>
        </w:rPr>
        <w:t xml:space="preserve"> </w:t>
      </w:r>
      <w:r w:rsidRPr="00B8358D">
        <w:rPr>
          <w:szCs w:val="26"/>
        </w:rPr>
        <w:t>(2005)</w:t>
      </w:r>
      <w:r w:rsidR="00B42F4E">
        <w:rPr>
          <w:szCs w:val="26"/>
        </w:rPr>
        <w:t>.</w:t>
      </w:r>
    </w:p>
    <w:p w14:paraId="4C90AE6C" w14:textId="756BBB24" w:rsidR="00EC7F02" w:rsidRDefault="00EC7F02" w:rsidP="00453203">
      <w:pPr>
        <w:pStyle w:val="BodyText"/>
        <w:numPr>
          <w:ilvl w:val="1"/>
          <w:numId w:val="7"/>
        </w:numPr>
        <w:tabs>
          <w:tab w:val="clear" w:pos="720"/>
        </w:tabs>
        <w:spacing w:before="120" w:after="0" w:line="240" w:lineRule="auto"/>
        <w:ind w:left="1440" w:hanging="720"/>
        <w:contextualSpacing w:val="0"/>
        <w:rPr>
          <w:b/>
          <w:bCs/>
          <w:szCs w:val="26"/>
          <w:lang w:eastAsia="ar-SA"/>
        </w:rPr>
      </w:pPr>
      <w:r>
        <w:rPr>
          <w:b/>
          <w:bCs/>
          <w:szCs w:val="26"/>
          <w:lang w:eastAsia="ar-SA"/>
        </w:rPr>
        <w:t>A new trial is required</w:t>
      </w:r>
      <w:r w:rsidRPr="00425725">
        <w:rPr>
          <w:b/>
          <w:bCs/>
          <w:szCs w:val="26"/>
          <w:lang w:eastAsia="ar-SA"/>
        </w:rPr>
        <w:t>.</w:t>
      </w:r>
    </w:p>
    <w:p w14:paraId="6DFCC9D2" w14:textId="754E8A85" w:rsidR="00337A3A" w:rsidRDefault="000262DB" w:rsidP="00337A3A">
      <w:pPr>
        <w:spacing w:before="240"/>
        <w:rPr>
          <w:szCs w:val="26"/>
        </w:rPr>
      </w:pPr>
      <w:r>
        <w:rPr>
          <w:szCs w:val="26"/>
        </w:rPr>
        <w:t xml:space="preserve">To </w:t>
      </w:r>
      <w:r w:rsidR="00337A3A">
        <w:rPr>
          <w:szCs w:val="26"/>
        </w:rPr>
        <w:t>demonstrate prejudice</w:t>
      </w:r>
      <w:r w:rsidR="00337A3A" w:rsidRPr="00F92C57">
        <w:rPr>
          <w:szCs w:val="26"/>
        </w:rPr>
        <w:t xml:space="preserve">, the defendant must </w:t>
      </w:r>
      <w:r w:rsidR="00337A3A">
        <w:rPr>
          <w:szCs w:val="26"/>
        </w:rPr>
        <w:t xml:space="preserve">normally </w:t>
      </w:r>
      <w:r w:rsidR="00337A3A" w:rsidRPr="00F92C57">
        <w:rPr>
          <w:szCs w:val="26"/>
        </w:rPr>
        <w:t xml:space="preserve">show that there is a reasonable possibility that a different result would have been reached without the error.  </w:t>
      </w:r>
      <w:r w:rsidR="00337A3A">
        <w:rPr>
          <w:szCs w:val="26"/>
        </w:rPr>
        <w:t xml:space="preserve">N.C. Gen. Stat. § </w:t>
      </w:r>
      <w:r w:rsidR="00337A3A" w:rsidRPr="00F92C57">
        <w:rPr>
          <w:szCs w:val="26"/>
        </w:rPr>
        <w:t>15A-1443</w:t>
      </w:r>
      <w:r w:rsidR="00337A3A">
        <w:rPr>
          <w:szCs w:val="26"/>
        </w:rPr>
        <w:t>(a</w:t>
      </w:r>
      <w:r w:rsidR="00AC4094">
        <w:rPr>
          <w:szCs w:val="26"/>
        </w:rPr>
        <w:fldChar w:fldCharType="begin"/>
      </w:r>
      <w:r w:rsidR="00AC4094">
        <w:instrText xml:space="preserve"> TA \l "</w:instrText>
      </w:r>
      <w:r w:rsidR="00AC4094" w:rsidRPr="00CD01FB">
        <w:rPr>
          <w:szCs w:val="26"/>
        </w:rPr>
        <w:instrText>N.C. Gen. Stat. § 15A-1443(a)</w:instrText>
      </w:r>
      <w:r w:rsidR="00AC4094">
        <w:instrText xml:space="preserve">" \s "N.C. Gen. Stat. § 15A-1443(a" \c 2 </w:instrText>
      </w:r>
      <w:r w:rsidR="00AC4094">
        <w:rPr>
          <w:szCs w:val="26"/>
        </w:rPr>
        <w:fldChar w:fldCharType="end"/>
      </w:r>
      <w:r w:rsidR="00337A3A">
        <w:rPr>
          <w:szCs w:val="26"/>
        </w:rPr>
        <w:t>)</w:t>
      </w:r>
      <w:r w:rsidR="00337A3A">
        <w:rPr>
          <w:szCs w:val="26"/>
        </w:rPr>
        <w:fldChar w:fldCharType="begin"/>
      </w:r>
      <w:r w:rsidR="00337A3A">
        <w:instrText xml:space="preserve"> TA \l "</w:instrText>
      </w:r>
      <w:r w:rsidR="00337A3A" w:rsidRPr="00B20848">
        <w:rPr>
          <w:szCs w:val="26"/>
        </w:rPr>
        <w:instrText>N.C. Gen. Stat. § 15A-1443</w:instrText>
      </w:r>
      <w:r w:rsidR="00337A3A">
        <w:instrText xml:space="preserve">" \s "N.C. Gen. Stat. § 15A-1443" \c 2 </w:instrText>
      </w:r>
      <w:r w:rsidR="00337A3A">
        <w:rPr>
          <w:szCs w:val="26"/>
        </w:rPr>
        <w:fldChar w:fldCharType="end"/>
      </w:r>
      <w:r w:rsidR="00337A3A" w:rsidRPr="00F92C57">
        <w:rPr>
          <w:szCs w:val="26"/>
        </w:rPr>
        <w:t xml:space="preserve">.  However, </w:t>
      </w:r>
      <w:r w:rsidR="00337A3A">
        <w:rPr>
          <w:szCs w:val="26"/>
        </w:rPr>
        <w:t xml:space="preserve">our Supreme Court has made clear that </w:t>
      </w:r>
      <w:r w:rsidR="00337A3A" w:rsidRPr="00F83EB4">
        <w:rPr>
          <w:szCs w:val="26"/>
        </w:rPr>
        <w:t>“</w:t>
      </w:r>
      <w:r w:rsidR="00337A3A">
        <w:rPr>
          <w:szCs w:val="26"/>
        </w:rPr>
        <w:t>[i]</w:t>
      </w:r>
      <w:r w:rsidR="00337A3A" w:rsidRPr="00F83EB4">
        <w:rPr>
          <w:szCs w:val="26"/>
        </w:rPr>
        <w:t xml:space="preserve">t is reversible error for the trial court not to submit to the jury such lesser included offenses to the crime charged as are supported by the evidence.”  </w:t>
      </w:r>
      <w:r w:rsidR="00337A3A" w:rsidRPr="00F83EB4">
        <w:rPr>
          <w:i/>
          <w:szCs w:val="26"/>
        </w:rPr>
        <w:t>State v. Lytton</w:t>
      </w:r>
      <w:r w:rsidR="00337A3A" w:rsidRPr="00F83EB4">
        <w:rPr>
          <w:szCs w:val="26"/>
        </w:rPr>
        <w:t>, 319 N.C. 422, 426-27</w:t>
      </w:r>
      <w:r w:rsidR="00337A3A">
        <w:rPr>
          <w:szCs w:val="26"/>
        </w:rPr>
        <w:t xml:space="preserve"> </w:t>
      </w:r>
      <w:r w:rsidR="00337A3A" w:rsidRPr="00F83EB4">
        <w:rPr>
          <w:szCs w:val="26"/>
        </w:rPr>
        <w:t>(1987)</w:t>
      </w:r>
      <w:r w:rsidR="00337A3A">
        <w:rPr>
          <w:szCs w:val="26"/>
        </w:rPr>
        <w:fldChar w:fldCharType="begin"/>
      </w:r>
      <w:r w:rsidR="00337A3A">
        <w:instrText xml:space="preserve"> TA \l "</w:instrText>
      </w:r>
      <w:r w:rsidR="00337A3A" w:rsidRPr="00B20848">
        <w:rPr>
          <w:i/>
          <w:szCs w:val="26"/>
        </w:rPr>
        <w:instrText>State v. Lytton</w:instrText>
      </w:r>
      <w:r w:rsidR="00337A3A" w:rsidRPr="00B20848">
        <w:rPr>
          <w:szCs w:val="26"/>
        </w:rPr>
        <w:instrText>, 319 N.C. 422, 426-27, 355 S.E.2d 485, 487 (1987)</w:instrText>
      </w:r>
      <w:r w:rsidR="00337A3A">
        <w:instrText xml:space="preserve">" \s "State v. Lytton, 319 N.C. 422, 426-27, 355 S.E.2d 485, 487 (1987)" \c 1 </w:instrText>
      </w:r>
      <w:r w:rsidR="00337A3A">
        <w:rPr>
          <w:szCs w:val="26"/>
        </w:rPr>
        <w:fldChar w:fldCharType="end"/>
      </w:r>
      <w:r w:rsidR="00337A3A" w:rsidRPr="00F83EB4">
        <w:rPr>
          <w:szCs w:val="26"/>
        </w:rPr>
        <w:t xml:space="preserve">.  </w:t>
      </w:r>
      <w:r w:rsidR="00337A3A" w:rsidRPr="00250C70">
        <w:rPr>
          <w:szCs w:val="26"/>
        </w:rPr>
        <w:t>Therefore, once it has been shown that the evidence supported the lesser offense, prejudice has been demonstrated</w:t>
      </w:r>
      <w:r w:rsidR="00337A3A">
        <w:rPr>
          <w:szCs w:val="26"/>
        </w:rPr>
        <w:t xml:space="preserve">.  </w:t>
      </w:r>
    </w:p>
    <w:p w14:paraId="15D77ED8" w14:textId="77777777" w:rsidR="00337A3A" w:rsidRDefault="00337A3A" w:rsidP="00337A3A">
      <w:pPr>
        <w:spacing w:before="240"/>
        <w:rPr>
          <w:szCs w:val="26"/>
        </w:rPr>
      </w:pPr>
      <w:r>
        <w:rPr>
          <w:szCs w:val="26"/>
        </w:rPr>
        <w:t xml:space="preserve">Additionally, </w:t>
      </w:r>
      <w:r w:rsidRPr="00F92C57">
        <w:rPr>
          <w:szCs w:val="26"/>
        </w:rPr>
        <w:t>a trial court’s failure to submit a lesser-included offense to the jury is not cured by a guilty verdict on the</w:t>
      </w:r>
      <w:r>
        <w:rPr>
          <w:szCs w:val="26"/>
        </w:rPr>
        <w:t xml:space="preserve"> greater</w:t>
      </w:r>
      <w:r w:rsidRPr="00F92C57">
        <w:rPr>
          <w:szCs w:val="26"/>
        </w:rPr>
        <w:t xml:space="preserve"> offense because “it cannot be known whether the jury would have convicted of a lesser degree if the permissible degrees arising on the evidence had been correctly submitted to the jury.”  </w:t>
      </w:r>
      <w:r w:rsidRPr="00F92C57">
        <w:rPr>
          <w:i/>
          <w:szCs w:val="26"/>
        </w:rPr>
        <w:t>Poole</w:t>
      </w:r>
      <w:r w:rsidRPr="00F92C57">
        <w:rPr>
          <w:szCs w:val="26"/>
        </w:rPr>
        <w:t xml:space="preserve">, 298 N.C. </w:t>
      </w:r>
      <w:r>
        <w:rPr>
          <w:szCs w:val="26"/>
        </w:rPr>
        <w:t>at</w:t>
      </w:r>
      <w:r w:rsidRPr="00F92C57">
        <w:rPr>
          <w:szCs w:val="26"/>
        </w:rPr>
        <w:t xml:space="preserve"> 257</w:t>
      </w:r>
      <w:r>
        <w:rPr>
          <w:szCs w:val="26"/>
        </w:rPr>
        <w:fldChar w:fldCharType="begin"/>
      </w:r>
      <w:r>
        <w:instrText xml:space="preserve"> TA \l "</w:instrText>
      </w:r>
      <w:r w:rsidRPr="00B20848">
        <w:rPr>
          <w:i/>
          <w:szCs w:val="26"/>
        </w:rPr>
        <w:instrText>State v. Poole</w:instrText>
      </w:r>
      <w:r w:rsidRPr="00B20848">
        <w:rPr>
          <w:szCs w:val="26"/>
        </w:rPr>
        <w:instrText>, 298 N.C. 254, 257, 258 S.E.2d 339, 342 (1979)</w:instrText>
      </w:r>
      <w:r>
        <w:instrText xml:space="preserve">" \s "State v. Poole, 298 N.C. 254, 257, 258 S.E.2d 339, 342 (1979)" \c 1 </w:instrText>
      </w:r>
      <w:r>
        <w:rPr>
          <w:szCs w:val="26"/>
        </w:rPr>
        <w:fldChar w:fldCharType="end"/>
      </w:r>
      <w:r>
        <w:rPr>
          <w:szCs w:val="26"/>
        </w:rPr>
        <w:t>.  A</w:t>
      </w:r>
      <w:r w:rsidRPr="00F92C57">
        <w:rPr>
          <w:szCs w:val="26"/>
        </w:rPr>
        <w:t xml:space="preserve">s it cannot be </w:t>
      </w:r>
      <w:r>
        <w:rPr>
          <w:szCs w:val="26"/>
        </w:rPr>
        <w:t xml:space="preserve">known whether </w:t>
      </w:r>
      <w:r w:rsidRPr="00F92C57">
        <w:rPr>
          <w:szCs w:val="26"/>
        </w:rPr>
        <w:t>the jury would have returned a guilty verdict for second-degree murder</w:t>
      </w:r>
      <w:r>
        <w:rPr>
          <w:szCs w:val="26"/>
        </w:rPr>
        <w:t xml:space="preserve"> if the court had submitted the offense to the jury</w:t>
      </w:r>
      <w:r w:rsidRPr="00F92C57">
        <w:rPr>
          <w:szCs w:val="26"/>
        </w:rPr>
        <w:t xml:space="preserve">, </w:t>
      </w:r>
      <w:r>
        <w:rPr>
          <w:szCs w:val="26"/>
        </w:rPr>
        <w:t>Davon’s first-degree murder conviction</w:t>
      </w:r>
      <w:r w:rsidRPr="00F92C57">
        <w:rPr>
          <w:szCs w:val="26"/>
        </w:rPr>
        <w:t xml:space="preserve"> must be remanded for a new trial</w:t>
      </w:r>
      <w:r>
        <w:rPr>
          <w:szCs w:val="26"/>
        </w:rPr>
        <w:t>.</w:t>
      </w:r>
    </w:p>
    <w:p w14:paraId="0729DA32" w14:textId="770B553B" w:rsidR="00337A3A" w:rsidRDefault="00337A3A" w:rsidP="00337A3A">
      <w:pPr>
        <w:rPr>
          <w:szCs w:val="26"/>
        </w:rPr>
      </w:pPr>
      <w:r>
        <w:rPr>
          <w:szCs w:val="26"/>
        </w:rPr>
        <w:t>If prejudice must be shown, a new trial is still required.  I</w:t>
      </w:r>
      <w:r w:rsidRPr="003C1793">
        <w:rPr>
          <w:szCs w:val="26"/>
        </w:rPr>
        <w:t xml:space="preserve">n </w:t>
      </w:r>
      <w:r w:rsidRPr="00A47416">
        <w:rPr>
          <w:i/>
          <w:iCs/>
          <w:szCs w:val="26"/>
        </w:rPr>
        <w:t>State v. Clark</w:t>
      </w:r>
      <w:r w:rsidRPr="003C1793">
        <w:rPr>
          <w:szCs w:val="26"/>
        </w:rPr>
        <w:t>, 201 N.C. App. 319, 327 (2009)</w:t>
      </w:r>
      <w:r w:rsidR="00AC4094">
        <w:rPr>
          <w:szCs w:val="26"/>
        </w:rPr>
        <w:fldChar w:fldCharType="begin"/>
      </w:r>
      <w:r w:rsidR="00AC4094">
        <w:instrText xml:space="preserve"> TA \l "</w:instrText>
      </w:r>
      <w:r w:rsidR="00AC4094" w:rsidRPr="00CD01FB">
        <w:rPr>
          <w:i/>
          <w:iCs/>
          <w:szCs w:val="26"/>
        </w:rPr>
        <w:instrText>State v. Clark</w:instrText>
      </w:r>
      <w:r w:rsidR="00AC4094" w:rsidRPr="00CD01FB">
        <w:rPr>
          <w:szCs w:val="26"/>
        </w:rPr>
        <w:instrText>, 201 N.C. App. 319, 327 (2009)</w:instrText>
      </w:r>
      <w:r w:rsidR="00AC4094">
        <w:instrText xml:space="preserve">" \s "State v. Clark, 201 N.C. App. 319, 327 (2009)" \c 1 </w:instrText>
      </w:r>
      <w:r w:rsidR="00AC4094">
        <w:rPr>
          <w:szCs w:val="26"/>
        </w:rPr>
        <w:fldChar w:fldCharType="end"/>
      </w:r>
      <w:r w:rsidRPr="003C1793">
        <w:rPr>
          <w:szCs w:val="26"/>
        </w:rPr>
        <w:t>, this Court discussed multiple prior decisions granting new trials for the failure of the trial court to instruct on lesser offenses.  The case</w:t>
      </w:r>
      <w:r>
        <w:rPr>
          <w:szCs w:val="26"/>
        </w:rPr>
        <w:t>s</w:t>
      </w:r>
      <w:r w:rsidRPr="003C1793">
        <w:rPr>
          <w:szCs w:val="26"/>
        </w:rPr>
        <w:t xml:space="preserve"> discussed in </w:t>
      </w:r>
      <w:r w:rsidRPr="00A47416">
        <w:rPr>
          <w:i/>
          <w:iCs/>
          <w:szCs w:val="26"/>
        </w:rPr>
        <w:t>Clark</w:t>
      </w:r>
      <w:r w:rsidRPr="003C1793">
        <w:rPr>
          <w:szCs w:val="26"/>
        </w:rPr>
        <w:t xml:space="preserve"> were </w:t>
      </w:r>
      <w:r>
        <w:rPr>
          <w:szCs w:val="26"/>
        </w:rPr>
        <w:t xml:space="preserve">all </w:t>
      </w:r>
      <w:r w:rsidRPr="003C1793">
        <w:rPr>
          <w:szCs w:val="26"/>
        </w:rPr>
        <w:t xml:space="preserve">reviewed for plain error.  In this case, by contrast, the error is preserved.  Thus, if the failure to instruct on </w:t>
      </w:r>
      <w:r>
        <w:rPr>
          <w:szCs w:val="26"/>
        </w:rPr>
        <w:t xml:space="preserve">a </w:t>
      </w:r>
      <w:r w:rsidRPr="003C1793">
        <w:rPr>
          <w:szCs w:val="26"/>
        </w:rPr>
        <w:t xml:space="preserve">lesser offense warrants relief under plain error review, </w:t>
      </w:r>
      <w:r>
        <w:rPr>
          <w:szCs w:val="26"/>
        </w:rPr>
        <w:t>there is a greater likelihood of relief where – as here – the case is subject to prejudicial error review.</w:t>
      </w:r>
    </w:p>
    <w:p w14:paraId="7557A48B" w14:textId="32000E26" w:rsidR="00A23BA3" w:rsidRDefault="00337A3A" w:rsidP="008864B6">
      <w:pPr>
        <w:spacing w:before="240"/>
        <w:rPr>
          <w:b/>
          <w:bCs/>
          <w:szCs w:val="26"/>
          <w:lang w:eastAsia="ar-SA"/>
        </w:rPr>
      </w:pPr>
      <w:r>
        <w:rPr>
          <w:szCs w:val="26"/>
        </w:rPr>
        <w:t xml:space="preserve">Here, Davon was prejudiced because there was a reasonable possibility that at least one juror would not have voted to convict Davon of first-degree murder if the court had instructed on second-degree murder.   </w:t>
      </w:r>
      <w:r w:rsidRPr="009A3779">
        <w:rPr>
          <w:i/>
          <w:iCs/>
          <w:szCs w:val="26"/>
        </w:rPr>
        <w:t>See, e.g., State v. Lynch</w:t>
      </w:r>
      <w:r w:rsidRPr="00FD665A">
        <w:rPr>
          <w:szCs w:val="26"/>
        </w:rPr>
        <w:t>, 271 N.C. App. 532, 544</w:t>
      </w:r>
      <w:r>
        <w:rPr>
          <w:szCs w:val="26"/>
        </w:rPr>
        <w:t xml:space="preserve"> </w:t>
      </w:r>
      <w:r w:rsidRPr="00FD665A">
        <w:rPr>
          <w:szCs w:val="26"/>
        </w:rPr>
        <w:t>(2020)</w:t>
      </w:r>
      <w:r w:rsidR="00AC4094">
        <w:rPr>
          <w:szCs w:val="26"/>
        </w:rPr>
        <w:fldChar w:fldCharType="begin"/>
      </w:r>
      <w:r w:rsidR="00AC4094">
        <w:instrText xml:space="preserve"> TA \l "</w:instrText>
      </w:r>
      <w:r w:rsidR="00AC4094" w:rsidRPr="00CD01FB">
        <w:rPr>
          <w:i/>
          <w:iCs/>
          <w:szCs w:val="26"/>
        </w:rPr>
        <w:instrText>State v. Lynch</w:instrText>
      </w:r>
      <w:r w:rsidR="00AC4094" w:rsidRPr="00CD01FB">
        <w:rPr>
          <w:szCs w:val="26"/>
        </w:rPr>
        <w:instrText>, 271 N.C. App. 532, 544 (2020)</w:instrText>
      </w:r>
      <w:r w:rsidR="00AC4094">
        <w:instrText xml:space="preserve">" \s "State v. Lynch, 271 N.C. App. 532, 544 (2020)" \c 1 </w:instrText>
      </w:r>
      <w:r w:rsidR="00AC4094">
        <w:rPr>
          <w:szCs w:val="26"/>
        </w:rPr>
        <w:fldChar w:fldCharType="end"/>
      </w:r>
      <w:r>
        <w:rPr>
          <w:szCs w:val="26"/>
        </w:rPr>
        <w:t xml:space="preserve"> (granting a new trial under prejudicial error review because it was “</w:t>
      </w:r>
      <w:r w:rsidRPr="002101A5">
        <w:rPr>
          <w:szCs w:val="26"/>
        </w:rPr>
        <w:t>reasonably possible that at least one juror would have had reasonable doubt of Defendant</w:t>
      </w:r>
      <w:r>
        <w:rPr>
          <w:szCs w:val="26"/>
        </w:rPr>
        <w:t>’</w:t>
      </w:r>
      <w:r w:rsidRPr="002101A5">
        <w:rPr>
          <w:szCs w:val="26"/>
        </w:rPr>
        <w:t>s guilt</w:t>
      </w:r>
      <w:r>
        <w:rPr>
          <w:szCs w:val="26"/>
        </w:rPr>
        <w:t xml:space="preserve">” in light of the trial court’s error).  </w:t>
      </w:r>
      <w:r w:rsidR="00294B75">
        <w:rPr>
          <w:szCs w:val="26"/>
        </w:rPr>
        <w:t>W</w:t>
      </w:r>
      <w:r>
        <w:rPr>
          <w:szCs w:val="26"/>
        </w:rPr>
        <w:t xml:space="preserve">hen the trial court refuses to instruct on a lesser offense that is supported by the evidence, </w:t>
      </w:r>
      <w:r w:rsidRPr="00904FC4">
        <w:rPr>
          <w:szCs w:val="26"/>
        </w:rPr>
        <w:t xml:space="preserve">the jury is </w:t>
      </w:r>
      <w:r>
        <w:rPr>
          <w:szCs w:val="26"/>
        </w:rPr>
        <w:t>“</w:t>
      </w:r>
      <w:r w:rsidRPr="00904FC4">
        <w:rPr>
          <w:szCs w:val="26"/>
        </w:rPr>
        <w:t>likely to resolve its doubts in favor of conviction.</w:t>
      </w:r>
      <w:r>
        <w:rPr>
          <w:szCs w:val="26"/>
        </w:rPr>
        <w:t>”</w:t>
      </w:r>
      <w:r w:rsidRPr="00904FC4">
        <w:rPr>
          <w:szCs w:val="26"/>
        </w:rPr>
        <w:t xml:space="preserve"> </w:t>
      </w:r>
      <w:r>
        <w:rPr>
          <w:szCs w:val="26"/>
        </w:rPr>
        <w:t xml:space="preserve"> </w:t>
      </w:r>
      <w:r w:rsidRPr="00E31B05">
        <w:rPr>
          <w:i/>
          <w:iCs/>
          <w:szCs w:val="26"/>
        </w:rPr>
        <w:t>Keeble v. United States</w:t>
      </w:r>
      <w:r w:rsidRPr="002733F9">
        <w:rPr>
          <w:szCs w:val="26"/>
        </w:rPr>
        <w:t>,</w:t>
      </w:r>
      <w:r>
        <w:rPr>
          <w:szCs w:val="26"/>
        </w:rPr>
        <w:t xml:space="preserve"> </w:t>
      </w:r>
      <w:r w:rsidRPr="002733F9">
        <w:rPr>
          <w:szCs w:val="26"/>
        </w:rPr>
        <w:t>412 U.S. 205</w:t>
      </w:r>
      <w:r>
        <w:rPr>
          <w:szCs w:val="26"/>
        </w:rPr>
        <w:t>, 212-13 (1973)</w:t>
      </w:r>
      <w:r w:rsidR="00AC4094">
        <w:rPr>
          <w:szCs w:val="26"/>
        </w:rPr>
        <w:fldChar w:fldCharType="begin"/>
      </w:r>
      <w:r w:rsidR="00AC4094">
        <w:instrText xml:space="preserve"> TA \l "</w:instrText>
      </w:r>
      <w:r w:rsidR="00AC4094" w:rsidRPr="00CD01FB">
        <w:rPr>
          <w:i/>
          <w:iCs/>
          <w:szCs w:val="26"/>
        </w:rPr>
        <w:instrText>Keeble v. United States</w:instrText>
      </w:r>
      <w:r w:rsidR="00AC4094" w:rsidRPr="00CD01FB">
        <w:rPr>
          <w:szCs w:val="26"/>
        </w:rPr>
        <w:instrText>, 412 U.S. 205, 212-13 (1973)</w:instrText>
      </w:r>
      <w:r w:rsidR="00AC4094">
        <w:instrText xml:space="preserve">" \s "Keeble v. United States, 412 U.S. 205, 212-13 (1973)" \c 1 </w:instrText>
      </w:r>
      <w:r w:rsidR="00AC4094">
        <w:rPr>
          <w:szCs w:val="26"/>
        </w:rPr>
        <w:fldChar w:fldCharType="end"/>
      </w:r>
      <w:r>
        <w:rPr>
          <w:szCs w:val="26"/>
        </w:rPr>
        <w:t xml:space="preserve">.  </w:t>
      </w:r>
      <w:r w:rsidRPr="00E31B05">
        <w:rPr>
          <w:i/>
          <w:iCs/>
          <w:szCs w:val="26"/>
        </w:rPr>
        <w:t>See also</w:t>
      </w:r>
      <w:r>
        <w:rPr>
          <w:szCs w:val="26"/>
        </w:rPr>
        <w:t xml:space="preserve"> </w:t>
      </w:r>
      <w:r w:rsidRPr="00102B97">
        <w:rPr>
          <w:i/>
          <w:iCs/>
          <w:szCs w:val="26"/>
        </w:rPr>
        <w:t>State v. Thomas</w:t>
      </w:r>
      <w:r w:rsidRPr="00102B97">
        <w:rPr>
          <w:szCs w:val="26"/>
        </w:rPr>
        <w:t>, 325 N.C. 583, 599</w:t>
      </w:r>
      <w:r>
        <w:rPr>
          <w:szCs w:val="26"/>
        </w:rPr>
        <w:t xml:space="preserve"> </w:t>
      </w:r>
      <w:r w:rsidRPr="00102B97">
        <w:rPr>
          <w:szCs w:val="26"/>
        </w:rPr>
        <w:t>(1989)</w:t>
      </w:r>
      <w:r w:rsidR="00AC4094">
        <w:rPr>
          <w:szCs w:val="26"/>
        </w:rPr>
        <w:fldChar w:fldCharType="begin"/>
      </w:r>
      <w:r w:rsidR="00AC4094">
        <w:instrText xml:space="preserve"> TA \l "</w:instrText>
      </w:r>
      <w:r w:rsidR="00AC4094" w:rsidRPr="00CD01FB">
        <w:rPr>
          <w:i/>
          <w:iCs/>
          <w:szCs w:val="26"/>
        </w:rPr>
        <w:instrText>State v. Thomas</w:instrText>
      </w:r>
      <w:r w:rsidR="00AC4094" w:rsidRPr="00CD01FB">
        <w:rPr>
          <w:szCs w:val="26"/>
        </w:rPr>
        <w:instrText>, 325 N.C. 583, 599 (1989)</w:instrText>
      </w:r>
      <w:r w:rsidR="00AC4094">
        <w:instrText xml:space="preserve">" \s "State v. Thomas, 325 N.C. 583, 599 (1989)" \c 1 </w:instrText>
      </w:r>
      <w:r w:rsidR="00AC4094">
        <w:rPr>
          <w:szCs w:val="26"/>
        </w:rPr>
        <w:fldChar w:fldCharType="end"/>
      </w:r>
      <w:r>
        <w:rPr>
          <w:szCs w:val="26"/>
        </w:rPr>
        <w:t xml:space="preserve"> (holding that it was</w:t>
      </w:r>
      <w:r w:rsidRPr="00904FC4">
        <w:rPr>
          <w:szCs w:val="26"/>
        </w:rPr>
        <w:t xml:space="preserve"> “important” </w:t>
      </w:r>
      <w:r>
        <w:rPr>
          <w:szCs w:val="26"/>
        </w:rPr>
        <w:t xml:space="preserve">for the trial </w:t>
      </w:r>
      <w:r w:rsidRPr="00904FC4">
        <w:rPr>
          <w:szCs w:val="26"/>
        </w:rPr>
        <w:t xml:space="preserve">court </w:t>
      </w:r>
      <w:r>
        <w:rPr>
          <w:szCs w:val="26"/>
        </w:rPr>
        <w:t xml:space="preserve">to </w:t>
      </w:r>
      <w:r w:rsidRPr="00904FC4">
        <w:rPr>
          <w:szCs w:val="26"/>
        </w:rPr>
        <w:t xml:space="preserve">instruct on </w:t>
      </w:r>
      <w:r>
        <w:rPr>
          <w:szCs w:val="26"/>
        </w:rPr>
        <w:t xml:space="preserve">the lesser offense of </w:t>
      </w:r>
      <w:r w:rsidRPr="00904FC4">
        <w:rPr>
          <w:szCs w:val="26"/>
        </w:rPr>
        <w:t>involuntary manslaughter so the jury would “not be forced to choose between guilty as charged or not guilty”</w:t>
      </w:r>
      <w:r>
        <w:rPr>
          <w:szCs w:val="26"/>
        </w:rPr>
        <w:t>).</w:t>
      </w:r>
      <w:r w:rsidRPr="00904FC4">
        <w:rPr>
          <w:szCs w:val="26"/>
        </w:rPr>
        <w:t xml:space="preserve">  </w:t>
      </w:r>
      <w:r w:rsidR="003856E8" w:rsidRPr="0052278A">
        <w:rPr>
          <w:szCs w:val="26"/>
        </w:rPr>
        <w:t xml:space="preserve">So too here.  There was no third option in this case; it was all or nothing.  There is a reasonable possibility </w:t>
      </w:r>
      <w:r w:rsidR="003856E8">
        <w:rPr>
          <w:szCs w:val="26"/>
        </w:rPr>
        <w:t xml:space="preserve">that </w:t>
      </w:r>
      <w:r w:rsidR="00F6318D">
        <w:rPr>
          <w:szCs w:val="26"/>
        </w:rPr>
        <w:t>one or more jurors would not have voted for first-degree murder</w:t>
      </w:r>
      <w:r w:rsidR="003856E8" w:rsidRPr="0052278A">
        <w:rPr>
          <w:szCs w:val="26"/>
        </w:rPr>
        <w:t xml:space="preserve"> had the court instructed on second-degree murder.  This case must therefore be remanded for a new trial</w:t>
      </w:r>
      <w:r w:rsidR="00F97DFC">
        <w:rPr>
          <w:szCs w:val="26"/>
        </w:rPr>
        <w:t>.</w:t>
      </w:r>
    </w:p>
    <w:p w14:paraId="2FDAB580" w14:textId="2B54F56A" w:rsidR="008D5331" w:rsidRDefault="008D5331" w:rsidP="00453203">
      <w:pPr>
        <w:pStyle w:val="BodyText"/>
        <w:numPr>
          <w:ilvl w:val="0"/>
          <w:numId w:val="7"/>
        </w:numPr>
        <w:spacing w:after="0" w:line="240" w:lineRule="auto"/>
        <w:ind w:left="720" w:hanging="720"/>
        <w:contextualSpacing w:val="0"/>
        <w:rPr>
          <w:b/>
          <w:bCs/>
          <w:szCs w:val="26"/>
          <w:lang w:eastAsia="ar-SA"/>
        </w:rPr>
      </w:pPr>
      <w:r w:rsidRPr="00425725">
        <w:rPr>
          <w:b/>
          <w:bCs/>
          <w:szCs w:val="26"/>
          <w:lang w:eastAsia="ar-SA"/>
        </w:rPr>
        <w:t xml:space="preserve">The </w:t>
      </w:r>
      <w:r w:rsidR="00FE5A16" w:rsidRPr="00425725">
        <w:rPr>
          <w:b/>
          <w:bCs/>
          <w:szCs w:val="26"/>
          <w:lang w:eastAsia="ar-SA"/>
        </w:rPr>
        <w:t xml:space="preserve">trial court erred </w:t>
      </w:r>
      <w:r w:rsidR="00FE5A16" w:rsidRPr="008D5331">
        <w:rPr>
          <w:b/>
          <w:bCs/>
          <w:szCs w:val="26"/>
          <w:lang w:eastAsia="ar-SA"/>
        </w:rPr>
        <w:t xml:space="preserve">by </w:t>
      </w:r>
      <w:r w:rsidR="00FE5A16" w:rsidRPr="0014141D">
        <w:rPr>
          <w:b/>
          <w:bCs/>
          <w:szCs w:val="26"/>
          <w:lang w:eastAsia="ar-SA"/>
        </w:rPr>
        <w:t xml:space="preserve">failing to </w:t>
      </w:r>
      <w:r w:rsidR="00FE5A16">
        <w:rPr>
          <w:b/>
          <w:bCs/>
          <w:szCs w:val="26"/>
          <w:lang w:eastAsia="ar-SA"/>
        </w:rPr>
        <w:t xml:space="preserve">give Davon’s proposed instruction on </w:t>
      </w:r>
      <w:r w:rsidR="00FE5A16" w:rsidRPr="0014141D">
        <w:rPr>
          <w:b/>
          <w:bCs/>
          <w:szCs w:val="26"/>
          <w:lang w:eastAsia="ar-SA"/>
        </w:rPr>
        <w:t xml:space="preserve">intent, premeditation, and deliberation for adolescents </w:t>
      </w:r>
      <w:r w:rsidR="00902CC4">
        <w:rPr>
          <w:b/>
          <w:bCs/>
          <w:szCs w:val="26"/>
          <w:lang w:eastAsia="ar-SA"/>
        </w:rPr>
        <w:t>because</w:t>
      </w:r>
      <w:r w:rsidR="00FE5A16" w:rsidRPr="0014141D">
        <w:rPr>
          <w:b/>
          <w:bCs/>
          <w:szCs w:val="26"/>
          <w:lang w:eastAsia="ar-SA"/>
        </w:rPr>
        <w:t xml:space="preserve"> the instruction was a correct statement of the law regarding adolescen</w:t>
      </w:r>
      <w:r w:rsidR="00FE5A16">
        <w:rPr>
          <w:b/>
          <w:bCs/>
          <w:szCs w:val="26"/>
          <w:lang w:eastAsia="ar-SA"/>
        </w:rPr>
        <w:t xml:space="preserve">ts and was necessary for the jury to properly </w:t>
      </w:r>
      <w:r w:rsidR="007E2052">
        <w:rPr>
          <w:b/>
          <w:bCs/>
          <w:szCs w:val="26"/>
          <w:lang w:eastAsia="ar-SA"/>
        </w:rPr>
        <w:t>weigh</w:t>
      </w:r>
      <w:r w:rsidR="00FE5A16">
        <w:rPr>
          <w:b/>
          <w:bCs/>
          <w:szCs w:val="26"/>
          <w:lang w:eastAsia="ar-SA"/>
        </w:rPr>
        <w:t xml:space="preserve"> the evidence</w:t>
      </w:r>
      <w:r w:rsidRPr="00425725">
        <w:rPr>
          <w:b/>
          <w:bCs/>
          <w:szCs w:val="26"/>
          <w:lang w:eastAsia="ar-SA"/>
        </w:rPr>
        <w:t>.</w:t>
      </w:r>
    </w:p>
    <w:p w14:paraId="266B7A2A" w14:textId="52370739" w:rsidR="007F1261" w:rsidRDefault="005D5B9D" w:rsidP="00337A3A">
      <w:pPr>
        <w:pStyle w:val="BodyText"/>
        <w:spacing w:before="240" w:after="0"/>
        <w:contextualSpacing w:val="0"/>
        <w:rPr>
          <w:b/>
          <w:bCs/>
          <w:szCs w:val="26"/>
          <w:lang w:eastAsia="ar-SA"/>
        </w:rPr>
      </w:pPr>
      <w:r>
        <w:rPr>
          <w:szCs w:val="26"/>
          <w:lang w:eastAsia="ar-SA"/>
        </w:rPr>
        <w:t>The</w:t>
      </w:r>
      <w:r w:rsidR="00921444">
        <w:rPr>
          <w:szCs w:val="26"/>
          <w:lang w:eastAsia="ar-SA"/>
        </w:rPr>
        <w:t xml:space="preserve"> trial court also </w:t>
      </w:r>
      <w:r>
        <w:rPr>
          <w:szCs w:val="26"/>
          <w:lang w:eastAsia="ar-SA"/>
        </w:rPr>
        <w:t xml:space="preserve">improperly </w:t>
      </w:r>
      <w:r w:rsidR="00921444">
        <w:rPr>
          <w:szCs w:val="26"/>
          <w:lang w:eastAsia="ar-SA"/>
        </w:rPr>
        <w:t xml:space="preserve">denied the defense attorney’s request for </w:t>
      </w:r>
      <w:r w:rsidR="00124B0B">
        <w:rPr>
          <w:szCs w:val="26"/>
          <w:lang w:eastAsia="ar-SA"/>
        </w:rPr>
        <w:t>a special</w:t>
      </w:r>
      <w:r w:rsidR="00921444">
        <w:rPr>
          <w:szCs w:val="26"/>
          <w:lang w:eastAsia="ar-SA"/>
        </w:rPr>
        <w:t xml:space="preserve"> instruction on the intent, premeditation, and deliberation elements of first-degree murder.  The instruction explained that the law recognize</w:t>
      </w:r>
      <w:r w:rsidR="004930E0">
        <w:rPr>
          <w:szCs w:val="26"/>
          <w:lang w:eastAsia="ar-SA"/>
        </w:rPr>
        <w:t>s</w:t>
      </w:r>
      <w:r w:rsidR="00921444">
        <w:rPr>
          <w:szCs w:val="26"/>
          <w:lang w:eastAsia="ar-SA"/>
        </w:rPr>
        <w:t xml:space="preserve"> differences in the way adolescents and adults think.  </w:t>
      </w:r>
      <w:r w:rsidR="00921444" w:rsidRPr="00BF61B8">
        <w:rPr>
          <w:szCs w:val="26"/>
          <w:lang w:eastAsia="ar-SA"/>
        </w:rPr>
        <w:t xml:space="preserve">Although the instruction was novel, it was </w:t>
      </w:r>
      <w:r w:rsidR="00921444">
        <w:rPr>
          <w:szCs w:val="26"/>
          <w:lang w:eastAsia="ar-SA"/>
        </w:rPr>
        <w:t>nevertheless</w:t>
      </w:r>
      <w:r w:rsidR="00921444" w:rsidRPr="00BF61B8">
        <w:rPr>
          <w:szCs w:val="26"/>
          <w:lang w:eastAsia="ar-SA"/>
        </w:rPr>
        <w:t xml:space="preserve"> proper.  Because the State alleged that Davon acted with premeditation and deliberation when he shot Mr. Shields, the outcome of the trial rested in large measure on Davon’s mental state at the time of the shooting.  However, Davon was only 16</w:t>
      </w:r>
      <w:r w:rsidR="00361DD5">
        <w:rPr>
          <w:szCs w:val="26"/>
          <w:lang w:eastAsia="ar-SA"/>
        </w:rPr>
        <w:t xml:space="preserve"> </w:t>
      </w:r>
      <w:r w:rsidR="00921444" w:rsidRPr="00BF61B8">
        <w:rPr>
          <w:szCs w:val="26"/>
          <w:lang w:eastAsia="ar-SA"/>
        </w:rPr>
        <w:t>years</w:t>
      </w:r>
      <w:r w:rsidR="00361DD5">
        <w:rPr>
          <w:szCs w:val="26"/>
          <w:lang w:eastAsia="ar-SA"/>
        </w:rPr>
        <w:t xml:space="preserve"> </w:t>
      </w:r>
      <w:r w:rsidR="00921444" w:rsidRPr="00BF61B8">
        <w:rPr>
          <w:szCs w:val="26"/>
          <w:lang w:eastAsia="ar-SA"/>
        </w:rPr>
        <w:t>old on the offense date</w:t>
      </w:r>
      <w:r w:rsidR="00921444">
        <w:rPr>
          <w:szCs w:val="26"/>
          <w:lang w:eastAsia="ar-SA"/>
        </w:rPr>
        <w:t xml:space="preserve">.  Further, </w:t>
      </w:r>
      <w:r w:rsidR="00921444" w:rsidRPr="00BF61B8">
        <w:rPr>
          <w:szCs w:val="26"/>
          <w:lang w:eastAsia="ar-SA"/>
        </w:rPr>
        <w:t xml:space="preserve">the law recognizes that adolescents do not think the same way as adults.  Had the court instructed the jury </w:t>
      </w:r>
      <w:r w:rsidR="00921444">
        <w:rPr>
          <w:szCs w:val="26"/>
          <w:lang w:eastAsia="ar-SA"/>
        </w:rPr>
        <w:t xml:space="preserve">to consider the way adolescents are different than adults when weighing all of the circumstances surrounding intent, premeditation, and deliberation in this case, </w:t>
      </w:r>
      <w:r w:rsidR="00921444" w:rsidRPr="00BF61B8">
        <w:rPr>
          <w:szCs w:val="26"/>
          <w:lang w:eastAsia="ar-SA"/>
        </w:rPr>
        <w:t xml:space="preserve">the jury may well have concluded that Davon was not guilty of first-degree murder.  Consequently, </w:t>
      </w:r>
      <w:r w:rsidR="00A261B0">
        <w:rPr>
          <w:szCs w:val="26"/>
          <w:lang w:eastAsia="ar-SA"/>
        </w:rPr>
        <w:t>this case should be remanded for a new trial</w:t>
      </w:r>
      <w:r w:rsidR="00D206C4">
        <w:t>.</w:t>
      </w:r>
    </w:p>
    <w:p w14:paraId="1B4012C9" w14:textId="77777777" w:rsidR="00071AA8" w:rsidRDefault="00071AA8">
      <w:pPr>
        <w:widowControl/>
        <w:tabs>
          <w:tab w:val="clear" w:pos="720"/>
          <w:tab w:val="clear" w:pos="1440"/>
          <w:tab w:val="clear" w:pos="2160"/>
          <w:tab w:val="clear" w:pos="2880"/>
          <w:tab w:val="clear" w:pos="4680"/>
          <w:tab w:val="clear" w:pos="7200"/>
        </w:tabs>
        <w:suppressAutoHyphens w:val="0"/>
        <w:spacing w:line="240" w:lineRule="auto"/>
        <w:ind w:firstLine="0"/>
        <w:contextualSpacing w:val="0"/>
        <w:jc w:val="left"/>
        <w:rPr>
          <w:b/>
          <w:bCs/>
          <w:szCs w:val="26"/>
          <w:lang w:eastAsia="ar-SA"/>
        </w:rPr>
      </w:pPr>
      <w:r>
        <w:rPr>
          <w:b/>
          <w:bCs/>
          <w:szCs w:val="26"/>
          <w:lang w:eastAsia="ar-SA"/>
        </w:rPr>
        <w:br w:type="page"/>
      </w:r>
    </w:p>
    <w:p w14:paraId="069A9198" w14:textId="48E52EC5" w:rsidR="00D206C4" w:rsidRDefault="00D206C4" w:rsidP="00453203">
      <w:pPr>
        <w:pStyle w:val="BodyText"/>
        <w:numPr>
          <w:ilvl w:val="1"/>
          <w:numId w:val="7"/>
        </w:numPr>
        <w:tabs>
          <w:tab w:val="clear" w:pos="720"/>
        </w:tabs>
        <w:spacing w:after="0" w:line="240" w:lineRule="auto"/>
        <w:ind w:left="1440" w:hanging="720"/>
        <w:contextualSpacing w:val="0"/>
        <w:rPr>
          <w:b/>
          <w:bCs/>
          <w:szCs w:val="26"/>
          <w:lang w:eastAsia="ar-SA"/>
        </w:rPr>
      </w:pPr>
      <w:r>
        <w:rPr>
          <w:b/>
          <w:bCs/>
          <w:szCs w:val="26"/>
          <w:lang w:eastAsia="ar-SA"/>
        </w:rPr>
        <w:t>Standard of review</w:t>
      </w:r>
      <w:r w:rsidRPr="00425725">
        <w:rPr>
          <w:b/>
          <w:bCs/>
          <w:szCs w:val="26"/>
          <w:lang w:eastAsia="ar-SA"/>
        </w:rPr>
        <w:t>.</w:t>
      </w:r>
    </w:p>
    <w:p w14:paraId="17107367" w14:textId="21D5C0A2" w:rsidR="00A261B0" w:rsidRDefault="000B4010" w:rsidP="00071AA8">
      <w:pPr>
        <w:pStyle w:val="BodyText"/>
        <w:spacing w:before="240"/>
        <w:contextualSpacing w:val="0"/>
        <w:rPr>
          <w:b/>
          <w:bCs/>
          <w:szCs w:val="26"/>
          <w:lang w:eastAsia="ar-SA"/>
        </w:rPr>
      </w:pPr>
      <w:r w:rsidRPr="004431EB">
        <w:rPr>
          <w:szCs w:val="26"/>
        </w:rPr>
        <w:t xml:space="preserve">Arguments challenging jury instructions are reviewed </w:t>
      </w:r>
      <w:r w:rsidRPr="004431EB">
        <w:rPr>
          <w:i/>
          <w:iCs/>
          <w:szCs w:val="26"/>
        </w:rPr>
        <w:t>de novo</w:t>
      </w:r>
      <w:r w:rsidRPr="004431EB">
        <w:rPr>
          <w:szCs w:val="26"/>
        </w:rPr>
        <w:t xml:space="preserve">.  </w:t>
      </w:r>
      <w:r w:rsidRPr="004431EB">
        <w:rPr>
          <w:i/>
          <w:iCs/>
          <w:szCs w:val="26"/>
        </w:rPr>
        <w:t>State v. Osorio</w:t>
      </w:r>
      <w:r w:rsidRPr="004431EB">
        <w:rPr>
          <w:szCs w:val="26"/>
        </w:rPr>
        <w:t>, 196 N.C. App. 458, 466</w:t>
      </w:r>
      <w:r>
        <w:rPr>
          <w:szCs w:val="26"/>
        </w:rPr>
        <w:t xml:space="preserve"> </w:t>
      </w:r>
      <w:r w:rsidRPr="004431EB">
        <w:rPr>
          <w:szCs w:val="26"/>
        </w:rPr>
        <w:t>(2009)</w:t>
      </w:r>
      <w:r w:rsidR="00AC4094">
        <w:rPr>
          <w:szCs w:val="26"/>
        </w:rPr>
        <w:fldChar w:fldCharType="begin"/>
      </w:r>
      <w:r w:rsidR="00AC4094">
        <w:instrText xml:space="preserve"> TA \s "State v. Osorio, 196 N.C. App. 458, 466 (2009)" </w:instrText>
      </w:r>
      <w:r w:rsidR="00AC4094">
        <w:rPr>
          <w:szCs w:val="26"/>
        </w:rPr>
        <w:fldChar w:fldCharType="end"/>
      </w:r>
      <w:r w:rsidR="00CF4082">
        <w:rPr>
          <w:szCs w:val="26"/>
        </w:rPr>
        <w:t>.</w:t>
      </w:r>
    </w:p>
    <w:p w14:paraId="2608D947" w14:textId="0EC7839A" w:rsidR="00CF4082" w:rsidRDefault="00CF4082" w:rsidP="00453203">
      <w:pPr>
        <w:pStyle w:val="BodyText"/>
        <w:numPr>
          <w:ilvl w:val="1"/>
          <w:numId w:val="7"/>
        </w:numPr>
        <w:tabs>
          <w:tab w:val="clear" w:pos="720"/>
        </w:tabs>
        <w:spacing w:before="120" w:after="0" w:line="240" w:lineRule="auto"/>
        <w:ind w:left="1440" w:hanging="720"/>
        <w:contextualSpacing w:val="0"/>
        <w:rPr>
          <w:b/>
          <w:bCs/>
          <w:szCs w:val="26"/>
          <w:lang w:eastAsia="ar-SA"/>
        </w:rPr>
      </w:pPr>
      <w:r>
        <w:rPr>
          <w:b/>
          <w:bCs/>
          <w:szCs w:val="26"/>
          <w:lang w:eastAsia="ar-SA"/>
        </w:rPr>
        <w:t>This issue is preserved for review</w:t>
      </w:r>
      <w:r w:rsidRPr="00425725">
        <w:rPr>
          <w:b/>
          <w:bCs/>
          <w:szCs w:val="26"/>
          <w:lang w:eastAsia="ar-SA"/>
        </w:rPr>
        <w:t>.</w:t>
      </w:r>
    </w:p>
    <w:p w14:paraId="4B469F10" w14:textId="6DB3574A" w:rsidR="00A15DC5" w:rsidRDefault="00CF4082" w:rsidP="00D72E40">
      <w:pPr>
        <w:pStyle w:val="BodyText"/>
        <w:spacing w:before="240" w:after="0"/>
        <w:contextualSpacing w:val="0"/>
        <w:rPr>
          <w:szCs w:val="26"/>
        </w:rPr>
      </w:pPr>
      <w:r>
        <w:rPr>
          <w:szCs w:val="26"/>
        </w:rPr>
        <w:t xml:space="preserve">During </w:t>
      </w:r>
      <w:r w:rsidR="0026418C">
        <w:rPr>
          <w:szCs w:val="26"/>
        </w:rPr>
        <w:t>the charge conference, the defense attorney asked the court to give an instruction on intent, premeditation, and deliberation for adolescents.  (6T</w:t>
      </w:r>
      <w:r w:rsidR="007F1261">
        <w:rPr>
          <w:szCs w:val="26"/>
        </w:rPr>
        <w:t>.</w:t>
      </w:r>
      <w:r w:rsidR="0026418C">
        <w:rPr>
          <w:szCs w:val="26"/>
        </w:rPr>
        <w:t>p</w:t>
      </w:r>
      <w:r w:rsidR="007F1261">
        <w:rPr>
          <w:szCs w:val="26"/>
        </w:rPr>
        <w:t>.</w:t>
      </w:r>
      <w:r w:rsidR="0026418C">
        <w:rPr>
          <w:szCs w:val="26"/>
        </w:rPr>
        <w:t xml:space="preserve"> 874)  </w:t>
      </w:r>
      <w:r w:rsidR="004903C2">
        <w:rPr>
          <w:szCs w:val="26"/>
        </w:rPr>
        <w:t>He</w:t>
      </w:r>
      <w:r w:rsidR="0026418C">
        <w:rPr>
          <w:szCs w:val="26"/>
        </w:rPr>
        <w:t xml:space="preserve"> also presented </w:t>
      </w:r>
      <w:r w:rsidR="004903C2">
        <w:rPr>
          <w:szCs w:val="26"/>
        </w:rPr>
        <w:t>a written instruction</w:t>
      </w:r>
      <w:r w:rsidR="00A60364">
        <w:rPr>
          <w:szCs w:val="26"/>
        </w:rPr>
        <w:t>, which stated in part</w:t>
      </w:r>
      <w:r w:rsidR="003933E9">
        <w:rPr>
          <w:szCs w:val="26"/>
        </w:rPr>
        <w:t>:</w:t>
      </w:r>
    </w:p>
    <w:p w14:paraId="6CC186BD" w14:textId="77777777" w:rsidR="00D72E40" w:rsidRPr="00D72E40" w:rsidRDefault="00D72E40" w:rsidP="00D72E40">
      <w:pPr>
        <w:pStyle w:val="BodyText"/>
        <w:spacing w:after="0" w:line="240" w:lineRule="auto"/>
        <w:ind w:left="720" w:right="720" w:firstLine="0"/>
        <w:contextualSpacing w:val="0"/>
        <w:rPr>
          <w:szCs w:val="26"/>
        </w:rPr>
      </w:pPr>
      <w:r w:rsidRPr="00D72E40">
        <w:rPr>
          <w:szCs w:val="26"/>
        </w:rPr>
        <w:t>In this case, you may examine the defendant’s actions and words, and all of the circumstances surrounding the offense, to determine what the defendant’s state of mind was at the time of the offense.  However, the law recognizes that juveniles are not the same as adults.  An adult is presumed to be in full possession of his senses and knowledgeable of the consequences of his actions.  By contrast, the brains of adolescents are not fully developed in the areas that control impulses, foresee consequences, and temper emotions.  Additionally, adolescents often lack the capacity to exercise mature judgment and possess only an incomplete ability to understand the world around them.</w:t>
      </w:r>
    </w:p>
    <w:p w14:paraId="575AEDE8" w14:textId="77777777" w:rsidR="00D72E40" w:rsidRPr="00D72E40" w:rsidRDefault="00D72E40" w:rsidP="00D72E40">
      <w:pPr>
        <w:pStyle w:val="BodyText"/>
        <w:spacing w:after="0" w:line="240" w:lineRule="auto"/>
        <w:ind w:left="720" w:right="720" w:firstLine="0"/>
        <w:contextualSpacing w:val="0"/>
        <w:rPr>
          <w:szCs w:val="26"/>
        </w:rPr>
      </w:pPr>
    </w:p>
    <w:p w14:paraId="148E936F" w14:textId="5665B0D3" w:rsidR="00A15DC5" w:rsidRDefault="00D72E40" w:rsidP="00D72E40">
      <w:pPr>
        <w:pStyle w:val="BodyText"/>
        <w:spacing w:after="0" w:line="240" w:lineRule="auto"/>
        <w:ind w:left="720" w:right="720" w:firstLine="0"/>
        <w:contextualSpacing w:val="0"/>
        <w:rPr>
          <w:szCs w:val="26"/>
        </w:rPr>
      </w:pPr>
      <w:r w:rsidRPr="00D72E40">
        <w:rPr>
          <w:szCs w:val="26"/>
        </w:rPr>
        <w:t>You should consider all the circumstances in this case, any reasonable inferences you draw from the evidence, and differences between the way that adult and adolescent brains function in determining whether the State has proved beyond a reasonable doubt that the defendant intentionally killed the victim after premeditation and deliberation.</w:t>
      </w:r>
    </w:p>
    <w:p w14:paraId="39C8E6D3" w14:textId="446322E8" w:rsidR="00D72E40" w:rsidRDefault="00D72E40" w:rsidP="007E4E8D">
      <w:pPr>
        <w:pStyle w:val="BodyText"/>
        <w:spacing w:before="240" w:after="0"/>
        <w:ind w:firstLine="0"/>
        <w:contextualSpacing w:val="0"/>
        <w:rPr>
          <w:szCs w:val="26"/>
        </w:rPr>
      </w:pPr>
      <w:r>
        <w:rPr>
          <w:szCs w:val="26"/>
        </w:rPr>
        <w:t>(</w:t>
      </w:r>
      <w:r w:rsidR="007E4E8D">
        <w:rPr>
          <w:szCs w:val="26"/>
        </w:rPr>
        <w:t>R</w:t>
      </w:r>
      <w:r w:rsidR="007F1261">
        <w:rPr>
          <w:szCs w:val="26"/>
        </w:rPr>
        <w:t>.</w:t>
      </w:r>
      <w:r w:rsidR="007E4E8D">
        <w:rPr>
          <w:szCs w:val="26"/>
        </w:rPr>
        <w:t>p</w:t>
      </w:r>
      <w:r w:rsidR="007E3FE4">
        <w:rPr>
          <w:szCs w:val="26"/>
        </w:rPr>
        <w:t>p</w:t>
      </w:r>
      <w:r w:rsidR="007F1261">
        <w:rPr>
          <w:szCs w:val="26"/>
        </w:rPr>
        <w:t>.</w:t>
      </w:r>
      <w:r w:rsidR="007E4E8D">
        <w:rPr>
          <w:szCs w:val="26"/>
        </w:rPr>
        <w:t xml:space="preserve"> 42</w:t>
      </w:r>
      <w:r w:rsidR="007E3FE4">
        <w:rPr>
          <w:szCs w:val="26"/>
        </w:rPr>
        <w:t>-43</w:t>
      </w:r>
      <w:r w:rsidR="007E4E8D">
        <w:rPr>
          <w:szCs w:val="26"/>
        </w:rPr>
        <w:t>)</w:t>
      </w:r>
    </w:p>
    <w:p w14:paraId="68F1052B" w14:textId="16A27243" w:rsidR="00256E3E" w:rsidRDefault="0026418C" w:rsidP="0056395A">
      <w:pPr>
        <w:pStyle w:val="BodyText"/>
        <w:spacing w:after="0"/>
        <w:contextualSpacing w:val="0"/>
        <w:rPr>
          <w:szCs w:val="26"/>
        </w:rPr>
      </w:pPr>
      <w:r>
        <w:rPr>
          <w:szCs w:val="26"/>
        </w:rPr>
        <w:t>The trial court declined to give the instruction.  (6T</w:t>
      </w:r>
      <w:r w:rsidR="007F1261">
        <w:rPr>
          <w:szCs w:val="26"/>
        </w:rPr>
        <w:t>.</w:t>
      </w:r>
      <w:r>
        <w:rPr>
          <w:szCs w:val="26"/>
        </w:rPr>
        <w:t>pp</w:t>
      </w:r>
      <w:r w:rsidR="007F1261">
        <w:rPr>
          <w:szCs w:val="26"/>
        </w:rPr>
        <w:t>.</w:t>
      </w:r>
      <w:r>
        <w:rPr>
          <w:szCs w:val="26"/>
        </w:rPr>
        <w:t xml:space="preserve"> 877, 880)  The defense attorney objected, but the court overruled the objection.  (7T</w:t>
      </w:r>
      <w:r w:rsidR="007F1261">
        <w:rPr>
          <w:szCs w:val="26"/>
        </w:rPr>
        <w:t>.</w:t>
      </w:r>
      <w:r>
        <w:rPr>
          <w:szCs w:val="26"/>
        </w:rPr>
        <w:t>pp</w:t>
      </w:r>
      <w:r w:rsidR="007F1261">
        <w:rPr>
          <w:szCs w:val="26"/>
        </w:rPr>
        <w:t>.</w:t>
      </w:r>
      <w:r>
        <w:rPr>
          <w:szCs w:val="26"/>
        </w:rPr>
        <w:t xml:space="preserve"> 892, 897)  The defense attorney therefore preserved this issue.  N.C. R. App. P. 10(a)(2)</w:t>
      </w:r>
      <w:r w:rsidR="00AC4094">
        <w:rPr>
          <w:szCs w:val="26"/>
        </w:rPr>
        <w:fldChar w:fldCharType="begin"/>
      </w:r>
      <w:r w:rsidR="00AC4094">
        <w:instrText xml:space="preserve"> TA \s "N.C. R. App. P. 10(a)(2)" </w:instrText>
      </w:r>
      <w:r w:rsidR="00AC4094">
        <w:rPr>
          <w:szCs w:val="26"/>
        </w:rPr>
        <w:fldChar w:fldCharType="end"/>
      </w:r>
      <w:r>
        <w:rPr>
          <w:szCs w:val="26"/>
        </w:rPr>
        <w:t xml:space="preserve">; </w:t>
      </w:r>
      <w:r w:rsidRPr="0089736F">
        <w:rPr>
          <w:i/>
          <w:iCs/>
          <w:szCs w:val="26"/>
        </w:rPr>
        <w:t>State v. Smith</w:t>
      </w:r>
      <w:r w:rsidRPr="0089736F">
        <w:rPr>
          <w:szCs w:val="26"/>
        </w:rPr>
        <w:t>, 311 N.C. 287, 290</w:t>
      </w:r>
      <w:r w:rsidR="0021490B">
        <w:rPr>
          <w:szCs w:val="26"/>
        </w:rPr>
        <w:t xml:space="preserve"> </w:t>
      </w:r>
      <w:r w:rsidRPr="0089736F">
        <w:rPr>
          <w:szCs w:val="26"/>
        </w:rPr>
        <w:t>(1984)</w:t>
      </w:r>
      <w:r w:rsidR="00AC4094">
        <w:rPr>
          <w:szCs w:val="26"/>
        </w:rPr>
        <w:fldChar w:fldCharType="begin"/>
      </w:r>
      <w:r w:rsidR="00AC4094">
        <w:instrText xml:space="preserve"> TA \l "</w:instrText>
      </w:r>
      <w:r w:rsidR="00AC4094" w:rsidRPr="00CD01FB">
        <w:rPr>
          <w:i/>
          <w:iCs/>
          <w:szCs w:val="26"/>
        </w:rPr>
        <w:instrText>State v. Smith</w:instrText>
      </w:r>
      <w:r w:rsidR="00AC4094" w:rsidRPr="00CD01FB">
        <w:rPr>
          <w:szCs w:val="26"/>
        </w:rPr>
        <w:instrText>, 311 N.C. 287, 290 (1984)</w:instrText>
      </w:r>
      <w:r w:rsidR="00AC4094">
        <w:instrText xml:space="preserve">" \s "State v. Smith, 311 N.C. 287, 290 (1984)" \c 1 </w:instrText>
      </w:r>
      <w:r w:rsidR="00AC4094">
        <w:rPr>
          <w:szCs w:val="26"/>
        </w:rPr>
        <w:fldChar w:fldCharType="end"/>
      </w:r>
      <w:r w:rsidR="00BD05CA">
        <w:rPr>
          <w:szCs w:val="26"/>
        </w:rPr>
        <w:t>.</w:t>
      </w:r>
    </w:p>
    <w:p w14:paraId="72820CD7" w14:textId="6A17C103" w:rsidR="0026702B" w:rsidRDefault="000D4CBB" w:rsidP="00453203">
      <w:pPr>
        <w:pStyle w:val="BodyText"/>
        <w:numPr>
          <w:ilvl w:val="1"/>
          <w:numId w:val="7"/>
        </w:numPr>
        <w:tabs>
          <w:tab w:val="clear" w:pos="720"/>
        </w:tabs>
        <w:spacing w:after="0" w:line="240" w:lineRule="auto"/>
        <w:ind w:left="1440" w:hanging="720"/>
        <w:contextualSpacing w:val="0"/>
        <w:rPr>
          <w:b/>
          <w:bCs/>
          <w:szCs w:val="26"/>
          <w:lang w:eastAsia="ar-SA"/>
        </w:rPr>
      </w:pPr>
      <w:r>
        <w:rPr>
          <w:b/>
          <w:bCs/>
          <w:szCs w:val="26"/>
          <w:lang w:eastAsia="ar-SA"/>
        </w:rPr>
        <w:t xml:space="preserve">The proposed instruction reflected </w:t>
      </w:r>
      <w:r w:rsidR="009F2B09">
        <w:rPr>
          <w:b/>
          <w:bCs/>
          <w:szCs w:val="26"/>
          <w:lang w:eastAsia="ar-SA"/>
        </w:rPr>
        <w:t xml:space="preserve">well-established </w:t>
      </w:r>
      <w:r>
        <w:rPr>
          <w:b/>
          <w:bCs/>
          <w:szCs w:val="26"/>
          <w:lang w:eastAsia="ar-SA"/>
        </w:rPr>
        <w:t xml:space="preserve">legal </w:t>
      </w:r>
      <w:r w:rsidR="009F2B09">
        <w:rPr>
          <w:b/>
          <w:bCs/>
          <w:szCs w:val="26"/>
          <w:lang w:eastAsia="ar-SA"/>
        </w:rPr>
        <w:t xml:space="preserve">rulings </w:t>
      </w:r>
      <w:r>
        <w:rPr>
          <w:b/>
          <w:bCs/>
          <w:szCs w:val="26"/>
          <w:lang w:eastAsia="ar-SA"/>
        </w:rPr>
        <w:t xml:space="preserve">regarding adolescent </w:t>
      </w:r>
      <w:r w:rsidR="00C92AA2">
        <w:rPr>
          <w:b/>
          <w:bCs/>
          <w:szCs w:val="26"/>
          <w:lang w:eastAsia="ar-SA"/>
        </w:rPr>
        <w:t xml:space="preserve">brain </w:t>
      </w:r>
      <w:r w:rsidR="008D5E9D">
        <w:rPr>
          <w:b/>
          <w:bCs/>
          <w:szCs w:val="26"/>
          <w:lang w:eastAsia="ar-SA"/>
        </w:rPr>
        <w:t>development</w:t>
      </w:r>
      <w:r w:rsidR="0026702B" w:rsidRPr="00425725">
        <w:rPr>
          <w:b/>
          <w:bCs/>
          <w:szCs w:val="26"/>
          <w:lang w:eastAsia="ar-SA"/>
        </w:rPr>
        <w:t>.</w:t>
      </w:r>
    </w:p>
    <w:p w14:paraId="738D1ADF" w14:textId="58A52A2B" w:rsidR="009C494C" w:rsidRDefault="00C43066" w:rsidP="00466C41">
      <w:pPr>
        <w:pStyle w:val="BodyText"/>
        <w:spacing w:before="240" w:after="0"/>
        <w:contextualSpacing w:val="0"/>
        <w:rPr>
          <w:szCs w:val="26"/>
        </w:rPr>
      </w:pPr>
      <w:r w:rsidRPr="00452EBC">
        <w:rPr>
          <w:szCs w:val="26"/>
        </w:rPr>
        <w:t xml:space="preserve"> </w:t>
      </w:r>
      <w:r w:rsidRPr="00CA0DC4">
        <w:rPr>
          <w:szCs w:val="26"/>
        </w:rPr>
        <w:t>“</w:t>
      </w:r>
      <w:r>
        <w:rPr>
          <w:szCs w:val="26"/>
        </w:rPr>
        <w:t>I</w:t>
      </w:r>
      <w:r w:rsidRPr="00CA0DC4">
        <w:rPr>
          <w:szCs w:val="26"/>
        </w:rPr>
        <w:t xml:space="preserve">f a request is made for a jury instruction which is correct in itself and supported by evidence, the trial court must give the instruction at least in substance.”  </w:t>
      </w:r>
      <w:r w:rsidRPr="00497A21">
        <w:rPr>
          <w:i/>
          <w:iCs/>
          <w:szCs w:val="26"/>
        </w:rPr>
        <w:t>State v. Harvell</w:t>
      </w:r>
      <w:r w:rsidRPr="00CA0DC4">
        <w:rPr>
          <w:szCs w:val="26"/>
        </w:rPr>
        <w:t>, 334 N.C. 356, 364</w:t>
      </w:r>
      <w:r>
        <w:rPr>
          <w:szCs w:val="26"/>
        </w:rPr>
        <w:t xml:space="preserve"> </w:t>
      </w:r>
      <w:r w:rsidRPr="00CA0DC4">
        <w:rPr>
          <w:szCs w:val="26"/>
        </w:rPr>
        <w:t>(1993)</w:t>
      </w:r>
      <w:r w:rsidR="00AC4094">
        <w:rPr>
          <w:szCs w:val="26"/>
        </w:rPr>
        <w:fldChar w:fldCharType="begin"/>
      </w:r>
      <w:r w:rsidR="00AC4094">
        <w:instrText xml:space="preserve"> TA \l "</w:instrText>
      </w:r>
      <w:r w:rsidR="00AC4094" w:rsidRPr="00CD01FB">
        <w:rPr>
          <w:i/>
          <w:iCs/>
          <w:szCs w:val="26"/>
        </w:rPr>
        <w:instrText>State v. Harvell</w:instrText>
      </w:r>
      <w:r w:rsidR="00AC4094" w:rsidRPr="00CD01FB">
        <w:rPr>
          <w:szCs w:val="26"/>
        </w:rPr>
        <w:instrText>, 334 N.C. 356, 364 (1993)</w:instrText>
      </w:r>
      <w:r w:rsidR="00AC4094">
        <w:instrText xml:space="preserve">" \s "State v. Harvell, 334 N.C. 356, 364 (1993)" \c 1 </w:instrText>
      </w:r>
      <w:r w:rsidR="00AC4094">
        <w:rPr>
          <w:szCs w:val="26"/>
        </w:rPr>
        <w:fldChar w:fldCharType="end"/>
      </w:r>
      <w:r w:rsidRPr="00CA0DC4">
        <w:rPr>
          <w:szCs w:val="26"/>
        </w:rPr>
        <w:t xml:space="preserve">.  </w:t>
      </w:r>
      <w:r w:rsidRPr="002C0A8E">
        <w:rPr>
          <w:szCs w:val="26"/>
        </w:rPr>
        <w:t>“The proffered instruction must</w:t>
      </w:r>
      <w:r>
        <w:rPr>
          <w:szCs w:val="26"/>
        </w:rPr>
        <w:t xml:space="preserve"> . . . </w:t>
      </w:r>
      <w:r w:rsidRPr="002C0A8E">
        <w:rPr>
          <w:szCs w:val="26"/>
        </w:rPr>
        <w:t xml:space="preserve">contain a correct legal request and be pertinent to the evidence and the issues of the case.”  </w:t>
      </w:r>
      <w:r w:rsidRPr="00497A21">
        <w:rPr>
          <w:i/>
          <w:iCs/>
          <w:szCs w:val="26"/>
        </w:rPr>
        <w:t>State v. Scales</w:t>
      </w:r>
      <w:r w:rsidRPr="002C0A8E">
        <w:rPr>
          <w:szCs w:val="26"/>
        </w:rPr>
        <w:t>, 28 N.C. App. 509, 513 (1976)</w:t>
      </w:r>
      <w:r w:rsidR="00AC4094">
        <w:rPr>
          <w:szCs w:val="26"/>
        </w:rPr>
        <w:fldChar w:fldCharType="begin"/>
      </w:r>
      <w:r w:rsidR="00AC4094">
        <w:instrText xml:space="preserve"> TA \l "</w:instrText>
      </w:r>
      <w:r w:rsidR="00AC4094" w:rsidRPr="00CD01FB">
        <w:rPr>
          <w:i/>
          <w:iCs/>
          <w:szCs w:val="26"/>
        </w:rPr>
        <w:instrText>State v. Scales</w:instrText>
      </w:r>
      <w:r w:rsidR="00AC4094" w:rsidRPr="00CD01FB">
        <w:rPr>
          <w:szCs w:val="26"/>
        </w:rPr>
        <w:instrText>, 28 N.C. App. 509, 513 (1976)</w:instrText>
      </w:r>
      <w:r w:rsidR="00AC4094">
        <w:instrText xml:space="preserve">" \s "State v. Scales, 28 N.C. App. 509, 513 (1976)" \c 1 </w:instrText>
      </w:r>
      <w:r w:rsidR="00AC4094">
        <w:rPr>
          <w:szCs w:val="26"/>
        </w:rPr>
        <w:fldChar w:fldCharType="end"/>
      </w:r>
      <w:r w:rsidR="009C494C">
        <w:rPr>
          <w:szCs w:val="26"/>
        </w:rPr>
        <w:t>.</w:t>
      </w:r>
    </w:p>
    <w:p w14:paraId="0DD5F385" w14:textId="6BA7DFC3" w:rsidR="00983F08" w:rsidRDefault="00A54D79" w:rsidP="00983F08">
      <w:pPr>
        <w:pStyle w:val="BodyText"/>
        <w:spacing w:after="0"/>
        <w:contextualSpacing w:val="0"/>
        <w:rPr>
          <w:szCs w:val="26"/>
        </w:rPr>
      </w:pPr>
      <w:r>
        <w:rPr>
          <w:szCs w:val="26"/>
        </w:rPr>
        <w:t xml:space="preserve">In </w:t>
      </w:r>
      <w:r w:rsidR="00983F08">
        <w:rPr>
          <w:szCs w:val="26"/>
        </w:rPr>
        <w:t xml:space="preserve">this case, the defense attorney asked for an instruction explaining that the jury should take into account Davon’s status as a teenager when weighing the </w:t>
      </w:r>
      <w:r w:rsidR="00983F08" w:rsidRPr="00645E75">
        <w:rPr>
          <w:i/>
          <w:iCs/>
          <w:szCs w:val="26"/>
        </w:rPr>
        <w:t>mens rea</w:t>
      </w:r>
      <w:r w:rsidR="00983F08">
        <w:rPr>
          <w:szCs w:val="26"/>
        </w:rPr>
        <w:t xml:space="preserve"> component of first-degree murder.  This was a valid request.  First, a long-standing principle of American jurisprudence is that a </w:t>
      </w:r>
      <w:r w:rsidR="00983F08" w:rsidRPr="00832976">
        <w:rPr>
          <w:szCs w:val="26"/>
        </w:rPr>
        <w:t xml:space="preserve">crime </w:t>
      </w:r>
      <w:r w:rsidR="00983F08">
        <w:rPr>
          <w:szCs w:val="26"/>
        </w:rPr>
        <w:t xml:space="preserve">generally </w:t>
      </w:r>
      <w:r w:rsidR="00983F08" w:rsidRPr="00832976">
        <w:rPr>
          <w:szCs w:val="26"/>
        </w:rPr>
        <w:t xml:space="preserve">requires both an unlawful act (the </w:t>
      </w:r>
      <w:r w:rsidR="00983F08" w:rsidRPr="00645E75">
        <w:rPr>
          <w:i/>
          <w:iCs/>
          <w:szCs w:val="26"/>
        </w:rPr>
        <w:t>actus reus</w:t>
      </w:r>
      <w:r w:rsidR="00983F08" w:rsidRPr="00832976">
        <w:rPr>
          <w:szCs w:val="26"/>
        </w:rPr>
        <w:t xml:space="preserve">) and a culpable mental state (the </w:t>
      </w:r>
      <w:r w:rsidR="00983F08" w:rsidRPr="00645E75">
        <w:rPr>
          <w:i/>
          <w:iCs/>
          <w:szCs w:val="26"/>
        </w:rPr>
        <w:t>mens rea</w:t>
      </w:r>
      <w:r w:rsidR="00983F08" w:rsidRPr="00832976">
        <w:rPr>
          <w:szCs w:val="26"/>
        </w:rPr>
        <w:t xml:space="preserve">). </w:t>
      </w:r>
      <w:r w:rsidR="00983F08">
        <w:rPr>
          <w:szCs w:val="26"/>
        </w:rPr>
        <w:t xml:space="preserve"> As our Supreme Court has explained, the common law traditionally mandated both an “</w:t>
      </w:r>
      <w:r w:rsidR="00983F08" w:rsidRPr="009D2BB4">
        <w:rPr>
          <w:szCs w:val="26"/>
        </w:rPr>
        <w:t xml:space="preserve">evil </w:t>
      </w:r>
      <w:r w:rsidR="00983F08">
        <w:rPr>
          <w:szCs w:val="26"/>
        </w:rPr>
        <w:t>de</w:t>
      </w:r>
      <w:r w:rsidR="00983F08" w:rsidRPr="009D2BB4">
        <w:rPr>
          <w:szCs w:val="26"/>
        </w:rPr>
        <w:t>ed</w:t>
      </w:r>
      <w:r w:rsidR="00983F08">
        <w:rPr>
          <w:szCs w:val="26"/>
        </w:rPr>
        <w:t xml:space="preserve"> and . . . a </w:t>
      </w:r>
      <w:r w:rsidR="00983F08" w:rsidRPr="009D2BB4">
        <w:rPr>
          <w:szCs w:val="26"/>
        </w:rPr>
        <w:t>guilty mind.</w:t>
      </w:r>
      <w:r w:rsidR="00983F08">
        <w:rPr>
          <w:szCs w:val="26"/>
        </w:rPr>
        <w:t>”</w:t>
      </w:r>
      <w:r w:rsidR="00983F08" w:rsidRPr="009D2BB4">
        <w:rPr>
          <w:szCs w:val="26"/>
        </w:rPr>
        <w:t xml:space="preserve"> </w:t>
      </w:r>
      <w:r w:rsidR="00983F08">
        <w:rPr>
          <w:szCs w:val="26"/>
        </w:rPr>
        <w:t xml:space="preserve"> </w:t>
      </w:r>
      <w:r w:rsidR="00983F08" w:rsidRPr="001E4DB2">
        <w:rPr>
          <w:i/>
          <w:iCs/>
          <w:szCs w:val="26"/>
        </w:rPr>
        <w:t>State v. Mercer</w:t>
      </w:r>
      <w:r w:rsidR="00983F08" w:rsidRPr="001E4DB2">
        <w:rPr>
          <w:szCs w:val="26"/>
        </w:rPr>
        <w:t>, 275 N.C. 108, 116 (1969)</w:t>
      </w:r>
      <w:r w:rsidR="00AC4094">
        <w:rPr>
          <w:szCs w:val="26"/>
        </w:rPr>
        <w:fldChar w:fldCharType="begin"/>
      </w:r>
      <w:r w:rsidR="00AC4094">
        <w:instrText xml:space="preserve"> TA \l "</w:instrText>
      </w:r>
      <w:r w:rsidR="00AC4094" w:rsidRPr="00CD01FB">
        <w:rPr>
          <w:i/>
          <w:iCs/>
          <w:szCs w:val="26"/>
        </w:rPr>
        <w:instrText>State v. Mercer</w:instrText>
      </w:r>
      <w:r w:rsidR="00AC4094" w:rsidRPr="00CD01FB">
        <w:rPr>
          <w:szCs w:val="26"/>
        </w:rPr>
        <w:instrText>, 275 N.C. 108, 116 (1969)</w:instrText>
      </w:r>
      <w:r w:rsidR="00AC4094">
        <w:instrText xml:space="preserve">" \s "State v. Mercer, 275 N.C. 108, 116 (1969)" \c 1 </w:instrText>
      </w:r>
      <w:r w:rsidR="00AC4094">
        <w:rPr>
          <w:szCs w:val="26"/>
        </w:rPr>
        <w:fldChar w:fldCharType="end"/>
      </w:r>
      <w:r w:rsidR="00983F08">
        <w:rPr>
          <w:szCs w:val="26"/>
        </w:rPr>
        <w:t xml:space="preserve"> (</w:t>
      </w:r>
      <w:r w:rsidR="006C1A09" w:rsidRPr="006C1A09">
        <w:rPr>
          <w:szCs w:val="26"/>
        </w:rPr>
        <w:t>citation omitted</w:t>
      </w:r>
      <w:r w:rsidR="00983F08">
        <w:rPr>
          <w:szCs w:val="26"/>
        </w:rPr>
        <w:t>)</w:t>
      </w:r>
      <w:r w:rsidR="00983F08" w:rsidRPr="009D2BB4">
        <w:rPr>
          <w:szCs w:val="26"/>
        </w:rPr>
        <w:t>.</w:t>
      </w:r>
      <w:r w:rsidR="00983F08">
        <w:rPr>
          <w:szCs w:val="26"/>
        </w:rPr>
        <w:t xml:space="preserve">  In other words, </w:t>
      </w:r>
      <w:r w:rsidR="00983F08">
        <w:t>“</w:t>
      </w:r>
      <w:r w:rsidR="00983F08" w:rsidRPr="00821793">
        <w:rPr>
          <w:szCs w:val="26"/>
        </w:rPr>
        <w:t>wrongdoing must be conscious to be criminal</w:t>
      </w:r>
      <w:r w:rsidR="00983F08">
        <w:rPr>
          <w:szCs w:val="26"/>
        </w:rPr>
        <w:t xml:space="preserve">.”  </w:t>
      </w:r>
      <w:r w:rsidR="00983F08" w:rsidRPr="007C1476">
        <w:rPr>
          <w:i/>
          <w:iCs/>
          <w:szCs w:val="26"/>
        </w:rPr>
        <w:t>Morissette v. United States</w:t>
      </w:r>
      <w:r w:rsidR="00983F08" w:rsidRPr="00832976">
        <w:rPr>
          <w:szCs w:val="26"/>
        </w:rPr>
        <w:t>, 342 U.S. 246, 25</w:t>
      </w:r>
      <w:r w:rsidR="00983F08">
        <w:rPr>
          <w:szCs w:val="26"/>
        </w:rPr>
        <w:t>2</w:t>
      </w:r>
      <w:r w:rsidR="00983F08" w:rsidRPr="00832976">
        <w:rPr>
          <w:szCs w:val="26"/>
        </w:rPr>
        <w:t xml:space="preserve"> (1952)</w:t>
      </w:r>
      <w:r w:rsidR="00AC4094">
        <w:rPr>
          <w:szCs w:val="26"/>
        </w:rPr>
        <w:fldChar w:fldCharType="begin"/>
      </w:r>
      <w:r w:rsidR="00AC4094">
        <w:instrText xml:space="preserve"> TA \l "</w:instrText>
      </w:r>
      <w:r w:rsidR="00AC4094" w:rsidRPr="00CD01FB">
        <w:rPr>
          <w:i/>
          <w:iCs/>
          <w:szCs w:val="26"/>
        </w:rPr>
        <w:instrText>Morissette v. United States</w:instrText>
      </w:r>
      <w:r w:rsidR="00AC4094" w:rsidRPr="00CD01FB">
        <w:rPr>
          <w:szCs w:val="26"/>
        </w:rPr>
        <w:instrText>, 342 U.S. 246, 252 (1952)</w:instrText>
      </w:r>
      <w:r w:rsidR="00AC4094">
        <w:instrText xml:space="preserve">" \s "Morissette v. United States, 342 U.S. 246, 252 (1952)" \c 1 </w:instrText>
      </w:r>
      <w:r w:rsidR="00AC4094">
        <w:rPr>
          <w:szCs w:val="26"/>
        </w:rPr>
        <w:fldChar w:fldCharType="end"/>
      </w:r>
      <w:r w:rsidR="00983F08" w:rsidRPr="00832976">
        <w:rPr>
          <w:szCs w:val="26"/>
        </w:rPr>
        <w:t>.</w:t>
      </w:r>
    </w:p>
    <w:p w14:paraId="63D8BAAE" w14:textId="5563B137" w:rsidR="00DD2BBD" w:rsidRDefault="00983F08" w:rsidP="00DF5398">
      <w:pPr>
        <w:pStyle w:val="BodyText"/>
        <w:spacing w:after="0"/>
        <w:contextualSpacing w:val="0"/>
      </w:pPr>
      <w:r>
        <w:rPr>
          <w:szCs w:val="26"/>
        </w:rPr>
        <w:t xml:space="preserve">Further, the </w:t>
      </w:r>
      <w:r w:rsidRPr="00331248">
        <w:rPr>
          <w:i/>
          <w:iCs/>
          <w:szCs w:val="26"/>
        </w:rPr>
        <w:t>mens rea</w:t>
      </w:r>
      <w:r>
        <w:rPr>
          <w:szCs w:val="26"/>
        </w:rPr>
        <w:t xml:space="preserve"> element “serves the </w:t>
      </w:r>
      <w:r w:rsidRPr="00250CE9">
        <w:rPr>
          <w:szCs w:val="26"/>
        </w:rPr>
        <w:t>critical purpose in criminal law of differentiating behavior by degrees of culpability</w:t>
      </w:r>
      <w:r>
        <w:rPr>
          <w:szCs w:val="26"/>
        </w:rPr>
        <w:t xml:space="preserve">.”  Jenny E. Carroll, </w:t>
      </w:r>
      <w:r w:rsidRPr="00E06F66">
        <w:rPr>
          <w:i/>
          <w:iCs/>
          <w:szCs w:val="26"/>
        </w:rPr>
        <w:t>Brain Science and the Theory of Juvenile Mens Rea</w:t>
      </w:r>
      <w:r>
        <w:rPr>
          <w:szCs w:val="26"/>
        </w:rPr>
        <w:t xml:space="preserve">, </w:t>
      </w:r>
      <w:r w:rsidRPr="00F11A58">
        <w:rPr>
          <w:szCs w:val="26"/>
        </w:rPr>
        <w:t>94 N.C.</w:t>
      </w:r>
      <w:r>
        <w:rPr>
          <w:szCs w:val="26"/>
        </w:rPr>
        <w:t xml:space="preserve"> </w:t>
      </w:r>
      <w:r w:rsidRPr="00F11A58">
        <w:rPr>
          <w:szCs w:val="26"/>
        </w:rPr>
        <w:t>L. Rev. 539</w:t>
      </w:r>
      <w:r>
        <w:rPr>
          <w:szCs w:val="26"/>
        </w:rPr>
        <w:t>, 540 (2016)</w:t>
      </w:r>
      <w:r w:rsidR="00AC4094">
        <w:rPr>
          <w:szCs w:val="26"/>
        </w:rPr>
        <w:fldChar w:fldCharType="begin"/>
      </w:r>
      <w:r w:rsidR="00AC4094">
        <w:instrText xml:space="preserve"> TA \l "</w:instrText>
      </w:r>
      <w:r w:rsidR="00AC4094" w:rsidRPr="00CD01FB">
        <w:rPr>
          <w:szCs w:val="26"/>
        </w:rPr>
        <w:instrText xml:space="preserve">Jenny E. Carroll, </w:instrText>
      </w:r>
      <w:r w:rsidR="00AC4094" w:rsidRPr="00CD01FB">
        <w:rPr>
          <w:i/>
          <w:iCs/>
          <w:szCs w:val="26"/>
        </w:rPr>
        <w:instrText>Brain Science and the Theory of Juvenile Mens Rea</w:instrText>
      </w:r>
      <w:r w:rsidR="00AC4094" w:rsidRPr="00CD01FB">
        <w:rPr>
          <w:szCs w:val="26"/>
        </w:rPr>
        <w:instrText>, 94 N.C. L. Rev. 539, 540 (2016)</w:instrText>
      </w:r>
      <w:r w:rsidR="00AC4094">
        <w:instrText xml:space="preserve">" \s "Jenny E. Carroll, Brain Science and the Theory of Juvenile Mens Rea, 94 N.C. L. Rev. 539, 540 (2016)" \c 3 </w:instrText>
      </w:r>
      <w:r w:rsidR="00AC4094">
        <w:rPr>
          <w:szCs w:val="26"/>
        </w:rPr>
        <w:fldChar w:fldCharType="end"/>
      </w:r>
      <w:r w:rsidRPr="000A1861">
        <w:rPr>
          <w:szCs w:val="26"/>
        </w:rPr>
        <w:t>.</w:t>
      </w:r>
      <w:r>
        <w:t xml:space="preserve">  </w:t>
      </w:r>
      <w:r w:rsidR="005A50E1">
        <w:t xml:space="preserve">That is, </w:t>
      </w:r>
      <w:r w:rsidR="005A50E1" w:rsidRPr="00162181">
        <w:rPr>
          <w:i/>
          <w:iCs/>
        </w:rPr>
        <w:t>mens rea</w:t>
      </w:r>
      <w:r w:rsidR="005A50E1">
        <w:t xml:space="preserve"> </w:t>
      </w:r>
      <w:r w:rsidR="003A68B0">
        <w:t>i</w:t>
      </w:r>
      <w:r w:rsidR="005A50E1">
        <w:t>s “</w:t>
      </w:r>
      <w:r w:rsidR="00A55A8D">
        <w:t xml:space="preserve">necessary to separate wrongful conduct from </w:t>
      </w:r>
      <w:r w:rsidR="005A50E1">
        <w:t>‘</w:t>
      </w:r>
      <w:r w:rsidR="00A55A8D">
        <w:t>otherwise innocent conduct.</w:t>
      </w:r>
      <w:r w:rsidR="005A50E1">
        <w:t>’”</w:t>
      </w:r>
      <w:r w:rsidR="00A55A8D">
        <w:t xml:space="preserve"> </w:t>
      </w:r>
      <w:r w:rsidR="005A50E1">
        <w:t xml:space="preserve"> </w:t>
      </w:r>
      <w:r w:rsidR="005A50E1" w:rsidRPr="005A50E1">
        <w:rPr>
          <w:i/>
          <w:iCs/>
        </w:rPr>
        <w:t>Carter v. United States</w:t>
      </w:r>
      <w:r w:rsidR="005A50E1">
        <w:t>, 530 U.S. 255, 269 (2000)</w:t>
      </w:r>
      <w:r w:rsidR="00AC4094">
        <w:fldChar w:fldCharType="begin"/>
      </w:r>
      <w:r w:rsidR="00AC4094">
        <w:instrText xml:space="preserve"> TA \l "</w:instrText>
      </w:r>
      <w:r w:rsidR="00AC4094" w:rsidRPr="00CD01FB">
        <w:rPr>
          <w:i/>
          <w:iCs/>
        </w:rPr>
        <w:instrText>Carter v. United States</w:instrText>
      </w:r>
      <w:r w:rsidR="00AC4094" w:rsidRPr="00CD01FB">
        <w:instrText>, 530 U.S. 255, 269 (2000)</w:instrText>
      </w:r>
      <w:r w:rsidR="00AC4094">
        <w:instrText xml:space="preserve">" \s "Carter v. United States, 530 U.S. 255, 269 (2000)" \c 1 </w:instrText>
      </w:r>
      <w:r w:rsidR="00AC4094">
        <w:fldChar w:fldCharType="end"/>
      </w:r>
      <w:r w:rsidR="005A50E1">
        <w:t xml:space="preserve"> (</w:t>
      </w:r>
      <w:r w:rsidR="006C1A09" w:rsidRPr="006C1A09">
        <w:t>citation omitted</w:t>
      </w:r>
      <w:r w:rsidR="00A55A8D">
        <w:t>)</w:t>
      </w:r>
      <w:r w:rsidR="00162181">
        <w:t xml:space="preserve">.  </w:t>
      </w:r>
      <w:r w:rsidRPr="00B80DB7">
        <w:rPr>
          <w:szCs w:val="26"/>
        </w:rPr>
        <w:t xml:space="preserve">As Justice Oliver Wendell Holmes famously recognized, </w:t>
      </w:r>
      <w:r>
        <w:rPr>
          <w:szCs w:val="26"/>
        </w:rPr>
        <w:t>“</w:t>
      </w:r>
      <w:r w:rsidRPr="00B80DB7">
        <w:rPr>
          <w:szCs w:val="26"/>
        </w:rPr>
        <w:t>even a dog distinguishes between being stumbled over and being kicked.</w:t>
      </w:r>
      <w:r>
        <w:rPr>
          <w:szCs w:val="26"/>
        </w:rPr>
        <w:t>”</w:t>
      </w:r>
      <w:r w:rsidRPr="00B80DB7">
        <w:rPr>
          <w:szCs w:val="26"/>
        </w:rPr>
        <w:t xml:space="preserve"> </w:t>
      </w:r>
      <w:r>
        <w:rPr>
          <w:szCs w:val="26"/>
        </w:rPr>
        <w:t xml:space="preserve"> </w:t>
      </w:r>
      <w:r w:rsidRPr="00B80DB7">
        <w:rPr>
          <w:szCs w:val="26"/>
        </w:rPr>
        <w:t>Oliver Wendell Holmes Jr., The Common Law 3 (1881)</w:t>
      </w:r>
      <w:r w:rsidR="00AC4094">
        <w:rPr>
          <w:szCs w:val="26"/>
        </w:rPr>
        <w:fldChar w:fldCharType="begin"/>
      </w:r>
      <w:r w:rsidR="00AC4094">
        <w:instrText xml:space="preserve"> TA \l "</w:instrText>
      </w:r>
      <w:r w:rsidR="00AC4094" w:rsidRPr="00CD01FB">
        <w:rPr>
          <w:szCs w:val="26"/>
        </w:rPr>
        <w:instrText>Oliver Wendell Holmes Jr., The Common Law 3 (1881)</w:instrText>
      </w:r>
      <w:r w:rsidR="00AC4094">
        <w:instrText xml:space="preserve">" \s "Oliver Wendell Holmes Jr., The Common Law 3 (1881)" \c 3 </w:instrText>
      </w:r>
      <w:r w:rsidR="00AC4094">
        <w:rPr>
          <w:szCs w:val="26"/>
        </w:rPr>
        <w:fldChar w:fldCharType="end"/>
      </w:r>
      <w:r w:rsidRPr="00B80DB7">
        <w:rPr>
          <w:szCs w:val="26"/>
        </w:rPr>
        <w:t>.</w:t>
      </w:r>
      <w:r>
        <w:rPr>
          <w:szCs w:val="26"/>
        </w:rPr>
        <w:t xml:space="preserve">  In this regard, </w:t>
      </w:r>
      <w:r>
        <w:t>North Carolina recognizes different gradations of crimes</w:t>
      </w:r>
      <w:r w:rsidR="009A03BB">
        <w:t xml:space="preserve"> </w:t>
      </w:r>
      <w:r>
        <w:t xml:space="preserve">depending largely on the defendant’s mental state of mind at the time of the offense.  </w:t>
      </w:r>
      <w:r w:rsidR="001D4491">
        <w:t xml:space="preserve">For homicides, first-degree murder is </w:t>
      </w:r>
      <w:r w:rsidR="0051542A">
        <w:t>“</w:t>
      </w:r>
      <w:r w:rsidR="001D4491">
        <w:t xml:space="preserve">obviously the most serious” offense.  </w:t>
      </w:r>
      <w:r w:rsidR="00A66A42" w:rsidRPr="001D4491">
        <w:rPr>
          <w:i/>
          <w:iCs/>
        </w:rPr>
        <w:t>State v. Davis</w:t>
      </w:r>
      <w:r w:rsidR="00A66A42">
        <w:t>, 290 N.C. 511, 548 (1976)</w:t>
      </w:r>
      <w:r w:rsidR="00AC4094">
        <w:fldChar w:fldCharType="begin"/>
      </w:r>
      <w:r w:rsidR="00AC4094">
        <w:instrText xml:space="preserve"> TA \l "</w:instrText>
      </w:r>
      <w:r w:rsidR="00AC4094" w:rsidRPr="00CD01FB">
        <w:rPr>
          <w:i/>
          <w:iCs/>
        </w:rPr>
        <w:instrText>State v. Davis</w:instrText>
      </w:r>
      <w:r w:rsidR="00AC4094" w:rsidRPr="00CD01FB">
        <w:instrText>, 290 N.C. 511, 548 (1976)</w:instrText>
      </w:r>
      <w:r w:rsidR="00AC4094">
        <w:instrText xml:space="preserve">" \s "State v. Davis, 290 N.C. 511, 548 (1976)" \c 1 </w:instrText>
      </w:r>
      <w:r w:rsidR="00AC4094">
        <w:fldChar w:fldCharType="end"/>
      </w:r>
      <w:r w:rsidR="006A48E7">
        <w:t>.  However, the existence of lesser offenses</w:t>
      </w:r>
      <w:r w:rsidR="003123EF">
        <w:t xml:space="preserve"> like second-degree murder and manslaughter </w:t>
      </w:r>
      <w:r w:rsidR="00563793">
        <w:t>shows</w:t>
      </w:r>
      <w:r w:rsidR="00442CD9">
        <w:t xml:space="preserve"> that </w:t>
      </w:r>
      <w:r w:rsidR="004724FA">
        <w:t>some homicides are “less culpable” because they do no</w:t>
      </w:r>
      <w:r w:rsidR="003A68B0">
        <w:t>t involve killing another “</w:t>
      </w:r>
      <w:r w:rsidR="00DF5398" w:rsidRPr="00DF5398">
        <w:t>with the cold blood of premeditation and deliberation.</w:t>
      </w:r>
      <w:r w:rsidR="003A68B0">
        <w:t xml:space="preserve">”  </w:t>
      </w:r>
      <w:r w:rsidRPr="00070BAE">
        <w:rPr>
          <w:i/>
          <w:iCs/>
        </w:rPr>
        <w:t>State v. Rainey</w:t>
      </w:r>
      <w:r>
        <w:t>, 154 N.C. App. 282, 28</w:t>
      </w:r>
      <w:r w:rsidR="00DF5398">
        <w:t>8</w:t>
      </w:r>
      <w:r>
        <w:t xml:space="preserve"> (2002)</w:t>
      </w:r>
      <w:r w:rsidR="00AC4094">
        <w:fldChar w:fldCharType="begin"/>
      </w:r>
      <w:r w:rsidR="00AC4094">
        <w:instrText xml:space="preserve"> TA \l "</w:instrText>
      </w:r>
      <w:r w:rsidR="00AC4094" w:rsidRPr="00CD01FB">
        <w:rPr>
          <w:i/>
          <w:iCs/>
        </w:rPr>
        <w:instrText>State v. Rainey</w:instrText>
      </w:r>
      <w:r w:rsidR="00AC4094" w:rsidRPr="00CD01FB">
        <w:instrText>, 154 N.C. App. 282, 288 (2002)</w:instrText>
      </w:r>
      <w:r w:rsidR="00AC4094">
        <w:instrText xml:space="preserve">" \s "State v. Rainey, 154 N.C. App. 282, 288 (2002)" \c 1 </w:instrText>
      </w:r>
      <w:r w:rsidR="00AC4094">
        <w:fldChar w:fldCharType="end"/>
      </w:r>
      <w:r w:rsidR="00DD2BBD">
        <w:t>.</w:t>
      </w:r>
    </w:p>
    <w:p w14:paraId="65048BBE" w14:textId="3A3E3B34" w:rsidR="00FF384C" w:rsidRDefault="00DB2061" w:rsidP="00FF384C">
      <w:pPr>
        <w:pStyle w:val="BodyText"/>
        <w:spacing w:after="0"/>
        <w:contextualSpacing w:val="0"/>
        <w:rPr>
          <w:szCs w:val="26"/>
        </w:rPr>
      </w:pPr>
      <w:r>
        <w:rPr>
          <w:szCs w:val="26"/>
        </w:rPr>
        <w:t xml:space="preserve">Second, an instruction on </w:t>
      </w:r>
      <w:r w:rsidRPr="007C3FF1">
        <w:rPr>
          <w:i/>
          <w:iCs/>
          <w:szCs w:val="26"/>
        </w:rPr>
        <w:t>mens rea</w:t>
      </w:r>
      <w:r>
        <w:rPr>
          <w:szCs w:val="26"/>
        </w:rPr>
        <w:t xml:space="preserve"> </w:t>
      </w:r>
      <w:r w:rsidR="00264DCF">
        <w:rPr>
          <w:szCs w:val="26"/>
        </w:rPr>
        <w:t>was</w:t>
      </w:r>
      <w:r>
        <w:rPr>
          <w:szCs w:val="26"/>
        </w:rPr>
        <w:t xml:space="preserve"> warranted because Davon was only 16</w:t>
      </w:r>
      <w:r w:rsidR="007F40D8">
        <w:rPr>
          <w:szCs w:val="26"/>
        </w:rPr>
        <w:t xml:space="preserve"> </w:t>
      </w:r>
      <w:r>
        <w:rPr>
          <w:szCs w:val="26"/>
        </w:rPr>
        <w:t>years</w:t>
      </w:r>
      <w:r w:rsidR="007F40D8">
        <w:rPr>
          <w:szCs w:val="26"/>
        </w:rPr>
        <w:t xml:space="preserve"> </w:t>
      </w:r>
      <w:r>
        <w:rPr>
          <w:szCs w:val="26"/>
        </w:rPr>
        <w:t xml:space="preserve">old on the offense date.  </w:t>
      </w:r>
      <w:r w:rsidR="00D40644">
        <w:rPr>
          <w:szCs w:val="26"/>
        </w:rPr>
        <w:t xml:space="preserve">It is well-settled that young people are </w:t>
      </w:r>
      <w:r w:rsidR="00964EE8">
        <w:rPr>
          <w:szCs w:val="26"/>
        </w:rPr>
        <w:t>categorically less culpable than adults</w:t>
      </w:r>
      <w:r w:rsidR="00670511">
        <w:rPr>
          <w:szCs w:val="26"/>
        </w:rPr>
        <w:t xml:space="preserve"> because of their</w:t>
      </w:r>
      <w:r w:rsidR="00964EE8">
        <w:rPr>
          <w:szCs w:val="26"/>
        </w:rPr>
        <w:t xml:space="preserve"> </w:t>
      </w:r>
      <w:r w:rsidR="00670511" w:rsidRPr="00670511">
        <w:rPr>
          <w:szCs w:val="26"/>
        </w:rPr>
        <w:t>immaturity,</w:t>
      </w:r>
      <w:r w:rsidR="000C10D4">
        <w:rPr>
          <w:szCs w:val="26"/>
        </w:rPr>
        <w:t xml:space="preserve"> impulsivity,</w:t>
      </w:r>
      <w:r w:rsidR="00670511" w:rsidRPr="00670511">
        <w:rPr>
          <w:szCs w:val="26"/>
        </w:rPr>
        <w:t xml:space="preserve"> vulnerability </w:t>
      </w:r>
      <w:r w:rsidR="001262BB">
        <w:rPr>
          <w:szCs w:val="26"/>
        </w:rPr>
        <w:t xml:space="preserve">to peer pressure, </w:t>
      </w:r>
      <w:r w:rsidR="000C10D4">
        <w:rPr>
          <w:szCs w:val="26"/>
        </w:rPr>
        <w:t xml:space="preserve">and </w:t>
      </w:r>
      <w:r w:rsidR="001262BB">
        <w:rPr>
          <w:szCs w:val="26"/>
        </w:rPr>
        <w:t xml:space="preserve">lack of control over their </w:t>
      </w:r>
      <w:r w:rsidR="007A65DC">
        <w:rPr>
          <w:szCs w:val="26"/>
        </w:rPr>
        <w:t>life circumstances</w:t>
      </w:r>
      <w:r w:rsidR="000C10D4">
        <w:rPr>
          <w:szCs w:val="26"/>
        </w:rPr>
        <w:t xml:space="preserve">.  </w:t>
      </w:r>
      <w:r w:rsidR="009611D1" w:rsidRPr="000C10D4">
        <w:rPr>
          <w:i/>
          <w:iCs/>
          <w:szCs w:val="26"/>
        </w:rPr>
        <w:t>Miller v. Alabama</w:t>
      </w:r>
      <w:r w:rsidR="009611D1" w:rsidRPr="009611D1">
        <w:rPr>
          <w:szCs w:val="26"/>
        </w:rPr>
        <w:t>, 567 U.S. 460, 471</w:t>
      </w:r>
      <w:r w:rsidR="000C10D4">
        <w:rPr>
          <w:szCs w:val="26"/>
        </w:rPr>
        <w:t xml:space="preserve"> </w:t>
      </w:r>
      <w:r w:rsidR="009611D1" w:rsidRPr="009611D1">
        <w:rPr>
          <w:szCs w:val="26"/>
        </w:rPr>
        <w:t>(2012)</w:t>
      </w:r>
      <w:r w:rsidR="00AC4094">
        <w:rPr>
          <w:szCs w:val="26"/>
        </w:rPr>
        <w:fldChar w:fldCharType="begin"/>
      </w:r>
      <w:r w:rsidR="00AC4094">
        <w:instrText xml:space="preserve"> TA \l "</w:instrText>
      </w:r>
      <w:r w:rsidR="00AC4094" w:rsidRPr="00CD01FB">
        <w:rPr>
          <w:i/>
          <w:iCs/>
          <w:szCs w:val="26"/>
        </w:rPr>
        <w:instrText>Miller v. Alabama</w:instrText>
      </w:r>
      <w:r w:rsidR="00AC4094" w:rsidRPr="00CD01FB">
        <w:rPr>
          <w:szCs w:val="26"/>
        </w:rPr>
        <w:instrText>, 567 U.S. 460, 471 (2012)</w:instrText>
      </w:r>
      <w:r w:rsidR="00AC4094">
        <w:instrText xml:space="preserve">" \s "Miller v. Alabama, 567 U.S. 460, 471 (2012)" \c 1 </w:instrText>
      </w:r>
      <w:r w:rsidR="00AC4094">
        <w:rPr>
          <w:szCs w:val="26"/>
        </w:rPr>
        <w:fldChar w:fldCharType="end"/>
      </w:r>
      <w:r w:rsidR="000C10D4">
        <w:rPr>
          <w:szCs w:val="26"/>
        </w:rPr>
        <w:t>.</w:t>
      </w:r>
      <w:r w:rsidR="000A1861">
        <w:rPr>
          <w:szCs w:val="26"/>
        </w:rPr>
        <w:t xml:space="preserve">  </w:t>
      </w:r>
      <w:r w:rsidR="00FF384C">
        <w:rPr>
          <w:szCs w:val="26"/>
        </w:rPr>
        <w:t xml:space="preserve">That is, </w:t>
      </w:r>
      <w:r w:rsidR="00FF384C" w:rsidRPr="00FF384C">
        <w:rPr>
          <w:szCs w:val="26"/>
        </w:rPr>
        <w:t>a child “cannot be compared with an</w:t>
      </w:r>
      <w:r w:rsidR="00FF384C">
        <w:rPr>
          <w:szCs w:val="26"/>
        </w:rPr>
        <w:t xml:space="preserve"> </w:t>
      </w:r>
      <w:r w:rsidR="00FF384C" w:rsidRPr="00FF384C">
        <w:rPr>
          <w:szCs w:val="26"/>
        </w:rPr>
        <w:t xml:space="preserve">adult in full possession of his senses . . . .” </w:t>
      </w:r>
      <w:r w:rsidR="00FF384C">
        <w:rPr>
          <w:szCs w:val="26"/>
        </w:rPr>
        <w:t xml:space="preserve"> </w:t>
      </w:r>
      <w:r w:rsidR="00FF384C" w:rsidRPr="00FF384C">
        <w:rPr>
          <w:i/>
          <w:iCs/>
          <w:szCs w:val="26"/>
        </w:rPr>
        <w:t>Gallegos v. Colorado</w:t>
      </w:r>
      <w:r w:rsidR="00FF384C" w:rsidRPr="00FF384C">
        <w:rPr>
          <w:szCs w:val="26"/>
        </w:rPr>
        <w:t>, 370 U.S. 49,</w:t>
      </w:r>
      <w:r w:rsidR="00FF384C">
        <w:rPr>
          <w:szCs w:val="26"/>
        </w:rPr>
        <w:t xml:space="preserve"> </w:t>
      </w:r>
      <w:r w:rsidR="00FF384C" w:rsidRPr="00FF384C">
        <w:rPr>
          <w:szCs w:val="26"/>
        </w:rPr>
        <w:t>54 (1962)</w:t>
      </w:r>
      <w:r w:rsidR="00AC4094">
        <w:rPr>
          <w:szCs w:val="26"/>
        </w:rPr>
        <w:fldChar w:fldCharType="begin"/>
      </w:r>
      <w:r w:rsidR="00AC4094">
        <w:instrText xml:space="preserve"> TA \s "Gallegos v. Colorado, 370 U.S. 49, 54 (1962)" </w:instrText>
      </w:r>
      <w:r w:rsidR="00AC4094">
        <w:rPr>
          <w:szCs w:val="26"/>
        </w:rPr>
        <w:fldChar w:fldCharType="end"/>
      </w:r>
      <w:r w:rsidR="00FF384C" w:rsidRPr="00FF384C">
        <w:rPr>
          <w:szCs w:val="26"/>
        </w:rPr>
        <w:t xml:space="preserve">. </w:t>
      </w:r>
      <w:r w:rsidR="00FF384C">
        <w:rPr>
          <w:szCs w:val="26"/>
        </w:rPr>
        <w:t xml:space="preserve"> </w:t>
      </w:r>
      <w:r w:rsidR="00FF384C" w:rsidRPr="00FF384C">
        <w:rPr>
          <w:szCs w:val="26"/>
        </w:rPr>
        <w:t>Unlike adults, children “often lack the</w:t>
      </w:r>
      <w:r w:rsidR="00FF384C">
        <w:rPr>
          <w:szCs w:val="26"/>
        </w:rPr>
        <w:t xml:space="preserve"> </w:t>
      </w:r>
      <w:r w:rsidR="00FF384C" w:rsidRPr="00FF384C">
        <w:rPr>
          <w:szCs w:val="26"/>
        </w:rPr>
        <w:t>experience, perspective, and judgment to recognize and avoid choices that</w:t>
      </w:r>
      <w:r w:rsidR="00FF384C">
        <w:rPr>
          <w:szCs w:val="26"/>
        </w:rPr>
        <w:t xml:space="preserve"> </w:t>
      </w:r>
      <w:r w:rsidR="00FF384C" w:rsidRPr="00FF384C">
        <w:rPr>
          <w:szCs w:val="26"/>
        </w:rPr>
        <w:t xml:space="preserve">could be detrimental to them.” </w:t>
      </w:r>
      <w:r w:rsidR="005C6F8F" w:rsidRPr="001F3999">
        <w:rPr>
          <w:i/>
          <w:iCs/>
          <w:szCs w:val="26"/>
        </w:rPr>
        <w:t>J.D.B. v. North Carolina</w:t>
      </w:r>
      <w:r w:rsidR="005C6F8F" w:rsidRPr="001F3999">
        <w:rPr>
          <w:szCs w:val="26"/>
        </w:rPr>
        <w:t xml:space="preserve">, 564 U.S. 261, </w:t>
      </w:r>
      <w:r w:rsidR="005C6F8F">
        <w:rPr>
          <w:szCs w:val="26"/>
        </w:rPr>
        <w:t>2</w:t>
      </w:r>
      <w:r w:rsidR="00B846F9">
        <w:rPr>
          <w:szCs w:val="26"/>
        </w:rPr>
        <w:t>7</w:t>
      </w:r>
      <w:r w:rsidR="005C6F8F">
        <w:rPr>
          <w:szCs w:val="26"/>
        </w:rPr>
        <w:t>2</w:t>
      </w:r>
      <w:r w:rsidR="005C6F8F" w:rsidRPr="001F3999">
        <w:rPr>
          <w:szCs w:val="26"/>
        </w:rPr>
        <w:t xml:space="preserve"> (2011</w:t>
      </w:r>
      <w:r w:rsidR="005C6F8F">
        <w:rPr>
          <w:szCs w:val="26"/>
        </w:rPr>
        <w:t>)</w:t>
      </w:r>
      <w:r w:rsidR="00AC4094">
        <w:rPr>
          <w:szCs w:val="26"/>
        </w:rPr>
        <w:fldChar w:fldCharType="begin"/>
      </w:r>
      <w:r w:rsidR="00AC4094">
        <w:instrText xml:space="preserve"> TA \l "</w:instrText>
      </w:r>
      <w:r w:rsidR="00AC4094" w:rsidRPr="00CD01FB">
        <w:rPr>
          <w:i/>
          <w:iCs/>
          <w:szCs w:val="26"/>
        </w:rPr>
        <w:instrText>J.D.B. v. North Carolina</w:instrText>
      </w:r>
      <w:r w:rsidR="00AC4094" w:rsidRPr="00CD01FB">
        <w:rPr>
          <w:szCs w:val="26"/>
        </w:rPr>
        <w:instrText>, 564 U.S. 261, 272 (2011)</w:instrText>
      </w:r>
      <w:r w:rsidR="00AC4094">
        <w:instrText xml:space="preserve">" \s "J.D.B. v. North Carolina, 564 U.S. 261, 272 (2011)" \c 1 </w:instrText>
      </w:r>
      <w:r w:rsidR="00AC4094">
        <w:rPr>
          <w:szCs w:val="26"/>
        </w:rPr>
        <w:fldChar w:fldCharType="end"/>
      </w:r>
      <w:r w:rsidR="00FF384C">
        <w:rPr>
          <w:szCs w:val="26"/>
        </w:rPr>
        <w:t xml:space="preserve"> </w:t>
      </w:r>
      <w:r w:rsidR="00FF384C" w:rsidRPr="00FF384C">
        <w:rPr>
          <w:szCs w:val="26"/>
        </w:rPr>
        <w:t>(</w:t>
      </w:r>
      <w:r w:rsidR="00451A6A">
        <w:rPr>
          <w:szCs w:val="26"/>
        </w:rPr>
        <w:t>citation</w:t>
      </w:r>
      <w:r w:rsidR="00FF384C" w:rsidRPr="00FF384C">
        <w:rPr>
          <w:szCs w:val="26"/>
        </w:rPr>
        <w:t xml:space="preserve"> omitted).</w:t>
      </w:r>
    </w:p>
    <w:p w14:paraId="67D3CBAA" w14:textId="5A777147" w:rsidR="00AC633C" w:rsidRDefault="00AC633C" w:rsidP="00C418D5">
      <w:pPr>
        <w:pStyle w:val="BodyText"/>
        <w:spacing w:after="0"/>
        <w:contextualSpacing w:val="0"/>
        <w:rPr>
          <w:szCs w:val="26"/>
        </w:rPr>
      </w:pPr>
      <w:r>
        <w:rPr>
          <w:szCs w:val="26"/>
        </w:rPr>
        <w:t>Based on</w:t>
      </w:r>
      <w:r w:rsidR="00983F08">
        <w:rPr>
          <w:szCs w:val="26"/>
        </w:rPr>
        <w:t xml:space="preserve"> th</w:t>
      </w:r>
      <w:r>
        <w:rPr>
          <w:szCs w:val="26"/>
        </w:rPr>
        <w:t>ese concerns</w:t>
      </w:r>
      <w:r w:rsidR="00FF384C">
        <w:rPr>
          <w:szCs w:val="26"/>
        </w:rPr>
        <w:t xml:space="preserve">, </w:t>
      </w:r>
      <w:r w:rsidR="009515E3" w:rsidRPr="0048328A">
        <w:rPr>
          <w:szCs w:val="26"/>
        </w:rPr>
        <w:t>“</w:t>
      </w:r>
      <w:r w:rsidR="00A7259A">
        <w:rPr>
          <w:szCs w:val="26"/>
        </w:rPr>
        <w:t>i</w:t>
      </w:r>
      <w:r w:rsidR="009515E3" w:rsidRPr="0048328A">
        <w:rPr>
          <w:szCs w:val="26"/>
        </w:rPr>
        <w:t xml:space="preserve">t is the odd legal rule that does not have some form of exception for children.”  </w:t>
      </w:r>
      <w:r w:rsidR="009515E3" w:rsidRPr="001F3999">
        <w:rPr>
          <w:i/>
          <w:iCs/>
          <w:szCs w:val="26"/>
        </w:rPr>
        <w:t>Miller</w:t>
      </w:r>
      <w:r w:rsidR="009515E3" w:rsidRPr="0048328A">
        <w:rPr>
          <w:szCs w:val="26"/>
        </w:rPr>
        <w:t xml:space="preserve">, 567 U.S. </w:t>
      </w:r>
      <w:r w:rsidR="00966BBF">
        <w:rPr>
          <w:szCs w:val="26"/>
        </w:rPr>
        <w:t>at</w:t>
      </w:r>
      <w:r w:rsidR="009515E3" w:rsidRPr="0048328A">
        <w:rPr>
          <w:szCs w:val="26"/>
        </w:rPr>
        <w:t xml:space="preserve"> 481</w:t>
      </w:r>
      <w:r w:rsidR="00966BBF">
        <w:rPr>
          <w:szCs w:val="26"/>
        </w:rPr>
        <w:t>.</w:t>
      </w:r>
      <w:r w:rsidR="00A7259A">
        <w:rPr>
          <w:szCs w:val="26"/>
        </w:rPr>
        <w:t xml:space="preserve">  Age is </w:t>
      </w:r>
      <w:r w:rsidR="00401023">
        <w:rPr>
          <w:szCs w:val="26"/>
        </w:rPr>
        <w:t xml:space="preserve">a </w:t>
      </w:r>
      <w:r w:rsidR="00DB1CC1">
        <w:rPr>
          <w:szCs w:val="26"/>
        </w:rPr>
        <w:t xml:space="preserve">factor in determining negligence in civil cases, </w:t>
      </w:r>
      <w:r w:rsidR="009515E3" w:rsidRPr="00412917">
        <w:rPr>
          <w:i/>
          <w:iCs/>
          <w:szCs w:val="26"/>
        </w:rPr>
        <w:t>Watson v. Stallings</w:t>
      </w:r>
      <w:r w:rsidR="009515E3" w:rsidRPr="00412917">
        <w:rPr>
          <w:szCs w:val="26"/>
        </w:rPr>
        <w:t>, 270 N.C. 187</w:t>
      </w:r>
      <w:r w:rsidR="00E468B6">
        <w:rPr>
          <w:szCs w:val="26"/>
        </w:rPr>
        <w:t>, 194</w:t>
      </w:r>
      <w:r w:rsidR="009515E3" w:rsidRPr="00412917">
        <w:rPr>
          <w:szCs w:val="26"/>
        </w:rPr>
        <w:t xml:space="preserve"> (1967)</w:t>
      </w:r>
      <w:r w:rsidR="00AC4094">
        <w:rPr>
          <w:szCs w:val="26"/>
        </w:rPr>
        <w:fldChar w:fldCharType="begin"/>
      </w:r>
      <w:r w:rsidR="00AC4094">
        <w:instrText xml:space="preserve"> TA \l "</w:instrText>
      </w:r>
      <w:r w:rsidR="00AC4094" w:rsidRPr="00CD01FB">
        <w:rPr>
          <w:i/>
          <w:iCs/>
          <w:szCs w:val="26"/>
        </w:rPr>
        <w:instrText>Watson v. Stallings</w:instrText>
      </w:r>
      <w:r w:rsidR="00AC4094" w:rsidRPr="00CD01FB">
        <w:rPr>
          <w:szCs w:val="26"/>
        </w:rPr>
        <w:instrText>, 270 N.C. 187, 194 (1967)</w:instrText>
      </w:r>
      <w:r w:rsidR="00AC4094">
        <w:instrText xml:space="preserve">" \s "Watson v. Stallings, 270 N.C. 187, 194 (1967)" \c 1 </w:instrText>
      </w:r>
      <w:r w:rsidR="00AC4094">
        <w:rPr>
          <w:szCs w:val="26"/>
        </w:rPr>
        <w:fldChar w:fldCharType="end"/>
      </w:r>
      <w:r w:rsidR="00DB1CC1">
        <w:rPr>
          <w:szCs w:val="26"/>
        </w:rPr>
        <w:t xml:space="preserve">, and </w:t>
      </w:r>
      <w:r w:rsidR="00B8718D">
        <w:rPr>
          <w:szCs w:val="26"/>
        </w:rPr>
        <w:t xml:space="preserve">whether </w:t>
      </w:r>
      <w:r w:rsidR="002B4886">
        <w:rPr>
          <w:szCs w:val="26"/>
        </w:rPr>
        <w:t xml:space="preserve">the defendant acted </w:t>
      </w:r>
      <w:r w:rsidR="002A10A6">
        <w:rPr>
          <w:szCs w:val="26"/>
        </w:rPr>
        <w:t>in</w:t>
      </w:r>
      <w:r w:rsidR="002B4886">
        <w:rPr>
          <w:szCs w:val="26"/>
        </w:rPr>
        <w:t xml:space="preserve"> </w:t>
      </w:r>
      <w:r w:rsidR="00B8718D">
        <w:rPr>
          <w:szCs w:val="26"/>
        </w:rPr>
        <w:t xml:space="preserve">self-defense in criminal cases.  </w:t>
      </w:r>
      <w:r w:rsidR="009515E3" w:rsidRPr="00347CEA">
        <w:rPr>
          <w:i/>
          <w:iCs/>
          <w:szCs w:val="26"/>
        </w:rPr>
        <w:t>State v. Clay</w:t>
      </w:r>
      <w:r w:rsidR="009515E3" w:rsidRPr="00412917">
        <w:rPr>
          <w:szCs w:val="26"/>
        </w:rPr>
        <w:t>, 297 N.C. 555</w:t>
      </w:r>
      <w:r w:rsidR="009306E3">
        <w:rPr>
          <w:szCs w:val="26"/>
        </w:rPr>
        <w:t>, 563</w:t>
      </w:r>
      <w:r w:rsidR="009515E3" w:rsidRPr="00412917">
        <w:rPr>
          <w:szCs w:val="26"/>
        </w:rPr>
        <w:t xml:space="preserve"> (1979)</w:t>
      </w:r>
      <w:r w:rsidR="00AC4094">
        <w:rPr>
          <w:szCs w:val="26"/>
        </w:rPr>
        <w:fldChar w:fldCharType="begin"/>
      </w:r>
      <w:r w:rsidR="00AC4094">
        <w:instrText xml:space="preserve"> TA \l "</w:instrText>
      </w:r>
      <w:r w:rsidR="00AC4094" w:rsidRPr="00CD01FB">
        <w:rPr>
          <w:i/>
          <w:iCs/>
          <w:szCs w:val="26"/>
        </w:rPr>
        <w:instrText>State v. Clay</w:instrText>
      </w:r>
      <w:r w:rsidR="00AC4094" w:rsidRPr="00CD01FB">
        <w:rPr>
          <w:szCs w:val="26"/>
        </w:rPr>
        <w:instrText>, 297 N.C. 555, 563 (1979)</w:instrText>
      </w:r>
      <w:r w:rsidR="00AC4094">
        <w:instrText xml:space="preserve">" \s "State v. Clay, 297 N.C. 555, 563 (1979)" \c 1 </w:instrText>
      </w:r>
      <w:r w:rsidR="00AC4094">
        <w:rPr>
          <w:szCs w:val="26"/>
        </w:rPr>
        <w:fldChar w:fldCharType="end"/>
      </w:r>
      <w:r w:rsidR="004C3A97">
        <w:rPr>
          <w:szCs w:val="26"/>
        </w:rPr>
        <w:t>.  Age is also a factor in c</w:t>
      </w:r>
      <w:r w:rsidR="009515E3">
        <w:rPr>
          <w:szCs w:val="26"/>
        </w:rPr>
        <w:t xml:space="preserve">ustody determinations under </w:t>
      </w:r>
      <w:r w:rsidR="009515E3" w:rsidRPr="00347CEA">
        <w:rPr>
          <w:i/>
          <w:iCs/>
          <w:szCs w:val="26"/>
        </w:rPr>
        <w:t>Miranda v. Arizona</w:t>
      </w:r>
      <w:r w:rsidR="009515E3">
        <w:rPr>
          <w:szCs w:val="26"/>
        </w:rPr>
        <w:t>, 384 U.S. 436 (1966)</w:t>
      </w:r>
      <w:r w:rsidR="00AC4094">
        <w:rPr>
          <w:szCs w:val="26"/>
        </w:rPr>
        <w:fldChar w:fldCharType="begin"/>
      </w:r>
      <w:r w:rsidR="00AC4094">
        <w:instrText xml:space="preserve"> TA \l "</w:instrText>
      </w:r>
      <w:r w:rsidR="00AC4094" w:rsidRPr="00CD01FB">
        <w:rPr>
          <w:i/>
          <w:iCs/>
          <w:szCs w:val="26"/>
        </w:rPr>
        <w:instrText>Miranda v. Arizona</w:instrText>
      </w:r>
      <w:r w:rsidR="00AC4094" w:rsidRPr="00CD01FB">
        <w:rPr>
          <w:szCs w:val="26"/>
        </w:rPr>
        <w:instrText>, 384 U.S. 436 (1966)</w:instrText>
      </w:r>
      <w:r w:rsidR="00AC4094">
        <w:instrText xml:space="preserve">" \s "Miranda v. Arizona, 384 U.S. 436 (1966)" \c 1 </w:instrText>
      </w:r>
      <w:r w:rsidR="00AC4094">
        <w:rPr>
          <w:szCs w:val="26"/>
        </w:rPr>
        <w:fldChar w:fldCharType="end"/>
      </w:r>
      <w:r w:rsidR="004C3A97">
        <w:rPr>
          <w:szCs w:val="26"/>
        </w:rPr>
        <w:t xml:space="preserve">, </w:t>
      </w:r>
      <w:r w:rsidR="009515E3" w:rsidRPr="001F3999">
        <w:rPr>
          <w:i/>
          <w:iCs/>
          <w:szCs w:val="26"/>
        </w:rPr>
        <w:t>J.D.B.</w:t>
      </w:r>
      <w:r w:rsidR="009515E3" w:rsidRPr="001F3999">
        <w:rPr>
          <w:szCs w:val="26"/>
        </w:rPr>
        <w:t xml:space="preserve">, 564 U.S. </w:t>
      </w:r>
      <w:r w:rsidR="007B7DC1">
        <w:rPr>
          <w:szCs w:val="26"/>
        </w:rPr>
        <w:t>at</w:t>
      </w:r>
      <w:r w:rsidR="009515E3" w:rsidRPr="001F3999">
        <w:rPr>
          <w:szCs w:val="26"/>
        </w:rPr>
        <w:t xml:space="preserve"> 277</w:t>
      </w:r>
      <w:r w:rsidR="007B7DC1">
        <w:rPr>
          <w:szCs w:val="26"/>
        </w:rPr>
        <w:t>,</w:t>
      </w:r>
      <w:r w:rsidR="00E83FDE">
        <w:rPr>
          <w:szCs w:val="26"/>
        </w:rPr>
        <w:t xml:space="preserve"> and v</w:t>
      </w:r>
      <w:r w:rsidR="009515E3">
        <w:rPr>
          <w:szCs w:val="26"/>
        </w:rPr>
        <w:t xml:space="preserve">oluntariness claims for confessions. </w:t>
      </w:r>
      <w:r w:rsidR="009515E3" w:rsidRPr="005B30C8">
        <w:rPr>
          <w:i/>
          <w:iCs/>
          <w:szCs w:val="26"/>
        </w:rPr>
        <w:t>Haley v. Ohio</w:t>
      </w:r>
      <w:r w:rsidR="009515E3" w:rsidRPr="00D17172">
        <w:rPr>
          <w:szCs w:val="26"/>
        </w:rPr>
        <w:t>, 332 U.S. 596, 599 (1948)</w:t>
      </w:r>
      <w:r w:rsidR="00AC4094">
        <w:rPr>
          <w:szCs w:val="26"/>
        </w:rPr>
        <w:fldChar w:fldCharType="begin"/>
      </w:r>
      <w:r w:rsidR="00AC4094">
        <w:instrText xml:space="preserve"> TA \l "</w:instrText>
      </w:r>
      <w:r w:rsidR="00AC4094" w:rsidRPr="00CD01FB">
        <w:rPr>
          <w:i/>
          <w:iCs/>
          <w:szCs w:val="26"/>
        </w:rPr>
        <w:instrText>Haley v. Ohio</w:instrText>
      </w:r>
      <w:r w:rsidR="00AC4094" w:rsidRPr="00CD01FB">
        <w:rPr>
          <w:szCs w:val="26"/>
        </w:rPr>
        <w:instrText>, 332 U.S. 596, 599 (1948)</w:instrText>
      </w:r>
      <w:r w:rsidR="00AC4094">
        <w:instrText xml:space="preserve">" \s "Haley v. Ohio, 332 U.S. 596, 599 (1948)" \c 1 </w:instrText>
      </w:r>
      <w:r w:rsidR="00AC4094">
        <w:rPr>
          <w:szCs w:val="26"/>
        </w:rPr>
        <w:fldChar w:fldCharType="end"/>
      </w:r>
      <w:r w:rsidR="009515E3">
        <w:rPr>
          <w:szCs w:val="26"/>
        </w:rPr>
        <w:t>.</w:t>
      </w:r>
      <w:r w:rsidR="00E83FDE">
        <w:rPr>
          <w:szCs w:val="26"/>
        </w:rPr>
        <w:t xml:space="preserve">  As explained by the Supreme Court, a</w:t>
      </w:r>
      <w:r w:rsidR="009515E3" w:rsidRPr="001F3999">
        <w:rPr>
          <w:szCs w:val="26"/>
        </w:rPr>
        <w:t xml:space="preserve"> child’s age is “a reality that courts cannot simply ignore.”  </w:t>
      </w:r>
      <w:r w:rsidR="009515E3" w:rsidRPr="001F3999">
        <w:rPr>
          <w:i/>
          <w:iCs/>
          <w:szCs w:val="26"/>
        </w:rPr>
        <w:t>J.D.B.</w:t>
      </w:r>
      <w:r w:rsidR="009515E3" w:rsidRPr="001F3999">
        <w:rPr>
          <w:szCs w:val="26"/>
        </w:rPr>
        <w:t xml:space="preserve">, 564 U.S. </w:t>
      </w:r>
      <w:r w:rsidR="00E83FDE">
        <w:rPr>
          <w:szCs w:val="26"/>
        </w:rPr>
        <w:t xml:space="preserve">at </w:t>
      </w:r>
      <w:r w:rsidR="009515E3" w:rsidRPr="001F3999">
        <w:rPr>
          <w:szCs w:val="26"/>
        </w:rPr>
        <w:t>277.</w:t>
      </w:r>
      <w:r w:rsidR="00E83FDE">
        <w:rPr>
          <w:szCs w:val="26"/>
        </w:rPr>
        <w:t xml:space="preserve">  Ultimately, </w:t>
      </w:r>
      <w:r w:rsidR="00907280" w:rsidRPr="008036EF">
        <w:rPr>
          <w:szCs w:val="26"/>
        </w:rPr>
        <w:t>“</w:t>
      </w:r>
      <w:r w:rsidR="00E83FDE">
        <w:rPr>
          <w:szCs w:val="26"/>
        </w:rPr>
        <w:t>[i]</w:t>
      </w:r>
      <w:r w:rsidR="00907280" w:rsidRPr="008036EF">
        <w:rPr>
          <w:szCs w:val="26"/>
        </w:rPr>
        <w:t xml:space="preserve">f </w:t>
      </w:r>
      <w:r w:rsidR="00907280" w:rsidRPr="00093379">
        <w:rPr>
          <w:i/>
          <w:iCs/>
          <w:szCs w:val="26"/>
        </w:rPr>
        <w:t>mens rea</w:t>
      </w:r>
      <w:r w:rsidR="00907280" w:rsidRPr="008036EF">
        <w:rPr>
          <w:szCs w:val="26"/>
        </w:rPr>
        <w:t xml:space="preserve"> is meant to ‘demarcate culpability with precision and consistency,’ then it must separate adolescent from adult mental capacity.”</w:t>
      </w:r>
      <w:r w:rsidR="00E83FDE">
        <w:rPr>
          <w:szCs w:val="26"/>
        </w:rPr>
        <w:t xml:space="preserve"> </w:t>
      </w:r>
      <w:r w:rsidR="00907280" w:rsidRPr="008036EF">
        <w:rPr>
          <w:szCs w:val="26"/>
        </w:rPr>
        <w:t xml:space="preserve"> </w:t>
      </w:r>
      <w:r w:rsidR="00907280" w:rsidRPr="003A4C1F">
        <w:rPr>
          <w:szCs w:val="26"/>
        </w:rPr>
        <w:t>Marjory Anne Henderson Marquardt</w:t>
      </w:r>
      <w:r w:rsidR="00907280">
        <w:rPr>
          <w:szCs w:val="26"/>
        </w:rPr>
        <w:t xml:space="preserve">, </w:t>
      </w:r>
      <w:r w:rsidR="00907280" w:rsidRPr="003A4C1F">
        <w:rPr>
          <w:i/>
          <w:iCs/>
          <w:szCs w:val="26"/>
        </w:rPr>
        <w:t>Fallacious Reasoning: Revisiting the Roper Trilogy in Light of the Sexual-Abuse-to-Prison Pipeline</w:t>
      </w:r>
      <w:r w:rsidR="00907280" w:rsidRPr="008036EF">
        <w:rPr>
          <w:szCs w:val="26"/>
        </w:rPr>
        <w:t>, 72 Stan. L. Rev. 749, 776</w:t>
      </w:r>
      <w:r w:rsidR="00907280">
        <w:rPr>
          <w:szCs w:val="26"/>
        </w:rPr>
        <w:t xml:space="preserve"> (2020)</w:t>
      </w:r>
      <w:r w:rsidR="00AC4094">
        <w:rPr>
          <w:szCs w:val="26"/>
        </w:rPr>
        <w:fldChar w:fldCharType="begin"/>
      </w:r>
      <w:r w:rsidR="00AC4094">
        <w:instrText xml:space="preserve"> TA \l "</w:instrText>
      </w:r>
      <w:r w:rsidR="00AC4094" w:rsidRPr="00CD01FB">
        <w:rPr>
          <w:szCs w:val="26"/>
        </w:rPr>
        <w:instrText xml:space="preserve">Marjory Anne Henderson Marquardt, </w:instrText>
      </w:r>
      <w:r w:rsidR="00AC4094" w:rsidRPr="00CD01FB">
        <w:rPr>
          <w:i/>
          <w:iCs/>
          <w:szCs w:val="26"/>
        </w:rPr>
        <w:instrText>Fallacious Reasoning: Revisiting the Roper Trilogy in Light of the Sexual-Abuse-to-Prison Pipeline</w:instrText>
      </w:r>
      <w:r w:rsidR="00AC4094" w:rsidRPr="00CD01FB">
        <w:rPr>
          <w:szCs w:val="26"/>
        </w:rPr>
        <w:instrText>, 72 Stan. L. Rev. 749, 776 (2020)</w:instrText>
      </w:r>
      <w:r w:rsidR="00AC4094">
        <w:instrText xml:space="preserve">" \s "Marjory Anne Henderson Marquardt, Fallacious Reasoning: Revisiting the Roper Trilogy in Light of the Sexual-Abuse-to-Prison Pipeline, 72 Stan. L. Rev. 749, 776 (2020)" \c 3 </w:instrText>
      </w:r>
      <w:r w:rsidR="00AC4094">
        <w:rPr>
          <w:szCs w:val="26"/>
        </w:rPr>
        <w:fldChar w:fldCharType="end"/>
      </w:r>
      <w:r w:rsidR="00260430">
        <w:rPr>
          <w:szCs w:val="26"/>
        </w:rPr>
        <w:t xml:space="preserve"> (citation omitted)</w:t>
      </w:r>
      <w:r>
        <w:rPr>
          <w:szCs w:val="26"/>
        </w:rPr>
        <w:t>.</w:t>
      </w:r>
    </w:p>
    <w:p w14:paraId="57D9B6C9" w14:textId="37B22BD1" w:rsidR="009A1A67" w:rsidRDefault="008E6880" w:rsidP="00644C76">
      <w:pPr>
        <w:pStyle w:val="BodyText"/>
        <w:spacing w:after="0"/>
        <w:contextualSpacing w:val="0"/>
        <w:rPr>
          <w:b/>
          <w:bCs/>
          <w:szCs w:val="26"/>
          <w:lang w:eastAsia="ar-SA"/>
        </w:rPr>
      </w:pPr>
      <w:r>
        <w:t xml:space="preserve">It is reversible error to deny a request for an instruction on the defendant’s mental condition that is supported by the record.  </w:t>
      </w:r>
      <w:r w:rsidRPr="00556744">
        <w:rPr>
          <w:i/>
          <w:iCs/>
        </w:rPr>
        <w:t>See</w:t>
      </w:r>
      <w:r>
        <w:t xml:space="preserve"> </w:t>
      </w:r>
      <w:r w:rsidRPr="002A4373">
        <w:rPr>
          <w:i/>
          <w:iCs/>
        </w:rPr>
        <w:t>State v. Rose</w:t>
      </w:r>
      <w:r>
        <w:t xml:space="preserve">, </w:t>
      </w:r>
      <w:r w:rsidRPr="002A4373">
        <w:t>323 N.C. 455</w:t>
      </w:r>
      <w:r>
        <w:t>, 457-58 (1988)</w:t>
      </w:r>
      <w:r w:rsidR="00AC4094">
        <w:fldChar w:fldCharType="begin"/>
      </w:r>
      <w:r w:rsidR="00AC4094">
        <w:instrText xml:space="preserve"> TA \l "</w:instrText>
      </w:r>
      <w:r w:rsidR="00AC4094" w:rsidRPr="00CD01FB">
        <w:rPr>
          <w:i/>
          <w:iCs/>
        </w:rPr>
        <w:instrText>State v. Rose</w:instrText>
      </w:r>
      <w:r w:rsidR="00AC4094" w:rsidRPr="00CD01FB">
        <w:instrText>, 323 N.C. 455, 457-58 (1988)</w:instrText>
      </w:r>
      <w:r w:rsidR="00AC4094">
        <w:instrText xml:space="preserve">" \s "State v. Rose, 323 N.C. 455, 457-58 (1988)" \c 1 </w:instrText>
      </w:r>
      <w:r w:rsidR="00AC4094">
        <w:fldChar w:fldCharType="end"/>
      </w:r>
      <w:r>
        <w:t xml:space="preserve"> (“Defendant’s requested instruction would have allowed the jury to focus on defendant’s mental condition as it pertained to his ability to premeditate and deliberate.”).  Here, t</w:t>
      </w:r>
      <w:r>
        <w:rPr>
          <w:szCs w:val="26"/>
        </w:rPr>
        <w:t xml:space="preserve">he trial court should have given the proposed instruction because the instruction properly framed the </w:t>
      </w:r>
      <w:r w:rsidRPr="00A76154">
        <w:rPr>
          <w:i/>
          <w:iCs/>
          <w:szCs w:val="26"/>
        </w:rPr>
        <w:t>mens rea</w:t>
      </w:r>
      <w:r>
        <w:rPr>
          <w:szCs w:val="26"/>
        </w:rPr>
        <w:t xml:space="preserve"> component of this case.  The trial judge has a duty to “i</w:t>
      </w:r>
      <w:r w:rsidRPr="00383770">
        <w:rPr>
          <w:szCs w:val="26"/>
        </w:rPr>
        <w:t>nstruct the jury on all substantial features of a case.</w:t>
      </w:r>
      <w:r>
        <w:rPr>
          <w:szCs w:val="26"/>
        </w:rPr>
        <w:t xml:space="preserve">”  </w:t>
      </w:r>
      <w:r w:rsidRPr="002932E5">
        <w:rPr>
          <w:i/>
          <w:iCs/>
          <w:szCs w:val="26"/>
        </w:rPr>
        <w:t>State v. Bogle</w:t>
      </w:r>
      <w:r w:rsidRPr="00383770">
        <w:rPr>
          <w:szCs w:val="26"/>
        </w:rPr>
        <w:t>, 324 N.C. 190, 199</w:t>
      </w:r>
      <w:r>
        <w:rPr>
          <w:szCs w:val="26"/>
        </w:rPr>
        <w:t xml:space="preserve"> </w:t>
      </w:r>
      <w:r w:rsidRPr="00383770">
        <w:rPr>
          <w:szCs w:val="26"/>
        </w:rPr>
        <w:t>(1989)</w:t>
      </w:r>
      <w:r w:rsidR="00AC4094">
        <w:rPr>
          <w:szCs w:val="26"/>
        </w:rPr>
        <w:fldChar w:fldCharType="begin"/>
      </w:r>
      <w:r w:rsidR="00AC4094">
        <w:instrText xml:space="preserve"> TA \l "</w:instrText>
      </w:r>
      <w:r w:rsidR="00AC4094" w:rsidRPr="00CD01FB">
        <w:rPr>
          <w:i/>
          <w:iCs/>
          <w:szCs w:val="26"/>
        </w:rPr>
        <w:instrText>State v. Bogle</w:instrText>
      </w:r>
      <w:r w:rsidR="00AC4094" w:rsidRPr="00CD01FB">
        <w:rPr>
          <w:szCs w:val="26"/>
        </w:rPr>
        <w:instrText>, 324 N.C. 190, 199 (1989)</w:instrText>
      </w:r>
      <w:r w:rsidR="00AC4094">
        <w:instrText xml:space="preserve">" \s "State v. Bogle, 324 N.C. 190, 199 (1989)" \c 1 </w:instrText>
      </w:r>
      <w:r w:rsidR="00AC4094">
        <w:rPr>
          <w:szCs w:val="26"/>
        </w:rPr>
        <w:fldChar w:fldCharType="end"/>
      </w:r>
      <w:r>
        <w:rPr>
          <w:szCs w:val="26"/>
        </w:rPr>
        <w:t xml:space="preserve">.  The State alleged that Davon acted with intent, premeditation, and deliberation when he shot Mr. Shields.  However, Davon was not an adult with a fully mature brain.  He was 16 years old and subject to all the challenges that teenagers face – impulsivity, peer pressure, and an inability to foresee consequences.  The proposed instruction would have enabled the jury to determine, based on factors recognized by the law, whether Davon had the necessary </w:t>
      </w:r>
      <w:r w:rsidRPr="0023350F">
        <w:rPr>
          <w:i/>
          <w:iCs/>
          <w:szCs w:val="26"/>
        </w:rPr>
        <w:t>mens rea</w:t>
      </w:r>
      <w:r>
        <w:rPr>
          <w:szCs w:val="26"/>
        </w:rPr>
        <w:t xml:space="preserve"> for first-degree murder.  The trial court therefore erred by failing to give the instruction</w:t>
      </w:r>
      <w:r w:rsidR="00991603">
        <w:rPr>
          <w:szCs w:val="26"/>
        </w:rPr>
        <w:t>.</w:t>
      </w:r>
      <w:r w:rsidR="00A70E6D">
        <w:rPr>
          <w:szCs w:val="26"/>
        </w:rPr>
        <w:t xml:space="preserve"> </w:t>
      </w:r>
    </w:p>
    <w:p w14:paraId="2FF83DD9" w14:textId="07014C53" w:rsidR="0041134A" w:rsidRDefault="0031105E" w:rsidP="00453203">
      <w:pPr>
        <w:pStyle w:val="BodyText"/>
        <w:numPr>
          <w:ilvl w:val="1"/>
          <w:numId w:val="7"/>
        </w:numPr>
        <w:tabs>
          <w:tab w:val="clear" w:pos="720"/>
        </w:tabs>
        <w:spacing w:after="0" w:line="240" w:lineRule="auto"/>
        <w:ind w:left="1440" w:hanging="720"/>
        <w:contextualSpacing w:val="0"/>
        <w:rPr>
          <w:b/>
          <w:bCs/>
          <w:szCs w:val="26"/>
          <w:lang w:eastAsia="ar-SA"/>
        </w:rPr>
      </w:pPr>
      <w:r>
        <w:rPr>
          <w:b/>
          <w:bCs/>
          <w:szCs w:val="26"/>
          <w:lang w:eastAsia="ar-SA"/>
        </w:rPr>
        <w:t>The trial court’s failure to give the proposed instruction prejudiced Davon and warrants a new trial</w:t>
      </w:r>
      <w:r w:rsidR="0041134A" w:rsidRPr="00425725">
        <w:rPr>
          <w:b/>
          <w:bCs/>
          <w:szCs w:val="26"/>
          <w:lang w:eastAsia="ar-SA"/>
        </w:rPr>
        <w:t>.</w:t>
      </w:r>
    </w:p>
    <w:p w14:paraId="03EFA691" w14:textId="4D7E8465" w:rsidR="000517D9" w:rsidRDefault="00280381" w:rsidP="000517D9">
      <w:pPr>
        <w:pStyle w:val="BodyText"/>
        <w:spacing w:before="240" w:after="0"/>
        <w:contextualSpacing w:val="0"/>
        <w:rPr>
          <w:szCs w:val="26"/>
        </w:rPr>
      </w:pPr>
      <w:r>
        <w:rPr>
          <w:szCs w:val="26"/>
        </w:rPr>
        <w:t xml:space="preserve">To </w:t>
      </w:r>
      <w:r w:rsidR="000517D9">
        <w:rPr>
          <w:szCs w:val="26"/>
        </w:rPr>
        <w:t>demonstrate prejudice</w:t>
      </w:r>
      <w:r w:rsidR="000517D9" w:rsidRPr="001E16EE">
        <w:rPr>
          <w:szCs w:val="26"/>
        </w:rPr>
        <w:t xml:space="preserve">, the defendant must show there is a reasonable possibility that a different result would have been reached without the error.  </w:t>
      </w:r>
      <w:r w:rsidR="000517D9" w:rsidRPr="00365152">
        <w:rPr>
          <w:szCs w:val="26"/>
        </w:rPr>
        <w:t>N.C. Gen. Stat. § 15A-1443(a)</w:t>
      </w:r>
      <w:r w:rsidR="00AC4094">
        <w:rPr>
          <w:szCs w:val="26"/>
        </w:rPr>
        <w:fldChar w:fldCharType="begin"/>
      </w:r>
      <w:r w:rsidR="00AC4094">
        <w:instrText xml:space="preserve"> TA \l "</w:instrText>
      </w:r>
      <w:r w:rsidR="00AC4094" w:rsidRPr="00CD01FB">
        <w:rPr>
          <w:szCs w:val="26"/>
        </w:rPr>
        <w:instrText>N.C. Gen. Stat. § 15A-1443(a)</w:instrText>
      </w:r>
      <w:r w:rsidR="00AC4094">
        <w:instrText xml:space="preserve">" \s "N.C. Gen. Stat. § 15A-1443(a)" \c 2 </w:instrText>
      </w:r>
      <w:r w:rsidR="00AC4094">
        <w:rPr>
          <w:szCs w:val="26"/>
        </w:rPr>
        <w:fldChar w:fldCharType="end"/>
      </w:r>
      <w:r w:rsidR="000517D9">
        <w:rPr>
          <w:szCs w:val="26"/>
        </w:rPr>
        <w:t xml:space="preserve">.  This case satisfies </w:t>
      </w:r>
      <w:r w:rsidR="000517D9" w:rsidRPr="00365152">
        <w:rPr>
          <w:szCs w:val="26"/>
        </w:rPr>
        <w:t>N.C. Gen. Stat. § 15A-1443(a</w:t>
      </w:r>
      <w:r w:rsidR="001B6286">
        <w:rPr>
          <w:szCs w:val="26"/>
        </w:rPr>
        <w:t>) because it</w:t>
      </w:r>
      <w:r w:rsidR="000517D9">
        <w:rPr>
          <w:szCs w:val="26"/>
        </w:rPr>
        <w:t xml:space="preserve"> demonstrates with remarkable clarity many of the characteristics of adolescent brain development.  First and foremost, this case illustrates the power of peer pressure on teenagers.  Although Davon told Ms. Skyes that he was not going to kill Mr. Shields, he eventually succumbed to Fair’s unrelenting pressure and ended up shooting Mr. Shields instead.  In addition, the evidence shows that Davon lashed out at Mr. Shields out of anger that Mr. Shields, a 20-year-old man, had sex with his 14-year-old sister</w:t>
      </w:r>
      <w:r w:rsidR="000517D9" w:rsidRPr="00E6660C">
        <w:rPr>
          <w:szCs w:val="26"/>
        </w:rPr>
        <w:t>.</w:t>
      </w:r>
      <w:r w:rsidR="000517D9">
        <w:rPr>
          <w:szCs w:val="26"/>
        </w:rPr>
        <w:t xml:space="preserve">  Specifically, Ms. Skyes’ statement indicated that Davon was guided more by emotions than any ability he might have had to think about the consequences of shooting Mr. Shields.  These factors – the influence of peer pressure, as well as emotionally-charged and impulsive decision-making without the moderating force of a fully functioning frontal lobe – are the hallmarks of adolescent thinking.  </w:t>
      </w:r>
      <w:r w:rsidR="000517D9" w:rsidRPr="00804050">
        <w:rPr>
          <w:i/>
          <w:iCs/>
          <w:szCs w:val="26"/>
        </w:rPr>
        <w:t>Miller</w:t>
      </w:r>
      <w:r w:rsidR="000517D9" w:rsidRPr="00804050">
        <w:rPr>
          <w:szCs w:val="26"/>
        </w:rPr>
        <w:t xml:space="preserve">, 567 U.S. </w:t>
      </w:r>
      <w:r w:rsidR="000517D9">
        <w:rPr>
          <w:szCs w:val="26"/>
        </w:rPr>
        <w:t>at</w:t>
      </w:r>
      <w:r w:rsidR="000517D9" w:rsidRPr="00804050">
        <w:rPr>
          <w:szCs w:val="26"/>
        </w:rPr>
        <w:t xml:space="preserve"> 471</w:t>
      </w:r>
      <w:r w:rsidR="000517D9">
        <w:rPr>
          <w:szCs w:val="26"/>
        </w:rPr>
        <w:t>.</w:t>
      </w:r>
      <w:r w:rsidR="000517D9" w:rsidRPr="00804050">
        <w:rPr>
          <w:szCs w:val="26"/>
        </w:rPr>
        <w:t xml:space="preserve"> </w:t>
      </w:r>
    </w:p>
    <w:p w14:paraId="2BDF0305" w14:textId="055BB9B2" w:rsidR="00A23BA3" w:rsidRDefault="000517D9" w:rsidP="00A60364">
      <w:pPr>
        <w:pStyle w:val="BodyText"/>
        <w:spacing w:after="0"/>
        <w:contextualSpacing w:val="0"/>
        <w:rPr>
          <w:b/>
          <w:bCs/>
          <w:szCs w:val="26"/>
          <w:lang w:eastAsia="ar-SA"/>
        </w:rPr>
      </w:pPr>
      <w:r>
        <w:rPr>
          <w:szCs w:val="26"/>
        </w:rPr>
        <w:t xml:space="preserve">Had the trial court instructed the jury to consider </w:t>
      </w:r>
      <w:r w:rsidRPr="00A17D0A">
        <w:rPr>
          <w:i/>
          <w:iCs/>
          <w:szCs w:val="26"/>
          <w:u w:val="single"/>
        </w:rPr>
        <w:t>all</w:t>
      </w:r>
      <w:r>
        <w:rPr>
          <w:szCs w:val="26"/>
        </w:rPr>
        <w:t xml:space="preserve"> of the circumstances surrounding Davon’s decision to shoot Mr. Shields – including differences between adolescents and adults that are now firmly reflected in the law – there is a reasonable possibility that one or more jurors would not have found that Davon acted with intent, premeditation, and deliberation when he shot Mr. Shields.  Therefore, because Davon was prejudiced by the trial court’s failure to give the proposed instruction, this case must be remanded for a new trial</w:t>
      </w:r>
      <w:r w:rsidR="002D5995">
        <w:rPr>
          <w:szCs w:val="26"/>
        </w:rPr>
        <w:t>.</w:t>
      </w:r>
      <w:bookmarkStart w:id="10" w:name="_Hlk87966231"/>
    </w:p>
    <w:p w14:paraId="5C825CFD" w14:textId="3E505BD0" w:rsidR="00E906F3" w:rsidRDefault="00E906F3" w:rsidP="00453203">
      <w:pPr>
        <w:pStyle w:val="BodyText"/>
        <w:numPr>
          <w:ilvl w:val="0"/>
          <w:numId w:val="7"/>
        </w:numPr>
        <w:tabs>
          <w:tab w:val="clear" w:pos="1440"/>
        </w:tabs>
        <w:spacing w:after="0" w:line="240" w:lineRule="auto"/>
        <w:ind w:left="720" w:hanging="720"/>
        <w:contextualSpacing w:val="0"/>
        <w:rPr>
          <w:b/>
          <w:bCs/>
          <w:szCs w:val="26"/>
          <w:lang w:eastAsia="ar-SA"/>
        </w:rPr>
      </w:pPr>
      <w:r w:rsidRPr="00AD41A9">
        <w:rPr>
          <w:b/>
          <w:bCs/>
          <w:szCs w:val="26"/>
          <w:lang w:eastAsia="ar-SA"/>
        </w:rPr>
        <w:t>The</w:t>
      </w:r>
      <w:r w:rsidR="00B31039">
        <w:rPr>
          <w:b/>
          <w:bCs/>
          <w:szCs w:val="26"/>
          <w:lang w:eastAsia="ar-SA"/>
        </w:rPr>
        <w:t xml:space="preserve"> trial</w:t>
      </w:r>
      <w:r w:rsidRPr="00AD41A9">
        <w:rPr>
          <w:b/>
          <w:bCs/>
          <w:szCs w:val="26"/>
          <w:lang w:eastAsia="ar-SA"/>
        </w:rPr>
        <w:t xml:space="preserve"> </w:t>
      </w:r>
      <w:r w:rsidR="00B31039" w:rsidRPr="00AD41A9">
        <w:rPr>
          <w:b/>
          <w:bCs/>
          <w:szCs w:val="26"/>
          <w:lang w:eastAsia="ar-SA"/>
        </w:rPr>
        <w:t>court</w:t>
      </w:r>
      <w:r w:rsidR="00B31039">
        <w:rPr>
          <w:b/>
          <w:bCs/>
          <w:szCs w:val="26"/>
          <w:lang w:eastAsia="ar-SA"/>
        </w:rPr>
        <w:t xml:space="preserve"> </w:t>
      </w:r>
      <w:r w:rsidR="004842AA" w:rsidRPr="004842AA">
        <w:rPr>
          <w:b/>
          <w:bCs/>
          <w:szCs w:val="26"/>
          <w:lang w:eastAsia="ar-SA"/>
        </w:rPr>
        <w:t>err</w:t>
      </w:r>
      <w:r w:rsidR="004842AA">
        <w:rPr>
          <w:b/>
          <w:bCs/>
          <w:szCs w:val="26"/>
          <w:lang w:eastAsia="ar-SA"/>
        </w:rPr>
        <w:t>ed</w:t>
      </w:r>
      <w:r w:rsidR="004842AA" w:rsidRPr="004842AA">
        <w:rPr>
          <w:b/>
          <w:bCs/>
          <w:szCs w:val="26"/>
          <w:lang w:eastAsia="ar-SA"/>
        </w:rPr>
        <w:t xml:space="preserve"> or commit</w:t>
      </w:r>
      <w:r w:rsidR="004842AA">
        <w:rPr>
          <w:b/>
          <w:bCs/>
          <w:szCs w:val="26"/>
          <w:lang w:eastAsia="ar-SA"/>
        </w:rPr>
        <w:t>ted</w:t>
      </w:r>
      <w:r w:rsidR="004842AA" w:rsidRPr="004842AA">
        <w:rPr>
          <w:b/>
          <w:bCs/>
          <w:szCs w:val="26"/>
          <w:lang w:eastAsia="ar-SA"/>
        </w:rPr>
        <w:t xml:space="preserve"> plain error by admitting a video of Mellasia Skyes’</w:t>
      </w:r>
      <w:r w:rsidR="00941E24">
        <w:rPr>
          <w:b/>
          <w:bCs/>
          <w:szCs w:val="26"/>
          <w:lang w:eastAsia="ar-SA"/>
        </w:rPr>
        <w:t>s</w:t>
      </w:r>
      <w:r w:rsidR="004842AA" w:rsidRPr="004842AA">
        <w:rPr>
          <w:b/>
          <w:bCs/>
          <w:szCs w:val="26"/>
          <w:lang w:eastAsia="ar-SA"/>
        </w:rPr>
        <w:t xml:space="preserve"> interview and her identification of Davon as the </w:t>
      </w:r>
      <w:r w:rsidR="00D04590">
        <w:rPr>
          <w:b/>
          <w:bCs/>
          <w:szCs w:val="26"/>
          <w:lang w:eastAsia="ar-SA"/>
        </w:rPr>
        <w:t>shooter</w:t>
      </w:r>
      <w:r w:rsidR="004842AA" w:rsidRPr="004842AA">
        <w:rPr>
          <w:b/>
          <w:bCs/>
          <w:szCs w:val="26"/>
          <w:lang w:eastAsia="ar-SA"/>
        </w:rPr>
        <w:t xml:space="preserve"> because the video and the identification constituted inadmissible hearsay</w:t>
      </w:r>
      <w:r w:rsidR="00CF733E">
        <w:rPr>
          <w:b/>
          <w:bCs/>
          <w:szCs w:val="26"/>
          <w:lang w:eastAsia="ar-SA"/>
        </w:rPr>
        <w:t xml:space="preserve"> and violated Evidence Rule 403</w:t>
      </w:r>
      <w:r>
        <w:rPr>
          <w:b/>
          <w:bCs/>
          <w:szCs w:val="26"/>
          <w:lang w:eastAsia="ar-SA"/>
        </w:rPr>
        <w:t>.</w:t>
      </w:r>
    </w:p>
    <w:bookmarkEnd w:id="10"/>
    <w:p w14:paraId="3DA8B288" w14:textId="5A405F8B" w:rsidR="00FB7745" w:rsidRDefault="00ED6570" w:rsidP="00BA0D7B">
      <w:pPr>
        <w:spacing w:before="240"/>
        <w:rPr>
          <w:szCs w:val="26"/>
        </w:rPr>
      </w:pPr>
      <w:r>
        <w:rPr>
          <w:szCs w:val="26"/>
        </w:rPr>
        <w:t xml:space="preserve">The </w:t>
      </w:r>
      <w:r w:rsidR="004C5FAC" w:rsidRPr="00EC3972">
        <w:rPr>
          <w:szCs w:val="26"/>
        </w:rPr>
        <w:t xml:space="preserve">trial court also erred by admitting a video of Ms. Skyes’s interview with investigators and her identification of Davon.  </w:t>
      </w:r>
      <w:r w:rsidR="004C5FAC">
        <w:rPr>
          <w:szCs w:val="26"/>
        </w:rPr>
        <w:t xml:space="preserve">These statements were hearsay and </w:t>
      </w:r>
      <w:r w:rsidR="005A06E2">
        <w:rPr>
          <w:szCs w:val="26"/>
        </w:rPr>
        <w:t>were inadmissible under Evidence Rule 403</w:t>
      </w:r>
      <w:r w:rsidR="004C5FAC">
        <w:rPr>
          <w:szCs w:val="26"/>
        </w:rPr>
        <w:t xml:space="preserve">.  Further, the statements were prejudicial.  As part of her testimony, Ms. Skyes repeatedly testified that she did not remember the shooting and she did not recall signing a form identifying Davon as the shooter.  However, the trial court allowed the State to introduce </w:t>
      </w:r>
      <w:r w:rsidR="00501060">
        <w:rPr>
          <w:szCs w:val="26"/>
        </w:rPr>
        <w:t>a</w:t>
      </w:r>
      <w:r w:rsidR="004C5FAC">
        <w:rPr>
          <w:szCs w:val="26"/>
        </w:rPr>
        <w:t xml:space="preserve"> video of Ms. Skyes</w:t>
      </w:r>
      <w:r w:rsidR="00501060">
        <w:rPr>
          <w:szCs w:val="26"/>
        </w:rPr>
        <w:t>’s</w:t>
      </w:r>
      <w:r w:rsidR="004C5FAC">
        <w:rPr>
          <w:szCs w:val="26"/>
        </w:rPr>
        <w:t xml:space="preserve"> interview</w:t>
      </w:r>
      <w:r w:rsidR="00961FDD">
        <w:rPr>
          <w:szCs w:val="26"/>
        </w:rPr>
        <w:t>, at the end of</w:t>
      </w:r>
      <w:r w:rsidR="004C5FAC">
        <w:rPr>
          <w:szCs w:val="26"/>
        </w:rPr>
        <w:t xml:space="preserve"> which she said Davon shot Mr. Shields.  The court also permitted the State to introduce the photo array that investigators showed Ms. Skyes, which included the photo of Davon that she identified.  The prosecutor then </w:t>
      </w:r>
      <w:r w:rsidR="00501060">
        <w:rPr>
          <w:szCs w:val="26"/>
        </w:rPr>
        <w:t>r</w:t>
      </w:r>
      <w:r w:rsidR="004C5FAC">
        <w:rPr>
          <w:szCs w:val="26"/>
        </w:rPr>
        <w:t xml:space="preserve">elied on the interview and photo array </w:t>
      </w:r>
      <w:r w:rsidR="00444E94">
        <w:rPr>
          <w:szCs w:val="26"/>
        </w:rPr>
        <w:t>to convince the jury to convict Davon.</w:t>
      </w:r>
      <w:r w:rsidR="004C5FAC" w:rsidRPr="00EC3972">
        <w:rPr>
          <w:szCs w:val="26"/>
        </w:rPr>
        <w:t xml:space="preserve">  </w:t>
      </w:r>
      <w:r w:rsidR="00D551BD">
        <w:rPr>
          <w:szCs w:val="26"/>
        </w:rPr>
        <w:t>In light of these circumstances</w:t>
      </w:r>
      <w:r w:rsidR="004C5FAC" w:rsidRPr="00EC3972">
        <w:rPr>
          <w:szCs w:val="26"/>
        </w:rPr>
        <w:t>, this case should be remanded for a new trial</w:t>
      </w:r>
      <w:r w:rsidR="00062151">
        <w:rPr>
          <w:szCs w:val="26"/>
        </w:rPr>
        <w:t>.</w:t>
      </w:r>
    </w:p>
    <w:p w14:paraId="4BB849D2" w14:textId="77777777" w:rsidR="002D2881" w:rsidRPr="00884C68" w:rsidRDefault="002D2881" w:rsidP="00453203">
      <w:pPr>
        <w:pStyle w:val="BodyText"/>
        <w:numPr>
          <w:ilvl w:val="1"/>
          <w:numId w:val="7"/>
        </w:numPr>
        <w:tabs>
          <w:tab w:val="clear" w:pos="720"/>
        </w:tabs>
        <w:spacing w:after="0" w:line="240" w:lineRule="auto"/>
        <w:ind w:left="1440" w:hanging="720"/>
        <w:contextualSpacing w:val="0"/>
        <w:rPr>
          <w:b/>
          <w:bCs/>
          <w:szCs w:val="26"/>
          <w:lang w:eastAsia="ar-SA"/>
        </w:rPr>
      </w:pPr>
      <w:r w:rsidRPr="00884C68">
        <w:rPr>
          <w:b/>
          <w:bCs/>
          <w:szCs w:val="26"/>
          <w:lang w:eastAsia="ar-SA"/>
        </w:rPr>
        <w:t>Standard of review.</w:t>
      </w:r>
    </w:p>
    <w:p w14:paraId="66A756F8" w14:textId="712DF89B" w:rsidR="007D3B82" w:rsidRDefault="00EC35D8" w:rsidP="00BC10D1">
      <w:pPr>
        <w:pStyle w:val="BodyText"/>
        <w:spacing w:before="240" w:after="0"/>
        <w:contextualSpacing w:val="0"/>
        <w:rPr>
          <w:szCs w:val="26"/>
        </w:rPr>
      </w:pPr>
      <w:r>
        <w:rPr>
          <w:szCs w:val="26"/>
        </w:rPr>
        <w:t>W</w:t>
      </w:r>
      <w:r w:rsidR="008B27BC" w:rsidRPr="008B27BC">
        <w:rPr>
          <w:szCs w:val="26"/>
        </w:rPr>
        <w:t>hether the trial court improperly admitted hearsay</w:t>
      </w:r>
      <w:r>
        <w:rPr>
          <w:szCs w:val="26"/>
        </w:rPr>
        <w:t xml:space="preserve"> is reviewed</w:t>
      </w:r>
      <w:r w:rsidR="008B27BC" w:rsidRPr="008B27BC">
        <w:rPr>
          <w:szCs w:val="26"/>
        </w:rPr>
        <w:t xml:space="preserve"> </w:t>
      </w:r>
      <w:r w:rsidR="008B27BC" w:rsidRPr="00D45F37">
        <w:rPr>
          <w:i/>
          <w:iCs/>
          <w:szCs w:val="26"/>
        </w:rPr>
        <w:t>de novo</w:t>
      </w:r>
      <w:r w:rsidR="008B27BC" w:rsidRPr="008B27BC">
        <w:rPr>
          <w:szCs w:val="26"/>
        </w:rPr>
        <w:t xml:space="preserve">.  </w:t>
      </w:r>
      <w:r w:rsidR="008B27BC">
        <w:rPr>
          <w:szCs w:val="26"/>
        </w:rPr>
        <w:t xml:space="preserve"> </w:t>
      </w:r>
      <w:r w:rsidR="008B27BC" w:rsidRPr="008B27BC">
        <w:rPr>
          <w:i/>
          <w:iCs/>
          <w:szCs w:val="26"/>
        </w:rPr>
        <w:t>State v. Hazelwood</w:t>
      </w:r>
      <w:r w:rsidR="008B27BC" w:rsidRPr="008B27BC">
        <w:rPr>
          <w:szCs w:val="26"/>
        </w:rPr>
        <w:t>, 187 N.C. App. 94, 98</w:t>
      </w:r>
      <w:r w:rsidR="008B27BC">
        <w:rPr>
          <w:szCs w:val="26"/>
        </w:rPr>
        <w:t xml:space="preserve"> </w:t>
      </w:r>
      <w:r w:rsidR="008B27BC" w:rsidRPr="008B27BC">
        <w:rPr>
          <w:szCs w:val="26"/>
        </w:rPr>
        <w:t>(2007)</w:t>
      </w:r>
      <w:r w:rsidR="00AC4094">
        <w:rPr>
          <w:szCs w:val="26"/>
        </w:rPr>
        <w:fldChar w:fldCharType="begin"/>
      </w:r>
      <w:r w:rsidR="00AC4094">
        <w:instrText xml:space="preserve"> TA \l "</w:instrText>
      </w:r>
      <w:r w:rsidR="00AC4094" w:rsidRPr="00CD01FB">
        <w:rPr>
          <w:i/>
          <w:iCs/>
          <w:szCs w:val="26"/>
        </w:rPr>
        <w:instrText>State v. Hazelwood</w:instrText>
      </w:r>
      <w:r w:rsidR="00AC4094" w:rsidRPr="00CD01FB">
        <w:rPr>
          <w:szCs w:val="26"/>
        </w:rPr>
        <w:instrText>, 187 N.C. App. 94, 98 (2007)</w:instrText>
      </w:r>
      <w:r w:rsidR="00AC4094">
        <w:instrText xml:space="preserve">" \s "State v. Hazelwood, 187 N.C. App. 94, 98 (2007)" \c 1 </w:instrText>
      </w:r>
      <w:r w:rsidR="00AC4094">
        <w:rPr>
          <w:szCs w:val="26"/>
        </w:rPr>
        <w:fldChar w:fldCharType="end"/>
      </w:r>
      <w:r w:rsidR="00961604" w:rsidRPr="00884C68">
        <w:rPr>
          <w:szCs w:val="26"/>
        </w:rPr>
        <w:fldChar w:fldCharType="begin"/>
      </w:r>
      <w:r w:rsidR="00961604" w:rsidRPr="00884C68">
        <w:instrText xml:space="preserve"> TA \l "</w:instrText>
      </w:r>
      <w:r w:rsidR="00961604" w:rsidRPr="00884C68">
        <w:rPr>
          <w:i/>
          <w:szCs w:val="26"/>
        </w:rPr>
        <w:instrText>State v. Taylor</w:instrText>
      </w:r>
      <w:r w:rsidR="00961604" w:rsidRPr="00884C68">
        <w:rPr>
          <w:szCs w:val="26"/>
        </w:rPr>
        <w:instrText>, 212 N.C. App. 238, 244, 713 S.E.2d 82, 86 (2011)</w:instrText>
      </w:r>
      <w:r w:rsidR="00961604" w:rsidRPr="00884C68">
        <w:instrText xml:space="preserve">" \s "State v. Taylor, 212 N.C. App. 238, 244, 713 S.E.2d 82, 86 (2011)" \c 1 </w:instrText>
      </w:r>
      <w:r w:rsidR="00961604" w:rsidRPr="00884C68">
        <w:rPr>
          <w:szCs w:val="26"/>
        </w:rPr>
        <w:fldChar w:fldCharType="end"/>
      </w:r>
      <w:r w:rsidR="00961604" w:rsidRPr="00884C68">
        <w:rPr>
          <w:szCs w:val="26"/>
        </w:rPr>
        <w:t xml:space="preserve">.  </w:t>
      </w:r>
      <w:r w:rsidR="00A4019D" w:rsidRPr="00884C68">
        <w:rPr>
          <w:szCs w:val="26"/>
        </w:rPr>
        <w:t xml:space="preserve">Under </w:t>
      </w:r>
      <w:r w:rsidR="00A4019D" w:rsidRPr="00884C68">
        <w:rPr>
          <w:i/>
          <w:iCs/>
          <w:szCs w:val="26"/>
        </w:rPr>
        <w:t>de novo</w:t>
      </w:r>
      <w:r w:rsidR="00A4019D" w:rsidRPr="00884C68">
        <w:rPr>
          <w:szCs w:val="26"/>
        </w:rPr>
        <w:t xml:space="preserve"> review, the reviewing court considers the matter anew.  </w:t>
      </w:r>
      <w:r w:rsidR="00A4019D" w:rsidRPr="00884C68">
        <w:rPr>
          <w:i/>
          <w:iCs/>
          <w:szCs w:val="26"/>
        </w:rPr>
        <w:t>Sutton v. N.C. Dep’t of Labor</w:t>
      </w:r>
      <w:r w:rsidR="00A4019D" w:rsidRPr="00884C68">
        <w:rPr>
          <w:szCs w:val="26"/>
        </w:rPr>
        <w:t>, 132 N.C. App. 387, 389 (1999)</w:t>
      </w:r>
      <w:r w:rsidR="00AC4094">
        <w:rPr>
          <w:szCs w:val="26"/>
        </w:rPr>
        <w:fldChar w:fldCharType="begin"/>
      </w:r>
      <w:r w:rsidR="00AC4094">
        <w:instrText xml:space="preserve"> TA \l "</w:instrText>
      </w:r>
      <w:r w:rsidR="00AC4094" w:rsidRPr="00CD01FB">
        <w:rPr>
          <w:i/>
          <w:iCs/>
          <w:szCs w:val="26"/>
        </w:rPr>
        <w:instrText>Sutton v. N.C. Dep’t of Labor</w:instrText>
      </w:r>
      <w:r w:rsidR="00AC4094" w:rsidRPr="00CD01FB">
        <w:rPr>
          <w:szCs w:val="26"/>
        </w:rPr>
        <w:instrText>, 132 N.C. App. 387, 389 (1999)</w:instrText>
      </w:r>
      <w:r w:rsidR="00AC4094">
        <w:instrText xml:space="preserve">" \s "Sutton v. N.C. Dep’t of Labor, 132 N.C. App. 387, 389 (1999)" \c 1 </w:instrText>
      </w:r>
      <w:r w:rsidR="00AC4094">
        <w:rPr>
          <w:szCs w:val="26"/>
        </w:rPr>
        <w:fldChar w:fldCharType="end"/>
      </w:r>
      <w:r w:rsidR="00A4019D" w:rsidRPr="00884C68">
        <w:rPr>
          <w:szCs w:val="26"/>
        </w:rPr>
        <w:t>.</w:t>
      </w:r>
      <w:r w:rsidR="00986A97">
        <w:rPr>
          <w:szCs w:val="26"/>
        </w:rPr>
        <w:t xml:space="preserve">  Alternatively, </w:t>
      </w:r>
      <w:r w:rsidR="00BC10D1">
        <w:rPr>
          <w:szCs w:val="26"/>
        </w:rPr>
        <w:t xml:space="preserve">this issue should be reviewed for plain error, which is an error that had a probable impact on the jury’s verdict.  </w:t>
      </w:r>
      <w:r w:rsidR="00C802AD" w:rsidRPr="00BC10D1">
        <w:rPr>
          <w:i/>
          <w:iCs/>
          <w:szCs w:val="26"/>
        </w:rPr>
        <w:t>State v. Lawrence</w:t>
      </w:r>
      <w:r w:rsidR="00C802AD" w:rsidRPr="00C802AD">
        <w:rPr>
          <w:szCs w:val="26"/>
        </w:rPr>
        <w:t>, 365 N.C. 506, 518</w:t>
      </w:r>
      <w:r w:rsidR="00BC10D1">
        <w:rPr>
          <w:szCs w:val="26"/>
        </w:rPr>
        <w:t xml:space="preserve"> </w:t>
      </w:r>
      <w:r w:rsidR="00C802AD" w:rsidRPr="00C802AD">
        <w:rPr>
          <w:szCs w:val="26"/>
        </w:rPr>
        <w:t>(2012)</w:t>
      </w:r>
      <w:r w:rsidR="007D3B82">
        <w:rPr>
          <w:szCs w:val="26"/>
        </w:rPr>
        <w:t>.</w:t>
      </w:r>
      <w:r w:rsidR="00AC4094">
        <w:rPr>
          <w:szCs w:val="26"/>
        </w:rPr>
        <w:fldChar w:fldCharType="begin"/>
      </w:r>
      <w:r w:rsidR="00AC4094">
        <w:instrText xml:space="preserve"> TA \l "</w:instrText>
      </w:r>
      <w:r w:rsidR="00AC4094" w:rsidRPr="00CD01FB">
        <w:rPr>
          <w:i/>
          <w:iCs/>
          <w:szCs w:val="26"/>
        </w:rPr>
        <w:instrText>State v. Lawrence</w:instrText>
      </w:r>
      <w:r w:rsidR="00AC4094" w:rsidRPr="00CD01FB">
        <w:rPr>
          <w:szCs w:val="26"/>
        </w:rPr>
        <w:instrText>, 365 N.C. 506, 518 (2012).</w:instrText>
      </w:r>
      <w:r w:rsidR="00AC4094">
        <w:instrText xml:space="preserve">" \s "State v. Lawrence, 365 N.C. 506, 518 (2012)." \c 1 </w:instrText>
      </w:r>
      <w:r w:rsidR="00AC4094">
        <w:rPr>
          <w:szCs w:val="26"/>
        </w:rPr>
        <w:fldChar w:fldCharType="end"/>
      </w:r>
    </w:p>
    <w:p w14:paraId="387FEA8C" w14:textId="27397A91" w:rsidR="007D3B82" w:rsidRPr="00884C68" w:rsidRDefault="007D3B82" w:rsidP="00453203">
      <w:pPr>
        <w:pStyle w:val="BodyText"/>
        <w:numPr>
          <w:ilvl w:val="1"/>
          <w:numId w:val="7"/>
        </w:numPr>
        <w:tabs>
          <w:tab w:val="clear" w:pos="720"/>
        </w:tabs>
        <w:spacing w:after="0" w:line="240" w:lineRule="auto"/>
        <w:ind w:left="1440" w:hanging="720"/>
        <w:contextualSpacing w:val="0"/>
        <w:rPr>
          <w:b/>
          <w:bCs/>
          <w:szCs w:val="26"/>
          <w:lang w:eastAsia="ar-SA"/>
        </w:rPr>
      </w:pPr>
      <w:r>
        <w:rPr>
          <w:b/>
          <w:bCs/>
          <w:szCs w:val="26"/>
          <w:lang w:eastAsia="ar-SA"/>
        </w:rPr>
        <w:t>Procedural history</w:t>
      </w:r>
      <w:r w:rsidRPr="00884C68">
        <w:rPr>
          <w:b/>
          <w:bCs/>
          <w:szCs w:val="26"/>
          <w:lang w:eastAsia="ar-SA"/>
        </w:rPr>
        <w:t>.</w:t>
      </w:r>
    </w:p>
    <w:p w14:paraId="03511E18" w14:textId="14B88274" w:rsidR="00000DE0" w:rsidRDefault="00EC0001" w:rsidP="007D3B82">
      <w:pPr>
        <w:pStyle w:val="BodyText"/>
        <w:spacing w:before="240" w:after="0"/>
        <w:contextualSpacing w:val="0"/>
        <w:rPr>
          <w:szCs w:val="26"/>
        </w:rPr>
      </w:pPr>
      <w:r>
        <w:rPr>
          <w:szCs w:val="26"/>
        </w:rPr>
        <w:t>Prior to trial, the defense attorney filed a motion in limine and a motion to suppress</w:t>
      </w:r>
      <w:r w:rsidR="007934B5">
        <w:rPr>
          <w:szCs w:val="26"/>
        </w:rPr>
        <w:t xml:space="preserve">, both involving </w:t>
      </w:r>
      <w:r>
        <w:rPr>
          <w:szCs w:val="26"/>
        </w:rPr>
        <w:t>Ms. Skyes’s interview with investigators and her identification of Davon.  (R</w:t>
      </w:r>
      <w:r w:rsidR="007F1261">
        <w:rPr>
          <w:szCs w:val="26"/>
        </w:rPr>
        <w:t>.</w:t>
      </w:r>
      <w:r>
        <w:rPr>
          <w:szCs w:val="26"/>
        </w:rPr>
        <w:t>pp</w:t>
      </w:r>
      <w:r w:rsidR="007F1261">
        <w:rPr>
          <w:szCs w:val="26"/>
        </w:rPr>
        <w:t>.</w:t>
      </w:r>
      <w:r>
        <w:rPr>
          <w:szCs w:val="26"/>
        </w:rPr>
        <w:t xml:space="preserve"> 11-24)</w:t>
      </w:r>
      <w:r w:rsidR="003E6EF1">
        <w:rPr>
          <w:szCs w:val="26"/>
        </w:rPr>
        <w:t xml:space="preserve">  After pre-trial hearings, the trial court denied the motions.  (1T</w:t>
      </w:r>
      <w:r w:rsidR="007F1261">
        <w:rPr>
          <w:szCs w:val="26"/>
        </w:rPr>
        <w:t>.</w:t>
      </w:r>
      <w:r w:rsidR="003E6EF1">
        <w:rPr>
          <w:szCs w:val="26"/>
        </w:rPr>
        <w:t>pp</w:t>
      </w:r>
      <w:r w:rsidR="007F1261">
        <w:rPr>
          <w:szCs w:val="26"/>
        </w:rPr>
        <w:t>.</w:t>
      </w:r>
      <w:r w:rsidR="003E6EF1">
        <w:rPr>
          <w:szCs w:val="26"/>
        </w:rPr>
        <w:t xml:space="preserve"> 32, </w:t>
      </w:r>
      <w:r w:rsidR="008D5C5D">
        <w:rPr>
          <w:szCs w:val="26"/>
        </w:rPr>
        <w:t>3T pp 179-81</w:t>
      </w:r>
      <w:r w:rsidR="00000DE0">
        <w:rPr>
          <w:szCs w:val="26"/>
        </w:rPr>
        <w:t>)</w:t>
      </w:r>
    </w:p>
    <w:p w14:paraId="7E9DA120" w14:textId="78607BAA" w:rsidR="006A511E" w:rsidRDefault="007934B5" w:rsidP="00000DE0">
      <w:pPr>
        <w:pStyle w:val="BodyText"/>
        <w:spacing w:after="0"/>
        <w:contextualSpacing w:val="0"/>
        <w:rPr>
          <w:szCs w:val="26"/>
        </w:rPr>
      </w:pPr>
      <w:r>
        <w:rPr>
          <w:szCs w:val="26"/>
        </w:rPr>
        <w:t xml:space="preserve">At trial, the State called Ms. Skyes as a witness.  </w:t>
      </w:r>
      <w:r w:rsidR="00135023">
        <w:rPr>
          <w:szCs w:val="26"/>
        </w:rPr>
        <w:t xml:space="preserve">She </w:t>
      </w:r>
      <w:r>
        <w:rPr>
          <w:szCs w:val="26"/>
        </w:rPr>
        <w:t>repeatedly testified that she did not remember what happened on the offense date and had little memory of her interview with investigators.  (4T</w:t>
      </w:r>
      <w:r w:rsidR="007F1261">
        <w:rPr>
          <w:szCs w:val="26"/>
        </w:rPr>
        <w:t>.</w:t>
      </w:r>
      <w:r>
        <w:rPr>
          <w:szCs w:val="26"/>
        </w:rPr>
        <w:t>pp</w:t>
      </w:r>
      <w:r w:rsidR="007F1261">
        <w:rPr>
          <w:szCs w:val="26"/>
        </w:rPr>
        <w:t>.</w:t>
      </w:r>
      <w:r>
        <w:rPr>
          <w:szCs w:val="26"/>
        </w:rPr>
        <w:t xml:space="preserve"> 521-39</w:t>
      </w:r>
      <w:r w:rsidR="008D5C5D">
        <w:rPr>
          <w:szCs w:val="26"/>
        </w:rPr>
        <w:t>)</w:t>
      </w:r>
      <w:r>
        <w:rPr>
          <w:szCs w:val="26"/>
        </w:rPr>
        <w:t xml:space="preserve">  The prosecutor then moved to </w:t>
      </w:r>
      <w:r w:rsidRPr="007934B5">
        <w:rPr>
          <w:szCs w:val="26"/>
        </w:rPr>
        <w:t xml:space="preserve">admit </w:t>
      </w:r>
      <w:r>
        <w:rPr>
          <w:szCs w:val="26"/>
        </w:rPr>
        <w:t>a</w:t>
      </w:r>
      <w:r w:rsidRPr="007934B5">
        <w:rPr>
          <w:szCs w:val="26"/>
        </w:rPr>
        <w:t xml:space="preserve"> transcript</w:t>
      </w:r>
      <w:r>
        <w:rPr>
          <w:szCs w:val="26"/>
        </w:rPr>
        <w:t xml:space="preserve"> of her interview</w:t>
      </w:r>
      <w:r w:rsidRPr="007934B5">
        <w:rPr>
          <w:szCs w:val="26"/>
        </w:rPr>
        <w:t xml:space="preserve"> as a recorded recollection. (4T</w:t>
      </w:r>
      <w:r w:rsidR="007F1261">
        <w:rPr>
          <w:szCs w:val="26"/>
        </w:rPr>
        <w:t>.</w:t>
      </w:r>
      <w:r w:rsidRPr="007934B5">
        <w:rPr>
          <w:szCs w:val="26"/>
        </w:rPr>
        <w:t>p</w:t>
      </w:r>
      <w:r w:rsidR="007F1261">
        <w:rPr>
          <w:szCs w:val="26"/>
        </w:rPr>
        <w:t>.</w:t>
      </w:r>
      <w:r w:rsidRPr="007934B5">
        <w:rPr>
          <w:szCs w:val="26"/>
        </w:rPr>
        <w:t xml:space="preserve"> 539)</w:t>
      </w:r>
      <w:r w:rsidR="006A511E">
        <w:rPr>
          <w:szCs w:val="26"/>
        </w:rPr>
        <w:t xml:space="preserve">  </w:t>
      </w:r>
      <w:r w:rsidR="00BF1A29">
        <w:rPr>
          <w:szCs w:val="26"/>
        </w:rPr>
        <w:t xml:space="preserve">The prosecutor, defense attorney, and judge discussed the applicability of the recorded recollection exception and then </w:t>
      </w:r>
      <w:r w:rsidR="00C37004">
        <w:rPr>
          <w:szCs w:val="26"/>
        </w:rPr>
        <w:t xml:space="preserve">recessed for the evening.  </w:t>
      </w:r>
      <w:r w:rsidR="006A511E">
        <w:rPr>
          <w:szCs w:val="26"/>
        </w:rPr>
        <w:t>(4T</w:t>
      </w:r>
      <w:r w:rsidR="007F1261">
        <w:rPr>
          <w:szCs w:val="26"/>
        </w:rPr>
        <w:t>.</w:t>
      </w:r>
      <w:r w:rsidR="006A511E">
        <w:rPr>
          <w:szCs w:val="26"/>
        </w:rPr>
        <w:t>pp</w:t>
      </w:r>
      <w:r w:rsidR="007F1261">
        <w:rPr>
          <w:szCs w:val="26"/>
        </w:rPr>
        <w:t>.</w:t>
      </w:r>
      <w:r w:rsidR="006A511E">
        <w:rPr>
          <w:szCs w:val="26"/>
        </w:rPr>
        <w:t xml:space="preserve"> 540-544)</w:t>
      </w:r>
    </w:p>
    <w:p w14:paraId="22B98428" w14:textId="614FF35F" w:rsidR="006F765C" w:rsidRDefault="001924F9" w:rsidP="0001443B">
      <w:pPr>
        <w:pStyle w:val="BodyText"/>
        <w:spacing w:after="0"/>
        <w:contextualSpacing w:val="0"/>
        <w:rPr>
          <w:szCs w:val="26"/>
        </w:rPr>
      </w:pPr>
      <w:r>
        <w:rPr>
          <w:szCs w:val="26"/>
        </w:rPr>
        <w:t xml:space="preserve">The </w:t>
      </w:r>
      <w:r w:rsidR="00541469">
        <w:rPr>
          <w:szCs w:val="26"/>
        </w:rPr>
        <w:t>next</w:t>
      </w:r>
      <w:r>
        <w:rPr>
          <w:szCs w:val="26"/>
        </w:rPr>
        <w:t xml:space="preserve"> morning, the defense attorney presented a 7-page memorandum explaining that </w:t>
      </w:r>
      <w:r w:rsidR="008F7C5F">
        <w:rPr>
          <w:szCs w:val="26"/>
        </w:rPr>
        <w:t xml:space="preserve">the out-of-court statements Ms. Skyes’s made to investigators were </w:t>
      </w:r>
      <w:r w:rsidR="00AD6F11">
        <w:rPr>
          <w:szCs w:val="26"/>
        </w:rPr>
        <w:t>admissible as recorded recollections</w:t>
      </w:r>
      <w:r w:rsidR="008F7C5F">
        <w:rPr>
          <w:szCs w:val="26"/>
        </w:rPr>
        <w:t>.  (R</w:t>
      </w:r>
      <w:r w:rsidR="007F1261">
        <w:rPr>
          <w:szCs w:val="26"/>
        </w:rPr>
        <w:t>.</w:t>
      </w:r>
      <w:r w:rsidR="008F7C5F">
        <w:rPr>
          <w:szCs w:val="26"/>
        </w:rPr>
        <w:t xml:space="preserve">pp 34-41)  </w:t>
      </w:r>
      <w:r w:rsidR="0001443B">
        <w:rPr>
          <w:szCs w:val="26"/>
        </w:rPr>
        <w:t>He argued that admitting the statements “</w:t>
      </w:r>
      <w:r w:rsidR="0001443B" w:rsidRPr="00FB3D19">
        <w:rPr>
          <w:szCs w:val="26"/>
        </w:rPr>
        <w:t>would be a confrontation issue</w:t>
      </w:r>
      <w:r w:rsidR="004F2348">
        <w:rPr>
          <w:szCs w:val="26"/>
        </w:rPr>
        <w:t>”</w:t>
      </w:r>
      <w:r w:rsidR="0001443B" w:rsidRPr="00FB3D19">
        <w:rPr>
          <w:szCs w:val="26"/>
        </w:rPr>
        <w:t xml:space="preserve"> because </w:t>
      </w:r>
      <w:r w:rsidR="009F2519">
        <w:rPr>
          <w:szCs w:val="26"/>
        </w:rPr>
        <w:t>he</w:t>
      </w:r>
      <w:r w:rsidR="00426EDC">
        <w:rPr>
          <w:szCs w:val="26"/>
        </w:rPr>
        <w:t xml:space="preserve"> </w:t>
      </w:r>
      <w:r w:rsidR="004F2348">
        <w:rPr>
          <w:szCs w:val="26"/>
        </w:rPr>
        <w:t>would not be able to “</w:t>
      </w:r>
      <w:r w:rsidR="0001443B" w:rsidRPr="00FB3D19">
        <w:rPr>
          <w:szCs w:val="26"/>
        </w:rPr>
        <w:t>confront this recording that happened, you know, some four years ago.” (5T</w:t>
      </w:r>
      <w:r w:rsidR="007F1261">
        <w:rPr>
          <w:szCs w:val="26"/>
        </w:rPr>
        <w:t>.</w:t>
      </w:r>
      <w:r w:rsidR="0001443B" w:rsidRPr="00FB3D19">
        <w:rPr>
          <w:szCs w:val="26"/>
        </w:rPr>
        <w:t>p</w:t>
      </w:r>
      <w:r w:rsidR="00C3797F">
        <w:rPr>
          <w:szCs w:val="26"/>
        </w:rPr>
        <w:t>.</w:t>
      </w:r>
      <w:r w:rsidR="0001443B" w:rsidRPr="00FB3D19">
        <w:rPr>
          <w:szCs w:val="26"/>
        </w:rPr>
        <w:t xml:space="preserve"> 560)</w:t>
      </w:r>
      <w:r w:rsidR="0001443B">
        <w:rPr>
          <w:szCs w:val="26"/>
        </w:rPr>
        <w:t xml:space="preserve">  </w:t>
      </w:r>
      <w:r w:rsidR="00E1031B">
        <w:rPr>
          <w:szCs w:val="26"/>
        </w:rPr>
        <w:t xml:space="preserve">He also stated that </w:t>
      </w:r>
      <w:r w:rsidR="00120BD7">
        <w:rPr>
          <w:szCs w:val="26"/>
        </w:rPr>
        <w:t>admitting the statement</w:t>
      </w:r>
      <w:r w:rsidR="007C766F">
        <w:rPr>
          <w:szCs w:val="26"/>
        </w:rPr>
        <w:t>s</w:t>
      </w:r>
      <w:r w:rsidR="00120BD7">
        <w:rPr>
          <w:szCs w:val="26"/>
        </w:rPr>
        <w:t xml:space="preserve"> would violate Evidence Rule 403.  (5T</w:t>
      </w:r>
      <w:r w:rsidR="00C3797F">
        <w:rPr>
          <w:szCs w:val="26"/>
        </w:rPr>
        <w:t>.</w:t>
      </w:r>
      <w:r w:rsidR="00120BD7">
        <w:rPr>
          <w:szCs w:val="26"/>
        </w:rPr>
        <w:t>p</w:t>
      </w:r>
      <w:r w:rsidR="00C3797F">
        <w:rPr>
          <w:szCs w:val="26"/>
        </w:rPr>
        <w:t>.</w:t>
      </w:r>
      <w:r w:rsidR="00120BD7">
        <w:rPr>
          <w:szCs w:val="26"/>
        </w:rPr>
        <w:t xml:space="preserve"> 561)  </w:t>
      </w:r>
      <w:r w:rsidR="00812647">
        <w:rPr>
          <w:szCs w:val="26"/>
        </w:rPr>
        <w:t>Then</w:t>
      </w:r>
      <w:r w:rsidR="00AD02E7">
        <w:rPr>
          <w:szCs w:val="26"/>
        </w:rPr>
        <w:t>, he</w:t>
      </w:r>
      <w:r w:rsidR="0001443B">
        <w:rPr>
          <w:szCs w:val="26"/>
        </w:rPr>
        <w:t xml:space="preserve"> stated</w:t>
      </w:r>
      <w:r w:rsidR="0073424C">
        <w:rPr>
          <w:szCs w:val="26"/>
        </w:rPr>
        <w:t xml:space="preserve">, </w:t>
      </w:r>
    </w:p>
    <w:p w14:paraId="589BD194" w14:textId="73551953" w:rsidR="002F3612" w:rsidRDefault="0073424C" w:rsidP="006F765C">
      <w:pPr>
        <w:pStyle w:val="BodyText"/>
        <w:spacing w:after="0" w:line="240" w:lineRule="auto"/>
        <w:ind w:left="720" w:right="810" w:firstLine="0"/>
        <w:contextualSpacing w:val="0"/>
        <w:rPr>
          <w:szCs w:val="26"/>
        </w:rPr>
      </w:pPr>
      <w:r>
        <w:rPr>
          <w:szCs w:val="26"/>
        </w:rPr>
        <w:t>I’ve</w:t>
      </w:r>
      <w:r w:rsidR="002F3612" w:rsidRPr="002F3612">
        <w:rPr>
          <w:szCs w:val="26"/>
        </w:rPr>
        <w:t xml:space="preserve"> renewed my motion that I made pretrial numerous times during the course of Ms. Skyes testimony. </w:t>
      </w:r>
      <w:r w:rsidR="006F765C">
        <w:rPr>
          <w:szCs w:val="26"/>
        </w:rPr>
        <w:t xml:space="preserve"> </w:t>
      </w:r>
      <w:r w:rsidR="002F3612" w:rsidRPr="002F3612">
        <w:rPr>
          <w:szCs w:val="26"/>
        </w:rPr>
        <w:t>I</w:t>
      </w:r>
      <w:r>
        <w:rPr>
          <w:szCs w:val="26"/>
        </w:rPr>
        <w:t>’</w:t>
      </w:r>
      <w:r w:rsidR="002F3612" w:rsidRPr="002F3612">
        <w:rPr>
          <w:szCs w:val="26"/>
        </w:rPr>
        <w:t xml:space="preserve">m renewing it again now to at least have a voir dire on her. </w:t>
      </w:r>
      <w:r w:rsidR="006F765C">
        <w:rPr>
          <w:szCs w:val="26"/>
        </w:rPr>
        <w:t xml:space="preserve"> </w:t>
      </w:r>
      <w:r w:rsidR="002F3612" w:rsidRPr="002F3612">
        <w:rPr>
          <w:szCs w:val="26"/>
        </w:rPr>
        <w:t>But at this stage, I mean, it</w:t>
      </w:r>
      <w:r w:rsidR="006F765C">
        <w:rPr>
          <w:szCs w:val="26"/>
        </w:rPr>
        <w:t>’</w:t>
      </w:r>
      <w:r w:rsidR="002F3612" w:rsidRPr="002F3612">
        <w:rPr>
          <w:szCs w:val="26"/>
        </w:rPr>
        <w:t>s almost been a fiasco in front of this jury about, you know, the prosecutor questioning her and then trying to basically, you know, get her to say things she just can</w:t>
      </w:r>
      <w:r w:rsidR="006F765C">
        <w:rPr>
          <w:szCs w:val="26"/>
        </w:rPr>
        <w:t>’</w:t>
      </w:r>
      <w:r w:rsidR="002F3612" w:rsidRPr="002F3612">
        <w:rPr>
          <w:szCs w:val="26"/>
        </w:rPr>
        <w:t>t remember, you know, crossing her about the photo lineup and all these kind of things in front of this jury.</w:t>
      </w:r>
    </w:p>
    <w:p w14:paraId="417D3ED9" w14:textId="14B666F1" w:rsidR="006F765C" w:rsidRDefault="006F765C" w:rsidP="006F765C">
      <w:pPr>
        <w:pStyle w:val="BodyText"/>
        <w:spacing w:before="240" w:after="0"/>
        <w:ind w:firstLine="0"/>
        <w:contextualSpacing w:val="0"/>
        <w:rPr>
          <w:szCs w:val="26"/>
        </w:rPr>
      </w:pPr>
      <w:r>
        <w:rPr>
          <w:szCs w:val="26"/>
        </w:rPr>
        <w:t>(5T</w:t>
      </w:r>
      <w:r w:rsidR="00C3797F">
        <w:rPr>
          <w:szCs w:val="26"/>
        </w:rPr>
        <w:t>.</w:t>
      </w:r>
      <w:r>
        <w:rPr>
          <w:szCs w:val="26"/>
        </w:rPr>
        <w:t>p</w:t>
      </w:r>
      <w:r w:rsidR="00C3797F">
        <w:rPr>
          <w:szCs w:val="26"/>
        </w:rPr>
        <w:t>.</w:t>
      </w:r>
      <w:r>
        <w:rPr>
          <w:szCs w:val="26"/>
        </w:rPr>
        <w:t xml:space="preserve"> 562)</w:t>
      </w:r>
    </w:p>
    <w:p w14:paraId="772DFDA1" w14:textId="53387FAB" w:rsidR="00BB0E15" w:rsidRDefault="00BB0E15" w:rsidP="00BB0E15">
      <w:pPr>
        <w:pStyle w:val="BodyText"/>
        <w:spacing w:after="0"/>
        <w:ind w:firstLine="0"/>
        <w:contextualSpacing w:val="0"/>
        <w:rPr>
          <w:szCs w:val="26"/>
        </w:rPr>
      </w:pPr>
      <w:r>
        <w:rPr>
          <w:szCs w:val="26"/>
        </w:rPr>
        <w:tab/>
        <w:t xml:space="preserve">The court concluded that the evidence qualified as a recorded recollection because Ms. Skyes </w:t>
      </w:r>
    </w:p>
    <w:p w14:paraId="7E643C31" w14:textId="369E6FA6" w:rsidR="006F765C" w:rsidRDefault="00BB0E15" w:rsidP="00BB0E15">
      <w:pPr>
        <w:pStyle w:val="BodyText"/>
        <w:spacing w:after="0" w:line="240" w:lineRule="auto"/>
        <w:ind w:left="720" w:right="720" w:firstLine="0"/>
        <w:contextualSpacing w:val="0"/>
        <w:rPr>
          <w:szCs w:val="26"/>
        </w:rPr>
      </w:pPr>
      <w:r w:rsidRPr="00BB0E15">
        <w:rPr>
          <w:szCs w:val="26"/>
        </w:rPr>
        <w:t>presently has a recollection of having made a statement; the witness presently has an insufficient recollection of the contents of that statement; that the circumstances surrounding the statement indicating that the witness had knowledge of the events at the time the statement was made; that the statement actually was made by the witness at the time on the occasion of June 27th, 2017; not only was it made by her, it was adopted by her by her signing of an acknowledgment of her selection of the photograph from the photographic lineup; that statement was made while her memory of those events were still fresh, having occurred only two days prior thereto; and that the memorandum that was made in this instance, the memorandum is twofold, it consists of a video and audio recording as well as a written memorandum that accurately reflect what was actually being said.</w:t>
      </w:r>
    </w:p>
    <w:p w14:paraId="6D516043" w14:textId="7AC1EDA3" w:rsidR="00BB0E15" w:rsidRDefault="00BB0E15" w:rsidP="006F765C">
      <w:pPr>
        <w:pStyle w:val="BodyText"/>
        <w:spacing w:before="240" w:after="0"/>
        <w:ind w:firstLine="0"/>
        <w:contextualSpacing w:val="0"/>
        <w:rPr>
          <w:szCs w:val="26"/>
        </w:rPr>
      </w:pPr>
      <w:r>
        <w:rPr>
          <w:szCs w:val="26"/>
        </w:rPr>
        <w:t>(5T</w:t>
      </w:r>
      <w:r w:rsidR="00C3797F">
        <w:rPr>
          <w:szCs w:val="26"/>
        </w:rPr>
        <w:t>.</w:t>
      </w:r>
      <w:r>
        <w:rPr>
          <w:szCs w:val="26"/>
        </w:rPr>
        <w:t>pp</w:t>
      </w:r>
      <w:r w:rsidR="00C3797F">
        <w:rPr>
          <w:szCs w:val="26"/>
        </w:rPr>
        <w:t>.</w:t>
      </w:r>
      <w:r>
        <w:rPr>
          <w:szCs w:val="26"/>
        </w:rPr>
        <w:t xml:space="preserve"> 569-70)</w:t>
      </w:r>
      <w:r w:rsidR="00203593">
        <w:rPr>
          <w:szCs w:val="26"/>
        </w:rPr>
        <w:t xml:space="preserve">  The court </w:t>
      </w:r>
      <w:r w:rsidR="00FF0B35">
        <w:rPr>
          <w:szCs w:val="26"/>
        </w:rPr>
        <w:t xml:space="preserve">said it would </w:t>
      </w:r>
      <w:r w:rsidR="00203593">
        <w:rPr>
          <w:szCs w:val="26"/>
        </w:rPr>
        <w:t>allow the prosecutor to play a video of the interview</w:t>
      </w:r>
      <w:r w:rsidR="00FB5BAD">
        <w:rPr>
          <w:szCs w:val="26"/>
        </w:rPr>
        <w:t xml:space="preserve">, but </w:t>
      </w:r>
      <w:r w:rsidR="00FF0B35">
        <w:rPr>
          <w:szCs w:val="26"/>
        </w:rPr>
        <w:t xml:space="preserve">it </w:t>
      </w:r>
      <w:r w:rsidR="00954F77">
        <w:rPr>
          <w:szCs w:val="26"/>
        </w:rPr>
        <w:t>would not allow the prosecutor to introduce a transcript of the interview.  (5T</w:t>
      </w:r>
      <w:r w:rsidR="00C3797F">
        <w:rPr>
          <w:szCs w:val="26"/>
        </w:rPr>
        <w:t>.</w:t>
      </w:r>
      <w:r w:rsidR="00954F77">
        <w:rPr>
          <w:szCs w:val="26"/>
        </w:rPr>
        <w:t>p</w:t>
      </w:r>
      <w:r w:rsidR="00C3797F">
        <w:rPr>
          <w:szCs w:val="26"/>
        </w:rPr>
        <w:t>.</w:t>
      </w:r>
      <w:r w:rsidR="00954F77">
        <w:rPr>
          <w:szCs w:val="26"/>
        </w:rPr>
        <w:t xml:space="preserve"> 570)  The defense attorney objected.  (5T</w:t>
      </w:r>
      <w:r w:rsidR="00C3797F">
        <w:rPr>
          <w:szCs w:val="26"/>
        </w:rPr>
        <w:t>.</w:t>
      </w:r>
      <w:r w:rsidR="00954F77">
        <w:rPr>
          <w:szCs w:val="26"/>
        </w:rPr>
        <w:t>pp</w:t>
      </w:r>
      <w:r w:rsidR="00C3797F">
        <w:rPr>
          <w:szCs w:val="26"/>
        </w:rPr>
        <w:t>.</w:t>
      </w:r>
      <w:r w:rsidR="00954F77">
        <w:rPr>
          <w:szCs w:val="26"/>
        </w:rPr>
        <w:t xml:space="preserve"> 573-74)</w:t>
      </w:r>
    </w:p>
    <w:p w14:paraId="1E67AA5A" w14:textId="682A30BC" w:rsidR="00F87799" w:rsidRDefault="000D19D2" w:rsidP="00473E1A">
      <w:pPr>
        <w:pStyle w:val="BodyText"/>
        <w:spacing w:after="0"/>
        <w:ind w:firstLine="0"/>
        <w:contextualSpacing w:val="0"/>
        <w:rPr>
          <w:szCs w:val="26"/>
        </w:rPr>
      </w:pPr>
      <w:r>
        <w:rPr>
          <w:szCs w:val="26"/>
        </w:rPr>
        <w:tab/>
        <w:t xml:space="preserve">Later, </w:t>
      </w:r>
      <w:r w:rsidR="003043F7">
        <w:rPr>
          <w:szCs w:val="26"/>
        </w:rPr>
        <w:t xml:space="preserve">over objection, </w:t>
      </w:r>
      <w:r>
        <w:rPr>
          <w:szCs w:val="26"/>
        </w:rPr>
        <w:t>the prosecutor introduced the photo array that investigators showed to Ms. Skyes</w:t>
      </w:r>
      <w:r w:rsidR="009D6613">
        <w:rPr>
          <w:szCs w:val="26"/>
        </w:rPr>
        <w:t>, which included the picture of Davon that she identifi</w:t>
      </w:r>
      <w:r w:rsidR="001C2646">
        <w:rPr>
          <w:szCs w:val="26"/>
        </w:rPr>
        <w:t>ed</w:t>
      </w:r>
      <w:r w:rsidR="009D6613">
        <w:rPr>
          <w:szCs w:val="26"/>
        </w:rPr>
        <w:t>.  The photo array also indicated that Ms. Skyes</w:t>
      </w:r>
      <w:r w:rsidR="00C65420">
        <w:rPr>
          <w:szCs w:val="26"/>
        </w:rPr>
        <w:t xml:space="preserve"> said she was “very confident” about her identification of Davon </w:t>
      </w:r>
      <w:r w:rsidR="00473E1A">
        <w:rPr>
          <w:szCs w:val="26"/>
        </w:rPr>
        <w:t>a</w:t>
      </w:r>
      <w:r w:rsidR="00C65420">
        <w:rPr>
          <w:szCs w:val="26"/>
        </w:rPr>
        <w:t>nd</w:t>
      </w:r>
      <w:r w:rsidR="00473E1A">
        <w:rPr>
          <w:szCs w:val="26"/>
        </w:rPr>
        <w:t xml:space="preserve"> that her level of confidence was “10.”  </w:t>
      </w:r>
      <w:r w:rsidR="00F87799">
        <w:rPr>
          <w:szCs w:val="26"/>
        </w:rPr>
        <w:t>(</w:t>
      </w:r>
      <w:r w:rsidR="009824F8">
        <w:rPr>
          <w:szCs w:val="26"/>
        </w:rPr>
        <w:t>5T</w:t>
      </w:r>
      <w:r w:rsidR="0090500C">
        <w:rPr>
          <w:szCs w:val="26"/>
        </w:rPr>
        <w:t>.</w:t>
      </w:r>
      <w:r w:rsidR="009824F8">
        <w:rPr>
          <w:szCs w:val="26"/>
        </w:rPr>
        <w:t>p</w:t>
      </w:r>
      <w:r w:rsidR="0090500C">
        <w:rPr>
          <w:szCs w:val="26"/>
        </w:rPr>
        <w:t>.</w:t>
      </w:r>
      <w:r w:rsidR="009824F8">
        <w:rPr>
          <w:szCs w:val="26"/>
        </w:rPr>
        <w:t xml:space="preserve"> 628, </w:t>
      </w:r>
      <w:r w:rsidR="00F87799">
        <w:rPr>
          <w:szCs w:val="26"/>
        </w:rPr>
        <w:t>Ex pp 139-46)</w:t>
      </w:r>
      <w:r w:rsidR="00FB5BAD">
        <w:rPr>
          <w:szCs w:val="26"/>
        </w:rPr>
        <w:t xml:space="preserve">  </w:t>
      </w:r>
      <w:r w:rsidR="005E5BFE">
        <w:rPr>
          <w:szCs w:val="26"/>
        </w:rPr>
        <w:t xml:space="preserve">After Ms. Skyes concluded her testimony, the defense attorney </w:t>
      </w:r>
      <w:r w:rsidR="00174B76">
        <w:rPr>
          <w:szCs w:val="26"/>
        </w:rPr>
        <w:t xml:space="preserve">renewed his hearsay objection and moved to strike </w:t>
      </w:r>
      <w:r w:rsidR="0074147F">
        <w:rPr>
          <w:szCs w:val="26"/>
        </w:rPr>
        <w:t xml:space="preserve">the video.  </w:t>
      </w:r>
      <w:r w:rsidR="003C0E9F">
        <w:rPr>
          <w:szCs w:val="26"/>
        </w:rPr>
        <w:t xml:space="preserve">The court denied </w:t>
      </w:r>
      <w:r w:rsidR="00C52ED0">
        <w:rPr>
          <w:szCs w:val="26"/>
        </w:rPr>
        <w:t xml:space="preserve">the </w:t>
      </w:r>
      <w:r w:rsidR="0045745F">
        <w:rPr>
          <w:szCs w:val="26"/>
        </w:rPr>
        <w:t>arguments</w:t>
      </w:r>
      <w:r w:rsidR="00C52ED0">
        <w:rPr>
          <w:szCs w:val="26"/>
        </w:rPr>
        <w:t xml:space="preserve">.  </w:t>
      </w:r>
      <w:r w:rsidR="009113A5" w:rsidRPr="009113A5">
        <w:rPr>
          <w:szCs w:val="26"/>
        </w:rPr>
        <w:t>(5T</w:t>
      </w:r>
      <w:r w:rsidR="0090500C">
        <w:rPr>
          <w:szCs w:val="26"/>
        </w:rPr>
        <w:t>.</w:t>
      </w:r>
      <w:r w:rsidR="009113A5" w:rsidRPr="009113A5">
        <w:rPr>
          <w:szCs w:val="26"/>
        </w:rPr>
        <w:t>p</w:t>
      </w:r>
      <w:r w:rsidR="0090500C">
        <w:rPr>
          <w:szCs w:val="26"/>
        </w:rPr>
        <w:t>.</w:t>
      </w:r>
      <w:r w:rsidR="009113A5" w:rsidRPr="009113A5">
        <w:rPr>
          <w:szCs w:val="26"/>
        </w:rPr>
        <w:t xml:space="preserve"> 640)</w:t>
      </w:r>
    </w:p>
    <w:p w14:paraId="6E39FBA4" w14:textId="5CDAD74A" w:rsidR="008B72F3" w:rsidRDefault="00876D2D" w:rsidP="00456A70">
      <w:pPr>
        <w:pStyle w:val="BodyText"/>
        <w:ind w:firstLine="0"/>
        <w:contextualSpacing w:val="0"/>
        <w:rPr>
          <w:szCs w:val="26"/>
        </w:rPr>
      </w:pPr>
      <w:r>
        <w:rPr>
          <w:szCs w:val="26"/>
        </w:rPr>
        <w:tab/>
      </w:r>
      <w:r w:rsidR="001C2646">
        <w:rPr>
          <w:szCs w:val="26"/>
        </w:rPr>
        <w:t>During closing argument, the prosecutor</w:t>
      </w:r>
      <w:r w:rsidR="00717847">
        <w:rPr>
          <w:szCs w:val="26"/>
        </w:rPr>
        <w:t xml:space="preserve"> used a PowerPoint presentation that included </w:t>
      </w:r>
      <w:r w:rsidR="00952501">
        <w:rPr>
          <w:szCs w:val="26"/>
        </w:rPr>
        <w:t>verbatim quotes</w:t>
      </w:r>
      <w:r w:rsidR="00E64635">
        <w:rPr>
          <w:szCs w:val="26"/>
        </w:rPr>
        <w:t xml:space="preserve"> from the Ms. Skyes’s interview.  </w:t>
      </w:r>
      <w:r w:rsidR="00CB2E5F">
        <w:rPr>
          <w:szCs w:val="26"/>
        </w:rPr>
        <w:t>(R</w:t>
      </w:r>
      <w:r w:rsidR="0090500C">
        <w:rPr>
          <w:szCs w:val="26"/>
        </w:rPr>
        <w:t>.</w:t>
      </w:r>
      <w:r w:rsidR="00CB2E5F">
        <w:rPr>
          <w:szCs w:val="26"/>
        </w:rPr>
        <w:t>p</w:t>
      </w:r>
      <w:r w:rsidR="0090500C">
        <w:rPr>
          <w:szCs w:val="26"/>
        </w:rPr>
        <w:t>.</w:t>
      </w:r>
      <w:r w:rsidR="00CB2E5F">
        <w:rPr>
          <w:szCs w:val="26"/>
        </w:rPr>
        <w:t xml:space="preserve"> 51)</w:t>
      </w:r>
      <w:r w:rsidR="00E64635">
        <w:rPr>
          <w:szCs w:val="26"/>
        </w:rPr>
        <w:t xml:space="preserve">  </w:t>
      </w:r>
      <w:r w:rsidR="003A4651">
        <w:rPr>
          <w:szCs w:val="26"/>
        </w:rPr>
        <w:t>At one point, he showed the following slide:</w:t>
      </w:r>
    </w:p>
    <w:p w14:paraId="286FFBE3" w14:textId="57EFD70B" w:rsidR="008B72F3" w:rsidRDefault="00E17F35" w:rsidP="003A4651">
      <w:pPr>
        <w:pStyle w:val="BodyText"/>
        <w:ind w:firstLine="0"/>
        <w:contextualSpacing w:val="0"/>
        <w:jc w:val="center"/>
        <w:rPr>
          <w:szCs w:val="26"/>
        </w:rPr>
      </w:pPr>
      <w:r w:rsidRPr="00E05583">
        <w:rPr>
          <w:noProof/>
        </w:rPr>
        <w:drawing>
          <wp:inline distT="0" distB="0" distL="0" distR="0" wp14:anchorId="27199571" wp14:editId="537281A6">
            <wp:extent cx="4435062" cy="2606003"/>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841" t="46154" r="52885" b="23267"/>
                    <a:stretch/>
                  </pic:blipFill>
                  <pic:spPr bwMode="auto">
                    <a:xfrm>
                      <a:off x="0" y="0"/>
                      <a:ext cx="4457215" cy="2619020"/>
                    </a:xfrm>
                    <a:prstGeom prst="rect">
                      <a:avLst/>
                    </a:prstGeom>
                    <a:ln>
                      <a:noFill/>
                    </a:ln>
                    <a:extLst>
                      <a:ext uri="{53640926-AAD7-44D8-BBD7-CCE9431645EC}">
                        <a14:shadowObscured xmlns:a14="http://schemas.microsoft.com/office/drawing/2010/main"/>
                      </a:ext>
                    </a:extLst>
                  </pic:spPr>
                </pic:pic>
              </a:graphicData>
            </a:graphic>
          </wp:inline>
        </w:drawing>
      </w:r>
    </w:p>
    <w:p w14:paraId="543C8D69" w14:textId="4A85B5B8" w:rsidR="002D1ABA" w:rsidRDefault="003A4651" w:rsidP="002D1ABA">
      <w:pPr>
        <w:pStyle w:val="BodyText"/>
        <w:spacing w:after="0"/>
        <w:ind w:firstLine="0"/>
        <w:contextualSpacing w:val="0"/>
        <w:rPr>
          <w:szCs w:val="26"/>
        </w:rPr>
      </w:pPr>
      <w:r>
        <w:rPr>
          <w:szCs w:val="26"/>
        </w:rPr>
        <w:t>Then, he</w:t>
      </w:r>
      <w:r w:rsidR="002B115C">
        <w:rPr>
          <w:szCs w:val="26"/>
        </w:rPr>
        <w:t xml:space="preserve"> said, “</w:t>
      </w:r>
      <w:r w:rsidR="001B64F5" w:rsidRPr="001B64F5">
        <w:rPr>
          <w:szCs w:val="26"/>
        </w:rPr>
        <w:t>During her photographic lineup when Detective Morgan</w:t>
      </w:r>
      <w:r w:rsidR="001B64F5">
        <w:rPr>
          <w:szCs w:val="26"/>
        </w:rPr>
        <w:t xml:space="preserve"> </w:t>
      </w:r>
      <w:r w:rsidR="001B64F5" w:rsidRPr="001B64F5">
        <w:rPr>
          <w:szCs w:val="26"/>
        </w:rPr>
        <w:t>is handing her the photographs, the folders, hands one, when</w:t>
      </w:r>
      <w:r w:rsidR="001B64F5">
        <w:rPr>
          <w:szCs w:val="26"/>
        </w:rPr>
        <w:t xml:space="preserve"> </w:t>
      </w:r>
      <w:r w:rsidR="001B64F5" w:rsidRPr="001B64F5">
        <w:rPr>
          <w:szCs w:val="26"/>
        </w:rPr>
        <w:t>she gets to the photo of Mr. Smith she says, this is Davon</w:t>
      </w:r>
      <w:r w:rsidR="001B64F5">
        <w:rPr>
          <w:szCs w:val="26"/>
        </w:rPr>
        <w:t xml:space="preserve"> </w:t>
      </w:r>
      <w:r w:rsidR="001B64F5" w:rsidRPr="001B64F5">
        <w:rPr>
          <w:szCs w:val="26"/>
        </w:rPr>
        <w:t xml:space="preserve">right here. </w:t>
      </w:r>
      <w:r w:rsidR="00B642CF">
        <w:rPr>
          <w:szCs w:val="26"/>
        </w:rPr>
        <w:t xml:space="preserve"> </w:t>
      </w:r>
      <w:r w:rsidR="001B64F5" w:rsidRPr="001B64F5">
        <w:rPr>
          <w:szCs w:val="26"/>
        </w:rPr>
        <w:t xml:space="preserve">And Detective Morgan says, say again? </w:t>
      </w:r>
      <w:r w:rsidR="00DB5A68">
        <w:rPr>
          <w:szCs w:val="26"/>
        </w:rPr>
        <w:t xml:space="preserve"> </w:t>
      </w:r>
      <w:r w:rsidR="001B64F5" w:rsidRPr="001B64F5">
        <w:rPr>
          <w:szCs w:val="26"/>
        </w:rPr>
        <w:t>She says, this is Davon.</w:t>
      </w:r>
      <w:r w:rsidR="00EB350B">
        <w:rPr>
          <w:szCs w:val="26"/>
        </w:rPr>
        <w:t xml:space="preserve">”  </w:t>
      </w:r>
      <w:r w:rsidR="00635D7E">
        <w:rPr>
          <w:szCs w:val="26"/>
        </w:rPr>
        <w:t>The defense attorney objected</w:t>
      </w:r>
      <w:r w:rsidR="00F259C2">
        <w:rPr>
          <w:szCs w:val="26"/>
        </w:rPr>
        <w:t xml:space="preserve"> and the trial court sustained the objection.  (7T</w:t>
      </w:r>
      <w:r w:rsidR="0090500C">
        <w:rPr>
          <w:szCs w:val="26"/>
        </w:rPr>
        <w:t>.</w:t>
      </w:r>
      <w:r w:rsidR="00F259C2">
        <w:rPr>
          <w:szCs w:val="26"/>
        </w:rPr>
        <w:t>p</w:t>
      </w:r>
      <w:r w:rsidR="0090500C">
        <w:rPr>
          <w:szCs w:val="26"/>
        </w:rPr>
        <w:t>.</w:t>
      </w:r>
      <w:r w:rsidR="00F259C2">
        <w:rPr>
          <w:szCs w:val="26"/>
        </w:rPr>
        <w:t xml:space="preserve"> 920)  </w:t>
      </w:r>
      <w:r w:rsidR="000F6E79">
        <w:rPr>
          <w:szCs w:val="26"/>
        </w:rPr>
        <w:t xml:space="preserve">The court </w:t>
      </w:r>
      <w:r w:rsidR="00F259C2">
        <w:rPr>
          <w:szCs w:val="26"/>
        </w:rPr>
        <w:t xml:space="preserve">then </w:t>
      </w:r>
      <w:r w:rsidR="000F6E79">
        <w:rPr>
          <w:szCs w:val="26"/>
        </w:rPr>
        <w:t xml:space="preserve">instructed the jury </w:t>
      </w:r>
      <w:r w:rsidR="0050027B">
        <w:rPr>
          <w:szCs w:val="26"/>
        </w:rPr>
        <w:t>that the attorneys were allowed to use PowerPoint, but that “</w:t>
      </w:r>
      <w:r w:rsidR="000F6E79" w:rsidRPr="000F6E79">
        <w:rPr>
          <w:szCs w:val="26"/>
        </w:rPr>
        <w:t>what you</w:t>
      </w:r>
      <w:r w:rsidR="0050027B">
        <w:rPr>
          <w:szCs w:val="26"/>
        </w:rPr>
        <w:t>’</w:t>
      </w:r>
      <w:r w:rsidR="000F6E79" w:rsidRPr="000F6E79">
        <w:rPr>
          <w:szCs w:val="26"/>
        </w:rPr>
        <w:t>re seeing is a</w:t>
      </w:r>
      <w:r w:rsidR="0050027B">
        <w:rPr>
          <w:szCs w:val="26"/>
        </w:rPr>
        <w:t xml:space="preserve"> </w:t>
      </w:r>
      <w:r w:rsidR="000F6E79" w:rsidRPr="000F6E79">
        <w:rPr>
          <w:szCs w:val="26"/>
        </w:rPr>
        <w:t>tool prepared by the</w:t>
      </w:r>
      <w:r w:rsidR="00F259C2">
        <w:rPr>
          <w:szCs w:val="26"/>
        </w:rPr>
        <w:t xml:space="preserve"> [prosecutor] </w:t>
      </w:r>
      <w:r w:rsidR="000F6E79" w:rsidRPr="000F6E79">
        <w:rPr>
          <w:szCs w:val="26"/>
        </w:rPr>
        <w:t>as part of his closing</w:t>
      </w:r>
      <w:r w:rsidR="0050027B">
        <w:rPr>
          <w:szCs w:val="26"/>
        </w:rPr>
        <w:t xml:space="preserve"> </w:t>
      </w:r>
      <w:r w:rsidR="000F6E79" w:rsidRPr="000F6E79">
        <w:rPr>
          <w:szCs w:val="26"/>
        </w:rPr>
        <w:t xml:space="preserve">statement to you. </w:t>
      </w:r>
      <w:r w:rsidR="00F259C2">
        <w:rPr>
          <w:szCs w:val="26"/>
        </w:rPr>
        <w:t xml:space="preserve"> </w:t>
      </w:r>
      <w:r w:rsidR="000F6E79" w:rsidRPr="000F6E79">
        <w:rPr>
          <w:szCs w:val="26"/>
        </w:rPr>
        <w:t>And what is being, what has been presented</w:t>
      </w:r>
      <w:r w:rsidR="0050027B">
        <w:rPr>
          <w:szCs w:val="26"/>
        </w:rPr>
        <w:t xml:space="preserve"> </w:t>
      </w:r>
      <w:r w:rsidR="000F6E79" w:rsidRPr="000F6E79">
        <w:rPr>
          <w:szCs w:val="26"/>
        </w:rPr>
        <w:t>to you is not an exhibit that was received into evidence in</w:t>
      </w:r>
      <w:r w:rsidR="0050027B">
        <w:rPr>
          <w:szCs w:val="26"/>
        </w:rPr>
        <w:t xml:space="preserve"> </w:t>
      </w:r>
      <w:r w:rsidR="000F6E79" w:rsidRPr="000F6E79">
        <w:rPr>
          <w:szCs w:val="26"/>
        </w:rPr>
        <w:t>this case, but he is allowed to argue to you what he contends the evidence showed.</w:t>
      </w:r>
      <w:r w:rsidR="0050027B">
        <w:rPr>
          <w:szCs w:val="26"/>
        </w:rPr>
        <w:t>”  (</w:t>
      </w:r>
      <w:r w:rsidR="0014430C">
        <w:rPr>
          <w:szCs w:val="26"/>
        </w:rPr>
        <w:t>7T</w:t>
      </w:r>
      <w:r w:rsidR="00A06EAF">
        <w:rPr>
          <w:szCs w:val="26"/>
        </w:rPr>
        <w:t>.</w:t>
      </w:r>
      <w:r w:rsidR="0014430C">
        <w:rPr>
          <w:szCs w:val="26"/>
        </w:rPr>
        <w:t>p</w:t>
      </w:r>
      <w:r w:rsidR="00A06EAF">
        <w:rPr>
          <w:szCs w:val="26"/>
        </w:rPr>
        <w:t>.</w:t>
      </w:r>
      <w:r w:rsidR="0014430C">
        <w:rPr>
          <w:szCs w:val="26"/>
        </w:rPr>
        <w:t xml:space="preserve"> 921)</w:t>
      </w:r>
      <w:r w:rsidR="0050027B">
        <w:rPr>
          <w:szCs w:val="26"/>
        </w:rPr>
        <w:t xml:space="preserve"> </w:t>
      </w:r>
      <w:r w:rsidR="00882BFE">
        <w:rPr>
          <w:szCs w:val="26"/>
        </w:rPr>
        <w:t xml:space="preserve"> </w:t>
      </w:r>
    </w:p>
    <w:p w14:paraId="7E6DE2BB" w14:textId="0EDB9BD4" w:rsidR="003856E8" w:rsidRDefault="002D1ABA" w:rsidP="00A86317">
      <w:pPr>
        <w:pStyle w:val="BodyText"/>
        <w:spacing w:after="0"/>
        <w:ind w:firstLine="0"/>
        <w:contextualSpacing w:val="0"/>
        <w:rPr>
          <w:b/>
          <w:bCs/>
          <w:szCs w:val="26"/>
          <w:lang w:eastAsia="ar-SA"/>
        </w:rPr>
      </w:pPr>
      <w:r>
        <w:rPr>
          <w:szCs w:val="26"/>
        </w:rPr>
        <w:tab/>
      </w:r>
      <w:r w:rsidR="00DB3CBE">
        <w:rPr>
          <w:szCs w:val="26"/>
        </w:rPr>
        <w:t>After the prosecutor</w:t>
      </w:r>
      <w:r w:rsidR="00882BFE">
        <w:rPr>
          <w:szCs w:val="26"/>
        </w:rPr>
        <w:t xml:space="preserve"> finished his </w:t>
      </w:r>
      <w:r w:rsidR="00DB3CBE">
        <w:rPr>
          <w:szCs w:val="26"/>
        </w:rPr>
        <w:t>argument, the defense attorney mad</w:t>
      </w:r>
      <w:r w:rsidR="00904CB3">
        <w:rPr>
          <w:szCs w:val="26"/>
        </w:rPr>
        <w:t>e</w:t>
      </w:r>
      <w:r w:rsidR="00DB3CBE">
        <w:rPr>
          <w:szCs w:val="26"/>
        </w:rPr>
        <w:t xml:space="preserve"> a motion for a mistrial </w:t>
      </w:r>
      <w:r w:rsidR="00904CB3">
        <w:rPr>
          <w:szCs w:val="26"/>
        </w:rPr>
        <w:t>because the prosecutor used “</w:t>
      </w:r>
      <w:r w:rsidR="00456A70" w:rsidRPr="00456A70">
        <w:rPr>
          <w:szCs w:val="26"/>
        </w:rPr>
        <w:t>verbatim wording from</w:t>
      </w:r>
      <w:r w:rsidR="00904CB3">
        <w:rPr>
          <w:szCs w:val="26"/>
        </w:rPr>
        <w:t xml:space="preserve"> </w:t>
      </w:r>
      <w:r w:rsidR="00456A70" w:rsidRPr="00456A70">
        <w:rPr>
          <w:szCs w:val="26"/>
        </w:rPr>
        <w:t>the transcript</w:t>
      </w:r>
      <w:r w:rsidR="00904CB3">
        <w:rPr>
          <w:szCs w:val="26"/>
        </w:rPr>
        <w:t xml:space="preserve">” of Ms. Skyes’s interview that the trial court </w:t>
      </w:r>
      <w:r w:rsidR="00AC03C8">
        <w:rPr>
          <w:szCs w:val="26"/>
        </w:rPr>
        <w:t>“</w:t>
      </w:r>
      <w:r w:rsidR="00456A70" w:rsidRPr="00456A70">
        <w:rPr>
          <w:szCs w:val="26"/>
        </w:rPr>
        <w:t>rule</w:t>
      </w:r>
      <w:r w:rsidR="00AC03C8">
        <w:rPr>
          <w:szCs w:val="26"/>
        </w:rPr>
        <w:t>[d]</w:t>
      </w:r>
      <w:r w:rsidR="00456A70" w:rsidRPr="00456A70">
        <w:rPr>
          <w:szCs w:val="26"/>
        </w:rPr>
        <w:t xml:space="preserve"> was not to be admitted as an exhibit.</w:t>
      </w:r>
      <w:r w:rsidR="00AC03C8">
        <w:rPr>
          <w:szCs w:val="26"/>
        </w:rPr>
        <w:t>”  (7T</w:t>
      </w:r>
      <w:r w:rsidR="00A06EAF">
        <w:rPr>
          <w:szCs w:val="26"/>
        </w:rPr>
        <w:t>.</w:t>
      </w:r>
      <w:r w:rsidR="00AC03C8">
        <w:rPr>
          <w:szCs w:val="26"/>
        </w:rPr>
        <w:t>p</w:t>
      </w:r>
      <w:r w:rsidR="00A06EAF">
        <w:rPr>
          <w:szCs w:val="26"/>
        </w:rPr>
        <w:t>.</w:t>
      </w:r>
      <w:r w:rsidR="00AC03C8">
        <w:rPr>
          <w:szCs w:val="26"/>
        </w:rPr>
        <w:t xml:space="preserve"> 935)  The court denied the motion.  (7T</w:t>
      </w:r>
      <w:r w:rsidR="00A06EAF">
        <w:rPr>
          <w:szCs w:val="26"/>
        </w:rPr>
        <w:t>.</w:t>
      </w:r>
      <w:r w:rsidR="00AC03C8">
        <w:rPr>
          <w:szCs w:val="26"/>
        </w:rPr>
        <w:t>p</w:t>
      </w:r>
      <w:r w:rsidR="00A06EAF">
        <w:rPr>
          <w:szCs w:val="26"/>
        </w:rPr>
        <w:t>.</w:t>
      </w:r>
      <w:r w:rsidR="00AC03C8">
        <w:rPr>
          <w:szCs w:val="26"/>
        </w:rPr>
        <w:t xml:space="preserve"> 936)</w:t>
      </w:r>
      <w:r w:rsidR="000F4FA3" w:rsidRPr="000F4FA3">
        <w:rPr>
          <w:szCs w:val="26"/>
        </w:rPr>
        <w:t xml:space="preserve"> </w:t>
      </w:r>
      <w:r w:rsidR="000F4FA3">
        <w:rPr>
          <w:szCs w:val="26"/>
        </w:rPr>
        <w:t xml:space="preserve"> During the jury charge, the court instructed the jurors that while Ms. Skyes’s out-of-court statements were not part of the testimony offered in the case, the jurors should nevertheless examine the circumstances under which the statements were made to determine whether they were truthful and the weight they would give the statements.  (</w:t>
      </w:r>
      <w:r w:rsidR="00DC0FD7">
        <w:rPr>
          <w:szCs w:val="26"/>
        </w:rPr>
        <w:t>R</w:t>
      </w:r>
      <w:r w:rsidR="00A06EAF">
        <w:rPr>
          <w:szCs w:val="26"/>
        </w:rPr>
        <w:t>.</w:t>
      </w:r>
      <w:r w:rsidR="00DC0FD7">
        <w:rPr>
          <w:szCs w:val="26"/>
        </w:rPr>
        <w:t>p</w:t>
      </w:r>
      <w:r w:rsidR="00A06EAF">
        <w:rPr>
          <w:szCs w:val="26"/>
        </w:rPr>
        <w:t>.</w:t>
      </w:r>
      <w:r w:rsidR="00DC0FD7">
        <w:rPr>
          <w:szCs w:val="26"/>
        </w:rPr>
        <w:t xml:space="preserve"> 62</w:t>
      </w:r>
      <w:r w:rsidR="00CE71B6">
        <w:rPr>
          <w:szCs w:val="26"/>
        </w:rPr>
        <w:t>)</w:t>
      </w:r>
    </w:p>
    <w:p w14:paraId="198E5BB2" w14:textId="5FBA0565" w:rsidR="00347147" w:rsidRPr="00884C68" w:rsidRDefault="003C2B22" w:rsidP="00453203">
      <w:pPr>
        <w:pStyle w:val="BodyText"/>
        <w:numPr>
          <w:ilvl w:val="1"/>
          <w:numId w:val="7"/>
        </w:numPr>
        <w:tabs>
          <w:tab w:val="clear" w:pos="720"/>
        </w:tabs>
        <w:spacing w:after="0" w:line="240" w:lineRule="auto"/>
        <w:ind w:left="1440" w:hanging="720"/>
        <w:contextualSpacing w:val="0"/>
        <w:rPr>
          <w:b/>
          <w:bCs/>
          <w:szCs w:val="26"/>
          <w:lang w:eastAsia="ar-SA"/>
        </w:rPr>
      </w:pPr>
      <w:r>
        <w:rPr>
          <w:b/>
          <w:bCs/>
          <w:szCs w:val="26"/>
          <w:lang w:eastAsia="ar-SA"/>
        </w:rPr>
        <w:t>Ms. Skyes’</w:t>
      </w:r>
      <w:r w:rsidR="00236678">
        <w:rPr>
          <w:b/>
          <w:bCs/>
          <w:szCs w:val="26"/>
          <w:lang w:eastAsia="ar-SA"/>
        </w:rPr>
        <w:t>s</w:t>
      </w:r>
      <w:r>
        <w:rPr>
          <w:b/>
          <w:bCs/>
          <w:szCs w:val="26"/>
          <w:lang w:eastAsia="ar-SA"/>
        </w:rPr>
        <w:t xml:space="preserve"> interview and identification of Davon did not qualify as recorded recollection</w:t>
      </w:r>
      <w:r w:rsidR="00206929">
        <w:rPr>
          <w:b/>
          <w:bCs/>
          <w:szCs w:val="26"/>
          <w:lang w:eastAsia="ar-SA"/>
        </w:rPr>
        <w:t>s</w:t>
      </w:r>
      <w:r w:rsidR="00347147" w:rsidRPr="00884C68">
        <w:rPr>
          <w:b/>
          <w:bCs/>
          <w:szCs w:val="26"/>
          <w:lang w:eastAsia="ar-SA"/>
        </w:rPr>
        <w:t>.</w:t>
      </w:r>
    </w:p>
    <w:p w14:paraId="11CA5092" w14:textId="11A2CBCD" w:rsidR="00C5739E" w:rsidRDefault="00C33D46" w:rsidP="005269BC">
      <w:pPr>
        <w:pStyle w:val="BodyText"/>
        <w:spacing w:before="240" w:after="0"/>
        <w:contextualSpacing w:val="0"/>
        <w:rPr>
          <w:szCs w:val="26"/>
        </w:rPr>
      </w:pPr>
      <w:r w:rsidRPr="00C33D46">
        <w:rPr>
          <w:szCs w:val="26"/>
        </w:rPr>
        <w:t xml:space="preserve">Under </w:t>
      </w:r>
      <w:r w:rsidR="008865D5">
        <w:rPr>
          <w:szCs w:val="26"/>
        </w:rPr>
        <w:t xml:space="preserve">Evidence </w:t>
      </w:r>
      <w:r w:rsidRPr="00C33D46">
        <w:rPr>
          <w:szCs w:val="26"/>
        </w:rPr>
        <w:t xml:space="preserve">Rule 801, hearsay is defined as “a statement, other than one made by the declarant while testifying at the trial or hearing, offered in evidence to prove the truth of the matter asserted.”  Generally, hearsay is not admissible.  </w:t>
      </w:r>
      <w:r w:rsidR="005A5A01">
        <w:rPr>
          <w:szCs w:val="26"/>
        </w:rPr>
        <w:t xml:space="preserve">N.C. R. </w:t>
      </w:r>
      <w:r w:rsidR="005A5A01" w:rsidRPr="008D175B">
        <w:rPr>
          <w:smallCaps/>
          <w:kern w:val="26"/>
          <w:szCs w:val="26"/>
        </w:rPr>
        <w:t>E</w:t>
      </w:r>
      <w:r w:rsidR="005A5A01">
        <w:rPr>
          <w:smallCaps/>
          <w:kern w:val="26"/>
          <w:szCs w:val="26"/>
        </w:rPr>
        <w:t>vid</w:t>
      </w:r>
      <w:r w:rsidR="005A5A01" w:rsidRPr="008D175B">
        <w:rPr>
          <w:smallCaps/>
          <w:kern w:val="26"/>
          <w:szCs w:val="26"/>
        </w:rPr>
        <w:t>.</w:t>
      </w:r>
      <w:r w:rsidR="005A5A01">
        <w:rPr>
          <w:szCs w:val="26"/>
        </w:rPr>
        <w:t xml:space="preserve"> </w:t>
      </w:r>
      <w:r w:rsidR="005A5A01" w:rsidRPr="00C33D46">
        <w:rPr>
          <w:szCs w:val="26"/>
        </w:rPr>
        <w:t>80</w:t>
      </w:r>
      <w:r w:rsidR="005A5A01">
        <w:rPr>
          <w:szCs w:val="26"/>
        </w:rPr>
        <w:t>2</w:t>
      </w:r>
      <w:r w:rsidR="00AC4094">
        <w:rPr>
          <w:szCs w:val="26"/>
        </w:rPr>
        <w:fldChar w:fldCharType="begin"/>
      </w:r>
      <w:r w:rsidR="00AC4094">
        <w:instrText xml:space="preserve"> TA \l "</w:instrText>
      </w:r>
      <w:r w:rsidR="00AC4094" w:rsidRPr="00CD01FB">
        <w:rPr>
          <w:szCs w:val="26"/>
        </w:rPr>
        <w:instrText xml:space="preserve">N.C. R. </w:instrText>
      </w:r>
      <w:r w:rsidR="00AC4094" w:rsidRPr="00CD01FB">
        <w:rPr>
          <w:smallCaps/>
          <w:kern w:val="26"/>
          <w:szCs w:val="26"/>
        </w:rPr>
        <w:instrText>Evid.</w:instrText>
      </w:r>
      <w:r w:rsidR="00AC4094" w:rsidRPr="00CD01FB">
        <w:rPr>
          <w:szCs w:val="26"/>
        </w:rPr>
        <w:instrText xml:space="preserve"> 802</w:instrText>
      </w:r>
      <w:r w:rsidR="00AC4094">
        <w:instrText xml:space="preserve">" \s "N.C. R. Evid. 802" \c 3 </w:instrText>
      </w:r>
      <w:r w:rsidR="00AC4094">
        <w:rPr>
          <w:szCs w:val="26"/>
        </w:rPr>
        <w:fldChar w:fldCharType="end"/>
      </w:r>
      <w:r w:rsidRPr="00C33D46">
        <w:rPr>
          <w:szCs w:val="26"/>
        </w:rPr>
        <w:t xml:space="preserve">. </w:t>
      </w:r>
      <w:r w:rsidR="00F96FFE">
        <w:rPr>
          <w:szCs w:val="26"/>
        </w:rPr>
        <w:t xml:space="preserve"> </w:t>
      </w:r>
      <w:r w:rsidR="00DA51FB">
        <w:rPr>
          <w:szCs w:val="26"/>
        </w:rPr>
        <w:t>In this case, the trial court admitted Ms. Skyes’s out-of-court statements</w:t>
      </w:r>
      <w:r w:rsidR="00236678">
        <w:rPr>
          <w:szCs w:val="26"/>
        </w:rPr>
        <w:t xml:space="preserve"> as a recorded recollection</w:t>
      </w:r>
      <w:r w:rsidR="00084623">
        <w:rPr>
          <w:szCs w:val="26"/>
        </w:rPr>
        <w:t xml:space="preserve"> under </w:t>
      </w:r>
      <w:r w:rsidR="004D139C">
        <w:rPr>
          <w:szCs w:val="26"/>
        </w:rPr>
        <w:t xml:space="preserve">Evidence </w:t>
      </w:r>
      <w:r w:rsidR="00084623">
        <w:rPr>
          <w:szCs w:val="26"/>
        </w:rPr>
        <w:t>Rule 803(5)</w:t>
      </w:r>
      <w:r w:rsidR="004D139C">
        <w:rPr>
          <w:szCs w:val="26"/>
        </w:rPr>
        <w:t>.</w:t>
      </w:r>
      <w:r w:rsidR="00236678">
        <w:rPr>
          <w:szCs w:val="26"/>
        </w:rPr>
        <w:t xml:space="preserve">  (</w:t>
      </w:r>
      <w:r w:rsidR="00011863">
        <w:rPr>
          <w:szCs w:val="26"/>
        </w:rPr>
        <w:t>5T</w:t>
      </w:r>
      <w:r w:rsidR="00A06EAF">
        <w:rPr>
          <w:szCs w:val="26"/>
        </w:rPr>
        <w:t>.</w:t>
      </w:r>
      <w:r w:rsidR="00CD6828">
        <w:rPr>
          <w:szCs w:val="26"/>
        </w:rPr>
        <w:t>p</w:t>
      </w:r>
      <w:r w:rsidR="00011863">
        <w:rPr>
          <w:szCs w:val="26"/>
        </w:rPr>
        <w:t>p</w:t>
      </w:r>
      <w:r w:rsidR="00A06EAF">
        <w:rPr>
          <w:szCs w:val="26"/>
        </w:rPr>
        <w:t>.</w:t>
      </w:r>
      <w:r w:rsidR="00011863">
        <w:rPr>
          <w:szCs w:val="26"/>
        </w:rPr>
        <w:t xml:space="preserve"> </w:t>
      </w:r>
      <w:r w:rsidR="00CD6828">
        <w:rPr>
          <w:szCs w:val="26"/>
        </w:rPr>
        <w:t>569-</w:t>
      </w:r>
      <w:r w:rsidR="00011863">
        <w:rPr>
          <w:szCs w:val="26"/>
        </w:rPr>
        <w:t>70)</w:t>
      </w:r>
      <w:r w:rsidR="007C61A1">
        <w:rPr>
          <w:szCs w:val="26"/>
        </w:rPr>
        <w:t xml:space="preserve">  Th</w:t>
      </w:r>
      <w:r w:rsidR="00610354">
        <w:rPr>
          <w:szCs w:val="26"/>
        </w:rPr>
        <w:t>e</w:t>
      </w:r>
      <w:r w:rsidR="007C61A1">
        <w:rPr>
          <w:szCs w:val="26"/>
        </w:rPr>
        <w:t xml:space="preserve"> exception renders admissible </w:t>
      </w:r>
      <w:r w:rsidR="00C5739E" w:rsidRPr="00C5739E">
        <w:rPr>
          <w:szCs w:val="26"/>
        </w:rPr>
        <w:t>“</w:t>
      </w:r>
      <w:r w:rsidR="00EE2CFD">
        <w:rPr>
          <w:szCs w:val="26"/>
        </w:rPr>
        <w:t>[a]</w:t>
      </w:r>
      <w:r w:rsidR="00C5739E" w:rsidRPr="00C5739E">
        <w:rPr>
          <w:szCs w:val="26"/>
        </w:rPr>
        <w:t xml:space="preserve"> memorandum or record concerning a matter about which a witness once had knowledge but now has insufficient recollection to enable him to testify fully and accurately, shown to have been made or adopted by the witness when the matter was fresh in his memory and to reflect that knowledge correctly.”</w:t>
      </w:r>
    </w:p>
    <w:p w14:paraId="36BED084" w14:textId="6C06B9D7" w:rsidR="003F6E83" w:rsidRPr="003F6E83" w:rsidRDefault="0072081E" w:rsidP="002A17AC">
      <w:pPr>
        <w:pStyle w:val="BodyText"/>
        <w:spacing w:after="0"/>
        <w:contextualSpacing w:val="0"/>
        <w:rPr>
          <w:szCs w:val="26"/>
        </w:rPr>
      </w:pPr>
      <w:r>
        <w:rPr>
          <w:szCs w:val="26"/>
        </w:rPr>
        <w:t>The exception “</w:t>
      </w:r>
      <w:r w:rsidR="00BF2565" w:rsidRPr="00BF2565">
        <w:rPr>
          <w:szCs w:val="26"/>
        </w:rPr>
        <w:t>applies in an instance where a witness is unable to remember the events which were recorded, but the witness recalls having made the entry at a time when the fact was fresh in her memory, and the witness knew she recorded it correctly.</w:t>
      </w:r>
      <w:r w:rsidR="00BF2565">
        <w:rPr>
          <w:szCs w:val="26"/>
        </w:rPr>
        <w:t xml:space="preserve">”  </w:t>
      </w:r>
      <w:r w:rsidR="00BF2565" w:rsidRPr="00BF2565">
        <w:rPr>
          <w:i/>
          <w:iCs/>
          <w:szCs w:val="26"/>
        </w:rPr>
        <w:t>State v. Spinks</w:t>
      </w:r>
      <w:r w:rsidR="00BF2565" w:rsidRPr="00BF2565">
        <w:rPr>
          <w:szCs w:val="26"/>
        </w:rPr>
        <w:t>, 136 N.C. App. 153, 158-59 (1999)</w:t>
      </w:r>
      <w:r w:rsidR="00AC4094">
        <w:rPr>
          <w:szCs w:val="26"/>
        </w:rPr>
        <w:fldChar w:fldCharType="begin"/>
      </w:r>
      <w:r w:rsidR="00AC4094">
        <w:instrText xml:space="preserve"> TA \l "</w:instrText>
      </w:r>
      <w:r w:rsidR="00AC4094" w:rsidRPr="00CD01FB">
        <w:rPr>
          <w:i/>
          <w:iCs/>
          <w:szCs w:val="26"/>
        </w:rPr>
        <w:instrText>State v. Spinks</w:instrText>
      </w:r>
      <w:r w:rsidR="00AC4094" w:rsidRPr="00CD01FB">
        <w:rPr>
          <w:szCs w:val="26"/>
        </w:rPr>
        <w:instrText>, 136 N.C. App. 153, 158-59 (1999)</w:instrText>
      </w:r>
      <w:r w:rsidR="00AC4094">
        <w:instrText xml:space="preserve">" \s "State v. Spinks, 136 N.C. App. 153, 158-59 (1999)" \c 1 </w:instrText>
      </w:r>
      <w:r w:rsidR="00AC4094">
        <w:rPr>
          <w:szCs w:val="26"/>
        </w:rPr>
        <w:fldChar w:fldCharType="end"/>
      </w:r>
      <w:r w:rsidR="00083E3F">
        <w:rPr>
          <w:szCs w:val="26"/>
        </w:rPr>
        <w:t>.</w:t>
      </w:r>
      <w:r w:rsidR="00E75E4A">
        <w:rPr>
          <w:szCs w:val="26"/>
        </w:rPr>
        <w:t xml:space="preserve">  </w:t>
      </w:r>
      <w:r w:rsidR="00E226E7">
        <w:rPr>
          <w:szCs w:val="26"/>
        </w:rPr>
        <w:t>Under</w:t>
      </w:r>
      <w:r w:rsidR="00E75E4A">
        <w:rPr>
          <w:szCs w:val="26"/>
        </w:rPr>
        <w:t xml:space="preserve"> the </w:t>
      </w:r>
      <w:r w:rsidR="005C0B62">
        <w:rPr>
          <w:szCs w:val="26"/>
        </w:rPr>
        <w:t>exception</w:t>
      </w:r>
      <w:r w:rsidR="00E75E4A">
        <w:rPr>
          <w:szCs w:val="26"/>
        </w:rPr>
        <w:t>, an out-of-court statement is not admissible unless the witness testifies that the statement “</w:t>
      </w:r>
      <w:r w:rsidR="00083E3F" w:rsidRPr="00083E3F">
        <w:rPr>
          <w:szCs w:val="26"/>
        </w:rPr>
        <w:t>represent</w:t>
      </w:r>
      <w:r w:rsidR="00E75E4A">
        <w:rPr>
          <w:szCs w:val="26"/>
        </w:rPr>
        <w:t>[s]</w:t>
      </w:r>
      <w:r w:rsidR="00083E3F" w:rsidRPr="00083E3F">
        <w:rPr>
          <w:szCs w:val="26"/>
        </w:rPr>
        <w:t xml:space="preserve"> his recollection at the time it was made.</w:t>
      </w:r>
      <w:r w:rsidR="00E75E4A">
        <w:rPr>
          <w:szCs w:val="26"/>
        </w:rPr>
        <w:t xml:space="preserve">”  </w:t>
      </w:r>
      <w:r w:rsidR="00083E3F" w:rsidRPr="00520CCC">
        <w:rPr>
          <w:i/>
          <w:iCs/>
          <w:szCs w:val="26"/>
        </w:rPr>
        <w:t>Superior Tile, Marble Terrazzo Corp. v. Rickey Office Equip., Inc.</w:t>
      </w:r>
      <w:r w:rsidR="00083E3F" w:rsidRPr="00083E3F">
        <w:rPr>
          <w:szCs w:val="26"/>
        </w:rPr>
        <w:t>, 70 N.C. App. 258, 263 (1984)</w:t>
      </w:r>
      <w:r w:rsidR="00AC4094">
        <w:rPr>
          <w:szCs w:val="26"/>
        </w:rPr>
        <w:fldChar w:fldCharType="begin"/>
      </w:r>
      <w:r w:rsidR="00AC4094">
        <w:instrText xml:space="preserve"> TA \l "</w:instrText>
      </w:r>
      <w:r w:rsidR="00AC4094" w:rsidRPr="00CD01FB">
        <w:rPr>
          <w:i/>
          <w:iCs/>
          <w:szCs w:val="26"/>
        </w:rPr>
        <w:instrText>Superior Tile, Marble Terrazzo Corp. v. Rickey Office Equip., Inc.</w:instrText>
      </w:r>
      <w:r w:rsidR="00AC4094" w:rsidRPr="00CD01FB">
        <w:rPr>
          <w:szCs w:val="26"/>
        </w:rPr>
        <w:instrText>, 70 N.C. App. 258, 263 (1984)</w:instrText>
      </w:r>
      <w:r w:rsidR="00AC4094">
        <w:instrText xml:space="preserve">" \s "Superior Tile, Marble Terrazzo Corp. v. Rickey Office Equip., Inc., 70 N.C. App. 258, 263 (1984)" \c 1 </w:instrText>
      </w:r>
      <w:r w:rsidR="00AC4094">
        <w:rPr>
          <w:szCs w:val="26"/>
        </w:rPr>
        <w:fldChar w:fldCharType="end"/>
      </w:r>
      <w:r>
        <w:rPr>
          <w:szCs w:val="26"/>
        </w:rPr>
        <w:t>.</w:t>
      </w:r>
      <w:r w:rsidR="003F6E83">
        <w:rPr>
          <w:szCs w:val="26"/>
        </w:rPr>
        <w:t xml:space="preserve">  </w:t>
      </w:r>
      <w:r w:rsidR="003F6E83" w:rsidRPr="003F6E83">
        <w:rPr>
          <w:i/>
          <w:iCs/>
          <w:szCs w:val="26"/>
        </w:rPr>
        <w:t>See also</w:t>
      </w:r>
      <w:r w:rsidR="003F6E83">
        <w:rPr>
          <w:szCs w:val="26"/>
        </w:rPr>
        <w:t xml:space="preserve"> </w:t>
      </w:r>
      <w:r w:rsidR="003F6E83" w:rsidRPr="003F6E83">
        <w:rPr>
          <w:szCs w:val="26"/>
        </w:rPr>
        <w:t>2 Brandis and Broun on North Carolina Evidence § 224 (2021)</w:t>
      </w:r>
      <w:r w:rsidR="00AC4094">
        <w:rPr>
          <w:szCs w:val="26"/>
        </w:rPr>
        <w:fldChar w:fldCharType="begin"/>
      </w:r>
      <w:r w:rsidR="00AC4094">
        <w:instrText xml:space="preserve"> TA \l "</w:instrText>
      </w:r>
      <w:r w:rsidR="00AC4094" w:rsidRPr="00CD01FB">
        <w:rPr>
          <w:szCs w:val="26"/>
        </w:rPr>
        <w:instrText>2 Brandis and Broun on North Carolina Evidence § 224 (2021)</w:instrText>
      </w:r>
      <w:r w:rsidR="00AC4094">
        <w:instrText xml:space="preserve">" \s "2 Brandis and Broun on North Carolina Evidence § 224 (2021)" \c 3 </w:instrText>
      </w:r>
      <w:r w:rsidR="00AC4094">
        <w:rPr>
          <w:szCs w:val="26"/>
        </w:rPr>
        <w:fldChar w:fldCharType="end"/>
      </w:r>
      <w:r w:rsidR="003F6E83">
        <w:rPr>
          <w:szCs w:val="26"/>
        </w:rPr>
        <w:t xml:space="preserve"> (stating that </w:t>
      </w:r>
      <w:r w:rsidR="002A17AC">
        <w:rPr>
          <w:szCs w:val="26"/>
        </w:rPr>
        <w:t>while the witness need not create the record itself, “</w:t>
      </w:r>
      <w:r w:rsidR="003F6E83" w:rsidRPr="003F6E83">
        <w:rPr>
          <w:szCs w:val="26"/>
        </w:rPr>
        <w:t>it is enough that she be able to testify that she saw it at a time when the facts were fresh in her memory, and that it actually represented her recollection at the time.</w:t>
      </w:r>
      <w:r w:rsidR="002A17AC">
        <w:rPr>
          <w:szCs w:val="26"/>
        </w:rPr>
        <w:t>”).</w:t>
      </w:r>
    </w:p>
    <w:p w14:paraId="0C505D16" w14:textId="0DD6948E" w:rsidR="00362163" w:rsidRDefault="009548D4" w:rsidP="009548D4">
      <w:pPr>
        <w:rPr>
          <w:szCs w:val="26"/>
        </w:rPr>
      </w:pPr>
      <w:r w:rsidRPr="009548D4">
        <w:rPr>
          <w:szCs w:val="26"/>
        </w:rPr>
        <w:t xml:space="preserve">In </w:t>
      </w:r>
      <w:r w:rsidRPr="004022C5">
        <w:rPr>
          <w:i/>
          <w:iCs/>
          <w:szCs w:val="26"/>
        </w:rPr>
        <w:t>Spinks</w:t>
      </w:r>
      <w:r>
        <w:rPr>
          <w:szCs w:val="26"/>
        </w:rPr>
        <w:t>, the prosecutor asked one of the State’s witnesses about the offense, but the witness did not remember what happened.  The prosecutor then presented the witness with a written statement that purported to be a summary of oral statements the witness gave to police.  The witness disagreed with some parts of the statement and said she could not remember other parts. After, the prosecutor introduced the statement into evidence</w:t>
      </w:r>
      <w:r w:rsidRPr="00D458C4">
        <w:rPr>
          <w:szCs w:val="26"/>
        </w:rPr>
        <w:t xml:space="preserve">. </w:t>
      </w:r>
      <w:r>
        <w:rPr>
          <w:szCs w:val="26"/>
        </w:rPr>
        <w:t xml:space="preserve"> The prosecutor also asked the witness to read the statement to the jury.  This Court granted a new trial because the witness’s statement did not qualify as a recorded recollection.  The </w:t>
      </w:r>
      <w:r w:rsidR="0017177E">
        <w:rPr>
          <w:szCs w:val="26"/>
        </w:rPr>
        <w:t xml:space="preserve">witness’s testimony </w:t>
      </w:r>
      <w:r>
        <w:rPr>
          <w:szCs w:val="26"/>
        </w:rPr>
        <w:t xml:space="preserve">did not show that </w:t>
      </w:r>
      <w:r w:rsidR="0017177E">
        <w:rPr>
          <w:szCs w:val="26"/>
        </w:rPr>
        <w:t>she</w:t>
      </w:r>
      <w:r>
        <w:rPr>
          <w:szCs w:val="26"/>
        </w:rPr>
        <w:t xml:space="preserve"> adopted the statement when it was fresh in her memory or that it reflected her knowledge correctly.  </w:t>
      </w:r>
      <w:r w:rsidRPr="007847FA">
        <w:rPr>
          <w:i/>
          <w:iCs/>
          <w:szCs w:val="26"/>
        </w:rPr>
        <w:t>Spinks</w:t>
      </w:r>
      <w:r w:rsidRPr="009B4473">
        <w:rPr>
          <w:szCs w:val="26"/>
        </w:rPr>
        <w:t xml:space="preserve">, 136 N.C. App. </w:t>
      </w:r>
      <w:r>
        <w:rPr>
          <w:szCs w:val="26"/>
        </w:rPr>
        <w:t>at</w:t>
      </w:r>
      <w:r w:rsidRPr="009B4473">
        <w:rPr>
          <w:szCs w:val="26"/>
        </w:rPr>
        <w:t xml:space="preserve"> 159</w:t>
      </w:r>
      <w:r w:rsidR="00362163">
        <w:rPr>
          <w:szCs w:val="26"/>
        </w:rPr>
        <w:t>.</w:t>
      </w:r>
    </w:p>
    <w:p w14:paraId="1CD11D8C" w14:textId="72BB7007" w:rsidR="009548D4" w:rsidRDefault="00481776" w:rsidP="001F4F31">
      <w:pPr>
        <w:rPr>
          <w:szCs w:val="26"/>
        </w:rPr>
      </w:pPr>
      <w:r>
        <w:rPr>
          <w:szCs w:val="26"/>
        </w:rPr>
        <w:t>Similarly, t</w:t>
      </w:r>
      <w:r w:rsidR="001F4F31">
        <w:rPr>
          <w:szCs w:val="26"/>
        </w:rPr>
        <w:t xml:space="preserve">his Court reversed convictions in </w:t>
      </w:r>
      <w:r w:rsidR="001F4F31" w:rsidRPr="001F4F31">
        <w:rPr>
          <w:i/>
          <w:iCs/>
          <w:szCs w:val="26"/>
        </w:rPr>
        <w:t>State v. Hollingsworth</w:t>
      </w:r>
      <w:r w:rsidR="001F4F31" w:rsidRPr="00362163">
        <w:rPr>
          <w:szCs w:val="26"/>
        </w:rPr>
        <w:t>, 78 N.C. App. 578 (1985)</w:t>
      </w:r>
      <w:r w:rsidR="00AC4094">
        <w:rPr>
          <w:szCs w:val="26"/>
        </w:rPr>
        <w:fldChar w:fldCharType="begin"/>
      </w:r>
      <w:r w:rsidR="00AC4094">
        <w:instrText xml:space="preserve"> TA \l "</w:instrText>
      </w:r>
      <w:r w:rsidR="00AC4094" w:rsidRPr="00CD01FB">
        <w:rPr>
          <w:i/>
          <w:iCs/>
          <w:szCs w:val="26"/>
        </w:rPr>
        <w:instrText>State v. Hollingsworth</w:instrText>
      </w:r>
      <w:r w:rsidR="00AC4094" w:rsidRPr="00CD01FB">
        <w:rPr>
          <w:szCs w:val="26"/>
        </w:rPr>
        <w:instrText>, 78 N.C. App. 578 (1985)</w:instrText>
      </w:r>
      <w:r w:rsidR="00AC4094">
        <w:instrText xml:space="preserve">" \s "State v. Hollingsworth, 78 N.C. App. 578 (1985)" \c 1 </w:instrText>
      </w:r>
      <w:r w:rsidR="00AC4094">
        <w:rPr>
          <w:szCs w:val="26"/>
        </w:rPr>
        <w:fldChar w:fldCharType="end"/>
      </w:r>
      <w:r w:rsidR="001F4F31">
        <w:rPr>
          <w:szCs w:val="26"/>
        </w:rPr>
        <w:t xml:space="preserve"> based in part on the improper admission of out-of-court statements under the recorded recollection exception.  There, the State </w:t>
      </w:r>
      <w:r w:rsidR="00604B19">
        <w:rPr>
          <w:szCs w:val="26"/>
        </w:rPr>
        <w:t>indicted</w:t>
      </w:r>
      <w:r w:rsidR="001F4F31">
        <w:rPr>
          <w:szCs w:val="26"/>
        </w:rPr>
        <w:t xml:space="preserve"> the defendant with armed robbery and assault charges </w:t>
      </w:r>
      <w:r w:rsidR="00604B19">
        <w:rPr>
          <w:szCs w:val="26"/>
        </w:rPr>
        <w:t>involving</w:t>
      </w:r>
      <w:r w:rsidR="001F4F31">
        <w:rPr>
          <w:szCs w:val="26"/>
        </w:rPr>
        <w:t xml:space="preserve"> his mother.  At trial, the State presented a letter the defendant’s mother wrote to the sheriff identifying the defendant as the perpetrator.  This Court held that the admission of the letter was reversible error because the defendant’s mother “</w:t>
      </w:r>
      <w:r w:rsidR="00362163" w:rsidRPr="00362163">
        <w:rPr>
          <w:szCs w:val="26"/>
        </w:rPr>
        <w:t>testified that when she wrote the letter, it did not correctly reflect her knowledge of the events and she did not know facts that she had forgotten by the time of the trial</w:t>
      </w:r>
      <w:r w:rsidR="001F4F31">
        <w:rPr>
          <w:szCs w:val="26"/>
        </w:rPr>
        <w:t xml:space="preserve"> . . . .”  </w:t>
      </w:r>
      <w:r w:rsidR="001F4F31" w:rsidRPr="001F4F31">
        <w:rPr>
          <w:i/>
          <w:iCs/>
          <w:szCs w:val="26"/>
        </w:rPr>
        <w:t>Id</w:t>
      </w:r>
      <w:r w:rsidR="001F4F31">
        <w:rPr>
          <w:szCs w:val="26"/>
        </w:rPr>
        <w:t>. at 581.</w:t>
      </w:r>
    </w:p>
    <w:p w14:paraId="1D673697" w14:textId="47977DCD" w:rsidR="009548D4" w:rsidRDefault="00481776" w:rsidP="009548D4">
      <w:pPr>
        <w:rPr>
          <w:szCs w:val="26"/>
        </w:rPr>
      </w:pPr>
      <w:r>
        <w:rPr>
          <w:szCs w:val="26"/>
        </w:rPr>
        <w:t xml:space="preserve">As in </w:t>
      </w:r>
      <w:r w:rsidRPr="00481776">
        <w:rPr>
          <w:i/>
          <w:iCs/>
          <w:szCs w:val="26"/>
        </w:rPr>
        <w:t>Spinks</w:t>
      </w:r>
      <w:r>
        <w:rPr>
          <w:szCs w:val="26"/>
        </w:rPr>
        <w:t xml:space="preserve"> and </w:t>
      </w:r>
      <w:r w:rsidRPr="00481776">
        <w:rPr>
          <w:i/>
          <w:iCs/>
          <w:szCs w:val="26"/>
        </w:rPr>
        <w:t>Hollingsworth</w:t>
      </w:r>
      <w:r w:rsidR="009548D4">
        <w:rPr>
          <w:szCs w:val="26"/>
        </w:rPr>
        <w:t xml:space="preserve">, the video of Ms. Skyes’s interview with police and her identification of Davon did not satisfy the criteria for recorded recollections.  As an initial matter, Ms. Skyes did not testify that she gave the interview or identified Davon when the shooting was “fresh” in her memory as required by Rule 803(5).  </w:t>
      </w:r>
    </w:p>
    <w:p w14:paraId="1BA5F136" w14:textId="63E4E9C4" w:rsidR="009548D4" w:rsidRDefault="009548D4" w:rsidP="009548D4">
      <w:pPr>
        <w:rPr>
          <w:szCs w:val="26"/>
        </w:rPr>
      </w:pPr>
      <w:r>
        <w:rPr>
          <w:szCs w:val="26"/>
        </w:rPr>
        <w:t xml:space="preserve">In </w:t>
      </w:r>
      <w:r w:rsidR="006A4739" w:rsidRPr="003441F4">
        <w:rPr>
          <w:szCs w:val="26"/>
        </w:rPr>
        <w:t>addition, Ms. Skyes did not testify that the interview and her identification of Davon reflected her knowledge of the shooting correctly.  During her testimony, the State repeatedly asked Ms. Skyes about the shooting and her interview with investigators.  However, she repeatedly said she had no memory of the shooting and very little memory of the interview.  When the prosecutor asked her what happened on the day of the shooting, M</w:t>
      </w:r>
      <w:r w:rsidR="00210018">
        <w:rPr>
          <w:szCs w:val="26"/>
        </w:rPr>
        <w:t>s</w:t>
      </w:r>
      <w:r w:rsidR="006A4739" w:rsidRPr="003441F4">
        <w:rPr>
          <w:szCs w:val="26"/>
        </w:rPr>
        <w:t xml:space="preserve">. Skyes said, “I don’t remember what happened that day.”  (4T.p. 521)  She also did not recall signing a form saying that Davon was the shooter or expressing any confidence level regarding her identification of the shooter.  (4T.p. 525)  When the prosecutor asked whether seeing a transcript would refresh Ms. Skyes’s recollection, Ms. Skyes said, “It doesn’t.  That’s what I’m talking about.  It doesn’t.”  (4T.p. 530)  </w:t>
      </w:r>
      <w:r w:rsidR="006A4739">
        <w:rPr>
          <w:szCs w:val="26"/>
        </w:rPr>
        <w:t xml:space="preserve">Although </w:t>
      </w:r>
      <w:r w:rsidR="006A4739" w:rsidRPr="003441F4">
        <w:rPr>
          <w:szCs w:val="26"/>
        </w:rPr>
        <w:t xml:space="preserve">Ms. Skyes remembered </w:t>
      </w:r>
      <w:r w:rsidR="006A4739">
        <w:rPr>
          <w:szCs w:val="26"/>
        </w:rPr>
        <w:t>choosing</w:t>
      </w:r>
      <w:r w:rsidR="006A4739" w:rsidRPr="003441F4">
        <w:rPr>
          <w:szCs w:val="26"/>
        </w:rPr>
        <w:t xml:space="preserve"> a picture of Davon</w:t>
      </w:r>
      <w:r w:rsidR="006A4739">
        <w:rPr>
          <w:szCs w:val="26"/>
        </w:rPr>
        <w:t xml:space="preserve">, </w:t>
      </w:r>
      <w:r w:rsidR="006A4739" w:rsidRPr="003441F4">
        <w:rPr>
          <w:szCs w:val="26"/>
        </w:rPr>
        <w:t>she did not think that, by choosing the picture, she had identified Davon as the perpetrator.  (4T.pp. 525, 527)  Ultimately, over a span of eighteen transcript pages, Ms. Skyes repeatedly testified that she did not remember what happened during the shooting or what she said to investigators during the interview.  (4T.pp. 521-539</w:t>
      </w:r>
      <w:r>
        <w:rPr>
          <w:szCs w:val="26"/>
        </w:rPr>
        <w:t>)</w:t>
      </w:r>
    </w:p>
    <w:p w14:paraId="48235A7E" w14:textId="4DE674E7" w:rsidR="009548D4" w:rsidRDefault="009548D4" w:rsidP="009548D4">
      <w:pPr>
        <w:rPr>
          <w:szCs w:val="26"/>
        </w:rPr>
      </w:pPr>
      <w:r>
        <w:rPr>
          <w:szCs w:val="26"/>
        </w:rPr>
        <w:t xml:space="preserve">With respect to the specific requirements of Evidence Rule 803(5), there are three parts of Ms. Skyes’s testimony that show </w:t>
      </w:r>
      <w:r w:rsidR="0017177E">
        <w:rPr>
          <w:szCs w:val="26"/>
        </w:rPr>
        <w:t xml:space="preserve">the </w:t>
      </w:r>
      <w:r>
        <w:rPr>
          <w:szCs w:val="26"/>
        </w:rPr>
        <w:t xml:space="preserve">interview and identification of Davon did not reflect her knowledge correctly.  </w:t>
      </w:r>
      <w:r w:rsidR="00BB2767">
        <w:rPr>
          <w:szCs w:val="26"/>
        </w:rPr>
        <w:t>First</w:t>
      </w:r>
      <w:r>
        <w:rPr>
          <w:szCs w:val="26"/>
        </w:rPr>
        <w:t>, the prosecutor asked Ms. Skyes, “</w:t>
      </w:r>
      <w:r w:rsidRPr="00070F65">
        <w:rPr>
          <w:szCs w:val="26"/>
        </w:rPr>
        <w:t xml:space="preserve">Do you remember telling </w:t>
      </w:r>
      <w:r>
        <w:rPr>
          <w:szCs w:val="26"/>
        </w:rPr>
        <w:t>[investigators]</w:t>
      </w:r>
      <w:r w:rsidRPr="00070F65">
        <w:rPr>
          <w:szCs w:val="26"/>
        </w:rPr>
        <w:t xml:space="preserve"> what you saw?</w:t>
      </w:r>
      <w:r>
        <w:rPr>
          <w:szCs w:val="26"/>
        </w:rPr>
        <w:t>”  Ms. Skyes answered, “</w:t>
      </w:r>
      <w:r w:rsidRPr="00070F65">
        <w:rPr>
          <w:szCs w:val="26"/>
        </w:rPr>
        <w:t>No, sir.</w:t>
      </w:r>
      <w:r>
        <w:rPr>
          <w:szCs w:val="26"/>
        </w:rPr>
        <w:t>”  (4T</w:t>
      </w:r>
      <w:r w:rsidR="00A06EAF">
        <w:rPr>
          <w:szCs w:val="26"/>
        </w:rPr>
        <w:t>.</w:t>
      </w:r>
      <w:r>
        <w:rPr>
          <w:szCs w:val="26"/>
        </w:rPr>
        <w:t>p</w:t>
      </w:r>
      <w:r w:rsidR="00A06EAF">
        <w:rPr>
          <w:szCs w:val="26"/>
        </w:rPr>
        <w:t>.</w:t>
      </w:r>
      <w:r>
        <w:rPr>
          <w:szCs w:val="26"/>
        </w:rPr>
        <w:t xml:space="preserve"> 532)  </w:t>
      </w:r>
      <w:r w:rsidR="00BB2767">
        <w:rPr>
          <w:szCs w:val="26"/>
        </w:rPr>
        <w:t>Second</w:t>
      </w:r>
      <w:r>
        <w:rPr>
          <w:szCs w:val="26"/>
        </w:rPr>
        <w:t>, the prosecutor asked Ms. Skyes to review a transcript of the interview in order to establish that it was accurate, but Ms. Skyes responded, “</w:t>
      </w:r>
      <w:r w:rsidRPr="005475EE">
        <w:rPr>
          <w:szCs w:val="26"/>
        </w:rPr>
        <w:t>It</w:t>
      </w:r>
      <w:r>
        <w:rPr>
          <w:szCs w:val="26"/>
        </w:rPr>
        <w:t>’</w:t>
      </w:r>
      <w:r w:rsidRPr="005475EE">
        <w:rPr>
          <w:szCs w:val="26"/>
        </w:rPr>
        <w:t>s not.</w:t>
      </w:r>
      <w:r>
        <w:rPr>
          <w:szCs w:val="26"/>
        </w:rPr>
        <w:t>”  (4T</w:t>
      </w:r>
      <w:r w:rsidR="00A06EAF">
        <w:rPr>
          <w:szCs w:val="26"/>
        </w:rPr>
        <w:t>.</w:t>
      </w:r>
      <w:r>
        <w:rPr>
          <w:szCs w:val="26"/>
        </w:rPr>
        <w:t>p</w:t>
      </w:r>
      <w:r w:rsidR="00A06EAF">
        <w:rPr>
          <w:szCs w:val="26"/>
        </w:rPr>
        <w:t>.</w:t>
      </w:r>
      <w:r>
        <w:rPr>
          <w:szCs w:val="26"/>
        </w:rPr>
        <w:t xml:space="preserve"> 534)  </w:t>
      </w:r>
      <w:r w:rsidR="00BB2767">
        <w:rPr>
          <w:szCs w:val="26"/>
        </w:rPr>
        <w:t>Third</w:t>
      </w:r>
      <w:r>
        <w:rPr>
          <w:szCs w:val="26"/>
        </w:rPr>
        <w:t>, when the prosecutor asked Ms. Skyes if she remembered telling investigators “the truth” during the interview, Ms. Skyes answered, “</w:t>
      </w:r>
      <w:r w:rsidRPr="00C03082">
        <w:rPr>
          <w:szCs w:val="26"/>
        </w:rPr>
        <w:t>I don</w:t>
      </w:r>
      <w:r>
        <w:rPr>
          <w:szCs w:val="26"/>
        </w:rPr>
        <w:t>’t</w:t>
      </w:r>
      <w:r w:rsidRPr="00C03082">
        <w:rPr>
          <w:szCs w:val="26"/>
        </w:rPr>
        <w:t xml:space="preserve"> remember nothing from four years ago.” (4T</w:t>
      </w:r>
      <w:r w:rsidR="00A06EAF">
        <w:rPr>
          <w:szCs w:val="26"/>
        </w:rPr>
        <w:t>.</w:t>
      </w:r>
      <w:r w:rsidRPr="00C03082">
        <w:rPr>
          <w:szCs w:val="26"/>
        </w:rPr>
        <w:t>p</w:t>
      </w:r>
      <w:r w:rsidR="00A06EAF">
        <w:rPr>
          <w:szCs w:val="26"/>
        </w:rPr>
        <w:t>.</w:t>
      </w:r>
      <w:r w:rsidRPr="00C03082">
        <w:rPr>
          <w:szCs w:val="26"/>
        </w:rPr>
        <w:t xml:space="preserve"> 539)</w:t>
      </w:r>
    </w:p>
    <w:p w14:paraId="1F297328" w14:textId="2CA09504" w:rsidR="00D04FD4" w:rsidRDefault="0075335C" w:rsidP="009548D4">
      <w:pPr>
        <w:pStyle w:val="BodyText"/>
        <w:spacing w:after="0"/>
        <w:contextualSpacing w:val="0"/>
        <w:rPr>
          <w:szCs w:val="26"/>
        </w:rPr>
      </w:pPr>
      <w:r>
        <w:rPr>
          <w:szCs w:val="26"/>
        </w:rPr>
        <w:t>T</w:t>
      </w:r>
      <w:r w:rsidR="009548D4">
        <w:rPr>
          <w:szCs w:val="26"/>
        </w:rPr>
        <w:t>o be admissible as a recorded recollection, a statement must reflect the witness’s knowledge c</w:t>
      </w:r>
      <w:r w:rsidR="009548D4" w:rsidRPr="00525F75">
        <w:rPr>
          <w:szCs w:val="26"/>
        </w:rPr>
        <w:t>orrectly</w:t>
      </w:r>
      <w:r w:rsidR="009548D4">
        <w:rPr>
          <w:szCs w:val="26"/>
        </w:rPr>
        <w:t xml:space="preserve">.  N.C. R. </w:t>
      </w:r>
      <w:r w:rsidR="009548D4">
        <w:rPr>
          <w:smallCaps/>
          <w:szCs w:val="26"/>
        </w:rPr>
        <w:t>Evid.</w:t>
      </w:r>
      <w:r w:rsidR="009548D4">
        <w:rPr>
          <w:szCs w:val="26"/>
        </w:rPr>
        <w:t xml:space="preserve"> 803(5)</w:t>
      </w:r>
      <w:r w:rsidR="00AC4094">
        <w:rPr>
          <w:szCs w:val="26"/>
        </w:rPr>
        <w:fldChar w:fldCharType="begin"/>
      </w:r>
      <w:r w:rsidR="00AC4094">
        <w:instrText xml:space="preserve"> TA \l "</w:instrText>
      </w:r>
      <w:r w:rsidR="00AC4094" w:rsidRPr="00CD01FB">
        <w:rPr>
          <w:szCs w:val="26"/>
        </w:rPr>
        <w:instrText xml:space="preserve">N.C. R. </w:instrText>
      </w:r>
      <w:r w:rsidR="00AC4094" w:rsidRPr="00CD01FB">
        <w:rPr>
          <w:smallCaps/>
          <w:szCs w:val="26"/>
        </w:rPr>
        <w:instrText>Evid.</w:instrText>
      </w:r>
      <w:r w:rsidR="00AC4094" w:rsidRPr="00CD01FB">
        <w:rPr>
          <w:szCs w:val="26"/>
        </w:rPr>
        <w:instrText xml:space="preserve"> 803(5)</w:instrText>
      </w:r>
      <w:r w:rsidR="00AC4094">
        <w:instrText xml:space="preserve">" \s "N.C. R. Evid. 803(5)" \c 3 </w:instrText>
      </w:r>
      <w:r w:rsidR="00AC4094">
        <w:rPr>
          <w:szCs w:val="26"/>
        </w:rPr>
        <w:fldChar w:fldCharType="end"/>
      </w:r>
      <w:r w:rsidR="009548D4">
        <w:rPr>
          <w:szCs w:val="26"/>
        </w:rPr>
        <w:t>.  Ms. Skyes’</w:t>
      </w:r>
      <w:r w:rsidR="0015742A">
        <w:rPr>
          <w:szCs w:val="26"/>
        </w:rPr>
        <w:t>s</w:t>
      </w:r>
      <w:r w:rsidR="009548D4">
        <w:rPr>
          <w:szCs w:val="26"/>
        </w:rPr>
        <w:t xml:space="preserve"> interview with investigators and her identification of Davon did not satisfy that requirement.  </w:t>
      </w:r>
      <w:r>
        <w:rPr>
          <w:szCs w:val="26"/>
        </w:rPr>
        <w:t>She</w:t>
      </w:r>
      <w:r w:rsidR="00BD7B0F">
        <w:rPr>
          <w:szCs w:val="26"/>
        </w:rPr>
        <w:t xml:space="preserve"> did not testify that the video of </w:t>
      </w:r>
      <w:r w:rsidR="007C5658">
        <w:rPr>
          <w:szCs w:val="26"/>
        </w:rPr>
        <w:t xml:space="preserve">her </w:t>
      </w:r>
      <w:r w:rsidR="00BD7B0F">
        <w:rPr>
          <w:szCs w:val="26"/>
        </w:rPr>
        <w:t>interview</w:t>
      </w:r>
      <w:r w:rsidR="007C5658">
        <w:rPr>
          <w:szCs w:val="26"/>
        </w:rPr>
        <w:t xml:space="preserve"> with investigators</w:t>
      </w:r>
      <w:r w:rsidR="00BD7B0F">
        <w:rPr>
          <w:szCs w:val="26"/>
        </w:rPr>
        <w:t xml:space="preserve"> or her identification of Davon – including </w:t>
      </w:r>
      <w:r w:rsidR="00C15F6A">
        <w:rPr>
          <w:szCs w:val="26"/>
        </w:rPr>
        <w:t>statements that she was “confident” of her iden</w:t>
      </w:r>
      <w:r w:rsidR="00B44E30">
        <w:rPr>
          <w:szCs w:val="26"/>
        </w:rPr>
        <w:t xml:space="preserve">tification and </w:t>
      </w:r>
      <w:r w:rsidR="00683989">
        <w:rPr>
          <w:szCs w:val="26"/>
        </w:rPr>
        <w:t xml:space="preserve">that her confidence level was </w:t>
      </w:r>
      <w:r w:rsidR="00B44E30">
        <w:rPr>
          <w:szCs w:val="26"/>
        </w:rPr>
        <w:t xml:space="preserve">a “10” – </w:t>
      </w:r>
      <w:r w:rsidR="003F062A">
        <w:rPr>
          <w:szCs w:val="26"/>
        </w:rPr>
        <w:t xml:space="preserve">constituted an accurate reflection of </w:t>
      </w:r>
      <w:r w:rsidR="008D1108">
        <w:rPr>
          <w:szCs w:val="26"/>
        </w:rPr>
        <w:t>her memory of the shooting at the time she made the statements</w:t>
      </w:r>
      <w:r w:rsidR="00683989">
        <w:rPr>
          <w:szCs w:val="26"/>
        </w:rPr>
        <w:t>.</w:t>
      </w:r>
      <w:r w:rsidR="008D1108">
        <w:rPr>
          <w:szCs w:val="26"/>
        </w:rPr>
        <w:t xml:space="preserve">  </w:t>
      </w:r>
      <w:r w:rsidR="009548D4">
        <w:rPr>
          <w:szCs w:val="26"/>
        </w:rPr>
        <w:t xml:space="preserve">Therefore, the video of the interview and evidence that Ms. Skyes identified Davon </w:t>
      </w:r>
      <w:r w:rsidR="009C2E9A">
        <w:rPr>
          <w:szCs w:val="26"/>
        </w:rPr>
        <w:t>were not admissible as recorded recollections</w:t>
      </w:r>
      <w:r w:rsidR="00D04FD4">
        <w:rPr>
          <w:szCs w:val="26"/>
        </w:rPr>
        <w:t>.</w:t>
      </w:r>
    </w:p>
    <w:p w14:paraId="44784FEC" w14:textId="48B8EDA6" w:rsidR="0087548C" w:rsidRDefault="006A7F7B" w:rsidP="0087548C">
      <w:pPr>
        <w:pStyle w:val="BodyText"/>
        <w:spacing w:after="0"/>
        <w:contextualSpacing w:val="0"/>
        <w:rPr>
          <w:szCs w:val="26"/>
        </w:rPr>
      </w:pPr>
      <w:r>
        <w:rPr>
          <w:szCs w:val="26"/>
        </w:rPr>
        <w:t>Finally,</w:t>
      </w:r>
      <w:r w:rsidR="009C2E9A">
        <w:rPr>
          <w:szCs w:val="26"/>
        </w:rPr>
        <w:t xml:space="preserve"> </w:t>
      </w:r>
      <w:r w:rsidR="0087548C">
        <w:rPr>
          <w:szCs w:val="26"/>
        </w:rPr>
        <w:t xml:space="preserve">the trial court’s ruling </w:t>
      </w:r>
      <w:r w:rsidR="004A7ADA">
        <w:rPr>
          <w:szCs w:val="26"/>
        </w:rPr>
        <w:t>also</w:t>
      </w:r>
      <w:r w:rsidR="0087548C">
        <w:rPr>
          <w:szCs w:val="26"/>
        </w:rPr>
        <w:t xml:space="preserve"> violated the Rule 803(5)</w:t>
      </w:r>
      <w:r w:rsidR="000406BD">
        <w:rPr>
          <w:szCs w:val="26"/>
        </w:rPr>
        <w:t xml:space="preserve"> proscription that </w:t>
      </w:r>
      <w:r w:rsidR="0087548C">
        <w:rPr>
          <w:szCs w:val="26"/>
        </w:rPr>
        <w:t>“</w:t>
      </w:r>
      <w:r w:rsidR="000406BD">
        <w:rPr>
          <w:szCs w:val="26"/>
        </w:rPr>
        <w:t>[i]</w:t>
      </w:r>
      <w:r w:rsidR="0087548C" w:rsidRPr="00D04FD4">
        <w:rPr>
          <w:szCs w:val="26"/>
        </w:rPr>
        <w:t>f admitted, the memorandum or record may be read into evidence but may not itself be received as an exhibit unless offered by an adverse party</w:t>
      </w:r>
      <w:r w:rsidR="0087548C" w:rsidRPr="00884C68">
        <w:rPr>
          <w:szCs w:val="26"/>
        </w:rPr>
        <w:t>.</w:t>
      </w:r>
      <w:r w:rsidR="0087548C">
        <w:rPr>
          <w:szCs w:val="26"/>
        </w:rPr>
        <w:t xml:space="preserve">”  The Official Commentary to Rule 803 states that this </w:t>
      </w:r>
      <w:r w:rsidR="00B6441F">
        <w:rPr>
          <w:szCs w:val="26"/>
        </w:rPr>
        <w:t>prohibition</w:t>
      </w:r>
      <w:r w:rsidR="0087548C">
        <w:rPr>
          <w:szCs w:val="26"/>
        </w:rPr>
        <w:t xml:space="preserve"> was intended to </w:t>
      </w:r>
      <w:r w:rsidR="0087548C" w:rsidRPr="00A40144">
        <w:rPr>
          <w:szCs w:val="26"/>
        </w:rPr>
        <w:t>“prevent a jury from giving too much weight to a written statement that cannot be effectively cross-examined.”</w:t>
      </w:r>
      <w:r w:rsidR="0087548C">
        <w:rPr>
          <w:szCs w:val="26"/>
        </w:rPr>
        <w:t xml:space="preserve">  </w:t>
      </w:r>
      <w:r w:rsidR="0040367B">
        <w:rPr>
          <w:szCs w:val="26"/>
        </w:rPr>
        <w:t xml:space="preserve">A </w:t>
      </w:r>
      <w:r w:rsidR="0087548C">
        <w:rPr>
          <w:szCs w:val="26"/>
        </w:rPr>
        <w:t xml:space="preserve">recording qualifies as a “record” under the recorded recollection exception.  </w:t>
      </w:r>
      <w:r w:rsidR="0087548C" w:rsidRPr="003F1956">
        <w:rPr>
          <w:i/>
          <w:iCs/>
          <w:szCs w:val="26"/>
        </w:rPr>
        <w:t>State v. Wilson</w:t>
      </w:r>
      <w:r w:rsidR="0087548C" w:rsidRPr="003F1956">
        <w:rPr>
          <w:szCs w:val="26"/>
        </w:rPr>
        <w:t>, 197 N.C. App. 154, 160</w:t>
      </w:r>
      <w:r w:rsidR="0087548C">
        <w:rPr>
          <w:szCs w:val="26"/>
        </w:rPr>
        <w:t xml:space="preserve"> </w:t>
      </w:r>
      <w:r w:rsidR="0087548C" w:rsidRPr="003F1956">
        <w:rPr>
          <w:szCs w:val="26"/>
        </w:rPr>
        <w:t>(2009)</w:t>
      </w:r>
      <w:r w:rsidR="00AC4094">
        <w:rPr>
          <w:szCs w:val="26"/>
        </w:rPr>
        <w:fldChar w:fldCharType="begin"/>
      </w:r>
      <w:r w:rsidR="00AC4094">
        <w:instrText xml:space="preserve"> TA \l "</w:instrText>
      </w:r>
      <w:r w:rsidR="00AC4094" w:rsidRPr="00CD01FB">
        <w:rPr>
          <w:i/>
          <w:iCs/>
          <w:szCs w:val="26"/>
        </w:rPr>
        <w:instrText>State v. Wilson</w:instrText>
      </w:r>
      <w:r w:rsidR="00AC4094" w:rsidRPr="00CD01FB">
        <w:rPr>
          <w:szCs w:val="26"/>
        </w:rPr>
        <w:instrText>, 197 N.C. App. 154, 160 (2009)</w:instrText>
      </w:r>
      <w:r w:rsidR="00AC4094">
        <w:instrText xml:space="preserve">" \s "State v. Wilson, 197 N.C. App. 154, 160 (2009)" \c 1 </w:instrText>
      </w:r>
      <w:r w:rsidR="00AC4094">
        <w:rPr>
          <w:szCs w:val="26"/>
        </w:rPr>
        <w:fldChar w:fldCharType="end"/>
      </w:r>
      <w:r w:rsidR="0087548C">
        <w:rPr>
          <w:szCs w:val="26"/>
        </w:rPr>
        <w:t xml:space="preserve">.  </w:t>
      </w:r>
      <w:r w:rsidR="0087548C" w:rsidRPr="0017566F">
        <w:rPr>
          <w:i/>
          <w:iCs/>
          <w:szCs w:val="26"/>
        </w:rPr>
        <w:t>See also</w:t>
      </w:r>
      <w:r w:rsidR="0087548C">
        <w:rPr>
          <w:szCs w:val="26"/>
        </w:rPr>
        <w:t xml:space="preserve"> </w:t>
      </w:r>
      <w:r w:rsidR="0087548C" w:rsidRPr="00E16814">
        <w:rPr>
          <w:szCs w:val="26"/>
        </w:rPr>
        <w:t>2 Brandis and Broun on North Carolina Evidence § 224 (2021)</w:t>
      </w:r>
      <w:r w:rsidR="00AC4094">
        <w:rPr>
          <w:szCs w:val="26"/>
        </w:rPr>
        <w:fldChar w:fldCharType="begin"/>
      </w:r>
      <w:r w:rsidR="00AC4094">
        <w:instrText xml:space="preserve"> TA \s "2 Brandis and Broun on North Carolina Evidence § 224 (2021)" </w:instrText>
      </w:r>
      <w:r w:rsidR="00AC4094">
        <w:rPr>
          <w:szCs w:val="26"/>
        </w:rPr>
        <w:fldChar w:fldCharType="end"/>
      </w:r>
      <w:r w:rsidR="0087548C">
        <w:rPr>
          <w:szCs w:val="26"/>
        </w:rPr>
        <w:t xml:space="preserve"> (</w:t>
      </w:r>
      <w:r w:rsidR="00B15397">
        <w:rPr>
          <w:szCs w:val="26"/>
        </w:rPr>
        <w:t>E</w:t>
      </w:r>
      <w:r w:rsidR="0087548C">
        <w:rPr>
          <w:szCs w:val="26"/>
        </w:rPr>
        <w:t xml:space="preserve">vidence Rule 803(5) applies to a “tape or similar recording”).  </w:t>
      </w:r>
    </w:p>
    <w:p w14:paraId="53812C41" w14:textId="01B8BE27" w:rsidR="00337A3A" w:rsidRDefault="0087548C" w:rsidP="003856E8">
      <w:pPr>
        <w:pStyle w:val="BodyText"/>
        <w:spacing w:after="0"/>
        <w:contextualSpacing w:val="0"/>
        <w:rPr>
          <w:b/>
          <w:bCs/>
          <w:szCs w:val="26"/>
          <w:lang w:eastAsia="ar-SA"/>
        </w:rPr>
      </w:pPr>
      <w:r>
        <w:rPr>
          <w:szCs w:val="26"/>
        </w:rPr>
        <w:t xml:space="preserve">Although the trial court did not admit the transcript of Ms. Skyes’s interview, it admitted the video.  The court’s ruling allowing the State to introduce and then play the video of Ms. Skyes’s interview, as well as admitting the photo array with Ms. Skyes’s written identification of Davon, </w:t>
      </w:r>
      <w:r w:rsidR="003C44ED">
        <w:rPr>
          <w:szCs w:val="26"/>
        </w:rPr>
        <w:t>violated</w:t>
      </w:r>
      <w:r>
        <w:rPr>
          <w:szCs w:val="26"/>
        </w:rPr>
        <w:t xml:space="preserve"> the recorded recollection exception.  Further, the court’s decision to allow the prosecutor to use extensive quotes from the video – with slides that appeared to use transcripts of the interview – also violated Rule 803(5).  Just like the Official Commentary stated, the defense attorney was correctly concerned that the court’s admission of Ms. Skyes’s out-of-court statements and their use by the State “</w:t>
      </w:r>
      <w:r w:rsidRPr="00FB3D19">
        <w:rPr>
          <w:szCs w:val="26"/>
        </w:rPr>
        <w:t>would be a confrontation issue</w:t>
      </w:r>
      <w:r>
        <w:rPr>
          <w:szCs w:val="26"/>
        </w:rPr>
        <w:t>”</w:t>
      </w:r>
      <w:r w:rsidRPr="00FB3D19">
        <w:rPr>
          <w:szCs w:val="26"/>
        </w:rPr>
        <w:t xml:space="preserve"> because </w:t>
      </w:r>
      <w:r>
        <w:rPr>
          <w:szCs w:val="26"/>
        </w:rPr>
        <w:t>he was unable to “</w:t>
      </w:r>
      <w:r w:rsidRPr="00FB3D19">
        <w:rPr>
          <w:szCs w:val="26"/>
        </w:rPr>
        <w:t xml:space="preserve">confront this recording that happened, you know, some four years ago.” </w:t>
      </w:r>
      <w:r>
        <w:rPr>
          <w:szCs w:val="26"/>
        </w:rPr>
        <w:t xml:space="preserve"> </w:t>
      </w:r>
      <w:r w:rsidRPr="00FB3D19">
        <w:rPr>
          <w:szCs w:val="26"/>
        </w:rPr>
        <w:t>(5T p 560</w:t>
      </w:r>
      <w:r w:rsidR="00E478F0">
        <w:rPr>
          <w:szCs w:val="26"/>
        </w:rPr>
        <w:t>)</w:t>
      </w:r>
    </w:p>
    <w:p w14:paraId="66C8E481" w14:textId="41FAF476" w:rsidR="00E478F0" w:rsidRPr="00884C68" w:rsidRDefault="00B3423D" w:rsidP="00453203">
      <w:pPr>
        <w:pStyle w:val="BodyText"/>
        <w:numPr>
          <w:ilvl w:val="1"/>
          <w:numId w:val="7"/>
        </w:numPr>
        <w:tabs>
          <w:tab w:val="clear" w:pos="720"/>
        </w:tabs>
        <w:spacing w:after="0" w:line="240" w:lineRule="auto"/>
        <w:ind w:left="1440" w:hanging="720"/>
        <w:contextualSpacing w:val="0"/>
        <w:rPr>
          <w:b/>
          <w:bCs/>
          <w:szCs w:val="26"/>
          <w:lang w:eastAsia="ar-SA"/>
        </w:rPr>
      </w:pPr>
      <w:r>
        <w:rPr>
          <w:b/>
          <w:bCs/>
          <w:szCs w:val="26"/>
          <w:lang w:eastAsia="ar-SA"/>
        </w:rPr>
        <w:t>The admission of Ms. Skyes’s interview and identification of Davon violated Evidence Rule 403</w:t>
      </w:r>
      <w:r w:rsidR="00E478F0" w:rsidRPr="00884C68">
        <w:rPr>
          <w:b/>
          <w:bCs/>
          <w:szCs w:val="26"/>
          <w:lang w:eastAsia="ar-SA"/>
        </w:rPr>
        <w:t>.</w:t>
      </w:r>
    </w:p>
    <w:p w14:paraId="55ED2FA8" w14:textId="4F0D6C96" w:rsidR="00D261D3" w:rsidRDefault="00E478F0" w:rsidP="00D261D3">
      <w:pPr>
        <w:pStyle w:val="BodyText"/>
        <w:spacing w:before="240" w:after="0"/>
        <w:contextualSpacing w:val="0"/>
        <w:rPr>
          <w:szCs w:val="26"/>
        </w:rPr>
      </w:pPr>
      <w:r w:rsidRPr="003B0579">
        <w:rPr>
          <w:szCs w:val="26"/>
        </w:rPr>
        <w:t xml:space="preserve">The </w:t>
      </w:r>
      <w:r w:rsidR="00D261D3" w:rsidRPr="009C5F43">
        <w:rPr>
          <w:szCs w:val="26"/>
        </w:rPr>
        <w:t xml:space="preserve">admission of </w:t>
      </w:r>
      <w:r w:rsidR="00D261D3">
        <w:rPr>
          <w:szCs w:val="26"/>
        </w:rPr>
        <w:t>Ms. Skyes’s interview and identification of Davon</w:t>
      </w:r>
      <w:r w:rsidR="00D261D3" w:rsidRPr="009C5F43">
        <w:rPr>
          <w:szCs w:val="26"/>
        </w:rPr>
        <w:t xml:space="preserve"> also violated Evidence Rule 403</w:t>
      </w:r>
      <w:r w:rsidR="00D261D3">
        <w:rPr>
          <w:szCs w:val="26"/>
        </w:rPr>
        <w:t xml:space="preserve">, which states that evidence may be excluded </w:t>
      </w:r>
      <w:r w:rsidR="00D261D3" w:rsidRPr="009C5F43">
        <w:rPr>
          <w:szCs w:val="26"/>
        </w:rPr>
        <w:t>if its probative value is substantially outweighed by the danger of unfair prejudice, confusion of the issues, or misleading the jury</w:t>
      </w:r>
      <w:r w:rsidR="00D261D3">
        <w:rPr>
          <w:szCs w:val="26"/>
        </w:rPr>
        <w:t xml:space="preserve">.  </w:t>
      </w:r>
      <w:r w:rsidR="005F2060">
        <w:rPr>
          <w:szCs w:val="26"/>
        </w:rPr>
        <w:t>T</w:t>
      </w:r>
      <w:r w:rsidR="00D261D3">
        <w:rPr>
          <w:szCs w:val="26"/>
        </w:rPr>
        <w:t>he probative value of Ms. Skyes’s interview was limited because she said both that (1) she did not know who the shooter was and (2) she knew the shooter was Davon.  (Ex pp 87, 96)  The defense attorney summed up the problem by asking, “</w:t>
      </w:r>
      <w:r w:rsidR="00D261D3" w:rsidRPr="00F5348B">
        <w:rPr>
          <w:szCs w:val="26"/>
        </w:rPr>
        <w:t>What part of the statement is accurate?</w:t>
      </w:r>
      <w:r w:rsidR="00D261D3">
        <w:rPr>
          <w:szCs w:val="26"/>
        </w:rPr>
        <w:t>”  (5T</w:t>
      </w:r>
      <w:r w:rsidR="00A06EAF">
        <w:rPr>
          <w:szCs w:val="26"/>
        </w:rPr>
        <w:t>.</w:t>
      </w:r>
      <w:r w:rsidR="00D261D3">
        <w:rPr>
          <w:szCs w:val="26"/>
        </w:rPr>
        <w:t>p</w:t>
      </w:r>
      <w:r w:rsidR="00A06EAF">
        <w:rPr>
          <w:szCs w:val="26"/>
        </w:rPr>
        <w:t>.</w:t>
      </w:r>
      <w:r w:rsidR="00D261D3">
        <w:rPr>
          <w:szCs w:val="26"/>
        </w:rPr>
        <w:t xml:space="preserve"> 460)  Because Ms. Skyes’s statements about the identity of the shooter were contradictory, the probative value of the statements was low.</w:t>
      </w:r>
    </w:p>
    <w:p w14:paraId="39758B44" w14:textId="53AF79A1" w:rsidR="00A40144" w:rsidRDefault="00D261D3" w:rsidP="00B3423D">
      <w:pPr>
        <w:pStyle w:val="BodyText"/>
        <w:spacing w:after="0"/>
        <w:contextualSpacing w:val="0"/>
        <w:rPr>
          <w:szCs w:val="26"/>
        </w:rPr>
      </w:pPr>
      <w:r>
        <w:rPr>
          <w:szCs w:val="26"/>
        </w:rPr>
        <w:t>At the same time, the statements were prejudicial and confusing.  They were prejudicial because the State was able to cherry-pick Ms. Skyes’s identification of Davon at the end of the interview and then assert in closing that her confidence in the identification was a “[t]en out of ten” and unwavering.  (7T</w:t>
      </w:r>
      <w:r w:rsidR="00A06EAF">
        <w:rPr>
          <w:szCs w:val="26"/>
        </w:rPr>
        <w:t>.</w:t>
      </w:r>
      <w:r>
        <w:rPr>
          <w:szCs w:val="26"/>
        </w:rPr>
        <w:t>p</w:t>
      </w:r>
      <w:r w:rsidR="00A06EAF">
        <w:rPr>
          <w:szCs w:val="26"/>
        </w:rPr>
        <w:t>.</w:t>
      </w:r>
      <w:r>
        <w:rPr>
          <w:szCs w:val="26"/>
        </w:rPr>
        <w:t xml:space="preserve"> 922)  The statements were confusing because they were contradictory and were not clarified by Ms. Skyes’s in-court testimony.  This confusion was reflected in the court’s instructions, which stated </w:t>
      </w:r>
      <w:r w:rsidR="007E1F9D">
        <w:rPr>
          <w:szCs w:val="26"/>
        </w:rPr>
        <w:t xml:space="preserve">both </w:t>
      </w:r>
      <w:r>
        <w:rPr>
          <w:szCs w:val="26"/>
        </w:rPr>
        <w:t>that Ms. Skyes’s out-of-court statements were “not part of the testimony offered in this case</w:t>
      </w:r>
      <w:r w:rsidR="007E1F9D">
        <w:rPr>
          <w:szCs w:val="26"/>
        </w:rPr>
        <w:t xml:space="preserve">” and </w:t>
      </w:r>
      <w:r>
        <w:rPr>
          <w:szCs w:val="26"/>
        </w:rPr>
        <w:t xml:space="preserve">that the jury should determine whether the statements were truthful and how much </w:t>
      </w:r>
      <w:r w:rsidRPr="00D970C5">
        <w:rPr>
          <w:szCs w:val="26"/>
        </w:rPr>
        <w:t xml:space="preserve">weight </w:t>
      </w:r>
      <w:r>
        <w:rPr>
          <w:szCs w:val="26"/>
        </w:rPr>
        <w:t>to give them</w:t>
      </w:r>
      <w:r w:rsidRPr="00D970C5">
        <w:rPr>
          <w:szCs w:val="26"/>
        </w:rPr>
        <w:t>.</w:t>
      </w:r>
      <w:r>
        <w:rPr>
          <w:szCs w:val="26"/>
        </w:rPr>
        <w:t xml:space="preserve">  (R</w:t>
      </w:r>
      <w:r w:rsidR="00A06EAF">
        <w:rPr>
          <w:szCs w:val="26"/>
        </w:rPr>
        <w:t>.</w:t>
      </w:r>
      <w:r>
        <w:rPr>
          <w:szCs w:val="26"/>
        </w:rPr>
        <w:t>p</w:t>
      </w:r>
      <w:r w:rsidR="00A06EAF">
        <w:rPr>
          <w:szCs w:val="26"/>
        </w:rPr>
        <w:t>.</w:t>
      </w:r>
      <w:r>
        <w:rPr>
          <w:szCs w:val="26"/>
        </w:rPr>
        <w:t xml:space="preserve"> 62)  Ultimately, the prejudice and confusion from the statements substantially outweighed any probative value the statements might have had.  </w:t>
      </w:r>
      <w:r w:rsidRPr="00C073EF">
        <w:rPr>
          <w:i/>
          <w:iCs/>
          <w:szCs w:val="26"/>
        </w:rPr>
        <w:t>See State v. Hunt</w:t>
      </w:r>
      <w:r>
        <w:rPr>
          <w:szCs w:val="26"/>
        </w:rPr>
        <w:t>, 324 N.C. 343 (1989)</w:t>
      </w:r>
      <w:r w:rsidR="00AC4094">
        <w:rPr>
          <w:szCs w:val="26"/>
        </w:rPr>
        <w:fldChar w:fldCharType="begin"/>
      </w:r>
      <w:r w:rsidR="00AC4094">
        <w:instrText xml:space="preserve"> TA \l "</w:instrText>
      </w:r>
      <w:r w:rsidR="00AC4094" w:rsidRPr="00CD01FB">
        <w:rPr>
          <w:i/>
          <w:iCs/>
          <w:szCs w:val="26"/>
        </w:rPr>
        <w:instrText>State v. Hunt</w:instrText>
      </w:r>
      <w:r w:rsidR="00AC4094" w:rsidRPr="00CD01FB">
        <w:rPr>
          <w:szCs w:val="26"/>
        </w:rPr>
        <w:instrText>, 324 N.C. 343 (1989)</w:instrText>
      </w:r>
      <w:r w:rsidR="00AC4094">
        <w:instrText xml:space="preserve">" \s "State v. Hunt, 324 N.C. 343 (1989)" \c 1 </w:instrText>
      </w:r>
      <w:r w:rsidR="00AC4094">
        <w:rPr>
          <w:szCs w:val="26"/>
        </w:rPr>
        <w:fldChar w:fldCharType="end"/>
      </w:r>
      <w:r>
        <w:rPr>
          <w:szCs w:val="26"/>
        </w:rPr>
        <w:t xml:space="preserve"> (admission of witness’s out-of-court statement violated Rule 403 in part because of the “inculpatory substance of the statement”</w:t>
      </w:r>
      <w:r w:rsidR="004F2348">
        <w:rPr>
          <w:szCs w:val="26"/>
        </w:rPr>
        <w:t>)</w:t>
      </w:r>
      <w:r>
        <w:rPr>
          <w:szCs w:val="26"/>
        </w:rPr>
        <w:t>.</w:t>
      </w:r>
    </w:p>
    <w:p w14:paraId="6888DE20" w14:textId="75ECD01F" w:rsidR="004313F7" w:rsidRPr="00884C68" w:rsidRDefault="00F64A32" w:rsidP="00453203">
      <w:pPr>
        <w:pStyle w:val="BodyText"/>
        <w:numPr>
          <w:ilvl w:val="1"/>
          <w:numId w:val="7"/>
        </w:numPr>
        <w:tabs>
          <w:tab w:val="clear" w:pos="720"/>
        </w:tabs>
        <w:spacing w:after="0" w:line="240" w:lineRule="auto"/>
        <w:ind w:left="1440" w:hanging="720"/>
        <w:contextualSpacing w:val="0"/>
        <w:rPr>
          <w:b/>
          <w:bCs/>
          <w:szCs w:val="26"/>
          <w:lang w:eastAsia="ar-SA"/>
        </w:rPr>
      </w:pPr>
      <w:r>
        <w:rPr>
          <w:b/>
          <w:bCs/>
          <w:szCs w:val="26"/>
          <w:lang w:eastAsia="ar-SA"/>
        </w:rPr>
        <w:t>A new trial is warranted</w:t>
      </w:r>
      <w:r w:rsidR="004313F7" w:rsidRPr="00884C68">
        <w:rPr>
          <w:b/>
          <w:bCs/>
          <w:szCs w:val="26"/>
          <w:lang w:eastAsia="ar-SA"/>
        </w:rPr>
        <w:t>.</w:t>
      </w:r>
    </w:p>
    <w:p w14:paraId="0DB8B686" w14:textId="6EB60318" w:rsidR="00C13A43" w:rsidRDefault="003B0579" w:rsidP="006F618E">
      <w:pPr>
        <w:spacing w:before="240"/>
        <w:rPr>
          <w:szCs w:val="26"/>
        </w:rPr>
      </w:pPr>
      <w:r w:rsidRPr="003B0579">
        <w:rPr>
          <w:szCs w:val="26"/>
        </w:rPr>
        <w:t xml:space="preserve">The </w:t>
      </w:r>
      <w:r w:rsidR="00281900" w:rsidRPr="009059B7">
        <w:rPr>
          <w:szCs w:val="26"/>
        </w:rPr>
        <w:t xml:space="preserve">admission of the video of Ms. Skyes’s interview and her identification of Davon prejudiced Davon.  Eyewitness identification testimony has a powerful impact on juries.  </w:t>
      </w:r>
      <w:r w:rsidR="00281900" w:rsidRPr="009059B7">
        <w:rPr>
          <w:i/>
          <w:iCs/>
          <w:szCs w:val="26"/>
        </w:rPr>
        <w:t>State v. Gamble</w:t>
      </w:r>
      <w:r w:rsidR="00281900" w:rsidRPr="009059B7">
        <w:rPr>
          <w:szCs w:val="26"/>
        </w:rPr>
        <w:t>, 243 N.C. App. 414, 419 (2015)</w:t>
      </w:r>
      <w:r w:rsidR="00AC4094">
        <w:rPr>
          <w:szCs w:val="26"/>
        </w:rPr>
        <w:fldChar w:fldCharType="begin"/>
      </w:r>
      <w:r w:rsidR="00AC4094">
        <w:instrText xml:space="preserve"> TA \l "</w:instrText>
      </w:r>
      <w:r w:rsidR="00AC4094" w:rsidRPr="00CD01FB">
        <w:rPr>
          <w:i/>
          <w:iCs/>
          <w:szCs w:val="26"/>
        </w:rPr>
        <w:instrText>State v. Gamble</w:instrText>
      </w:r>
      <w:r w:rsidR="00AC4094" w:rsidRPr="00CD01FB">
        <w:rPr>
          <w:szCs w:val="26"/>
        </w:rPr>
        <w:instrText>, 243 N.C. App. 414, 419 (2015)</w:instrText>
      </w:r>
      <w:r w:rsidR="00AC4094">
        <w:instrText xml:space="preserve">" \s "State v. Gamble, 243 N.C. App. 414, 419 (2015)" \c 1 </w:instrText>
      </w:r>
      <w:r w:rsidR="00AC4094">
        <w:rPr>
          <w:szCs w:val="26"/>
        </w:rPr>
        <w:fldChar w:fldCharType="end"/>
      </w:r>
      <w:r w:rsidR="00281900" w:rsidRPr="009059B7">
        <w:rPr>
          <w:szCs w:val="26"/>
        </w:rPr>
        <w:t xml:space="preserve">.  </w:t>
      </w:r>
      <w:r w:rsidR="00281900">
        <w:rPr>
          <w:szCs w:val="26"/>
        </w:rPr>
        <w:t>Indeed, as described below in Issue V, the prosecutor specifically elicited testimony from two detectives to bolster Ms. Skyes’s identification of Davon.  Both detectives said that Ms. Skyes’s was not “forthcoming” at first, but that her demeanor changed and she did not “waiver” after identifying Davon as the shooter.  (5T</w:t>
      </w:r>
      <w:r w:rsidR="00A06EAF">
        <w:rPr>
          <w:szCs w:val="26"/>
        </w:rPr>
        <w:t>.</w:t>
      </w:r>
      <w:r w:rsidR="00281900">
        <w:rPr>
          <w:szCs w:val="26"/>
        </w:rPr>
        <w:t>pp</w:t>
      </w:r>
      <w:r w:rsidR="00A06EAF">
        <w:rPr>
          <w:szCs w:val="26"/>
        </w:rPr>
        <w:t>.</w:t>
      </w:r>
      <w:r w:rsidR="00281900">
        <w:rPr>
          <w:szCs w:val="26"/>
        </w:rPr>
        <w:t xml:space="preserve"> 670-672, 6T p 826)  </w:t>
      </w:r>
    </w:p>
    <w:p w14:paraId="349C63B9" w14:textId="49D5C220" w:rsidR="00977379" w:rsidRDefault="00281900" w:rsidP="006F618E">
      <w:pPr>
        <w:spacing w:before="240"/>
        <w:rPr>
          <w:szCs w:val="26"/>
        </w:rPr>
      </w:pPr>
      <w:r>
        <w:rPr>
          <w:szCs w:val="26"/>
        </w:rPr>
        <w:t>Further</w:t>
      </w:r>
      <w:r w:rsidRPr="009059B7">
        <w:rPr>
          <w:szCs w:val="26"/>
        </w:rPr>
        <w:t>, the prosecutor capitalized on Ms. Skyes’s identification of Davon</w:t>
      </w:r>
      <w:r w:rsidR="00A270E5">
        <w:rPr>
          <w:szCs w:val="26"/>
        </w:rPr>
        <w:t xml:space="preserve">.  </w:t>
      </w:r>
      <w:r w:rsidR="00A270E5" w:rsidRPr="008F51BA">
        <w:rPr>
          <w:i/>
          <w:iCs/>
          <w:szCs w:val="26"/>
        </w:rPr>
        <w:t>Cf. State v. Moore</w:t>
      </w:r>
      <w:r w:rsidR="00A270E5" w:rsidRPr="0012569C">
        <w:rPr>
          <w:szCs w:val="26"/>
        </w:rPr>
        <w:t>, 366 N.C. 100, 107</w:t>
      </w:r>
      <w:r w:rsidR="00A270E5">
        <w:rPr>
          <w:szCs w:val="26"/>
        </w:rPr>
        <w:t xml:space="preserve"> </w:t>
      </w:r>
      <w:r w:rsidR="00A270E5" w:rsidRPr="0012569C">
        <w:rPr>
          <w:szCs w:val="26"/>
        </w:rPr>
        <w:t>(2012)</w:t>
      </w:r>
      <w:r w:rsidR="00AC4094">
        <w:rPr>
          <w:szCs w:val="26"/>
        </w:rPr>
        <w:fldChar w:fldCharType="begin"/>
      </w:r>
      <w:r w:rsidR="00AC4094">
        <w:instrText xml:space="preserve"> TA \l "</w:instrText>
      </w:r>
      <w:r w:rsidR="00AC4094" w:rsidRPr="00CD01FB">
        <w:rPr>
          <w:i/>
          <w:iCs/>
          <w:szCs w:val="26"/>
        </w:rPr>
        <w:instrText>State v. Moore</w:instrText>
      </w:r>
      <w:r w:rsidR="00AC4094" w:rsidRPr="00CD01FB">
        <w:rPr>
          <w:szCs w:val="26"/>
        </w:rPr>
        <w:instrText>, 366 N.C. 100, 107 (2012)</w:instrText>
      </w:r>
      <w:r w:rsidR="00AC4094">
        <w:instrText xml:space="preserve">" \s "State v. Moore, 366 N.C. 100, 107 (2012)" \c 1 </w:instrText>
      </w:r>
      <w:r w:rsidR="00AC4094">
        <w:rPr>
          <w:szCs w:val="26"/>
        </w:rPr>
        <w:fldChar w:fldCharType="end"/>
      </w:r>
      <w:r w:rsidR="00A270E5">
        <w:rPr>
          <w:szCs w:val="26"/>
        </w:rPr>
        <w:t xml:space="preserve"> (denying relief because the prosecutor did</w:t>
      </w:r>
      <w:r w:rsidR="00A270E5" w:rsidRPr="0012569C">
        <w:rPr>
          <w:szCs w:val="26"/>
        </w:rPr>
        <w:t xml:space="preserve"> not </w:t>
      </w:r>
      <w:r w:rsidR="00C11A11">
        <w:rPr>
          <w:szCs w:val="26"/>
        </w:rPr>
        <w:t>“</w:t>
      </w:r>
      <w:r w:rsidR="00A270E5" w:rsidRPr="0012569C">
        <w:rPr>
          <w:szCs w:val="26"/>
        </w:rPr>
        <w:t>emphasize</w:t>
      </w:r>
      <w:r w:rsidR="00C11A11">
        <w:rPr>
          <w:szCs w:val="26"/>
        </w:rPr>
        <w:t>” or</w:t>
      </w:r>
      <w:r w:rsidR="00A270E5" w:rsidRPr="0012569C">
        <w:rPr>
          <w:szCs w:val="26"/>
        </w:rPr>
        <w:t xml:space="preserve"> </w:t>
      </w:r>
      <w:r w:rsidR="00C11A11">
        <w:rPr>
          <w:szCs w:val="26"/>
        </w:rPr>
        <w:t>“</w:t>
      </w:r>
      <w:r w:rsidR="00A270E5" w:rsidRPr="0012569C">
        <w:rPr>
          <w:szCs w:val="26"/>
        </w:rPr>
        <w:t>capitalize on</w:t>
      </w:r>
      <w:r w:rsidR="00C11A11">
        <w:rPr>
          <w:szCs w:val="26"/>
        </w:rPr>
        <w:t>”</w:t>
      </w:r>
      <w:r w:rsidR="00A270E5">
        <w:rPr>
          <w:szCs w:val="26"/>
        </w:rPr>
        <w:t xml:space="preserve"> improperly admitted evidence).  </w:t>
      </w:r>
      <w:r w:rsidR="00A270E5" w:rsidRPr="0012569C">
        <w:rPr>
          <w:szCs w:val="26"/>
        </w:rPr>
        <w:t xml:space="preserve"> </w:t>
      </w:r>
      <w:r w:rsidR="00A270E5">
        <w:rPr>
          <w:szCs w:val="26"/>
        </w:rPr>
        <w:t xml:space="preserve">He argued in closing that </w:t>
      </w:r>
      <w:r w:rsidRPr="009059B7">
        <w:rPr>
          <w:szCs w:val="26"/>
        </w:rPr>
        <w:t>for 40 minutes, Ms. Skyes denied knowing who the shooter was, but then said she was “stuck” because Davon was her cousin.  (7T</w:t>
      </w:r>
      <w:r w:rsidR="00A06EAF">
        <w:rPr>
          <w:szCs w:val="26"/>
        </w:rPr>
        <w:t>.</w:t>
      </w:r>
      <w:r w:rsidRPr="009059B7">
        <w:rPr>
          <w:szCs w:val="26"/>
        </w:rPr>
        <w:t>p</w:t>
      </w:r>
      <w:r w:rsidR="00A06EAF">
        <w:rPr>
          <w:szCs w:val="26"/>
        </w:rPr>
        <w:t>.</w:t>
      </w:r>
      <w:r w:rsidRPr="009059B7">
        <w:rPr>
          <w:szCs w:val="26"/>
        </w:rPr>
        <w:t xml:space="preserve"> 919)  Then, he showed the following slide, (R</w:t>
      </w:r>
      <w:r w:rsidR="00826C6F">
        <w:rPr>
          <w:szCs w:val="26"/>
        </w:rPr>
        <w:t>.</w:t>
      </w:r>
      <w:r w:rsidRPr="009059B7">
        <w:rPr>
          <w:szCs w:val="26"/>
        </w:rPr>
        <w:t>p</w:t>
      </w:r>
      <w:r w:rsidR="00826C6F">
        <w:rPr>
          <w:szCs w:val="26"/>
        </w:rPr>
        <w:t>.</w:t>
      </w:r>
      <w:r w:rsidRPr="009059B7">
        <w:rPr>
          <w:szCs w:val="26"/>
        </w:rPr>
        <w:t xml:space="preserve"> 51), and quoted Ms. Skyes’s statement that Davon “didn’t need to kill that boy.”  (7T</w:t>
      </w:r>
      <w:r w:rsidR="00782655">
        <w:rPr>
          <w:szCs w:val="26"/>
        </w:rPr>
        <w:t>.</w:t>
      </w:r>
      <w:r w:rsidRPr="009059B7">
        <w:rPr>
          <w:szCs w:val="26"/>
        </w:rPr>
        <w:t>p</w:t>
      </w:r>
      <w:r w:rsidR="00782655">
        <w:rPr>
          <w:szCs w:val="26"/>
        </w:rPr>
        <w:t>.</w:t>
      </w:r>
      <w:r w:rsidRPr="009059B7">
        <w:rPr>
          <w:szCs w:val="26"/>
        </w:rPr>
        <w:t xml:space="preserve"> 919</w:t>
      </w:r>
      <w:r w:rsidR="00977379">
        <w:rPr>
          <w:szCs w:val="26"/>
        </w:rPr>
        <w:t>)</w:t>
      </w:r>
    </w:p>
    <w:p w14:paraId="6EAA8938" w14:textId="77777777" w:rsidR="00977379" w:rsidRDefault="00977379" w:rsidP="00977379">
      <w:pPr>
        <w:ind w:firstLine="0"/>
        <w:jc w:val="center"/>
        <w:rPr>
          <w:szCs w:val="26"/>
        </w:rPr>
      </w:pPr>
      <w:r>
        <w:rPr>
          <w:noProof/>
        </w:rPr>
        <w:drawing>
          <wp:inline distT="0" distB="0" distL="0" distR="0" wp14:anchorId="0F9FB8F6" wp14:editId="1559E405">
            <wp:extent cx="4699670" cy="26098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150" t="34721" r="53312" b="29208"/>
                    <a:stretch/>
                  </pic:blipFill>
                  <pic:spPr bwMode="auto">
                    <a:xfrm>
                      <a:off x="0" y="0"/>
                      <a:ext cx="4702886" cy="2611636"/>
                    </a:xfrm>
                    <a:prstGeom prst="rect">
                      <a:avLst/>
                    </a:prstGeom>
                    <a:ln>
                      <a:noFill/>
                    </a:ln>
                    <a:extLst>
                      <a:ext uri="{53640926-AAD7-44D8-BBD7-CCE9431645EC}">
                        <a14:shadowObscured xmlns:a14="http://schemas.microsoft.com/office/drawing/2010/main"/>
                      </a:ext>
                    </a:extLst>
                  </pic:spPr>
                </pic:pic>
              </a:graphicData>
            </a:graphic>
          </wp:inline>
        </w:drawing>
      </w:r>
    </w:p>
    <w:p w14:paraId="1F5F2175" w14:textId="5F0BFB6C" w:rsidR="00977379" w:rsidRDefault="00977379" w:rsidP="00977379">
      <w:pPr>
        <w:rPr>
          <w:szCs w:val="26"/>
        </w:rPr>
      </w:pPr>
      <w:r>
        <w:rPr>
          <w:szCs w:val="26"/>
        </w:rPr>
        <w:t xml:space="preserve">A moment later, </w:t>
      </w:r>
      <w:r w:rsidR="001308DA">
        <w:rPr>
          <w:szCs w:val="26"/>
        </w:rPr>
        <w:t>t</w:t>
      </w:r>
      <w:r>
        <w:rPr>
          <w:szCs w:val="26"/>
        </w:rPr>
        <w:t xml:space="preserve">he </w:t>
      </w:r>
      <w:r w:rsidR="001308DA">
        <w:rPr>
          <w:szCs w:val="26"/>
        </w:rPr>
        <w:t xml:space="preserve">prosecutor </w:t>
      </w:r>
      <w:r>
        <w:rPr>
          <w:szCs w:val="26"/>
        </w:rPr>
        <w:t>showed the jury another slide.  (R</w:t>
      </w:r>
      <w:r w:rsidR="0014771D">
        <w:rPr>
          <w:szCs w:val="26"/>
        </w:rPr>
        <w:t>.</w:t>
      </w:r>
      <w:r>
        <w:rPr>
          <w:szCs w:val="26"/>
        </w:rPr>
        <w:t>p</w:t>
      </w:r>
      <w:r w:rsidR="0014771D">
        <w:rPr>
          <w:szCs w:val="26"/>
        </w:rPr>
        <w:t>.</w:t>
      </w:r>
      <w:r>
        <w:rPr>
          <w:szCs w:val="26"/>
        </w:rPr>
        <w:t xml:space="preserve"> 51)</w:t>
      </w:r>
    </w:p>
    <w:p w14:paraId="1F933F93" w14:textId="77777777" w:rsidR="00977379" w:rsidRDefault="00977379" w:rsidP="00977379">
      <w:pPr>
        <w:ind w:firstLine="0"/>
        <w:jc w:val="center"/>
        <w:rPr>
          <w:szCs w:val="26"/>
        </w:rPr>
      </w:pPr>
      <w:r w:rsidRPr="00E05583">
        <w:rPr>
          <w:noProof/>
        </w:rPr>
        <w:drawing>
          <wp:inline distT="0" distB="0" distL="0" distR="0" wp14:anchorId="5054E68D" wp14:editId="53723EE7">
            <wp:extent cx="4730115" cy="26161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841" t="47063" r="52885" b="24154"/>
                    <a:stretch/>
                  </pic:blipFill>
                  <pic:spPr bwMode="auto">
                    <a:xfrm>
                      <a:off x="0" y="0"/>
                      <a:ext cx="4749444" cy="2626870"/>
                    </a:xfrm>
                    <a:prstGeom prst="rect">
                      <a:avLst/>
                    </a:prstGeom>
                    <a:ln>
                      <a:noFill/>
                    </a:ln>
                    <a:extLst>
                      <a:ext uri="{53640926-AAD7-44D8-BBD7-CCE9431645EC}">
                        <a14:shadowObscured xmlns:a14="http://schemas.microsoft.com/office/drawing/2010/main"/>
                      </a:ext>
                    </a:extLst>
                  </pic:spPr>
                </pic:pic>
              </a:graphicData>
            </a:graphic>
          </wp:inline>
        </w:drawing>
      </w:r>
    </w:p>
    <w:p w14:paraId="6EFABB79" w14:textId="20688700" w:rsidR="00977379" w:rsidRDefault="00977379" w:rsidP="00EC05E0">
      <w:pPr>
        <w:ind w:firstLine="0"/>
        <w:rPr>
          <w:szCs w:val="26"/>
        </w:rPr>
      </w:pPr>
      <w:r>
        <w:rPr>
          <w:szCs w:val="26"/>
        </w:rPr>
        <w:t xml:space="preserve">He </w:t>
      </w:r>
      <w:r w:rsidR="00E43453">
        <w:rPr>
          <w:szCs w:val="26"/>
        </w:rPr>
        <w:t xml:space="preserve">then </w:t>
      </w:r>
      <w:r>
        <w:rPr>
          <w:szCs w:val="26"/>
        </w:rPr>
        <w:t>asserted that Ms. Skyes was “</w:t>
      </w:r>
      <w:r w:rsidRPr="002B6DA2">
        <w:rPr>
          <w:szCs w:val="26"/>
        </w:rPr>
        <w:t>very confident</w:t>
      </w:r>
      <w:r>
        <w:rPr>
          <w:szCs w:val="26"/>
        </w:rPr>
        <w:t xml:space="preserve"> . . . [t]</w:t>
      </w:r>
      <w:r w:rsidRPr="002B6DA2">
        <w:rPr>
          <w:szCs w:val="26"/>
        </w:rPr>
        <w:t>en out of ten</w:t>
      </w:r>
      <w:r>
        <w:rPr>
          <w:szCs w:val="26"/>
        </w:rPr>
        <w:t>,” and that she “</w:t>
      </w:r>
      <w:r w:rsidRPr="00B646FE">
        <w:rPr>
          <w:szCs w:val="26"/>
        </w:rPr>
        <w:t xml:space="preserve">identified her cousin in this case as the shooter of Mr. Shields. </w:t>
      </w:r>
      <w:r>
        <w:rPr>
          <w:szCs w:val="26"/>
        </w:rPr>
        <w:t xml:space="preserve"> </w:t>
      </w:r>
      <w:r w:rsidRPr="00B646FE">
        <w:rPr>
          <w:szCs w:val="26"/>
        </w:rPr>
        <w:t xml:space="preserve">Never wavered. </w:t>
      </w:r>
      <w:r>
        <w:rPr>
          <w:szCs w:val="26"/>
        </w:rPr>
        <w:t xml:space="preserve"> </w:t>
      </w:r>
      <w:r w:rsidRPr="00B646FE">
        <w:rPr>
          <w:szCs w:val="26"/>
        </w:rPr>
        <w:t>Never changed</w:t>
      </w:r>
      <w:r>
        <w:rPr>
          <w:szCs w:val="26"/>
        </w:rPr>
        <w:t xml:space="preserve"> </w:t>
      </w:r>
      <w:r w:rsidRPr="00B646FE">
        <w:rPr>
          <w:szCs w:val="26"/>
        </w:rPr>
        <w:t>her opinion.</w:t>
      </w:r>
      <w:r>
        <w:rPr>
          <w:szCs w:val="26"/>
        </w:rPr>
        <w:t xml:space="preserve">”  </w:t>
      </w:r>
      <w:r w:rsidRPr="002826E6">
        <w:rPr>
          <w:szCs w:val="26"/>
        </w:rPr>
        <w:t>(7T</w:t>
      </w:r>
      <w:r w:rsidR="0014771D">
        <w:rPr>
          <w:szCs w:val="26"/>
        </w:rPr>
        <w:t>.</w:t>
      </w:r>
      <w:r w:rsidRPr="002826E6">
        <w:rPr>
          <w:szCs w:val="26"/>
        </w:rPr>
        <w:t>p</w:t>
      </w:r>
      <w:r w:rsidR="0014771D">
        <w:rPr>
          <w:szCs w:val="26"/>
        </w:rPr>
        <w:t>.</w:t>
      </w:r>
      <w:r w:rsidRPr="002826E6">
        <w:rPr>
          <w:szCs w:val="26"/>
        </w:rPr>
        <w:t xml:space="preserve"> 922</w:t>
      </w:r>
      <w:r>
        <w:rPr>
          <w:szCs w:val="26"/>
        </w:rPr>
        <w:t>)</w:t>
      </w:r>
    </w:p>
    <w:p w14:paraId="4B4590C1" w14:textId="03B90135" w:rsidR="006164D4" w:rsidRDefault="006164D4" w:rsidP="006164D4">
      <w:pPr>
        <w:pStyle w:val="BodyText"/>
        <w:spacing w:after="0"/>
        <w:contextualSpacing w:val="0"/>
        <w:rPr>
          <w:szCs w:val="26"/>
        </w:rPr>
      </w:pPr>
      <w:bookmarkStart w:id="11" w:name="_Hlk111182576"/>
      <w:r>
        <w:rPr>
          <w:szCs w:val="26"/>
        </w:rPr>
        <w:t xml:space="preserve">Ultimately, the State’s prosecution rested in large measure on Ms. Skyes’s identification of Davon.  </w:t>
      </w:r>
      <w:r w:rsidRPr="00EC0253">
        <w:rPr>
          <w:szCs w:val="26"/>
        </w:rPr>
        <w:t xml:space="preserve">It is not clear from the </w:t>
      </w:r>
      <w:r>
        <w:rPr>
          <w:szCs w:val="26"/>
        </w:rPr>
        <w:t xml:space="preserve">surveillance </w:t>
      </w:r>
      <w:r w:rsidRPr="00EC0253">
        <w:rPr>
          <w:szCs w:val="26"/>
        </w:rPr>
        <w:t xml:space="preserve">video </w:t>
      </w:r>
      <w:r>
        <w:rPr>
          <w:szCs w:val="26"/>
        </w:rPr>
        <w:t>who the shooter was</w:t>
      </w:r>
      <w:r w:rsidRPr="00EC0253">
        <w:rPr>
          <w:szCs w:val="26"/>
        </w:rPr>
        <w:t>.</w:t>
      </w:r>
      <w:r>
        <w:rPr>
          <w:szCs w:val="26"/>
        </w:rPr>
        <w:t xml:space="preserve">  Davon did not confess.  There was no fingerprint or DNA evidence linking Davon to the shooting.  Mahogany Fair did not testify against Davon.  In light of these circumstances, Ms. Skyes’s out-of-court statements were vital to the State’s case against Davon.  </w:t>
      </w:r>
    </w:p>
    <w:p w14:paraId="46CF1DF8" w14:textId="7000D288" w:rsidR="006164D4" w:rsidRDefault="006164D4" w:rsidP="004E42D8">
      <w:pPr>
        <w:pStyle w:val="BodyText"/>
        <w:spacing w:after="0"/>
        <w:contextualSpacing w:val="0"/>
        <w:rPr>
          <w:szCs w:val="26"/>
        </w:rPr>
      </w:pPr>
      <w:r>
        <w:rPr>
          <w:szCs w:val="26"/>
        </w:rPr>
        <w:t>In order to establish prejudice from an evidentiary error, the appellant must show that, absent the error, th</w:t>
      </w:r>
      <w:r w:rsidR="005F58A4">
        <w:rPr>
          <w:szCs w:val="26"/>
        </w:rPr>
        <w:t>ere would have been a different result at trial</w:t>
      </w:r>
      <w:r>
        <w:rPr>
          <w:szCs w:val="26"/>
        </w:rPr>
        <w:t xml:space="preserve">.  </w:t>
      </w:r>
      <w:r w:rsidR="00F940F1" w:rsidRPr="009A3779">
        <w:rPr>
          <w:i/>
          <w:iCs/>
          <w:szCs w:val="26"/>
        </w:rPr>
        <w:t>State v. Lynch</w:t>
      </w:r>
      <w:r w:rsidR="00F940F1" w:rsidRPr="00FD665A">
        <w:rPr>
          <w:szCs w:val="26"/>
        </w:rPr>
        <w:t>, 271 N.C. App. 532, 544</w:t>
      </w:r>
      <w:r w:rsidR="00F940F1">
        <w:rPr>
          <w:szCs w:val="26"/>
        </w:rPr>
        <w:t xml:space="preserve"> </w:t>
      </w:r>
      <w:r w:rsidR="00F940F1" w:rsidRPr="00FD665A">
        <w:rPr>
          <w:szCs w:val="26"/>
        </w:rPr>
        <w:t>(2020)</w:t>
      </w:r>
      <w:r w:rsidR="00AC4094">
        <w:rPr>
          <w:szCs w:val="26"/>
        </w:rPr>
        <w:fldChar w:fldCharType="begin"/>
      </w:r>
      <w:r w:rsidR="00AC4094">
        <w:instrText xml:space="preserve"> TA \s "State v. Lynch, 271 N.C. App. 532, 544 (2020)" </w:instrText>
      </w:r>
      <w:r w:rsidR="00AC4094">
        <w:rPr>
          <w:szCs w:val="26"/>
        </w:rPr>
        <w:fldChar w:fldCharType="end"/>
      </w:r>
      <w:r w:rsidR="00E94036" w:rsidRPr="00584C8B">
        <w:rPr>
          <w:szCs w:val="26"/>
        </w:rPr>
        <w:t>.</w:t>
      </w:r>
      <w:r w:rsidR="00E94036">
        <w:rPr>
          <w:szCs w:val="26"/>
        </w:rPr>
        <w:t xml:space="preserve">  </w:t>
      </w:r>
      <w:r>
        <w:rPr>
          <w:szCs w:val="26"/>
        </w:rPr>
        <w:t xml:space="preserve">When the error is preserved, the appellant must show that a different outcome was reasonably possible.  </w:t>
      </w:r>
      <w:r w:rsidR="00163BC6" w:rsidRPr="00163BC6">
        <w:rPr>
          <w:i/>
          <w:iCs/>
          <w:szCs w:val="26"/>
        </w:rPr>
        <w:t>Id</w:t>
      </w:r>
      <w:r w:rsidR="000C5731">
        <w:rPr>
          <w:szCs w:val="26"/>
        </w:rPr>
        <w:t xml:space="preserve">.  </w:t>
      </w:r>
      <w:r>
        <w:rPr>
          <w:szCs w:val="26"/>
        </w:rPr>
        <w:t>The standard under plain error is that a different outcome was reasonably probable.</w:t>
      </w:r>
      <w:r w:rsidR="00094C64">
        <w:rPr>
          <w:szCs w:val="26"/>
        </w:rPr>
        <w:t xml:space="preserve">  </w:t>
      </w:r>
      <w:r w:rsidR="00094C64" w:rsidRPr="00094C64">
        <w:rPr>
          <w:i/>
          <w:iCs/>
          <w:szCs w:val="26"/>
        </w:rPr>
        <w:t>State v. Tyson</w:t>
      </w:r>
      <w:r w:rsidR="00094C64" w:rsidRPr="00094C64">
        <w:rPr>
          <w:szCs w:val="26"/>
        </w:rPr>
        <w:t>, 195 N.C. App. 327, 337 (2009)</w:t>
      </w:r>
      <w:r w:rsidR="00AC4094">
        <w:rPr>
          <w:szCs w:val="26"/>
        </w:rPr>
        <w:fldChar w:fldCharType="begin"/>
      </w:r>
      <w:r w:rsidR="00AC4094">
        <w:instrText xml:space="preserve"> TA \l "</w:instrText>
      </w:r>
      <w:r w:rsidR="00AC4094" w:rsidRPr="00CD01FB">
        <w:rPr>
          <w:i/>
          <w:iCs/>
          <w:szCs w:val="26"/>
        </w:rPr>
        <w:instrText>State v. Tyson</w:instrText>
      </w:r>
      <w:r w:rsidR="00AC4094" w:rsidRPr="00CD01FB">
        <w:rPr>
          <w:szCs w:val="26"/>
        </w:rPr>
        <w:instrText>, 195 N.C. App. 327, 337 (2009)</w:instrText>
      </w:r>
      <w:r w:rsidR="00AC4094">
        <w:instrText xml:space="preserve">" \s "State v. Tyson, 195 N.C. App. 327, 337 (2009)" \c 1 </w:instrText>
      </w:r>
      <w:r w:rsidR="00AC4094">
        <w:rPr>
          <w:szCs w:val="26"/>
        </w:rPr>
        <w:fldChar w:fldCharType="end"/>
      </w:r>
      <w:r w:rsidR="00163BC6">
        <w:rPr>
          <w:szCs w:val="26"/>
        </w:rPr>
        <w:t>.</w:t>
      </w:r>
      <w:r w:rsidR="00243EEC">
        <w:rPr>
          <w:szCs w:val="26"/>
        </w:rPr>
        <w:t xml:space="preserve"> </w:t>
      </w:r>
      <w:r w:rsidR="00F4593A">
        <w:rPr>
          <w:szCs w:val="26"/>
        </w:rPr>
        <w:t xml:space="preserve"> </w:t>
      </w:r>
      <w:r>
        <w:rPr>
          <w:szCs w:val="26"/>
        </w:rPr>
        <w:t xml:space="preserve">Given how central Ms. Skyes’s testimony was to the State’s case, </w:t>
      </w:r>
      <w:r w:rsidRPr="00EC0253">
        <w:rPr>
          <w:szCs w:val="26"/>
        </w:rPr>
        <w:t xml:space="preserve">it is both reasonably possible and reasonably probable that the outcome of the trial would have been different had </w:t>
      </w:r>
      <w:r>
        <w:rPr>
          <w:szCs w:val="26"/>
        </w:rPr>
        <w:t xml:space="preserve">the trial court excluded the video of Ms. Skyes’s interview and her identification of Davon from the evidence.  </w:t>
      </w:r>
    </w:p>
    <w:p w14:paraId="78062ED9" w14:textId="3FCF5C0C" w:rsidR="00294881" w:rsidRDefault="006164D4" w:rsidP="008048A6">
      <w:pPr>
        <w:pStyle w:val="BodyText"/>
        <w:spacing w:after="0"/>
        <w:contextualSpacing w:val="0"/>
        <w:rPr>
          <w:b/>
          <w:bCs/>
          <w:szCs w:val="26"/>
          <w:lang w:eastAsia="ar-SA"/>
        </w:rPr>
      </w:pPr>
      <w:r>
        <w:rPr>
          <w:szCs w:val="26"/>
        </w:rPr>
        <w:t xml:space="preserve">Without Ms. Skyes’ out-of-court statements, the State’s case rested on Ms. Pulliam’s identification of Davon.  However, Ms. Pulliam testified that she </w:t>
      </w:r>
      <w:r w:rsidRPr="00337EB9">
        <w:rPr>
          <w:szCs w:val="26"/>
        </w:rPr>
        <w:t>“didn’t see anybody get out of any car” and that she only got a “glimpse” of the shooter’s face.  (4T</w:t>
      </w:r>
      <w:r w:rsidR="0014771D">
        <w:rPr>
          <w:szCs w:val="26"/>
        </w:rPr>
        <w:t>.</w:t>
      </w:r>
      <w:r w:rsidRPr="00337EB9">
        <w:rPr>
          <w:szCs w:val="26"/>
        </w:rPr>
        <w:t>p</w:t>
      </w:r>
      <w:r w:rsidR="0014771D">
        <w:rPr>
          <w:szCs w:val="26"/>
        </w:rPr>
        <w:t>.</w:t>
      </w:r>
      <w:r w:rsidRPr="00337EB9">
        <w:rPr>
          <w:szCs w:val="26"/>
        </w:rPr>
        <w:t xml:space="preserve"> 481)  </w:t>
      </w:r>
      <w:r w:rsidRPr="00A2105C">
        <w:rPr>
          <w:szCs w:val="26"/>
        </w:rPr>
        <w:t>She also testified, “I heard a gunshot, but I don’t know where it went.”  (4T</w:t>
      </w:r>
      <w:r w:rsidR="0014771D">
        <w:rPr>
          <w:szCs w:val="26"/>
        </w:rPr>
        <w:t>.</w:t>
      </w:r>
      <w:r w:rsidRPr="00A2105C">
        <w:rPr>
          <w:szCs w:val="26"/>
        </w:rPr>
        <w:t>p</w:t>
      </w:r>
      <w:r w:rsidR="0014771D">
        <w:rPr>
          <w:szCs w:val="26"/>
        </w:rPr>
        <w:t>.</w:t>
      </w:r>
      <w:r w:rsidRPr="00A2105C">
        <w:rPr>
          <w:szCs w:val="26"/>
        </w:rPr>
        <w:t xml:space="preserve"> 484)  When asked where the shooter went after the shooting, Ms. Pulliam said, “I don’t know” and that “[t]he person ran off.”  (4T</w:t>
      </w:r>
      <w:r w:rsidR="0014771D">
        <w:rPr>
          <w:szCs w:val="26"/>
        </w:rPr>
        <w:t>.</w:t>
      </w:r>
      <w:r w:rsidRPr="00A2105C">
        <w:rPr>
          <w:szCs w:val="26"/>
        </w:rPr>
        <w:t>p</w:t>
      </w:r>
      <w:r w:rsidR="0014771D">
        <w:rPr>
          <w:szCs w:val="26"/>
        </w:rPr>
        <w:t>.</w:t>
      </w:r>
      <w:r w:rsidRPr="00A2105C">
        <w:rPr>
          <w:szCs w:val="26"/>
        </w:rPr>
        <w:t xml:space="preserve"> 485)</w:t>
      </w:r>
      <w:r>
        <w:rPr>
          <w:szCs w:val="26"/>
        </w:rPr>
        <w:t xml:space="preserve">  </w:t>
      </w:r>
      <w:r w:rsidR="00253212">
        <w:rPr>
          <w:szCs w:val="26"/>
        </w:rPr>
        <w:t>In light of how hesitant Ms. Pulliam was in her description of the shooting, it is</w:t>
      </w:r>
      <w:r>
        <w:rPr>
          <w:szCs w:val="26"/>
        </w:rPr>
        <w:t xml:space="preserve"> reasonably possible and reasonably probable that one or more jurors would not have voted to convict Davon had the court excluded Ms. Skyes’s out-of-court statements from the evidence.  Consequently, this case should be remanded for a new trial</w:t>
      </w:r>
      <w:r w:rsidR="00EE454C">
        <w:rPr>
          <w:szCs w:val="26"/>
        </w:rPr>
        <w:t>.</w:t>
      </w:r>
    </w:p>
    <w:p w14:paraId="7A6CE08C" w14:textId="67A8DDA5" w:rsidR="00344EC5" w:rsidRDefault="00344EC5" w:rsidP="00453203">
      <w:pPr>
        <w:pStyle w:val="BodyText"/>
        <w:numPr>
          <w:ilvl w:val="0"/>
          <w:numId w:val="7"/>
        </w:numPr>
        <w:tabs>
          <w:tab w:val="clear" w:pos="1440"/>
        </w:tabs>
        <w:spacing w:after="0" w:line="240" w:lineRule="auto"/>
        <w:ind w:left="720" w:hanging="720"/>
        <w:contextualSpacing w:val="0"/>
        <w:rPr>
          <w:b/>
          <w:bCs/>
          <w:szCs w:val="26"/>
          <w:lang w:eastAsia="ar-SA"/>
        </w:rPr>
      </w:pPr>
      <w:r w:rsidRPr="00AD41A9">
        <w:rPr>
          <w:b/>
          <w:bCs/>
          <w:szCs w:val="26"/>
          <w:lang w:eastAsia="ar-SA"/>
        </w:rPr>
        <w:t>The</w:t>
      </w:r>
      <w:r>
        <w:rPr>
          <w:b/>
          <w:bCs/>
          <w:szCs w:val="26"/>
          <w:lang w:eastAsia="ar-SA"/>
        </w:rPr>
        <w:t xml:space="preserve"> trial</w:t>
      </w:r>
      <w:r w:rsidRPr="00AD41A9">
        <w:rPr>
          <w:b/>
          <w:bCs/>
          <w:szCs w:val="26"/>
          <w:lang w:eastAsia="ar-SA"/>
        </w:rPr>
        <w:t xml:space="preserve"> court</w:t>
      </w:r>
      <w:r>
        <w:rPr>
          <w:b/>
          <w:bCs/>
          <w:szCs w:val="26"/>
          <w:lang w:eastAsia="ar-SA"/>
        </w:rPr>
        <w:t xml:space="preserve"> </w:t>
      </w:r>
      <w:r w:rsidR="00761DA0">
        <w:rPr>
          <w:b/>
          <w:bCs/>
          <w:szCs w:val="26"/>
          <w:lang w:eastAsia="ar-SA"/>
        </w:rPr>
        <w:t xml:space="preserve">erred or </w:t>
      </w:r>
      <w:r w:rsidRPr="004842AA">
        <w:rPr>
          <w:b/>
          <w:bCs/>
          <w:szCs w:val="26"/>
          <w:lang w:eastAsia="ar-SA"/>
        </w:rPr>
        <w:t>commit</w:t>
      </w:r>
      <w:r>
        <w:rPr>
          <w:b/>
          <w:bCs/>
          <w:szCs w:val="26"/>
          <w:lang w:eastAsia="ar-SA"/>
        </w:rPr>
        <w:t>ted</w:t>
      </w:r>
      <w:r w:rsidRPr="004842AA">
        <w:rPr>
          <w:b/>
          <w:bCs/>
          <w:szCs w:val="26"/>
          <w:lang w:eastAsia="ar-SA"/>
        </w:rPr>
        <w:t xml:space="preserve"> plain error by </w:t>
      </w:r>
      <w:r w:rsidRPr="005F6A03">
        <w:rPr>
          <w:b/>
          <w:bCs/>
          <w:szCs w:val="26"/>
          <w:lang w:eastAsia="ar-SA"/>
        </w:rPr>
        <w:t xml:space="preserve">admitting evidence that Samantha Pulliam identified Davon as the </w:t>
      </w:r>
      <w:r>
        <w:rPr>
          <w:b/>
          <w:bCs/>
          <w:szCs w:val="26"/>
          <w:lang w:eastAsia="ar-SA"/>
        </w:rPr>
        <w:t>shooter</w:t>
      </w:r>
      <w:r w:rsidRPr="005F6A03">
        <w:rPr>
          <w:b/>
          <w:bCs/>
          <w:szCs w:val="26"/>
          <w:lang w:eastAsia="ar-SA"/>
        </w:rPr>
        <w:t xml:space="preserve"> because the procedure</w:t>
      </w:r>
      <w:r w:rsidR="00953887">
        <w:rPr>
          <w:b/>
          <w:bCs/>
          <w:szCs w:val="26"/>
          <w:lang w:eastAsia="ar-SA"/>
        </w:rPr>
        <w:t>s</w:t>
      </w:r>
      <w:r w:rsidRPr="005F6A03">
        <w:rPr>
          <w:b/>
          <w:bCs/>
          <w:szCs w:val="26"/>
          <w:lang w:eastAsia="ar-SA"/>
        </w:rPr>
        <w:t xml:space="preserve"> </w:t>
      </w:r>
      <w:r>
        <w:rPr>
          <w:b/>
          <w:bCs/>
          <w:szCs w:val="26"/>
          <w:lang w:eastAsia="ar-SA"/>
        </w:rPr>
        <w:t>investigators</w:t>
      </w:r>
      <w:r w:rsidRPr="005F6A03">
        <w:rPr>
          <w:b/>
          <w:bCs/>
          <w:szCs w:val="26"/>
          <w:lang w:eastAsia="ar-SA"/>
        </w:rPr>
        <w:t xml:space="preserve"> used to obtain the identification </w:t>
      </w:r>
      <w:r w:rsidR="00953887">
        <w:rPr>
          <w:b/>
          <w:bCs/>
          <w:szCs w:val="26"/>
          <w:lang w:eastAsia="ar-SA"/>
        </w:rPr>
        <w:t>were</w:t>
      </w:r>
      <w:r w:rsidRPr="005F6A03">
        <w:rPr>
          <w:b/>
          <w:bCs/>
          <w:szCs w:val="26"/>
          <w:lang w:eastAsia="ar-SA"/>
        </w:rPr>
        <w:t xml:space="preserve"> impermissibly suggestive</w:t>
      </w:r>
      <w:r>
        <w:rPr>
          <w:b/>
          <w:bCs/>
          <w:szCs w:val="26"/>
          <w:lang w:eastAsia="ar-SA"/>
        </w:rPr>
        <w:t>.</w:t>
      </w:r>
    </w:p>
    <w:p w14:paraId="6F954DE8" w14:textId="0F76CCC6" w:rsidR="0014771D" w:rsidRDefault="00344EC5" w:rsidP="00F629F9">
      <w:pPr>
        <w:pStyle w:val="BodyText"/>
        <w:spacing w:before="240" w:after="0"/>
        <w:contextualSpacing w:val="0"/>
        <w:rPr>
          <w:b/>
          <w:bCs/>
          <w:szCs w:val="26"/>
          <w:lang w:eastAsia="ar-SA"/>
        </w:rPr>
      </w:pPr>
      <w:r>
        <w:rPr>
          <w:szCs w:val="26"/>
        </w:rPr>
        <w:t>If this Court finds that the admission of Ms. Skyes’s out-of-court statements was not prejudicial because Ms. Pulliam identified Davon, it should nevertheless grant a new trial because Ms. Pulliam’s identification was inadmissible.  Ms. Pulliam did not get a good look at the shooter and did not know Davon.  Further, a detective told Ms. Pulliam that it appeared she set Mr. Shields up.  Then, when a</w:t>
      </w:r>
      <w:r w:rsidR="00BB7866">
        <w:rPr>
          <w:szCs w:val="26"/>
        </w:rPr>
        <w:t>nother</w:t>
      </w:r>
      <w:r>
        <w:rPr>
          <w:szCs w:val="26"/>
        </w:rPr>
        <w:t xml:space="preserve"> detective showed Ms. Pulliam a picture of Davon, Ms. Pulliam looked at her boyfriend before stating that the person in the picture was the shooter.  Based on these circumstances, the admission of Ms. Pulliam’s out-of-court and in-court identifications of Davon violated due process because the procedures </w:t>
      </w:r>
      <w:r w:rsidR="00FA584B">
        <w:rPr>
          <w:szCs w:val="26"/>
        </w:rPr>
        <w:t>used</w:t>
      </w:r>
      <w:r>
        <w:rPr>
          <w:szCs w:val="26"/>
        </w:rPr>
        <w:t xml:space="preserve"> by investigators to obtain the identification were </w:t>
      </w:r>
      <w:r w:rsidRPr="00AF62F3">
        <w:rPr>
          <w:szCs w:val="26"/>
        </w:rPr>
        <w:t xml:space="preserve">so impermissibly suggestive that there </w:t>
      </w:r>
      <w:r>
        <w:rPr>
          <w:szCs w:val="26"/>
        </w:rPr>
        <w:t>was</w:t>
      </w:r>
      <w:r w:rsidRPr="00AF62F3">
        <w:rPr>
          <w:szCs w:val="26"/>
        </w:rPr>
        <w:t xml:space="preserve"> a substantial likelihood of irreparable misidentification</w:t>
      </w:r>
      <w:r>
        <w:rPr>
          <w:szCs w:val="26"/>
        </w:rPr>
        <w:t>.</w:t>
      </w:r>
    </w:p>
    <w:p w14:paraId="20D8F9E8" w14:textId="110B0A42" w:rsidR="00344EC5" w:rsidRPr="00884C68" w:rsidRDefault="00344EC5" w:rsidP="00453203">
      <w:pPr>
        <w:pStyle w:val="BodyText"/>
        <w:numPr>
          <w:ilvl w:val="1"/>
          <w:numId w:val="7"/>
        </w:numPr>
        <w:tabs>
          <w:tab w:val="clear" w:pos="720"/>
        </w:tabs>
        <w:spacing w:after="0" w:line="240" w:lineRule="auto"/>
        <w:ind w:left="1440" w:hanging="720"/>
        <w:contextualSpacing w:val="0"/>
        <w:rPr>
          <w:b/>
          <w:bCs/>
          <w:szCs w:val="26"/>
          <w:lang w:eastAsia="ar-SA"/>
        </w:rPr>
      </w:pPr>
      <w:r w:rsidRPr="00884C68">
        <w:rPr>
          <w:b/>
          <w:bCs/>
          <w:szCs w:val="26"/>
          <w:lang w:eastAsia="ar-SA"/>
        </w:rPr>
        <w:t>Standard of review.</w:t>
      </w:r>
    </w:p>
    <w:p w14:paraId="3EF7FA78" w14:textId="1C15BDBE" w:rsidR="00344EC5" w:rsidRDefault="0040557A" w:rsidP="0040557A">
      <w:pPr>
        <w:pStyle w:val="BodyText"/>
        <w:spacing w:before="240" w:after="0"/>
        <w:contextualSpacing w:val="0"/>
        <w:rPr>
          <w:szCs w:val="26"/>
        </w:rPr>
      </w:pPr>
      <w:r>
        <w:rPr>
          <w:szCs w:val="26"/>
        </w:rPr>
        <w:t>Whether a witness’s identification</w:t>
      </w:r>
      <w:r w:rsidR="00EE5DF9">
        <w:rPr>
          <w:szCs w:val="26"/>
        </w:rPr>
        <w:t xml:space="preserve"> of a defendant</w:t>
      </w:r>
      <w:r>
        <w:rPr>
          <w:szCs w:val="26"/>
        </w:rPr>
        <w:t xml:space="preserve"> violates due process is a </w:t>
      </w:r>
      <w:r w:rsidRPr="003C7DE1">
        <w:rPr>
          <w:szCs w:val="26"/>
        </w:rPr>
        <w:t>question of law</w:t>
      </w:r>
      <w:r>
        <w:rPr>
          <w:szCs w:val="26"/>
        </w:rPr>
        <w:t xml:space="preserve"> that is reviewed </w:t>
      </w:r>
      <w:r w:rsidRPr="009F3896">
        <w:rPr>
          <w:i/>
          <w:iCs/>
          <w:szCs w:val="26"/>
        </w:rPr>
        <w:t>de novo</w:t>
      </w:r>
      <w:r>
        <w:rPr>
          <w:szCs w:val="26"/>
        </w:rPr>
        <w:t xml:space="preserve">.  </w:t>
      </w:r>
      <w:r w:rsidRPr="003C7DE1">
        <w:rPr>
          <w:i/>
          <w:iCs/>
          <w:szCs w:val="26"/>
        </w:rPr>
        <w:t>State v. Malone</w:t>
      </w:r>
      <w:r w:rsidRPr="003C7DE1">
        <w:rPr>
          <w:szCs w:val="26"/>
        </w:rPr>
        <w:t>, 373 N.C. 134, 145 (2019)</w:t>
      </w:r>
      <w:r w:rsidR="00AC4094">
        <w:rPr>
          <w:szCs w:val="26"/>
        </w:rPr>
        <w:fldChar w:fldCharType="begin"/>
      </w:r>
      <w:r w:rsidR="00AC4094">
        <w:instrText xml:space="preserve"> TA \l "</w:instrText>
      </w:r>
      <w:r w:rsidR="00AC4094" w:rsidRPr="00CD01FB">
        <w:rPr>
          <w:i/>
          <w:iCs/>
          <w:szCs w:val="26"/>
        </w:rPr>
        <w:instrText>State v. Malone</w:instrText>
      </w:r>
      <w:r w:rsidR="00AC4094" w:rsidRPr="00CD01FB">
        <w:rPr>
          <w:szCs w:val="26"/>
        </w:rPr>
        <w:instrText>, 373 N.C. 134, 145 (2019)</w:instrText>
      </w:r>
      <w:r w:rsidR="00AC4094">
        <w:instrText xml:space="preserve">" \s "State v. Malone, 373 N.C. 134, 145 (2019)" \c 1 </w:instrText>
      </w:r>
      <w:r w:rsidR="00AC4094">
        <w:rPr>
          <w:szCs w:val="26"/>
        </w:rPr>
        <w:fldChar w:fldCharType="end"/>
      </w:r>
      <w:r>
        <w:rPr>
          <w:szCs w:val="26"/>
        </w:rPr>
        <w:t xml:space="preserve">.  </w:t>
      </w:r>
      <w:r w:rsidRPr="00884C68">
        <w:rPr>
          <w:szCs w:val="26"/>
        </w:rPr>
        <w:t xml:space="preserve">Under </w:t>
      </w:r>
      <w:r w:rsidRPr="00884C68">
        <w:rPr>
          <w:i/>
          <w:iCs/>
          <w:szCs w:val="26"/>
        </w:rPr>
        <w:t>de novo</w:t>
      </w:r>
      <w:r w:rsidRPr="00884C68">
        <w:rPr>
          <w:szCs w:val="26"/>
        </w:rPr>
        <w:t xml:space="preserve"> review, the reviewing court considers the matter anew.  </w:t>
      </w:r>
      <w:r w:rsidRPr="00884C68">
        <w:rPr>
          <w:i/>
          <w:iCs/>
          <w:szCs w:val="26"/>
        </w:rPr>
        <w:t>Sutton v. N.C. Dep’t of Labor</w:t>
      </w:r>
      <w:r w:rsidRPr="00884C68">
        <w:rPr>
          <w:szCs w:val="26"/>
        </w:rPr>
        <w:t>, 132 N.C. App. 387, 389 (1999)</w:t>
      </w:r>
      <w:r w:rsidR="00AC4094">
        <w:rPr>
          <w:szCs w:val="26"/>
        </w:rPr>
        <w:fldChar w:fldCharType="begin"/>
      </w:r>
      <w:r w:rsidR="00AC4094">
        <w:instrText xml:space="preserve"> TA \s "Sutton v. N.C. Dep’t of Labor, 132 N.C. App. 387, 389 (1999)" </w:instrText>
      </w:r>
      <w:r w:rsidR="00AC4094">
        <w:rPr>
          <w:szCs w:val="26"/>
        </w:rPr>
        <w:fldChar w:fldCharType="end"/>
      </w:r>
      <w:r w:rsidRPr="00884C68">
        <w:rPr>
          <w:szCs w:val="26"/>
        </w:rPr>
        <w:t>.</w:t>
      </w:r>
      <w:r>
        <w:rPr>
          <w:szCs w:val="26"/>
        </w:rPr>
        <w:t xml:space="preserve">  Alternatively, this issue should be reviewed for plain error, which is an error that had a probable impact on the jury’s verdict.  </w:t>
      </w:r>
      <w:r w:rsidRPr="00BC10D1">
        <w:rPr>
          <w:i/>
          <w:iCs/>
          <w:szCs w:val="26"/>
        </w:rPr>
        <w:t>State v. Lawrence</w:t>
      </w:r>
      <w:r w:rsidRPr="00C802AD">
        <w:rPr>
          <w:szCs w:val="26"/>
        </w:rPr>
        <w:t>, 365 N.C. 506, 518</w:t>
      </w:r>
      <w:r>
        <w:rPr>
          <w:szCs w:val="26"/>
        </w:rPr>
        <w:t xml:space="preserve"> </w:t>
      </w:r>
      <w:r w:rsidRPr="00C802AD">
        <w:rPr>
          <w:szCs w:val="26"/>
        </w:rPr>
        <w:t>(2012)</w:t>
      </w:r>
      <w:r w:rsidR="00344EC5">
        <w:rPr>
          <w:szCs w:val="26"/>
        </w:rPr>
        <w:t>.</w:t>
      </w:r>
      <w:r w:rsidR="00AC4094">
        <w:rPr>
          <w:szCs w:val="26"/>
        </w:rPr>
        <w:fldChar w:fldCharType="begin"/>
      </w:r>
      <w:r w:rsidR="00AC4094">
        <w:instrText xml:space="preserve"> TA \s "State v. Lawrence, 365 N.C. 506, 518 (2012)." </w:instrText>
      </w:r>
      <w:r w:rsidR="00AC4094">
        <w:rPr>
          <w:szCs w:val="26"/>
        </w:rPr>
        <w:fldChar w:fldCharType="end"/>
      </w:r>
    </w:p>
    <w:p w14:paraId="4A50A87B" w14:textId="10AF3029" w:rsidR="00344EC5" w:rsidRPr="00884C68" w:rsidRDefault="00243C5F" w:rsidP="00453203">
      <w:pPr>
        <w:pStyle w:val="BodyText"/>
        <w:numPr>
          <w:ilvl w:val="1"/>
          <w:numId w:val="7"/>
        </w:numPr>
        <w:tabs>
          <w:tab w:val="clear" w:pos="720"/>
        </w:tabs>
        <w:spacing w:after="0" w:line="240" w:lineRule="auto"/>
        <w:ind w:left="1440" w:hanging="720"/>
        <w:contextualSpacing w:val="0"/>
        <w:rPr>
          <w:b/>
          <w:bCs/>
          <w:szCs w:val="26"/>
          <w:lang w:eastAsia="ar-SA"/>
        </w:rPr>
      </w:pPr>
      <w:bookmarkStart w:id="12" w:name="_Hlk116041771"/>
      <w:r>
        <w:rPr>
          <w:b/>
          <w:bCs/>
          <w:szCs w:val="26"/>
          <w:lang w:eastAsia="ar-SA"/>
        </w:rPr>
        <w:t>This issue is preserved for review</w:t>
      </w:r>
      <w:bookmarkEnd w:id="12"/>
      <w:r w:rsidR="00344EC5" w:rsidRPr="00884C68">
        <w:rPr>
          <w:b/>
          <w:bCs/>
          <w:szCs w:val="26"/>
          <w:lang w:eastAsia="ar-SA"/>
        </w:rPr>
        <w:t>.</w:t>
      </w:r>
    </w:p>
    <w:p w14:paraId="135C5D30" w14:textId="41730A8D" w:rsidR="00344EC5" w:rsidRDefault="00344EC5" w:rsidP="00344EC5">
      <w:pPr>
        <w:pStyle w:val="BodyText"/>
        <w:spacing w:before="240" w:after="0"/>
        <w:contextualSpacing w:val="0"/>
        <w:rPr>
          <w:szCs w:val="26"/>
        </w:rPr>
      </w:pPr>
      <w:r>
        <w:rPr>
          <w:szCs w:val="26"/>
        </w:rPr>
        <w:t>Prior to trial, the defense attorney filed a motion to suppress Ms. Pulliam’s identification of Davon</w:t>
      </w:r>
      <w:r w:rsidR="00AF2D73">
        <w:rPr>
          <w:szCs w:val="26"/>
        </w:rPr>
        <w:t xml:space="preserve"> </w:t>
      </w:r>
      <w:r>
        <w:rPr>
          <w:szCs w:val="26"/>
        </w:rPr>
        <w:t>assert</w:t>
      </w:r>
      <w:r w:rsidR="00AF2D73">
        <w:rPr>
          <w:szCs w:val="26"/>
        </w:rPr>
        <w:t>ing</w:t>
      </w:r>
      <w:r>
        <w:rPr>
          <w:szCs w:val="26"/>
        </w:rPr>
        <w:t xml:space="preserve"> that the admission of </w:t>
      </w:r>
      <w:r w:rsidR="00AF2D73">
        <w:rPr>
          <w:szCs w:val="26"/>
        </w:rPr>
        <w:t>her</w:t>
      </w:r>
      <w:r>
        <w:rPr>
          <w:szCs w:val="26"/>
        </w:rPr>
        <w:t xml:space="preserve"> identification would violate due process under the United States and North Carolina constitutions because the procedures investigators used to obtain the identification created the likelihood of irreparable misidentification.  (R</w:t>
      </w:r>
      <w:r w:rsidR="0014771D">
        <w:rPr>
          <w:szCs w:val="26"/>
        </w:rPr>
        <w:t>.</w:t>
      </w:r>
      <w:r>
        <w:rPr>
          <w:szCs w:val="26"/>
        </w:rPr>
        <w:t>pp</w:t>
      </w:r>
      <w:r w:rsidR="0014771D">
        <w:rPr>
          <w:szCs w:val="26"/>
        </w:rPr>
        <w:t>.</w:t>
      </w:r>
      <w:r>
        <w:rPr>
          <w:szCs w:val="26"/>
        </w:rPr>
        <w:t xml:space="preserve"> 15-</w:t>
      </w:r>
      <w:r w:rsidR="00AF2D73">
        <w:rPr>
          <w:szCs w:val="26"/>
        </w:rPr>
        <w:t>24</w:t>
      </w:r>
      <w:r>
        <w:rPr>
          <w:szCs w:val="26"/>
        </w:rPr>
        <w:t>)  After a pre-trial hearing, the trial court denied the motion.  (3T</w:t>
      </w:r>
      <w:r w:rsidR="0014771D">
        <w:rPr>
          <w:szCs w:val="26"/>
        </w:rPr>
        <w:t>.</w:t>
      </w:r>
      <w:r>
        <w:rPr>
          <w:szCs w:val="26"/>
        </w:rPr>
        <w:t>pp</w:t>
      </w:r>
      <w:r w:rsidR="0014771D">
        <w:rPr>
          <w:szCs w:val="26"/>
        </w:rPr>
        <w:t>.</w:t>
      </w:r>
      <w:r>
        <w:rPr>
          <w:szCs w:val="26"/>
        </w:rPr>
        <w:t xml:space="preserve"> 179-81)  As part of its ruling, the court stated that Ms. Pulliam indicated she “</w:t>
      </w:r>
      <w:r w:rsidRPr="007B5B3A">
        <w:rPr>
          <w:szCs w:val="26"/>
        </w:rPr>
        <w:t>knew the person who had perpetrated the crime</w:t>
      </w:r>
      <w:r>
        <w:rPr>
          <w:szCs w:val="26"/>
        </w:rPr>
        <w:t>” and “</w:t>
      </w:r>
      <w:r w:rsidRPr="00881E97">
        <w:rPr>
          <w:szCs w:val="26"/>
        </w:rPr>
        <w:t>knew the person from prior acquaintance</w:t>
      </w:r>
      <w:r>
        <w:rPr>
          <w:szCs w:val="26"/>
        </w:rPr>
        <w:t xml:space="preserve"> . . . .”  (3T</w:t>
      </w:r>
      <w:r w:rsidR="0014771D">
        <w:rPr>
          <w:szCs w:val="26"/>
        </w:rPr>
        <w:t>.</w:t>
      </w:r>
      <w:r>
        <w:rPr>
          <w:szCs w:val="26"/>
        </w:rPr>
        <w:t>p</w:t>
      </w:r>
      <w:r w:rsidR="0014771D">
        <w:rPr>
          <w:szCs w:val="26"/>
        </w:rPr>
        <w:t>.</w:t>
      </w:r>
      <w:r>
        <w:rPr>
          <w:szCs w:val="26"/>
        </w:rPr>
        <w:t xml:space="preserve"> 180)  The court also stated that</w:t>
      </w:r>
      <w:r w:rsidRPr="00881E97">
        <w:rPr>
          <w:szCs w:val="26"/>
        </w:rPr>
        <w:t xml:space="preserve"> Ms. Pulliam</w:t>
      </w:r>
      <w:r>
        <w:rPr>
          <w:szCs w:val="26"/>
        </w:rPr>
        <w:t xml:space="preserve"> “</w:t>
      </w:r>
      <w:r w:rsidRPr="00881E97">
        <w:rPr>
          <w:szCs w:val="26"/>
        </w:rPr>
        <w:t>readily and</w:t>
      </w:r>
      <w:r>
        <w:rPr>
          <w:szCs w:val="26"/>
        </w:rPr>
        <w:t xml:space="preserve"> </w:t>
      </w:r>
      <w:r w:rsidRPr="00881E97">
        <w:rPr>
          <w:szCs w:val="26"/>
        </w:rPr>
        <w:t>immediately</w:t>
      </w:r>
      <w:r>
        <w:rPr>
          <w:szCs w:val="26"/>
        </w:rPr>
        <w:t>”</w:t>
      </w:r>
      <w:r w:rsidRPr="00881E97">
        <w:rPr>
          <w:szCs w:val="26"/>
        </w:rPr>
        <w:t xml:space="preserve"> identified a </w:t>
      </w:r>
      <w:r>
        <w:rPr>
          <w:szCs w:val="26"/>
        </w:rPr>
        <w:t>photograph of Davon and that she asserted that she “</w:t>
      </w:r>
      <w:r w:rsidRPr="00881E97">
        <w:rPr>
          <w:szCs w:val="26"/>
        </w:rPr>
        <w:t>knew the person</w:t>
      </w:r>
      <w:r>
        <w:rPr>
          <w:szCs w:val="26"/>
        </w:rPr>
        <w:t>” and was “p</w:t>
      </w:r>
      <w:r w:rsidRPr="00881E97">
        <w:rPr>
          <w:szCs w:val="26"/>
        </w:rPr>
        <w:t>ersonally acquainted to</w:t>
      </w:r>
      <w:r>
        <w:rPr>
          <w:szCs w:val="26"/>
        </w:rPr>
        <w:t xml:space="preserve"> </w:t>
      </w:r>
      <w:r w:rsidRPr="00881E97">
        <w:rPr>
          <w:szCs w:val="26"/>
        </w:rPr>
        <w:t>him</w:t>
      </w:r>
      <w:r>
        <w:rPr>
          <w:szCs w:val="26"/>
        </w:rPr>
        <w:t xml:space="preserve"> . . . .”  (3T</w:t>
      </w:r>
      <w:r w:rsidR="0014771D">
        <w:rPr>
          <w:szCs w:val="26"/>
        </w:rPr>
        <w:t>.</w:t>
      </w:r>
      <w:r>
        <w:rPr>
          <w:szCs w:val="26"/>
        </w:rPr>
        <w:t>pp</w:t>
      </w:r>
      <w:r w:rsidR="0014771D">
        <w:rPr>
          <w:szCs w:val="26"/>
        </w:rPr>
        <w:t>.</w:t>
      </w:r>
      <w:r>
        <w:rPr>
          <w:szCs w:val="26"/>
        </w:rPr>
        <w:t xml:space="preserve"> 180-81)</w:t>
      </w:r>
    </w:p>
    <w:p w14:paraId="206E0C38" w14:textId="3567DA8A" w:rsidR="00543149" w:rsidRDefault="00344EC5" w:rsidP="003F3529">
      <w:pPr>
        <w:pStyle w:val="BodyText"/>
        <w:contextualSpacing w:val="0"/>
        <w:rPr>
          <w:szCs w:val="26"/>
        </w:rPr>
      </w:pPr>
      <w:r>
        <w:rPr>
          <w:szCs w:val="26"/>
        </w:rPr>
        <w:t xml:space="preserve">When </w:t>
      </w:r>
      <w:r w:rsidR="00AF6EF3">
        <w:rPr>
          <w:szCs w:val="26"/>
        </w:rPr>
        <w:t>the State called Ms. Pulliam to testify, the defense attorney asserted, “[J]</w:t>
      </w:r>
      <w:r w:rsidR="00AF6EF3" w:rsidRPr="008D186F">
        <w:rPr>
          <w:szCs w:val="26"/>
        </w:rPr>
        <w:t>ust for the record I would like to renew</w:t>
      </w:r>
      <w:r w:rsidR="00AF6EF3">
        <w:rPr>
          <w:szCs w:val="26"/>
        </w:rPr>
        <w:t xml:space="preserve"> </w:t>
      </w:r>
      <w:r w:rsidR="00AF6EF3" w:rsidRPr="008D186F">
        <w:rPr>
          <w:szCs w:val="26"/>
        </w:rPr>
        <w:t>my previous motion regarding Ms. Pulliam.</w:t>
      </w:r>
      <w:r w:rsidR="00AF6EF3">
        <w:rPr>
          <w:szCs w:val="26"/>
        </w:rPr>
        <w:t>”  The trial court responded, “Yes, sir.  So noted.”  (4T</w:t>
      </w:r>
      <w:r w:rsidR="0014771D">
        <w:rPr>
          <w:szCs w:val="26"/>
        </w:rPr>
        <w:t>.</w:t>
      </w:r>
      <w:r w:rsidR="00AF6EF3">
        <w:rPr>
          <w:szCs w:val="26"/>
        </w:rPr>
        <w:t>pp</w:t>
      </w:r>
      <w:r w:rsidR="0014771D">
        <w:rPr>
          <w:szCs w:val="26"/>
        </w:rPr>
        <w:t>.</w:t>
      </w:r>
      <w:r w:rsidR="00AF6EF3">
        <w:rPr>
          <w:szCs w:val="26"/>
        </w:rPr>
        <w:t xml:space="preserve"> 476-477)  The defense attorney did not object when Ms. Pulliam identified Davon as the shooter during her testimony or when the court admitted a written statement Ms. Pulliam prepared (State’s Exhibit #8) and a photo array in which she identified Davon (State’s Exhibit #9).  However, the defense attorney’s motion challenging her identification and his renewal of the motion </w:t>
      </w:r>
      <w:r w:rsidR="00790BD6">
        <w:rPr>
          <w:szCs w:val="26"/>
        </w:rPr>
        <w:t>p</w:t>
      </w:r>
      <w:r w:rsidR="00AF6EF3">
        <w:rPr>
          <w:szCs w:val="26"/>
        </w:rPr>
        <w:t>reserved this argument for review.  N.C. Gen. Stat. § 15A-1446(d)(10)</w:t>
      </w:r>
      <w:r w:rsidR="00AC4094">
        <w:rPr>
          <w:szCs w:val="26"/>
        </w:rPr>
        <w:fldChar w:fldCharType="begin"/>
      </w:r>
      <w:r w:rsidR="00AC4094">
        <w:instrText xml:space="preserve"> TA \l "</w:instrText>
      </w:r>
      <w:r w:rsidR="00AC4094" w:rsidRPr="00CD01FB">
        <w:rPr>
          <w:szCs w:val="26"/>
        </w:rPr>
        <w:instrText>N.C. Gen. Stat. § 15A-1446(d)(10)</w:instrText>
      </w:r>
      <w:r w:rsidR="00AC4094">
        <w:instrText xml:space="preserve">" \s "N.C. Gen. Stat. § 15A-1446(d)(10)" \c 2 </w:instrText>
      </w:r>
      <w:r w:rsidR="00AC4094">
        <w:rPr>
          <w:szCs w:val="26"/>
        </w:rPr>
        <w:fldChar w:fldCharType="end"/>
      </w:r>
      <w:r w:rsidR="00AF6EF3">
        <w:rPr>
          <w:szCs w:val="26"/>
        </w:rPr>
        <w:t xml:space="preserve"> (stating that a party’s failure to object to evidence does not render the party’s argument on appeal unpreserved when there has been an “improperly overruled objection” and the “[s]</w:t>
      </w:r>
      <w:r w:rsidR="00AF6EF3" w:rsidRPr="00F17933">
        <w:rPr>
          <w:szCs w:val="26"/>
        </w:rPr>
        <w:t>ubsequent admission of evidence</w:t>
      </w:r>
      <w:r w:rsidR="00AF6EF3">
        <w:rPr>
          <w:szCs w:val="26"/>
        </w:rPr>
        <w:t xml:space="preserve">” involves the same line of questioning); </w:t>
      </w:r>
      <w:r w:rsidR="00AF6EF3" w:rsidRPr="00796FE7">
        <w:rPr>
          <w:i/>
          <w:iCs/>
          <w:szCs w:val="26"/>
        </w:rPr>
        <w:t>State v. Corbett</w:t>
      </w:r>
      <w:r w:rsidR="00AF6EF3">
        <w:rPr>
          <w:szCs w:val="26"/>
        </w:rPr>
        <w:t xml:space="preserve">, 2021-NCSC-18, </w:t>
      </w:r>
      <w:r w:rsidR="00AF6EF3">
        <w:rPr>
          <w:rFonts w:ascii="Corbel" w:hAnsi="Corbel"/>
          <w:szCs w:val="26"/>
        </w:rPr>
        <w:t>¶</w:t>
      </w:r>
      <w:r w:rsidR="00AF6EF3">
        <w:rPr>
          <w:szCs w:val="26"/>
        </w:rPr>
        <w:t xml:space="preserve"> 55</w:t>
      </w:r>
      <w:r w:rsidR="00AC4094">
        <w:rPr>
          <w:szCs w:val="26"/>
        </w:rPr>
        <w:fldChar w:fldCharType="begin"/>
      </w:r>
      <w:r w:rsidR="00AC4094">
        <w:instrText xml:space="preserve"> TA \l "</w:instrText>
      </w:r>
      <w:r w:rsidR="00AC4094" w:rsidRPr="00CD01FB">
        <w:rPr>
          <w:i/>
          <w:iCs/>
          <w:szCs w:val="26"/>
        </w:rPr>
        <w:instrText>State v. Corbett</w:instrText>
      </w:r>
      <w:r w:rsidR="00AC4094" w:rsidRPr="00CD01FB">
        <w:rPr>
          <w:szCs w:val="26"/>
        </w:rPr>
        <w:instrText xml:space="preserve">, 2021-NCSC-18, </w:instrText>
      </w:r>
      <w:r w:rsidR="00AC4094" w:rsidRPr="00CD01FB">
        <w:rPr>
          <w:rFonts w:ascii="Corbel" w:hAnsi="Corbel"/>
          <w:szCs w:val="26"/>
        </w:rPr>
        <w:instrText>¶</w:instrText>
      </w:r>
      <w:r w:rsidR="00AC4094" w:rsidRPr="00CD01FB">
        <w:rPr>
          <w:szCs w:val="26"/>
        </w:rPr>
        <w:instrText xml:space="preserve"> 55</w:instrText>
      </w:r>
      <w:r w:rsidR="00AC4094">
        <w:instrText xml:space="preserve">" \s "State v. Corbett, 2021-NCSC-18,  55" \c 1 </w:instrText>
      </w:r>
      <w:r w:rsidR="00AC4094">
        <w:rPr>
          <w:szCs w:val="26"/>
        </w:rPr>
        <w:fldChar w:fldCharType="end"/>
      </w:r>
      <w:r w:rsidR="00AF6EF3">
        <w:rPr>
          <w:szCs w:val="26"/>
        </w:rPr>
        <w:t xml:space="preserve">; </w:t>
      </w:r>
      <w:r w:rsidR="00AF6EF3" w:rsidRPr="000264DC">
        <w:rPr>
          <w:i/>
          <w:iCs/>
          <w:szCs w:val="26"/>
        </w:rPr>
        <w:t>State v. Graham</w:t>
      </w:r>
      <w:r w:rsidR="00AF6EF3" w:rsidRPr="003F3529">
        <w:rPr>
          <w:szCs w:val="26"/>
        </w:rPr>
        <w:t xml:space="preserve">, </w:t>
      </w:r>
      <w:r w:rsidR="00AF6EF3" w:rsidRPr="000264DC">
        <w:rPr>
          <w:szCs w:val="26"/>
        </w:rPr>
        <w:t>2022-NCCOA-297</w:t>
      </w:r>
      <w:r w:rsidR="00AF6EF3">
        <w:rPr>
          <w:szCs w:val="26"/>
        </w:rPr>
        <w:t xml:space="preserve">, </w:t>
      </w:r>
      <w:r w:rsidR="00AF6EF3">
        <w:rPr>
          <w:rFonts w:ascii="Corbel" w:hAnsi="Corbel"/>
          <w:szCs w:val="26"/>
        </w:rPr>
        <w:t>¶</w:t>
      </w:r>
      <w:r w:rsidR="00AF6EF3">
        <w:rPr>
          <w:szCs w:val="26"/>
        </w:rPr>
        <w:t xml:space="preserve"> 19</w:t>
      </w:r>
      <w:r w:rsidR="00AC4094">
        <w:rPr>
          <w:szCs w:val="26"/>
        </w:rPr>
        <w:fldChar w:fldCharType="begin"/>
      </w:r>
      <w:r w:rsidR="00AC4094">
        <w:instrText xml:space="preserve"> TA \l "</w:instrText>
      </w:r>
      <w:r w:rsidR="00AC4094" w:rsidRPr="00CD01FB">
        <w:rPr>
          <w:i/>
          <w:iCs/>
          <w:szCs w:val="26"/>
        </w:rPr>
        <w:instrText>State v. Graham</w:instrText>
      </w:r>
      <w:r w:rsidR="00AC4094" w:rsidRPr="00CD01FB">
        <w:rPr>
          <w:szCs w:val="26"/>
        </w:rPr>
        <w:instrText xml:space="preserve">, 2022-NCCOA-297, </w:instrText>
      </w:r>
      <w:r w:rsidR="00AC4094" w:rsidRPr="00CD01FB">
        <w:rPr>
          <w:rFonts w:ascii="Corbel" w:hAnsi="Corbel"/>
          <w:szCs w:val="26"/>
        </w:rPr>
        <w:instrText>¶</w:instrText>
      </w:r>
      <w:r w:rsidR="00AC4094" w:rsidRPr="00CD01FB">
        <w:rPr>
          <w:szCs w:val="26"/>
        </w:rPr>
        <w:instrText xml:space="preserve"> 19</w:instrText>
      </w:r>
      <w:r w:rsidR="00AC4094">
        <w:instrText xml:space="preserve">" \s "State v. Graham, 2022-NCCOA-297,  19" \c 1 </w:instrText>
      </w:r>
      <w:r w:rsidR="00AC4094">
        <w:rPr>
          <w:szCs w:val="26"/>
        </w:rPr>
        <w:fldChar w:fldCharType="end"/>
      </w:r>
      <w:r w:rsidR="00796FE7">
        <w:rPr>
          <w:szCs w:val="26"/>
        </w:rPr>
        <w:t>.</w:t>
      </w:r>
    </w:p>
    <w:p w14:paraId="2F389B9C" w14:textId="77777777" w:rsidR="00344EC5" w:rsidRPr="00884C68" w:rsidRDefault="00344EC5" w:rsidP="00453203">
      <w:pPr>
        <w:pStyle w:val="BodyText"/>
        <w:numPr>
          <w:ilvl w:val="1"/>
          <w:numId w:val="7"/>
        </w:numPr>
        <w:tabs>
          <w:tab w:val="clear" w:pos="720"/>
        </w:tabs>
        <w:spacing w:after="0" w:line="240" w:lineRule="auto"/>
        <w:ind w:left="1440" w:hanging="720"/>
        <w:contextualSpacing w:val="0"/>
        <w:rPr>
          <w:b/>
          <w:bCs/>
          <w:szCs w:val="26"/>
          <w:lang w:eastAsia="ar-SA"/>
        </w:rPr>
      </w:pPr>
      <w:r>
        <w:rPr>
          <w:b/>
          <w:bCs/>
          <w:szCs w:val="26"/>
          <w:lang w:eastAsia="ar-SA"/>
        </w:rPr>
        <w:t>The totality of the circumstances show that Ms. Pulliam’s identification of Davon was not reliable</w:t>
      </w:r>
      <w:r w:rsidRPr="00884C68">
        <w:rPr>
          <w:b/>
          <w:bCs/>
          <w:szCs w:val="26"/>
          <w:lang w:eastAsia="ar-SA"/>
        </w:rPr>
        <w:t>.</w:t>
      </w:r>
    </w:p>
    <w:p w14:paraId="29B6707D" w14:textId="21371468" w:rsidR="00344EC5" w:rsidRDefault="00344EC5" w:rsidP="00344EC5">
      <w:pPr>
        <w:pStyle w:val="BodyText"/>
        <w:spacing w:before="240" w:after="0"/>
        <w:contextualSpacing w:val="0"/>
        <w:rPr>
          <w:szCs w:val="26"/>
        </w:rPr>
      </w:pPr>
      <w:r w:rsidRPr="00AE213B">
        <w:rPr>
          <w:szCs w:val="26"/>
        </w:rPr>
        <w:t xml:space="preserve">Courts have long recognized the potential unreliability of eyewitness testimony and the unique risks to reliability posed by suggestive police procedures. </w:t>
      </w:r>
      <w:r>
        <w:rPr>
          <w:szCs w:val="26"/>
        </w:rPr>
        <w:t xml:space="preserve"> </w:t>
      </w:r>
      <w:r w:rsidRPr="002A276F">
        <w:rPr>
          <w:i/>
          <w:iCs/>
          <w:szCs w:val="26"/>
        </w:rPr>
        <w:t>See United States v. Wade</w:t>
      </w:r>
      <w:r w:rsidRPr="00AE213B">
        <w:rPr>
          <w:szCs w:val="26"/>
        </w:rPr>
        <w:t>, 388 U.S. 218, 228</w:t>
      </w:r>
      <w:r>
        <w:rPr>
          <w:szCs w:val="26"/>
        </w:rPr>
        <w:t xml:space="preserve"> </w:t>
      </w:r>
      <w:r w:rsidRPr="00AE213B">
        <w:rPr>
          <w:szCs w:val="26"/>
        </w:rPr>
        <w:t>(1967)</w:t>
      </w:r>
      <w:r w:rsidR="00AC4094">
        <w:rPr>
          <w:szCs w:val="26"/>
        </w:rPr>
        <w:fldChar w:fldCharType="begin"/>
      </w:r>
      <w:r w:rsidR="00AC4094">
        <w:instrText xml:space="preserve"> TA \l "</w:instrText>
      </w:r>
      <w:r w:rsidR="00AC4094" w:rsidRPr="00CD01FB">
        <w:rPr>
          <w:i/>
          <w:iCs/>
          <w:szCs w:val="26"/>
        </w:rPr>
        <w:instrText>United States v. Wade</w:instrText>
      </w:r>
      <w:r w:rsidR="00AC4094" w:rsidRPr="00CD01FB">
        <w:rPr>
          <w:szCs w:val="26"/>
        </w:rPr>
        <w:instrText>, 388 U.S. 218, 228 (1967)</w:instrText>
      </w:r>
      <w:r w:rsidR="00AC4094">
        <w:instrText xml:space="preserve">" \s "United States v. Wade, 388 U.S. 218, 228 (1967)" \c 1 </w:instrText>
      </w:r>
      <w:r w:rsidR="00AC4094">
        <w:rPr>
          <w:szCs w:val="26"/>
        </w:rPr>
        <w:fldChar w:fldCharType="end"/>
      </w:r>
      <w:r w:rsidRPr="00AE213B">
        <w:rPr>
          <w:szCs w:val="26"/>
        </w:rPr>
        <w:t>.</w:t>
      </w:r>
      <w:r>
        <w:rPr>
          <w:szCs w:val="26"/>
        </w:rPr>
        <w:t xml:space="preserve"> </w:t>
      </w:r>
      <w:r w:rsidRPr="00AE213B">
        <w:rPr>
          <w:szCs w:val="26"/>
        </w:rPr>
        <w:t xml:space="preserve"> </w:t>
      </w:r>
      <w:r>
        <w:rPr>
          <w:szCs w:val="26"/>
        </w:rPr>
        <w:t xml:space="preserve">In light of these concerns, </w:t>
      </w:r>
      <w:r w:rsidRPr="00AE213B">
        <w:rPr>
          <w:szCs w:val="26"/>
        </w:rPr>
        <w:t xml:space="preserve">the United States Supreme Court </w:t>
      </w:r>
      <w:r>
        <w:rPr>
          <w:szCs w:val="26"/>
        </w:rPr>
        <w:t xml:space="preserve">has </w:t>
      </w:r>
      <w:r w:rsidR="00E2021B">
        <w:rPr>
          <w:szCs w:val="26"/>
        </w:rPr>
        <w:t>held</w:t>
      </w:r>
      <w:r w:rsidRPr="00AE213B">
        <w:rPr>
          <w:szCs w:val="26"/>
        </w:rPr>
        <w:t xml:space="preserve"> that the </w:t>
      </w:r>
      <w:r w:rsidR="00877443">
        <w:rPr>
          <w:szCs w:val="26"/>
        </w:rPr>
        <w:t xml:space="preserve">Fourteenth Amendment </w:t>
      </w:r>
      <w:r>
        <w:rPr>
          <w:szCs w:val="26"/>
        </w:rPr>
        <w:t>D</w:t>
      </w:r>
      <w:r w:rsidRPr="00AE213B">
        <w:rPr>
          <w:szCs w:val="26"/>
        </w:rPr>
        <w:t xml:space="preserve">ue </w:t>
      </w:r>
      <w:r>
        <w:rPr>
          <w:szCs w:val="26"/>
        </w:rPr>
        <w:t>P</w:t>
      </w:r>
      <w:r w:rsidRPr="00AE213B">
        <w:rPr>
          <w:szCs w:val="26"/>
        </w:rPr>
        <w:t xml:space="preserve">rocess </w:t>
      </w:r>
      <w:r>
        <w:rPr>
          <w:szCs w:val="26"/>
        </w:rPr>
        <w:t>C</w:t>
      </w:r>
      <w:r w:rsidRPr="00AE213B">
        <w:rPr>
          <w:szCs w:val="26"/>
        </w:rPr>
        <w:t xml:space="preserve">lause compels exclusion of eyewitness identification evidence that (1) was obtained by an unnecessarily suggestive police procedure and (2) lacks reliability under the totality of circumstances. </w:t>
      </w:r>
      <w:r w:rsidRPr="003C72D1">
        <w:rPr>
          <w:i/>
          <w:iCs/>
          <w:szCs w:val="26"/>
        </w:rPr>
        <w:t>Manson v. Brathwaite</w:t>
      </w:r>
      <w:r w:rsidRPr="00602B95">
        <w:rPr>
          <w:szCs w:val="26"/>
        </w:rPr>
        <w:t>, 432 U.S. 98</w:t>
      </w:r>
      <w:r>
        <w:rPr>
          <w:szCs w:val="26"/>
        </w:rPr>
        <w:t>, 114 (1977)</w:t>
      </w:r>
      <w:r w:rsidR="00AC4094">
        <w:rPr>
          <w:szCs w:val="26"/>
        </w:rPr>
        <w:fldChar w:fldCharType="begin"/>
      </w:r>
      <w:r w:rsidR="00AC4094">
        <w:instrText xml:space="preserve"> TA \l "</w:instrText>
      </w:r>
      <w:r w:rsidR="00AC4094" w:rsidRPr="00CD01FB">
        <w:rPr>
          <w:i/>
          <w:iCs/>
          <w:szCs w:val="26"/>
        </w:rPr>
        <w:instrText>Manson v. Brathwaite</w:instrText>
      </w:r>
      <w:r w:rsidR="00AC4094" w:rsidRPr="00CD01FB">
        <w:rPr>
          <w:szCs w:val="26"/>
        </w:rPr>
        <w:instrText>, 432 U.S. 98, 114 (1977)</w:instrText>
      </w:r>
      <w:r w:rsidR="00AC4094">
        <w:instrText xml:space="preserve">" \s "Manson v. Brathwaite, 432 U.S. 98, 114 (1977)" \c 1 </w:instrText>
      </w:r>
      <w:r w:rsidR="00AC4094">
        <w:rPr>
          <w:szCs w:val="26"/>
        </w:rPr>
        <w:fldChar w:fldCharType="end"/>
      </w:r>
      <w:r>
        <w:rPr>
          <w:szCs w:val="26"/>
        </w:rPr>
        <w:t>.  An identification is not reliable if the procedures used to obtain it give rise to a “</w:t>
      </w:r>
      <w:r w:rsidRPr="0094085A">
        <w:rPr>
          <w:szCs w:val="26"/>
        </w:rPr>
        <w:t>substantial likelihood of irreparable misidentification.</w:t>
      </w:r>
      <w:r>
        <w:rPr>
          <w:szCs w:val="26"/>
        </w:rPr>
        <w:t xml:space="preserve">”  </w:t>
      </w:r>
      <w:r w:rsidRPr="00AC50D9">
        <w:rPr>
          <w:i/>
          <w:iCs/>
          <w:szCs w:val="26"/>
        </w:rPr>
        <w:t>Simmons v. United States</w:t>
      </w:r>
      <w:r w:rsidRPr="0094085A">
        <w:rPr>
          <w:szCs w:val="26"/>
        </w:rPr>
        <w:t>, 390 U.S. 377, 384 (1968)</w:t>
      </w:r>
      <w:r w:rsidR="00AC4094">
        <w:rPr>
          <w:szCs w:val="26"/>
        </w:rPr>
        <w:fldChar w:fldCharType="begin"/>
      </w:r>
      <w:r w:rsidR="00AC4094">
        <w:instrText xml:space="preserve"> TA \l "</w:instrText>
      </w:r>
      <w:r w:rsidR="00AC4094" w:rsidRPr="00CD01FB">
        <w:rPr>
          <w:i/>
          <w:iCs/>
          <w:szCs w:val="26"/>
        </w:rPr>
        <w:instrText>Simmons v. United States</w:instrText>
      </w:r>
      <w:r w:rsidR="00AC4094" w:rsidRPr="00CD01FB">
        <w:rPr>
          <w:szCs w:val="26"/>
        </w:rPr>
        <w:instrText>, 390 U.S. 377, 384 (1968)</w:instrText>
      </w:r>
      <w:r w:rsidR="00AC4094">
        <w:instrText xml:space="preserve">" \s "Simmons v. United States, 390 U.S. 377, 384 (1968)" \c 1 </w:instrText>
      </w:r>
      <w:r w:rsidR="00AC4094">
        <w:rPr>
          <w:szCs w:val="26"/>
        </w:rPr>
        <w:fldChar w:fldCharType="end"/>
      </w:r>
      <w:r w:rsidR="00712A47">
        <w:rPr>
          <w:szCs w:val="26"/>
        </w:rPr>
        <w:t>.</w:t>
      </w:r>
    </w:p>
    <w:p w14:paraId="57062375" w14:textId="2EDB7D8C" w:rsidR="00344EC5" w:rsidRDefault="00344EC5" w:rsidP="00344EC5">
      <w:pPr>
        <w:pStyle w:val="BodyText"/>
        <w:spacing w:after="0"/>
        <w:rPr>
          <w:szCs w:val="26"/>
        </w:rPr>
      </w:pPr>
      <w:r>
        <w:rPr>
          <w:szCs w:val="26"/>
        </w:rPr>
        <w:t>T</w:t>
      </w:r>
      <w:r w:rsidRPr="00240ED0">
        <w:rPr>
          <w:szCs w:val="26"/>
        </w:rPr>
        <w:t xml:space="preserve">he admissibility of an identification is determined by weighing “the corrupting effect of the suggestive identification” against factors showing the identification to be reliable. </w:t>
      </w:r>
      <w:r>
        <w:rPr>
          <w:szCs w:val="26"/>
        </w:rPr>
        <w:t xml:space="preserve"> </w:t>
      </w:r>
      <w:r w:rsidRPr="00E07907">
        <w:rPr>
          <w:i/>
          <w:iCs/>
          <w:szCs w:val="26"/>
        </w:rPr>
        <w:t>Id</w:t>
      </w:r>
      <w:r>
        <w:rPr>
          <w:szCs w:val="26"/>
        </w:rPr>
        <w:t>.  Some of the factors used to determine whether an identification procedure involved the risk of irreparable misidentification include th</w:t>
      </w:r>
      <w:r w:rsidRPr="002256BD">
        <w:rPr>
          <w:szCs w:val="26"/>
        </w:rPr>
        <w:t xml:space="preserve">e opportunity of the witness to view the </w:t>
      </w:r>
      <w:r>
        <w:rPr>
          <w:szCs w:val="26"/>
        </w:rPr>
        <w:t xml:space="preserve">suspect during the commission of the offense, the witness’s degree of attention, the accuracy of the witness’s prior description, the witness’s level of certainty, and the time between the crime and the confrontation.  </w:t>
      </w:r>
      <w:r w:rsidRPr="007124A3">
        <w:rPr>
          <w:i/>
          <w:iCs/>
          <w:szCs w:val="26"/>
        </w:rPr>
        <w:t>State v. Pigott</w:t>
      </w:r>
      <w:r w:rsidRPr="00137FD9">
        <w:rPr>
          <w:szCs w:val="26"/>
        </w:rPr>
        <w:t>, 320 N.C. 96, 99</w:t>
      </w:r>
      <w:r>
        <w:rPr>
          <w:szCs w:val="26"/>
        </w:rPr>
        <w:t>-100</w:t>
      </w:r>
      <w:r w:rsidRPr="00137FD9">
        <w:rPr>
          <w:szCs w:val="26"/>
        </w:rPr>
        <w:t xml:space="preserve"> (1987)</w:t>
      </w:r>
      <w:r w:rsidR="00AC4094">
        <w:rPr>
          <w:szCs w:val="26"/>
        </w:rPr>
        <w:fldChar w:fldCharType="begin"/>
      </w:r>
      <w:r w:rsidR="00AC4094">
        <w:instrText xml:space="preserve"> TA \l "</w:instrText>
      </w:r>
      <w:r w:rsidR="00AC4094" w:rsidRPr="00CD01FB">
        <w:rPr>
          <w:i/>
          <w:iCs/>
          <w:szCs w:val="26"/>
        </w:rPr>
        <w:instrText>State v. Pigott</w:instrText>
      </w:r>
      <w:r w:rsidR="00AC4094" w:rsidRPr="00CD01FB">
        <w:rPr>
          <w:szCs w:val="26"/>
        </w:rPr>
        <w:instrText>, 320 N.C. 96, 99-100 (1987)</w:instrText>
      </w:r>
      <w:r w:rsidR="00AC4094">
        <w:instrText xml:space="preserve">" \s "State v. Pigott, 320 N.C. 96, 99-100 (1987)" \c 1 </w:instrText>
      </w:r>
      <w:r w:rsidR="00AC4094">
        <w:rPr>
          <w:szCs w:val="26"/>
        </w:rPr>
        <w:fldChar w:fldCharType="end"/>
      </w:r>
      <w:r w:rsidRPr="00137FD9">
        <w:rPr>
          <w:szCs w:val="26"/>
        </w:rPr>
        <w:t>.</w:t>
      </w:r>
      <w:r>
        <w:rPr>
          <w:szCs w:val="26"/>
        </w:rPr>
        <w:t xml:space="preserve">  These factors are “</w:t>
      </w:r>
      <w:r w:rsidRPr="00DD5B5E">
        <w:rPr>
          <w:szCs w:val="26"/>
        </w:rPr>
        <w:t>not exclusive</w:t>
      </w:r>
      <w:r>
        <w:rPr>
          <w:szCs w:val="26"/>
        </w:rPr>
        <w:t xml:space="preserve">.”  </w:t>
      </w:r>
      <w:r w:rsidRPr="00DB732C">
        <w:rPr>
          <w:i/>
          <w:iCs/>
          <w:szCs w:val="26"/>
        </w:rPr>
        <w:t>State v. Derri</w:t>
      </w:r>
      <w:r w:rsidRPr="00DD5B5E">
        <w:rPr>
          <w:szCs w:val="26"/>
        </w:rPr>
        <w:t>, 511 P.3d 1267, 1282 (</w:t>
      </w:r>
      <w:r>
        <w:rPr>
          <w:szCs w:val="26"/>
        </w:rPr>
        <w:t xml:space="preserve">Wash. </w:t>
      </w:r>
      <w:r w:rsidRPr="00DD5B5E">
        <w:rPr>
          <w:szCs w:val="26"/>
        </w:rPr>
        <w:t>2022)</w:t>
      </w:r>
      <w:r w:rsidR="00AC4094">
        <w:rPr>
          <w:szCs w:val="26"/>
        </w:rPr>
        <w:fldChar w:fldCharType="begin"/>
      </w:r>
      <w:r w:rsidR="00AC4094">
        <w:instrText xml:space="preserve"> TA \l "</w:instrText>
      </w:r>
      <w:r w:rsidR="00AC4094" w:rsidRPr="00CD01FB">
        <w:rPr>
          <w:i/>
          <w:iCs/>
          <w:szCs w:val="26"/>
        </w:rPr>
        <w:instrText>State v. Derri</w:instrText>
      </w:r>
      <w:r w:rsidR="00AC4094" w:rsidRPr="00CD01FB">
        <w:rPr>
          <w:szCs w:val="26"/>
        </w:rPr>
        <w:instrText>, 511 P.3d 1267, 1282 (Wash. 2022)</w:instrText>
      </w:r>
      <w:r w:rsidR="00AC4094">
        <w:instrText xml:space="preserve">" \s "State v. Derri, 511 P.3d 1267, 1282 (Wash. 2022)" \c 1 </w:instrText>
      </w:r>
      <w:r w:rsidR="00AC4094">
        <w:rPr>
          <w:szCs w:val="26"/>
        </w:rPr>
        <w:fldChar w:fldCharType="end"/>
      </w:r>
      <w:r>
        <w:rPr>
          <w:szCs w:val="26"/>
        </w:rPr>
        <w:t>.  Instead, “e</w:t>
      </w:r>
      <w:r w:rsidRPr="008C7D48">
        <w:rPr>
          <w:szCs w:val="26"/>
        </w:rPr>
        <w:t>ach case must be considered on its own facts</w:t>
      </w:r>
      <w:r>
        <w:rPr>
          <w:szCs w:val="26"/>
        </w:rPr>
        <w:t xml:space="preserve"> . . . .”  </w:t>
      </w:r>
      <w:r w:rsidRPr="00FD3043">
        <w:rPr>
          <w:i/>
          <w:iCs/>
          <w:szCs w:val="26"/>
        </w:rPr>
        <w:t>Simmons v. United States</w:t>
      </w:r>
      <w:r w:rsidRPr="008C7D48">
        <w:rPr>
          <w:szCs w:val="26"/>
        </w:rPr>
        <w:t>, 390 U.S. 377, 384 (1968)</w:t>
      </w:r>
      <w:r w:rsidR="00AC4094">
        <w:rPr>
          <w:szCs w:val="26"/>
        </w:rPr>
        <w:fldChar w:fldCharType="begin"/>
      </w:r>
      <w:r w:rsidR="00AC4094">
        <w:instrText xml:space="preserve"> TA \s "Simmons v. United States, 390 U.S. 377, 384 (1968)" </w:instrText>
      </w:r>
      <w:r w:rsidR="00AC4094">
        <w:rPr>
          <w:szCs w:val="26"/>
        </w:rPr>
        <w:fldChar w:fldCharType="end"/>
      </w:r>
      <w:r w:rsidRPr="00240ED0">
        <w:rPr>
          <w:szCs w:val="26"/>
        </w:rPr>
        <w:t>.</w:t>
      </w:r>
      <w:r w:rsidRPr="00615486">
        <w:t xml:space="preserve"> </w:t>
      </w:r>
      <w:r>
        <w:t>Ultimately, the determination depends on “</w:t>
      </w:r>
      <w:r w:rsidRPr="00615486">
        <w:rPr>
          <w:szCs w:val="26"/>
        </w:rPr>
        <w:t>the totality of the circumstances</w:t>
      </w:r>
      <w:r>
        <w:rPr>
          <w:szCs w:val="26"/>
        </w:rPr>
        <w:t xml:space="preserve">.”  </w:t>
      </w:r>
      <w:r w:rsidRPr="008A69C6">
        <w:rPr>
          <w:i/>
          <w:iCs/>
          <w:szCs w:val="26"/>
        </w:rPr>
        <w:t>State v. Artis</w:t>
      </w:r>
      <w:r w:rsidRPr="00615486">
        <w:rPr>
          <w:szCs w:val="26"/>
        </w:rPr>
        <w:t>, 31 N.C. App. 193, 198</w:t>
      </w:r>
      <w:r>
        <w:rPr>
          <w:szCs w:val="26"/>
        </w:rPr>
        <w:t xml:space="preserve"> </w:t>
      </w:r>
      <w:r w:rsidRPr="00615486">
        <w:rPr>
          <w:szCs w:val="26"/>
        </w:rPr>
        <w:t>(1976)</w:t>
      </w:r>
      <w:r w:rsidR="00AC4094">
        <w:rPr>
          <w:szCs w:val="26"/>
        </w:rPr>
        <w:fldChar w:fldCharType="begin"/>
      </w:r>
      <w:r w:rsidR="00AC4094">
        <w:instrText xml:space="preserve"> TA \l "</w:instrText>
      </w:r>
      <w:r w:rsidR="00AC4094" w:rsidRPr="00CD01FB">
        <w:rPr>
          <w:i/>
          <w:iCs/>
          <w:szCs w:val="26"/>
        </w:rPr>
        <w:instrText>State v. Artis</w:instrText>
      </w:r>
      <w:r w:rsidR="00AC4094" w:rsidRPr="00CD01FB">
        <w:rPr>
          <w:szCs w:val="26"/>
        </w:rPr>
        <w:instrText>, 31 N.C. App. 193, 198 (1976)</w:instrText>
      </w:r>
      <w:r w:rsidR="00AC4094">
        <w:instrText xml:space="preserve">" \s "State v. Artis, 31 N.C. App. 193, 198 (1976)" \c 1 </w:instrText>
      </w:r>
      <w:r w:rsidR="00AC4094">
        <w:rPr>
          <w:szCs w:val="26"/>
        </w:rPr>
        <w:fldChar w:fldCharType="end"/>
      </w:r>
      <w:r>
        <w:rPr>
          <w:szCs w:val="26"/>
        </w:rPr>
        <w:t>.</w:t>
      </w:r>
    </w:p>
    <w:p w14:paraId="218B1440" w14:textId="4DFE5C7C" w:rsidR="00344EC5" w:rsidRDefault="007D0E51" w:rsidP="00344EC5">
      <w:pPr>
        <w:pStyle w:val="BodyText"/>
        <w:spacing w:after="0"/>
        <w:rPr>
          <w:szCs w:val="26"/>
        </w:rPr>
      </w:pPr>
      <w:r>
        <w:rPr>
          <w:szCs w:val="26"/>
        </w:rPr>
        <w:t>T</w:t>
      </w:r>
      <w:r w:rsidR="00344EC5">
        <w:rPr>
          <w:szCs w:val="26"/>
        </w:rPr>
        <w:t xml:space="preserve">he trial court found that Ms. Pulliam’s identification of Davon was admissible because she </w:t>
      </w:r>
      <w:r w:rsidR="00344EC5" w:rsidRPr="00085CD3">
        <w:rPr>
          <w:szCs w:val="26"/>
        </w:rPr>
        <w:t xml:space="preserve">“knew the person who had perpetrated the crime” </w:t>
      </w:r>
      <w:r w:rsidR="00344EC5">
        <w:rPr>
          <w:szCs w:val="26"/>
        </w:rPr>
        <w:t xml:space="preserve">and </w:t>
      </w:r>
      <w:r w:rsidR="00344EC5" w:rsidRPr="00085CD3">
        <w:rPr>
          <w:szCs w:val="26"/>
        </w:rPr>
        <w:t xml:space="preserve">“readily and immediately” identified a photograph of Davon </w:t>
      </w:r>
      <w:r w:rsidR="00344EC5">
        <w:rPr>
          <w:szCs w:val="26"/>
        </w:rPr>
        <w:t>during her interview</w:t>
      </w:r>
      <w:r w:rsidR="00344EC5" w:rsidRPr="00085CD3">
        <w:rPr>
          <w:szCs w:val="26"/>
        </w:rPr>
        <w:t>.  (3T</w:t>
      </w:r>
      <w:r w:rsidR="0014771D">
        <w:rPr>
          <w:szCs w:val="26"/>
        </w:rPr>
        <w:t>.</w:t>
      </w:r>
      <w:r w:rsidR="00344EC5" w:rsidRPr="00085CD3">
        <w:rPr>
          <w:szCs w:val="26"/>
        </w:rPr>
        <w:t>p</w:t>
      </w:r>
      <w:r w:rsidR="0014771D">
        <w:rPr>
          <w:szCs w:val="26"/>
        </w:rPr>
        <w:t>.</w:t>
      </w:r>
      <w:r w:rsidR="00344EC5" w:rsidRPr="00085CD3">
        <w:rPr>
          <w:szCs w:val="26"/>
        </w:rPr>
        <w:t xml:space="preserve"> 180)</w:t>
      </w:r>
      <w:r w:rsidR="00344EC5">
        <w:rPr>
          <w:szCs w:val="26"/>
        </w:rPr>
        <w:t xml:space="preserve">  </w:t>
      </w:r>
      <w:r w:rsidR="000F1772">
        <w:rPr>
          <w:szCs w:val="26"/>
        </w:rPr>
        <w:t>But the evidence established otherwise</w:t>
      </w:r>
      <w:r w:rsidR="00344EC5">
        <w:rPr>
          <w:szCs w:val="26"/>
        </w:rPr>
        <w:t xml:space="preserve">.  For example, Ms. Pulliam stated during the interview that she believed the shooter was named “Bop.”  However, when a detective asked Ms. Pulliam if she knew Bop’s name, she said, </w:t>
      </w:r>
      <w:r w:rsidR="00344EC5" w:rsidRPr="00DD6FBC">
        <w:rPr>
          <w:szCs w:val="26"/>
        </w:rPr>
        <w:t>“I just</w:t>
      </w:r>
      <w:r w:rsidR="00344EC5">
        <w:rPr>
          <w:szCs w:val="26"/>
        </w:rPr>
        <w:t xml:space="preserve"> </w:t>
      </w:r>
      <w:r w:rsidR="00344EC5" w:rsidRPr="00DD6FBC">
        <w:rPr>
          <w:szCs w:val="26"/>
        </w:rPr>
        <w:t xml:space="preserve">know he runs around out there. </w:t>
      </w:r>
      <w:r w:rsidR="00344EC5">
        <w:rPr>
          <w:szCs w:val="26"/>
        </w:rPr>
        <w:t xml:space="preserve"> </w:t>
      </w:r>
      <w:r w:rsidR="00344EC5" w:rsidRPr="00DD6FBC">
        <w:rPr>
          <w:szCs w:val="26"/>
        </w:rPr>
        <w:t xml:space="preserve">I’ve seen him, but </w:t>
      </w:r>
      <w:r w:rsidR="00344EC5" w:rsidRPr="007C5386">
        <w:rPr>
          <w:b/>
          <w:bCs/>
          <w:i/>
          <w:iCs/>
          <w:szCs w:val="26"/>
          <w:u w:val="single"/>
        </w:rPr>
        <w:t>I don’t know him</w:t>
      </w:r>
      <w:r w:rsidR="00344EC5" w:rsidRPr="00DD6FBC">
        <w:rPr>
          <w:szCs w:val="26"/>
        </w:rPr>
        <w:t>.”</w:t>
      </w:r>
      <w:r w:rsidR="00344EC5">
        <w:rPr>
          <w:szCs w:val="26"/>
        </w:rPr>
        <w:t xml:space="preserve">  (Ex</w:t>
      </w:r>
      <w:r w:rsidR="0014771D">
        <w:rPr>
          <w:szCs w:val="26"/>
        </w:rPr>
        <w:t>.</w:t>
      </w:r>
      <w:r w:rsidR="00344EC5">
        <w:rPr>
          <w:szCs w:val="26"/>
        </w:rPr>
        <w:t>p</w:t>
      </w:r>
      <w:r w:rsidR="0014771D">
        <w:rPr>
          <w:szCs w:val="26"/>
        </w:rPr>
        <w:t>.</w:t>
      </w:r>
      <w:r w:rsidR="00344EC5">
        <w:rPr>
          <w:szCs w:val="26"/>
        </w:rPr>
        <w:t xml:space="preserve"> 9) (emphasis added)  Thus, it was not accurate that Ms. Pulliam “knew” the shooter.</w:t>
      </w:r>
    </w:p>
    <w:p w14:paraId="6F949F6F" w14:textId="7C2A8ACB" w:rsidR="00344EC5" w:rsidRDefault="00344EC5" w:rsidP="00344EC5">
      <w:pPr>
        <w:pStyle w:val="BodyText"/>
        <w:spacing w:after="0"/>
        <w:rPr>
          <w:szCs w:val="26"/>
        </w:rPr>
      </w:pPr>
      <w:r>
        <w:rPr>
          <w:szCs w:val="26"/>
        </w:rPr>
        <w:t xml:space="preserve">Additionally, Ms. Pulliam did not “readily and immediately” identify a photograph of Davon.  During the interview, a detective showed Ms. Pulliam a photo array containing folders with individual pictures.  When Ms. Pulliam opened the folder with Davon’s picture, she hesitated.  She then turned to her boyfriend and looked at him.  This moment occurs </w:t>
      </w:r>
      <w:r w:rsidR="00587D11">
        <w:rPr>
          <w:szCs w:val="26"/>
        </w:rPr>
        <w:t>shortly after t</w:t>
      </w:r>
      <w:r>
        <w:rPr>
          <w:szCs w:val="26"/>
        </w:rPr>
        <w:t>he one-hour-and-eight-minute marker in the interrogation video and can be seen below.</w:t>
      </w:r>
    </w:p>
    <w:p w14:paraId="33B54A67" w14:textId="77777777" w:rsidR="00344EC5" w:rsidRDefault="00344EC5" w:rsidP="00344EC5">
      <w:pPr>
        <w:pStyle w:val="BodyText"/>
        <w:spacing w:after="0"/>
        <w:ind w:firstLine="0"/>
        <w:jc w:val="center"/>
        <w:rPr>
          <w:szCs w:val="26"/>
        </w:rPr>
      </w:pPr>
      <w:r w:rsidRPr="00160589">
        <w:rPr>
          <w:noProof/>
        </w:rPr>
        <w:drawing>
          <wp:inline distT="0" distB="0" distL="0" distR="0" wp14:anchorId="69B65AC0" wp14:editId="1DB8B144">
            <wp:extent cx="4222750" cy="2950105"/>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372" t="3989" r="31410" b="19610"/>
                    <a:stretch/>
                  </pic:blipFill>
                  <pic:spPr bwMode="auto">
                    <a:xfrm>
                      <a:off x="0" y="0"/>
                      <a:ext cx="4231290" cy="2956071"/>
                    </a:xfrm>
                    <a:prstGeom prst="rect">
                      <a:avLst/>
                    </a:prstGeom>
                    <a:noFill/>
                    <a:ln>
                      <a:noFill/>
                    </a:ln>
                    <a:extLst>
                      <a:ext uri="{53640926-AAD7-44D8-BBD7-CCE9431645EC}">
                        <a14:shadowObscured xmlns:a14="http://schemas.microsoft.com/office/drawing/2010/main"/>
                      </a:ext>
                    </a:extLst>
                  </pic:spPr>
                </pic:pic>
              </a:graphicData>
            </a:graphic>
          </wp:inline>
        </w:drawing>
      </w:r>
    </w:p>
    <w:p w14:paraId="4CF42C9B" w14:textId="1B16FA18" w:rsidR="00344EC5" w:rsidRDefault="00344EC5" w:rsidP="00344EC5">
      <w:pPr>
        <w:pStyle w:val="BodyText"/>
        <w:spacing w:after="0"/>
        <w:ind w:firstLine="0"/>
        <w:rPr>
          <w:szCs w:val="26"/>
        </w:rPr>
      </w:pPr>
      <w:r>
        <w:rPr>
          <w:szCs w:val="26"/>
        </w:rPr>
        <w:t>After looking at her boyfriend, Ms. Pulliam said, “That’s him.”  (Ex</w:t>
      </w:r>
      <w:r w:rsidR="0014771D">
        <w:rPr>
          <w:szCs w:val="26"/>
        </w:rPr>
        <w:t>.</w:t>
      </w:r>
      <w:r>
        <w:rPr>
          <w:szCs w:val="26"/>
        </w:rPr>
        <w:t>p</w:t>
      </w:r>
      <w:r w:rsidR="0014771D">
        <w:rPr>
          <w:szCs w:val="26"/>
        </w:rPr>
        <w:t>.</w:t>
      </w:r>
      <w:r>
        <w:rPr>
          <w:szCs w:val="26"/>
        </w:rPr>
        <w:t xml:space="preserve"> 52)  Thus, </w:t>
      </w:r>
      <w:r w:rsidR="002848A6">
        <w:rPr>
          <w:szCs w:val="26"/>
        </w:rPr>
        <w:t>it was also not accurate that Ms. Pulliam “</w:t>
      </w:r>
      <w:r>
        <w:rPr>
          <w:szCs w:val="26"/>
        </w:rPr>
        <w:t xml:space="preserve">readily and immediately” </w:t>
      </w:r>
      <w:r w:rsidR="002848A6">
        <w:rPr>
          <w:szCs w:val="26"/>
        </w:rPr>
        <w:t>identified</w:t>
      </w:r>
      <w:r>
        <w:rPr>
          <w:szCs w:val="26"/>
        </w:rPr>
        <w:t xml:space="preserve"> Davon.  </w:t>
      </w:r>
      <w:r w:rsidR="00587D11">
        <w:rPr>
          <w:szCs w:val="26"/>
        </w:rPr>
        <w:t xml:space="preserve">Ms. Pulliam identified the photo of Davon only after locking eyes with her boyfriend.  </w:t>
      </w:r>
      <w:r>
        <w:rPr>
          <w:szCs w:val="26"/>
        </w:rPr>
        <w:t xml:space="preserve">Both of the court’s findings, therefore, were not supported by the record.  </w:t>
      </w:r>
      <w:r w:rsidRPr="00C51A84">
        <w:rPr>
          <w:i/>
          <w:iCs/>
          <w:szCs w:val="26"/>
        </w:rPr>
        <w:t>See State v. Mettrick</w:t>
      </w:r>
      <w:r w:rsidRPr="005E127C">
        <w:rPr>
          <w:szCs w:val="26"/>
        </w:rPr>
        <w:t>, 54 N.C. App. 1, 10</w:t>
      </w:r>
      <w:r>
        <w:rPr>
          <w:szCs w:val="26"/>
        </w:rPr>
        <w:t xml:space="preserve"> </w:t>
      </w:r>
      <w:r w:rsidRPr="005E127C">
        <w:rPr>
          <w:szCs w:val="26"/>
        </w:rPr>
        <w:t>(1981)</w:t>
      </w:r>
      <w:r w:rsidR="00AC4094">
        <w:rPr>
          <w:szCs w:val="26"/>
        </w:rPr>
        <w:fldChar w:fldCharType="begin"/>
      </w:r>
      <w:r w:rsidR="00AC4094">
        <w:instrText xml:space="preserve"> TA \l "</w:instrText>
      </w:r>
      <w:r w:rsidR="00AC4094" w:rsidRPr="00CD01FB">
        <w:rPr>
          <w:i/>
          <w:iCs/>
          <w:szCs w:val="26"/>
        </w:rPr>
        <w:instrText>State v. Mettrick</w:instrText>
      </w:r>
      <w:r w:rsidR="00AC4094" w:rsidRPr="00CD01FB">
        <w:rPr>
          <w:szCs w:val="26"/>
        </w:rPr>
        <w:instrText>, 54 N.C. App. 1, 10 (1981)</w:instrText>
      </w:r>
      <w:r w:rsidR="00AC4094">
        <w:instrText xml:space="preserve">" \s "State v. Mettrick, 54 N.C. App. 1, 10 (1981)" \c 1 </w:instrText>
      </w:r>
      <w:r w:rsidR="00AC4094">
        <w:rPr>
          <w:szCs w:val="26"/>
        </w:rPr>
        <w:fldChar w:fldCharType="end"/>
      </w:r>
      <w:r>
        <w:rPr>
          <w:szCs w:val="26"/>
        </w:rPr>
        <w:t xml:space="preserve"> (granting a new trial in part because the trial court’s findings about a witness’s identification were not supported by the evidence).</w:t>
      </w:r>
    </w:p>
    <w:p w14:paraId="4E601252" w14:textId="08697CEB" w:rsidR="00344EC5" w:rsidRDefault="00344EC5" w:rsidP="00344EC5">
      <w:pPr>
        <w:pStyle w:val="BodyText"/>
        <w:spacing w:after="0"/>
        <w:ind w:firstLine="0"/>
        <w:rPr>
          <w:szCs w:val="26"/>
        </w:rPr>
      </w:pPr>
      <w:r>
        <w:rPr>
          <w:szCs w:val="26"/>
        </w:rPr>
        <w:tab/>
        <w:t>Moreover, weighing the relevant factors demonstrates that the procedures used by investigators were unduly suggestive and gave rise to a substantial risk of irreparable misidentification.  First, by her own admission, Ms. Pulliam did not have a good opportunity to view the shooter or observe the shooting with a high degree of attention.  She testified that she “</w:t>
      </w:r>
      <w:r w:rsidRPr="00337EB9">
        <w:rPr>
          <w:szCs w:val="26"/>
        </w:rPr>
        <w:t>didn’t see anybody get out of any car” and only got a “glimpse” of the shooter’s face.  (4T</w:t>
      </w:r>
      <w:r w:rsidR="0014771D">
        <w:rPr>
          <w:szCs w:val="26"/>
        </w:rPr>
        <w:t>.</w:t>
      </w:r>
      <w:r w:rsidRPr="00337EB9">
        <w:rPr>
          <w:szCs w:val="26"/>
        </w:rPr>
        <w:t>p</w:t>
      </w:r>
      <w:r w:rsidR="0014771D">
        <w:rPr>
          <w:szCs w:val="26"/>
        </w:rPr>
        <w:t>.</w:t>
      </w:r>
      <w:r w:rsidRPr="00337EB9">
        <w:rPr>
          <w:szCs w:val="26"/>
        </w:rPr>
        <w:t xml:space="preserve"> 481)  </w:t>
      </w:r>
      <w:r>
        <w:rPr>
          <w:szCs w:val="26"/>
        </w:rPr>
        <w:t>Although she “</w:t>
      </w:r>
      <w:r w:rsidRPr="00A2105C">
        <w:rPr>
          <w:szCs w:val="26"/>
        </w:rPr>
        <w:t>heard a gunshot,</w:t>
      </w:r>
      <w:r>
        <w:rPr>
          <w:szCs w:val="26"/>
        </w:rPr>
        <w:t>” she testified that she did not “</w:t>
      </w:r>
      <w:r w:rsidRPr="00A2105C">
        <w:rPr>
          <w:szCs w:val="26"/>
        </w:rPr>
        <w:t>know where it went.”  (4T</w:t>
      </w:r>
      <w:r w:rsidR="0014771D">
        <w:rPr>
          <w:szCs w:val="26"/>
        </w:rPr>
        <w:t>.</w:t>
      </w:r>
      <w:r w:rsidRPr="00A2105C">
        <w:rPr>
          <w:szCs w:val="26"/>
        </w:rPr>
        <w:t>p</w:t>
      </w:r>
      <w:r w:rsidR="0014771D">
        <w:rPr>
          <w:szCs w:val="26"/>
        </w:rPr>
        <w:t>.</w:t>
      </w:r>
      <w:r w:rsidRPr="00A2105C">
        <w:rPr>
          <w:szCs w:val="26"/>
        </w:rPr>
        <w:t xml:space="preserve"> 484)  </w:t>
      </w:r>
      <w:r>
        <w:rPr>
          <w:szCs w:val="26"/>
        </w:rPr>
        <w:t>Finally, w</w:t>
      </w:r>
      <w:r w:rsidRPr="00A2105C">
        <w:rPr>
          <w:szCs w:val="26"/>
        </w:rPr>
        <w:t xml:space="preserve">hen </w:t>
      </w:r>
      <w:r>
        <w:rPr>
          <w:szCs w:val="26"/>
        </w:rPr>
        <w:t>the prosecutor asked Ms. Pulliam w</w:t>
      </w:r>
      <w:r w:rsidRPr="00A2105C">
        <w:rPr>
          <w:szCs w:val="26"/>
        </w:rPr>
        <w:t xml:space="preserve">here the shooter went after the shooting, </w:t>
      </w:r>
      <w:r>
        <w:rPr>
          <w:szCs w:val="26"/>
        </w:rPr>
        <w:t>she said</w:t>
      </w:r>
      <w:r w:rsidRPr="00A2105C">
        <w:rPr>
          <w:szCs w:val="26"/>
        </w:rPr>
        <w:t>, “I don’t know” and that “[t]he person ran off.”  (4T</w:t>
      </w:r>
      <w:r w:rsidR="0014771D">
        <w:rPr>
          <w:szCs w:val="26"/>
        </w:rPr>
        <w:t>.</w:t>
      </w:r>
      <w:r w:rsidRPr="00A2105C">
        <w:rPr>
          <w:szCs w:val="26"/>
        </w:rPr>
        <w:t>p</w:t>
      </w:r>
      <w:r w:rsidR="0014771D">
        <w:rPr>
          <w:szCs w:val="26"/>
        </w:rPr>
        <w:t>.</w:t>
      </w:r>
      <w:r w:rsidRPr="00A2105C">
        <w:rPr>
          <w:szCs w:val="26"/>
        </w:rPr>
        <w:t xml:space="preserve"> 485)</w:t>
      </w:r>
    </w:p>
    <w:p w14:paraId="56ABAFBA" w14:textId="77777777" w:rsidR="00344EC5" w:rsidRDefault="00344EC5" w:rsidP="00344EC5">
      <w:pPr>
        <w:pStyle w:val="BodyText"/>
        <w:spacing w:after="0"/>
        <w:ind w:firstLine="0"/>
        <w:rPr>
          <w:szCs w:val="26"/>
        </w:rPr>
      </w:pPr>
      <w:r>
        <w:rPr>
          <w:szCs w:val="26"/>
        </w:rPr>
        <w:tab/>
        <w:t>Second, Ms. Pulliam did not give any description of the shooter.  When detectives interviewed Ms. Pulliam, they did not ask for her to give a description.  She also did not provide a description at trial.</w:t>
      </w:r>
    </w:p>
    <w:p w14:paraId="1381478B" w14:textId="09E100B0" w:rsidR="00344EC5" w:rsidRDefault="00344EC5" w:rsidP="00344EC5">
      <w:pPr>
        <w:pStyle w:val="BodyText"/>
        <w:spacing w:after="0"/>
        <w:ind w:firstLine="0"/>
        <w:rPr>
          <w:szCs w:val="26"/>
        </w:rPr>
      </w:pPr>
      <w:r>
        <w:rPr>
          <w:szCs w:val="26"/>
        </w:rPr>
        <w:tab/>
        <w:t>Third, Ms. Pulliam told investigators that she was not familiar with the shooter.  Although she had seen the shooter on occasion, she admitted that she did not know him</w:t>
      </w:r>
      <w:r w:rsidRPr="005F7E15">
        <w:rPr>
          <w:szCs w:val="26"/>
        </w:rPr>
        <w:t xml:space="preserve">.  </w:t>
      </w:r>
      <w:r>
        <w:rPr>
          <w:szCs w:val="26"/>
        </w:rPr>
        <w:t>(Ex</w:t>
      </w:r>
      <w:r w:rsidR="001B6D84">
        <w:rPr>
          <w:szCs w:val="26"/>
        </w:rPr>
        <w:t>.</w:t>
      </w:r>
      <w:r>
        <w:rPr>
          <w:szCs w:val="26"/>
        </w:rPr>
        <w:t>p</w:t>
      </w:r>
      <w:r w:rsidR="001B6D84">
        <w:rPr>
          <w:szCs w:val="26"/>
        </w:rPr>
        <w:t>.</w:t>
      </w:r>
      <w:r>
        <w:rPr>
          <w:szCs w:val="26"/>
        </w:rPr>
        <w:t xml:space="preserve"> 9) </w:t>
      </w:r>
    </w:p>
    <w:p w14:paraId="61A25239" w14:textId="17840D05" w:rsidR="00344EC5" w:rsidRDefault="00344EC5" w:rsidP="00344EC5">
      <w:pPr>
        <w:pStyle w:val="BodyText"/>
        <w:spacing w:after="0"/>
        <w:ind w:firstLine="0"/>
        <w:rPr>
          <w:szCs w:val="26"/>
        </w:rPr>
      </w:pPr>
      <w:r>
        <w:rPr>
          <w:szCs w:val="26"/>
        </w:rPr>
        <w:tab/>
        <w:t xml:space="preserve">Fourth, </w:t>
      </w:r>
      <w:r w:rsidR="009C13C2">
        <w:rPr>
          <w:szCs w:val="26"/>
        </w:rPr>
        <w:t xml:space="preserve">although Ms. Pulliam stated that she was 100% confident of her identification, there were significant reasons to doubt her confidence.  </w:t>
      </w:r>
      <w:r w:rsidR="009C13C2" w:rsidRPr="006F55E1">
        <w:rPr>
          <w:szCs w:val="26"/>
        </w:rPr>
        <w:t>“</w:t>
      </w:r>
      <w:r w:rsidR="009C13C2">
        <w:rPr>
          <w:szCs w:val="26"/>
        </w:rPr>
        <w:t>T</w:t>
      </w:r>
      <w:r w:rsidR="009C13C2" w:rsidRPr="006F55E1">
        <w:rPr>
          <w:szCs w:val="26"/>
        </w:rPr>
        <w:t xml:space="preserve">he scientific community has understood for decades that eyewitness identifications that are certain and confident are not necessarily accurate. </w:t>
      </w:r>
      <w:r w:rsidR="009C13C2">
        <w:rPr>
          <w:szCs w:val="26"/>
        </w:rPr>
        <w:t xml:space="preserve"> </w:t>
      </w:r>
      <w:r w:rsidR="009C13C2" w:rsidRPr="00BF08F1">
        <w:rPr>
          <w:szCs w:val="26"/>
        </w:rPr>
        <w:t>Rather, a witness may honestly hold beliefs about what he or she saw that are distorted, inaccurate, or even completely wrong</w:t>
      </w:r>
      <w:r w:rsidR="009C13C2">
        <w:rPr>
          <w:szCs w:val="26"/>
        </w:rPr>
        <w:t xml:space="preserve">.”  </w:t>
      </w:r>
      <w:r w:rsidR="009C13C2" w:rsidRPr="00BF08F1">
        <w:rPr>
          <w:i/>
          <w:iCs/>
          <w:szCs w:val="26"/>
        </w:rPr>
        <w:t>Bey v. Superintendent Greene SCI</w:t>
      </w:r>
      <w:r w:rsidR="009C13C2" w:rsidRPr="006F55E1">
        <w:rPr>
          <w:szCs w:val="26"/>
        </w:rPr>
        <w:t>, 856 F.3d 230, 240 (3d Cir. 2017)</w:t>
      </w:r>
      <w:r w:rsidR="00AC4094">
        <w:rPr>
          <w:szCs w:val="26"/>
        </w:rPr>
        <w:fldChar w:fldCharType="begin"/>
      </w:r>
      <w:r w:rsidR="00AC4094">
        <w:instrText xml:space="preserve"> TA \l "</w:instrText>
      </w:r>
      <w:r w:rsidR="00AC4094" w:rsidRPr="00CD01FB">
        <w:rPr>
          <w:i/>
          <w:iCs/>
          <w:szCs w:val="26"/>
        </w:rPr>
        <w:instrText>Bey v. Superintendent Greene SCI</w:instrText>
      </w:r>
      <w:r w:rsidR="00AC4094" w:rsidRPr="00CD01FB">
        <w:rPr>
          <w:szCs w:val="26"/>
        </w:rPr>
        <w:instrText>, 856 F.3d 230, 240 (3d Cir. 2017)</w:instrText>
      </w:r>
      <w:r w:rsidR="00AC4094">
        <w:instrText xml:space="preserve">" \s "Bey v. Superintendent Greene SCI, 856 F.3d 230, 240 (3d Cir. 2017)" \c 1 </w:instrText>
      </w:r>
      <w:r w:rsidR="00AC4094">
        <w:rPr>
          <w:szCs w:val="26"/>
        </w:rPr>
        <w:fldChar w:fldCharType="end"/>
      </w:r>
      <w:r w:rsidR="009C13C2">
        <w:rPr>
          <w:szCs w:val="26"/>
        </w:rPr>
        <w:t xml:space="preserve">.  Additionally, Ms. Pulliam later revised her confidence level down, testifying at trial that it “wasn’t a hundred percent” and </w:t>
      </w:r>
      <w:r w:rsidR="00F94E44">
        <w:rPr>
          <w:szCs w:val="26"/>
        </w:rPr>
        <w:t xml:space="preserve">that she </w:t>
      </w:r>
      <w:r w:rsidR="009C13C2">
        <w:rPr>
          <w:szCs w:val="26"/>
        </w:rPr>
        <w:t>only chose the picture of Davon because it “looked the closest.”  (4T.p. 491)  She also admitted that she did not get a good look at the shooter and that she did not know Davon.  (4T.p. 481)  Thus, Ms. Pulliam’s confidence in her identification was not as certain as she initially stated</w:t>
      </w:r>
      <w:r>
        <w:rPr>
          <w:szCs w:val="26"/>
        </w:rPr>
        <w:t>.</w:t>
      </w:r>
    </w:p>
    <w:p w14:paraId="2B392D6C" w14:textId="16E97BC3" w:rsidR="00344EC5" w:rsidRPr="00F40720" w:rsidRDefault="00344EC5" w:rsidP="00344EC5">
      <w:pPr>
        <w:pStyle w:val="BodyText"/>
        <w:spacing w:after="0"/>
        <w:ind w:firstLine="0"/>
        <w:rPr>
          <w:szCs w:val="26"/>
        </w:rPr>
      </w:pPr>
      <w:r>
        <w:rPr>
          <w:szCs w:val="26"/>
        </w:rPr>
        <w:tab/>
      </w:r>
      <w:r w:rsidR="004E3920">
        <w:rPr>
          <w:szCs w:val="26"/>
        </w:rPr>
        <w:t>Fifth,</w:t>
      </w:r>
      <w:r>
        <w:rPr>
          <w:szCs w:val="26"/>
        </w:rPr>
        <w:t xml:space="preserve"> Ms. Pulliam did not make her identification soon after the shooting.  </w:t>
      </w:r>
      <w:r w:rsidRPr="009550BC">
        <w:rPr>
          <w:szCs w:val="26"/>
        </w:rPr>
        <w:t>“Most cases giving substantial weight to this factor</w:t>
      </w:r>
      <w:r>
        <w:rPr>
          <w:szCs w:val="26"/>
        </w:rPr>
        <w:t xml:space="preserve"> . . . </w:t>
      </w:r>
      <w:r w:rsidRPr="009550BC">
        <w:rPr>
          <w:szCs w:val="26"/>
        </w:rPr>
        <w:t xml:space="preserve">involve identifications within an hour of the crime.” </w:t>
      </w:r>
      <w:r>
        <w:rPr>
          <w:szCs w:val="26"/>
        </w:rPr>
        <w:t xml:space="preserve"> </w:t>
      </w:r>
      <w:r w:rsidRPr="00EE4B64">
        <w:rPr>
          <w:i/>
          <w:iCs/>
          <w:szCs w:val="26"/>
        </w:rPr>
        <w:t>Velez v. Schmer</w:t>
      </w:r>
      <w:r w:rsidRPr="009550BC">
        <w:rPr>
          <w:szCs w:val="26"/>
        </w:rPr>
        <w:t>, 724 F.2d 249, 252 (1st Cir. 1984)</w:t>
      </w:r>
      <w:r w:rsidR="00AC4094">
        <w:rPr>
          <w:szCs w:val="26"/>
        </w:rPr>
        <w:fldChar w:fldCharType="begin"/>
      </w:r>
      <w:r w:rsidR="00AC4094">
        <w:instrText xml:space="preserve"> TA \l "</w:instrText>
      </w:r>
      <w:r w:rsidR="00AC4094" w:rsidRPr="00CD01FB">
        <w:rPr>
          <w:i/>
          <w:iCs/>
          <w:szCs w:val="26"/>
        </w:rPr>
        <w:instrText>Velez v. Schmer</w:instrText>
      </w:r>
      <w:r w:rsidR="00AC4094" w:rsidRPr="00CD01FB">
        <w:rPr>
          <w:szCs w:val="26"/>
        </w:rPr>
        <w:instrText>, 724 F.2d 249, 252 (1st Cir. 1984)</w:instrText>
      </w:r>
      <w:r w:rsidR="00AC4094">
        <w:instrText xml:space="preserve">" \s "Velez v. Schmer, 724 F.2d 249, 252 (1st Cir. 1984)" \c 1 </w:instrText>
      </w:r>
      <w:r w:rsidR="00AC4094">
        <w:rPr>
          <w:szCs w:val="26"/>
        </w:rPr>
        <w:fldChar w:fldCharType="end"/>
      </w:r>
      <w:r w:rsidRPr="009550BC">
        <w:rPr>
          <w:szCs w:val="26"/>
        </w:rPr>
        <w:t>.</w:t>
      </w:r>
      <w:r>
        <w:rPr>
          <w:szCs w:val="26"/>
        </w:rPr>
        <w:t xml:space="preserve">  In this case, the shooting occurred around noon and Pulliam made her identification approximately four to five hours later at around 4:30 or 5:00 p.m.  (2T</w:t>
      </w:r>
      <w:r w:rsidR="00E86198">
        <w:rPr>
          <w:szCs w:val="26"/>
        </w:rPr>
        <w:t>.</w:t>
      </w:r>
      <w:r>
        <w:rPr>
          <w:szCs w:val="26"/>
        </w:rPr>
        <w:t>p</w:t>
      </w:r>
      <w:r w:rsidR="00E86198">
        <w:rPr>
          <w:szCs w:val="26"/>
        </w:rPr>
        <w:t>.</w:t>
      </w:r>
      <w:r>
        <w:rPr>
          <w:szCs w:val="26"/>
        </w:rPr>
        <w:t xml:space="preserve"> 81, 4T</w:t>
      </w:r>
      <w:r w:rsidR="00E86198">
        <w:rPr>
          <w:szCs w:val="26"/>
        </w:rPr>
        <w:t>.</w:t>
      </w:r>
      <w:r>
        <w:rPr>
          <w:szCs w:val="26"/>
        </w:rPr>
        <w:t>p</w:t>
      </w:r>
      <w:r w:rsidR="00E86198">
        <w:rPr>
          <w:szCs w:val="26"/>
        </w:rPr>
        <w:t>.</w:t>
      </w:r>
      <w:r>
        <w:rPr>
          <w:szCs w:val="26"/>
        </w:rPr>
        <w:t xml:space="preserve"> 430)</w:t>
      </w:r>
    </w:p>
    <w:p w14:paraId="4B906479" w14:textId="6951BBEA" w:rsidR="00344EC5" w:rsidRDefault="00344EC5" w:rsidP="00344EC5">
      <w:pPr>
        <w:pStyle w:val="BodyText"/>
        <w:ind w:firstLine="0"/>
        <w:rPr>
          <w:szCs w:val="26"/>
        </w:rPr>
      </w:pPr>
      <w:r>
        <w:rPr>
          <w:szCs w:val="26"/>
        </w:rPr>
        <w:tab/>
      </w:r>
      <w:r w:rsidR="004E3920">
        <w:rPr>
          <w:szCs w:val="26"/>
        </w:rPr>
        <w:t>Sixth</w:t>
      </w:r>
      <w:r>
        <w:rPr>
          <w:szCs w:val="26"/>
        </w:rPr>
        <w:t>, Ms. Pulliam made the identification after being pressured by officers.  According to Ms. Pulliam, s</w:t>
      </w:r>
      <w:r w:rsidRPr="00480779">
        <w:rPr>
          <w:szCs w:val="26"/>
        </w:rPr>
        <w:t xml:space="preserve">he went to the police department because </w:t>
      </w:r>
      <w:r>
        <w:rPr>
          <w:szCs w:val="26"/>
        </w:rPr>
        <w:t>officers “</w:t>
      </w:r>
      <w:r w:rsidRPr="00480779">
        <w:rPr>
          <w:szCs w:val="26"/>
        </w:rPr>
        <w:t xml:space="preserve">told </w:t>
      </w:r>
      <w:r>
        <w:rPr>
          <w:szCs w:val="26"/>
        </w:rPr>
        <w:t>[her]</w:t>
      </w:r>
      <w:r w:rsidRPr="00480779">
        <w:rPr>
          <w:szCs w:val="26"/>
        </w:rPr>
        <w:t xml:space="preserve"> that I was on camera and that I had no choice.”  (4T</w:t>
      </w:r>
      <w:r w:rsidR="00E86198">
        <w:rPr>
          <w:szCs w:val="26"/>
        </w:rPr>
        <w:t>.</w:t>
      </w:r>
      <w:r w:rsidRPr="00480779">
        <w:rPr>
          <w:szCs w:val="26"/>
        </w:rPr>
        <w:t>p</w:t>
      </w:r>
      <w:r w:rsidR="00E86198">
        <w:rPr>
          <w:szCs w:val="26"/>
        </w:rPr>
        <w:t>.</w:t>
      </w:r>
      <w:r w:rsidRPr="00480779">
        <w:rPr>
          <w:szCs w:val="26"/>
        </w:rPr>
        <w:t xml:space="preserve"> 485)</w:t>
      </w:r>
      <w:r>
        <w:rPr>
          <w:szCs w:val="26"/>
        </w:rPr>
        <w:t xml:space="preserve">  Then, </w:t>
      </w:r>
      <w:r w:rsidR="00254DB8">
        <w:rPr>
          <w:szCs w:val="26"/>
        </w:rPr>
        <w:t>during the interview</w:t>
      </w:r>
      <w:r>
        <w:rPr>
          <w:szCs w:val="26"/>
        </w:rPr>
        <w:t xml:space="preserve">, one of the officers accused Ms. Pulliam of setting </w:t>
      </w:r>
      <w:r w:rsidR="00797BA8">
        <w:rPr>
          <w:szCs w:val="26"/>
        </w:rPr>
        <w:t xml:space="preserve">up </w:t>
      </w:r>
      <w:r>
        <w:rPr>
          <w:szCs w:val="26"/>
        </w:rPr>
        <w:t>Mr. Shields</w:t>
      </w:r>
      <w:r w:rsidR="00797BA8">
        <w:rPr>
          <w:szCs w:val="26"/>
        </w:rPr>
        <w:t>.</w:t>
      </w:r>
      <w:r>
        <w:rPr>
          <w:szCs w:val="26"/>
        </w:rPr>
        <w:t xml:space="preserve">  Specifically, Detective Crowe said that “</w:t>
      </w:r>
      <w:r w:rsidRPr="00494EC4">
        <w:rPr>
          <w:szCs w:val="26"/>
        </w:rPr>
        <w:t>it looked like you guys were trying to call him up there to try to set him up.”  (</w:t>
      </w:r>
      <w:r>
        <w:rPr>
          <w:szCs w:val="26"/>
        </w:rPr>
        <w:t>Ex</w:t>
      </w:r>
      <w:r w:rsidR="00E86198">
        <w:rPr>
          <w:szCs w:val="26"/>
        </w:rPr>
        <w:t>.</w:t>
      </w:r>
      <w:r w:rsidRPr="00494EC4">
        <w:rPr>
          <w:szCs w:val="26"/>
        </w:rPr>
        <w:t>p</w:t>
      </w:r>
      <w:r w:rsidR="00E86198">
        <w:rPr>
          <w:szCs w:val="26"/>
        </w:rPr>
        <w:t>.</w:t>
      </w:r>
      <w:r w:rsidRPr="00494EC4">
        <w:rPr>
          <w:szCs w:val="26"/>
        </w:rPr>
        <w:t xml:space="preserve"> </w:t>
      </w:r>
      <w:r>
        <w:rPr>
          <w:szCs w:val="26"/>
        </w:rPr>
        <w:t>22</w:t>
      </w:r>
      <w:r w:rsidRPr="00494EC4">
        <w:rPr>
          <w:szCs w:val="26"/>
        </w:rPr>
        <w:t>)</w:t>
      </w:r>
      <w:r>
        <w:rPr>
          <w:szCs w:val="26"/>
        </w:rPr>
        <w:t xml:space="preserve">  During a break in the discussion, after Detective Crowe stepped out of the interview room, Ms. Pulliam told her boyfriend,</w:t>
      </w:r>
      <w:r w:rsidRPr="00494EC4">
        <w:rPr>
          <w:szCs w:val="26"/>
        </w:rPr>
        <w:t xml:space="preserve"> “That fucking man [inaudible] and said everybody said y’all was on the phone trying to set him up.”  (</w:t>
      </w:r>
      <w:r>
        <w:rPr>
          <w:szCs w:val="26"/>
        </w:rPr>
        <w:t>Ex</w:t>
      </w:r>
      <w:r w:rsidR="00E86198">
        <w:rPr>
          <w:szCs w:val="26"/>
        </w:rPr>
        <w:t>.</w:t>
      </w:r>
      <w:r w:rsidRPr="00494EC4">
        <w:rPr>
          <w:szCs w:val="26"/>
        </w:rPr>
        <w:t>p</w:t>
      </w:r>
      <w:r w:rsidR="00E86198">
        <w:rPr>
          <w:szCs w:val="26"/>
        </w:rPr>
        <w:t>.</w:t>
      </w:r>
      <w:r w:rsidRPr="00494EC4">
        <w:rPr>
          <w:szCs w:val="26"/>
        </w:rPr>
        <w:t xml:space="preserve"> 3</w:t>
      </w:r>
      <w:r>
        <w:rPr>
          <w:szCs w:val="26"/>
        </w:rPr>
        <w:t>4</w:t>
      </w:r>
      <w:r w:rsidRPr="00494EC4">
        <w:rPr>
          <w:szCs w:val="26"/>
        </w:rPr>
        <w:t>)</w:t>
      </w:r>
      <w:r>
        <w:rPr>
          <w:szCs w:val="26"/>
        </w:rPr>
        <w:t xml:space="preserve">  She also said, “</w:t>
      </w:r>
      <w:r w:rsidRPr="00494EC4">
        <w:rPr>
          <w:szCs w:val="26"/>
        </w:rPr>
        <w:t xml:space="preserve">He said we were on our phones.  It was like </w:t>
      </w:r>
      <w:r>
        <w:rPr>
          <w:szCs w:val="26"/>
        </w:rPr>
        <w:t xml:space="preserve">we </w:t>
      </w:r>
      <w:r w:rsidRPr="00494EC4">
        <w:rPr>
          <w:szCs w:val="26"/>
        </w:rPr>
        <w:t xml:space="preserve">was calling </w:t>
      </w:r>
      <w:r>
        <w:rPr>
          <w:szCs w:val="26"/>
        </w:rPr>
        <w:t>[Mr. Shields]</w:t>
      </w:r>
      <w:r w:rsidRPr="00494EC4">
        <w:rPr>
          <w:szCs w:val="26"/>
        </w:rPr>
        <w:t xml:space="preserve"> to have </w:t>
      </w:r>
      <w:r>
        <w:rPr>
          <w:szCs w:val="26"/>
        </w:rPr>
        <w:t>[Mr. Shields]</w:t>
      </w:r>
      <w:r w:rsidRPr="00494EC4">
        <w:rPr>
          <w:szCs w:val="26"/>
        </w:rPr>
        <w:t xml:space="preserve"> to come out and we set him up.”</w:t>
      </w:r>
      <w:r>
        <w:rPr>
          <w:szCs w:val="26"/>
        </w:rPr>
        <w:t xml:space="preserve">  (Ex</w:t>
      </w:r>
      <w:r w:rsidR="00E86198">
        <w:rPr>
          <w:szCs w:val="26"/>
        </w:rPr>
        <w:t>.</w:t>
      </w:r>
      <w:r>
        <w:rPr>
          <w:szCs w:val="26"/>
        </w:rPr>
        <w:t>p</w:t>
      </w:r>
      <w:r w:rsidR="00E86198">
        <w:rPr>
          <w:szCs w:val="26"/>
        </w:rPr>
        <w:t>.</w:t>
      </w:r>
      <w:r>
        <w:rPr>
          <w:szCs w:val="26"/>
        </w:rPr>
        <w:t xml:space="preserve"> 24)  Then, Ms. Pulliam said, “</w:t>
      </w:r>
      <w:r w:rsidRPr="00494EC4">
        <w:rPr>
          <w:szCs w:val="26"/>
        </w:rPr>
        <w:t>He got to bring me paper, but he want me to write down what I saw because he said, until I came to talk to him, that it really looks like we set him up.” (</w:t>
      </w:r>
      <w:r>
        <w:rPr>
          <w:szCs w:val="26"/>
        </w:rPr>
        <w:t>Ex</w:t>
      </w:r>
      <w:r w:rsidR="00E86198">
        <w:rPr>
          <w:szCs w:val="26"/>
        </w:rPr>
        <w:t>.</w:t>
      </w:r>
      <w:r w:rsidRPr="00494EC4">
        <w:rPr>
          <w:szCs w:val="26"/>
        </w:rPr>
        <w:t>p</w:t>
      </w:r>
      <w:r w:rsidR="00E86198">
        <w:rPr>
          <w:szCs w:val="26"/>
        </w:rPr>
        <w:t>.</w:t>
      </w:r>
      <w:r w:rsidRPr="00494EC4">
        <w:rPr>
          <w:szCs w:val="26"/>
        </w:rPr>
        <w:t xml:space="preserve"> 2</w:t>
      </w:r>
      <w:r>
        <w:rPr>
          <w:szCs w:val="26"/>
        </w:rPr>
        <w:t>5</w:t>
      </w:r>
      <w:r w:rsidRPr="00494EC4">
        <w:rPr>
          <w:szCs w:val="26"/>
        </w:rPr>
        <w:t>)</w:t>
      </w:r>
    </w:p>
    <w:p w14:paraId="7D6B406F" w14:textId="6D92FB19" w:rsidR="00344EC5" w:rsidRDefault="00344EC5" w:rsidP="00344EC5">
      <w:pPr>
        <w:pStyle w:val="BodyText"/>
        <w:ind w:firstLine="0"/>
        <w:rPr>
          <w:szCs w:val="26"/>
        </w:rPr>
      </w:pPr>
      <w:r>
        <w:rPr>
          <w:szCs w:val="26"/>
        </w:rPr>
        <w:tab/>
        <w:t>Later, Ms. Pulliam identified Davon’s picture.  (Ex</w:t>
      </w:r>
      <w:r w:rsidR="00E86198">
        <w:rPr>
          <w:szCs w:val="26"/>
        </w:rPr>
        <w:t>.</w:t>
      </w:r>
      <w:r>
        <w:rPr>
          <w:szCs w:val="26"/>
        </w:rPr>
        <w:t>p</w:t>
      </w:r>
      <w:r w:rsidR="00E86198">
        <w:rPr>
          <w:szCs w:val="26"/>
        </w:rPr>
        <w:t>.</w:t>
      </w:r>
      <w:r>
        <w:rPr>
          <w:szCs w:val="26"/>
        </w:rPr>
        <w:t xml:space="preserve"> 52)  However, she told her boyfriend a few minutes after, </w:t>
      </w:r>
      <w:r w:rsidRPr="00494EC4">
        <w:rPr>
          <w:szCs w:val="26"/>
        </w:rPr>
        <w:t>“I don’t want them thinking I set nobody up because I ain’t set no mother fucking body up.”  (</w:t>
      </w:r>
      <w:r>
        <w:rPr>
          <w:szCs w:val="26"/>
        </w:rPr>
        <w:t>Ex</w:t>
      </w:r>
      <w:r w:rsidR="00E86198">
        <w:rPr>
          <w:szCs w:val="26"/>
        </w:rPr>
        <w:t>.</w:t>
      </w:r>
      <w:r>
        <w:rPr>
          <w:szCs w:val="26"/>
        </w:rPr>
        <w:t>p</w:t>
      </w:r>
      <w:r w:rsidR="00E86198">
        <w:rPr>
          <w:szCs w:val="26"/>
        </w:rPr>
        <w:t>.</w:t>
      </w:r>
      <w:r w:rsidRPr="00494EC4">
        <w:rPr>
          <w:szCs w:val="26"/>
        </w:rPr>
        <w:t xml:space="preserve"> 5</w:t>
      </w:r>
      <w:r>
        <w:rPr>
          <w:szCs w:val="26"/>
        </w:rPr>
        <w:t>5</w:t>
      </w:r>
      <w:r w:rsidRPr="00494EC4">
        <w:rPr>
          <w:szCs w:val="26"/>
        </w:rPr>
        <w:t>)</w:t>
      </w:r>
    </w:p>
    <w:p w14:paraId="1693D14C" w14:textId="151D9F73" w:rsidR="00344EC5" w:rsidRDefault="00344EC5" w:rsidP="00344EC5">
      <w:pPr>
        <w:pStyle w:val="BodyText"/>
        <w:spacing w:after="0"/>
        <w:ind w:firstLine="0"/>
        <w:rPr>
          <w:szCs w:val="26"/>
        </w:rPr>
      </w:pPr>
      <w:r>
        <w:rPr>
          <w:szCs w:val="26"/>
        </w:rPr>
        <w:tab/>
      </w:r>
      <w:r w:rsidR="004E3920">
        <w:rPr>
          <w:szCs w:val="26"/>
        </w:rPr>
        <w:t>Seventh</w:t>
      </w:r>
      <w:r>
        <w:rPr>
          <w:szCs w:val="26"/>
        </w:rPr>
        <w:t>, Ms. Pulliam relied on her boyfriend to identify Davon.  The transcript of the interview indicates that Ms. Pulliam said “That’s him” after Detective Allen showed her a picture.  However, as seen above in the screenshot, Ms. Pulliam did not identify Davon until after pausing and making eye contact with her boyfriend.</w:t>
      </w:r>
    </w:p>
    <w:p w14:paraId="5625BD39" w14:textId="05B99F9B" w:rsidR="00353623" w:rsidRDefault="007C4320" w:rsidP="00344EC5">
      <w:pPr>
        <w:pStyle w:val="BodyText"/>
        <w:spacing w:after="0"/>
        <w:ind w:firstLine="0"/>
        <w:rPr>
          <w:szCs w:val="26"/>
        </w:rPr>
      </w:pPr>
      <w:r>
        <w:rPr>
          <w:szCs w:val="26"/>
        </w:rPr>
        <w:tab/>
      </w:r>
      <w:r w:rsidR="00DF70F1">
        <w:rPr>
          <w:szCs w:val="26"/>
        </w:rPr>
        <w:t>Under</w:t>
      </w:r>
      <w:r w:rsidR="00344EC5">
        <w:rPr>
          <w:szCs w:val="26"/>
        </w:rPr>
        <w:t xml:space="preserve"> </w:t>
      </w:r>
      <w:r w:rsidR="00555DFF">
        <w:rPr>
          <w:szCs w:val="26"/>
        </w:rPr>
        <w:t xml:space="preserve">the totality of the circumstances, the procedures employed by investigators to obtain an identification from Ms. Pulliam created a </w:t>
      </w:r>
      <w:r w:rsidR="00555DFF" w:rsidRPr="00137FD9">
        <w:rPr>
          <w:szCs w:val="26"/>
        </w:rPr>
        <w:t>substantial likelihood of irreparable misidentification</w:t>
      </w:r>
      <w:r w:rsidR="00555DFF">
        <w:rPr>
          <w:szCs w:val="26"/>
        </w:rPr>
        <w:t>.  Ms. Pulliam identified a picture of Davon four to five hours after the shooting and said she was 100% confident he was the shooter.  However, by her own admission, she did not get a good look at the shooter and did not know Davon.  Prior to her identification, an officer accused Ms. Pulliam of setting Mr. Shields up.  Ms. Pulliam was unnerved by the accusation, telling her boyfriend that she had to write down what she saw because it looked like she was involved in the shooting.  Then, Ms. Pulliam only identified Davon after pausing and looking at her boyfriend.  Ultimately, these procedures were so suggestive that th</w:t>
      </w:r>
      <w:r w:rsidR="00555DFF" w:rsidRPr="00137FD9">
        <w:rPr>
          <w:szCs w:val="26"/>
        </w:rPr>
        <w:t>e</w:t>
      </w:r>
      <w:r w:rsidR="00555DFF">
        <w:rPr>
          <w:szCs w:val="26"/>
        </w:rPr>
        <w:t>y created</w:t>
      </w:r>
      <w:r w:rsidR="00555DFF" w:rsidRPr="00137FD9">
        <w:rPr>
          <w:szCs w:val="26"/>
        </w:rPr>
        <w:t xml:space="preserve"> a substantial likelihood of irreparable misidentification</w:t>
      </w:r>
      <w:r w:rsidR="00344EC5" w:rsidRPr="00137FD9">
        <w:rPr>
          <w:szCs w:val="26"/>
        </w:rPr>
        <w:t>.</w:t>
      </w:r>
      <w:r w:rsidR="00344EC5">
        <w:rPr>
          <w:szCs w:val="26"/>
        </w:rPr>
        <w:t xml:space="preserve">  </w:t>
      </w:r>
    </w:p>
    <w:p w14:paraId="3FD10489" w14:textId="3D5883C4" w:rsidR="00344EC5" w:rsidRDefault="00353623" w:rsidP="002E5A25">
      <w:pPr>
        <w:pStyle w:val="BodyText"/>
        <w:ind w:firstLine="0"/>
        <w:rPr>
          <w:szCs w:val="26"/>
        </w:rPr>
      </w:pPr>
      <w:r>
        <w:rPr>
          <w:szCs w:val="26"/>
        </w:rPr>
        <w:tab/>
        <w:t xml:space="preserve">Finally, </w:t>
      </w:r>
      <w:r w:rsidR="00370FA9">
        <w:rPr>
          <w:szCs w:val="26"/>
        </w:rPr>
        <w:t xml:space="preserve">although the trial court may separately admit a witness’s in-court identification if the identification is independent from an unduly suggestive procedure, </w:t>
      </w:r>
      <w:r w:rsidR="00370FA9" w:rsidRPr="000E5616">
        <w:rPr>
          <w:i/>
          <w:iCs/>
          <w:szCs w:val="26"/>
        </w:rPr>
        <w:t>Mettrick</w:t>
      </w:r>
      <w:r w:rsidR="00370FA9" w:rsidRPr="00837AFE">
        <w:rPr>
          <w:szCs w:val="26"/>
        </w:rPr>
        <w:t xml:space="preserve">, 54 N.C. App. </w:t>
      </w:r>
      <w:r w:rsidR="00370FA9">
        <w:rPr>
          <w:szCs w:val="26"/>
        </w:rPr>
        <w:t>at</w:t>
      </w:r>
      <w:r w:rsidR="00370FA9" w:rsidRPr="00837AFE">
        <w:rPr>
          <w:szCs w:val="26"/>
        </w:rPr>
        <w:t xml:space="preserve"> 8</w:t>
      </w:r>
      <w:r w:rsidR="00370FA9">
        <w:rPr>
          <w:szCs w:val="26"/>
        </w:rPr>
        <w:t xml:space="preserve">, Ms. Pulliam’s in-court identification was not sufficiently reliable to be admissible.  As described above, she admitted during her in-court testimony that she “didn’t see anybody get out of any car” and only got </w:t>
      </w:r>
      <w:r w:rsidR="00370FA9" w:rsidRPr="00337EB9">
        <w:rPr>
          <w:szCs w:val="26"/>
        </w:rPr>
        <w:t>a “glimpse” of the shooter’s face.  (4T</w:t>
      </w:r>
      <w:r w:rsidR="00370FA9">
        <w:rPr>
          <w:szCs w:val="26"/>
        </w:rPr>
        <w:t>.</w:t>
      </w:r>
      <w:r w:rsidR="00370FA9" w:rsidRPr="00337EB9">
        <w:rPr>
          <w:szCs w:val="26"/>
        </w:rPr>
        <w:t>p</w:t>
      </w:r>
      <w:r w:rsidR="00370FA9">
        <w:rPr>
          <w:szCs w:val="26"/>
        </w:rPr>
        <w:t>.</w:t>
      </w:r>
      <w:r w:rsidR="00370FA9" w:rsidRPr="00337EB9">
        <w:rPr>
          <w:szCs w:val="26"/>
        </w:rPr>
        <w:t xml:space="preserve"> 481)  </w:t>
      </w:r>
      <w:r w:rsidR="00370FA9">
        <w:rPr>
          <w:szCs w:val="26"/>
        </w:rPr>
        <w:t>Then, when the prosecutor asked if she knew Davon, she said, “</w:t>
      </w:r>
      <w:r w:rsidR="00370FA9" w:rsidRPr="00ED6218">
        <w:rPr>
          <w:szCs w:val="26"/>
        </w:rPr>
        <w:t>I just knew him from hearsay, like hearing of him</w:t>
      </w:r>
      <w:r w:rsidR="00370FA9">
        <w:rPr>
          <w:szCs w:val="26"/>
        </w:rPr>
        <w:t xml:space="preserve"> </w:t>
      </w:r>
      <w:r w:rsidR="00370FA9" w:rsidRPr="00ED6218">
        <w:rPr>
          <w:szCs w:val="26"/>
        </w:rPr>
        <w:t>and stuff like that, but I didn</w:t>
      </w:r>
      <w:r w:rsidR="00370FA9">
        <w:rPr>
          <w:szCs w:val="26"/>
        </w:rPr>
        <w:t>’</w:t>
      </w:r>
      <w:r w:rsidR="00370FA9" w:rsidRPr="00ED6218">
        <w:rPr>
          <w:szCs w:val="26"/>
        </w:rPr>
        <w:t>t know him.</w:t>
      </w:r>
      <w:r w:rsidR="00370FA9">
        <w:rPr>
          <w:szCs w:val="26"/>
        </w:rPr>
        <w:t>”  (4T.p. 482)  She also admitted at trial that her initial confidence level of 100% wasn’t accurate and that she chose the picture of Davon because it “looked the closest” to the person she glimpsed.  (4T.p. 491)  Under these circumstances, Ms. Pulliam’s in-court identification of Davon was also not admissible.  The court therefore erred by admitting Ms. Pulliam’s out-of-court and in-court identifications, including her testimony identifying Davon as the shooter and State’s Exhibits #8 and #9</w:t>
      </w:r>
      <w:r w:rsidR="00344EC5">
        <w:rPr>
          <w:szCs w:val="26"/>
        </w:rPr>
        <w:t>.</w:t>
      </w:r>
    </w:p>
    <w:p w14:paraId="50A7D0E3" w14:textId="77777777" w:rsidR="00344EC5" w:rsidRPr="00884C68" w:rsidRDefault="00344EC5" w:rsidP="00453203">
      <w:pPr>
        <w:pStyle w:val="BodyText"/>
        <w:numPr>
          <w:ilvl w:val="1"/>
          <w:numId w:val="7"/>
        </w:numPr>
        <w:tabs>
          <w:tab w:val="clear" w:pos="720"/>
        </w:tabs>
        <w:spacing w:after="0" w:line="240" w:lineRule="auto"/>
        <w:ind w:left="1440" w:hanging="720"/>
        <w:contextualSpacing w:val="0"/>
        <w:rPr>
          <w:b/>
          <w:bCs/>
          <w:szCs w:val="26"/>
          <w:lang w:eastAsia="ar-SA"/>
        </w:rPr>
      </w:pPr>
      <w:r>
        <w:rPr>
          <w:b/>
          <w:bCs/>
          <w:szCs w:val="26"/>
          <w:lang w:eastAsia="ar-SA"/>
        </w:rPr>
        <w:t>A new trial is warranted</w:t>
      </w:r>
      <w:r w:rsidRPr="00884C68">
        <w:rPr>
          <w:b/>
          <w:bCs/>
          <w:szCs w:val="26"/>
          <w:lang w:eastAsia="ar-SA"/>
        </w:rPr>
        <w:t>.</w:t>
      </w:r>
    </w:p>
    <w:p w14:paraId="51057B7E" w14:textId="3CB691B1" w:rsidR="00344EC5" w:rsidRDefault="00344EC5" w:rsidP="00344EC5">
      <w:pPr>
        <w:pStyle w:val="BodyText"/>
        <w:spacing w:before="240" w:after="0"/>
        <w:contextualSpacing w:val="0"/>
        <w:rPr>
          <w:szCs w:val="26"/>
        </w:rPr>
      </w:pPr>
      <w:r w:rsidRPr="003B0579">
        <w:rPr>
          <w:szCs w:val="26"/>
        </w:rPr>
        <w:t xml:space="preserve">The </w:t>
      </w:r>
      <w:r w:rsidRPr="009059B7">
        <w:rPr>
          <w:szCs w:val="26"/>
        </w:rPr>
        <w:t xml:space="preserve">admission of </w:t>
      </w:r>
      <w:r>
        <w:rPr>
          <w:szCs w:val="26"/>
        </w:rPr>
        <w:t>Ms. Pulliam’s identification</w:t>
      </w:r>
      <w:r w:rsidRPr="009059B7">
        <w:rPr>
          <w:szCs w:val="26"/>
        </w:rPr>
        <w:t xml:space="preserve"> prejudiced Davon and requires a new trial.  </w:t>
      </w:r>
      <w:r w:rsidR="00B15263">
        <w:rPr>
          <w:szCs w:val="26"/>
        </w:rPr>
        <w:t>T</w:t>
      </w:r>
      <w:r>
        <w:rPr>
          <w:szCs w:val="26"/>
        </w:rPr>
        <w:t xml:space="preserve">he surveillance video did not show who the shooter was and Davon did not confess to the shooting.  </w:t>
      </w:r>
      <w:r w:rsidR="00BD458E">
        <w:rPr>
          <w:szCs w:val="26"/>
        </w:rPr>
        <w:t>Thus</w:t>
      </w:r>
      <w:r>
        <w:rPr>
          <w:szCs w:val="26"/>
        </w:rPr>
        <w:t>, the prosecutor relied on Ms. Pulliam’s identification to convince the jury to convict Davon.  The prosecutor argued</w:t>
      </w:r>
      <w:r w:rsidR="00B36EE8">
        <w:rPr>
          <w:szCs w:val="26"/>
        </w:rPr>
        <w:t xml:space="preserve"> </w:t>
      </w:r>
      <w:r>
        <w:rPr>
          <w:szCs w:val="26"/>
        </w:rPr>
        <w:t>that when Ms. Pulliam identified Davon as the shooter, she had “[n]</w:t>
      </w:r>
      <w:r w:rsidRPr="00010BB6">
        <w:rPr>
          <w:szCs w:val="26"/>
        </w:rPr>
        <w:t>o hesitation, no question about it.”</w:t>
      </w:r>
      <w:r>
        <w:rPr>
          <w:szCs w:val="26"/>
        </w:rPr>
        <w:t xml:space="preserve"> </w:t>
      </w:r>
      <w:r w:rsidRPr="00010BB6">
        <w:rPr>
          <w:szCs w:val="26"/>
        </w:rPr>
        <w:t xml:space="preserve"> (7T</w:t>
      </w:r>
      <w:r w:rsidR="00E86198">
        <w:rPr>
          <w:szCs w:val="26"/>
        </w:rPr>
        <w:t>.</w:t>
      </w:r>
      <w:r w:rsidRPr="00010BB6">
        <w:rPr>
          <w:szCs w:val="26"/>
        </w:rPr>
        <w:t>p</w:t>
      </w:r>
      <w:r w:rsidR="00E86198">
        <w:rPr>
          <w:szCs w:val="26"/>
        </w:rPr>
        <w:t>.</w:t>
      </w:r>
      <w:r w:rsidRPr="00010BB6">
        <w:rPr>
          <w:szCs w:val="26"/>
        </w:rPr>
        <w:t xml:space="preserve"> 915)</w:t>
      </w:r>
      <w:r>
        <w:rPr>
          <w:szCs w:val="26"/>
        </w:rPr>
        <w:t xml:space="preserve">  He also asserted that Ms. Pulliam “</w:t>
      </w:r>
      <w:r w:rsidRPr="00010BB6">
        <w:rPr>
          <w:szCs w:val="26"/>
        </w:rPr>
        <w:t>came in here and she told you the truth the best that she could, and she told the police the truth on June the 25th of 2017.”</w:t>
      </w:r>
      <w:r>
        <w:rPr>
          <w:szCs w:val="26"/>
        </w:rPr>
        <w:t xml:space="preserve"> </w:t>
      </w:r>
      <w:r w:rsidRPr="00010BB6">
        <w:rPr>
          <w:szCs w:val="26"/>
        </w:rPr>
        <w:t xml:space="preserve"> (7T</w:t>
      </w:r>
      <w:r w:rsidR="00E86198">
        <w:rPr>
          <w:szCs w:val="26"/>
        </w:rPr>
        <w:t>.</w:t>
      </w:r>
      <w:r w:rsidRPr="00010BB6">
        <w:rPr>
          <w:szCs w:val="26"/>
        </w:rPr>
        <w:t>pp</w:t>
      </w:r>
      <w:r w:rsidR="00E86198">
        <w:rPr>
          <w:szCs w:val="26"/>
        </w:rPr>
        <w:t>.</w:t>
      </w:r>
      <w:r w:rsidRPr="00010BB6">
        <w:rPr>
          <w:szCs w:val="26"/>
        </w:rPr>
        <w:t xml:space="preserve"> 915-16)</w:t>
      </w:r>
      <w:r>
        <w:rPr>
          <w:szCs w:val="26"/>
        </w:rPr>
        <w:t xml:space="preserve">  Then, he stated that Ms. Pulliam “</w:t>
      </w:r>
      <w:r w:rsidRPr="00010BB6">
        <w:rPr>
          <w:szCs w:val="26"/>
        </w:rPr>
        <w:t xml:space="preserve">picked </w:t>
      </w:r>
      <w:r>
        <w:rPr>
          <w:szCs w:val="26"/>
        </w:rPr>
        <w:t>[Davon]</w:t>
      </w:r>
      <w:r w:rsidRPr="00010BB6">
        <w:rPr>
          <w:szCs w:val="26"/>
        </w:rPr>
        <w:t xml:space="preserve"> out of a lineup with a hundred percent confidence. </w:t>
      </w:r>
      <w:r>
        <w:rPr>
          <w:szCs w:val="26"/>
        </w:rPr>
        <w:t xml:space="preserve"> </w:t>
      </w:r>
      <w:r w:rsidRPr="00010BB6">
        <w:rPr>
          <w:szCs w:val="26"/>
        </w:rPr>
        <w:t xml:space="preserve">No question.” </w:t>
      </w:r>
      <w:r>
        <w:rPr>
          <w:szCs w:val="26"/>
        </w:rPr>
        <w:t xml:space="preserve"> </w:t>
      </w:r>
      <w:r w:rsidRPr="00010BB6">
        <w:rPr>
          <w:szCs w:val="26"/>
        </w:rPr>
        <w:t>(7T</w:t>
      </w:r>
      <w:r w:rsidR="00E86198">
        <w:rPr>
          <w:szCs w:val="26"/>
        </w:rPr>
        <w:t>.</w:t>
      </w:r>
      <w:r w:rsidRPr="00010BB6">
        <w:rPr>
          <w:szCs w:val="26"/>
        </w:rPr>
        <w:t>p</w:t>
      </w:r>
      <w:r w:rsidR="00E86198">
        <w:rPr>
          <w:szCs w:val="26"/>
        </w:rPr>
        <w:t>.</w:t>
      </w:r>
      <w:r w:rsidRPr="00010BB6">
        <w:rPr>
          <w:szCs w:val="26"/>
        </w:rPr>
        <w:t xml:space="preserve"> 916)</w:t>
      </w:r>
    </w:p>
    <w:p w14:paraId="5A5F613F" w14:textId="2206BCA3" w:rsidR="00344EC5" w:rsidRDefault="00344EC5" w:rsidP="00344EC5">
      <w:pPr>
        <w:pStyle w:val="BodyText"/>
        <w:spacing w:after="0"/>
        <w:contextualSpacing w:val="0"/>
        <w:rPr>
          <w:szCs w:val="26"/>
        </w:rPr>
      </w:pPr>
      <w:r>
        <w:rPr>
          <w:szCs w:val="26"/>
        </w:rPr>
        <w:t>The prosecutor also showed the jury the following slides about Ms. Pulliam.  (R</w:t>
      </w:r>
      <w:r w:rsidR="00E86198">
        <w:rPr>
          <w:szCs w:val="26"/>
        </w:rPr>
        <w:t>.</w:t>
      </w:r>
      <w:r>
        <w:rPr>
          <w:szCs w:val="26"/>
        </w:rPr>
        <w:t>pp</w:t>
      </w:r>
      <w:r w:rsidR="00E86198">
        <w:rPr>
          <w:szCs w:val="26"/>
        </w:rPr>
        <w:t>.</w:t>
      </w:r>
      <w:r>
        <w:rPr>
          <w:szCs w:val="26"/>
        </w:rPr>
        <w:t xml:space="preserve"> 49-50)</w:t>
      </w:r>
    </w:p>
    <w:p w14:paraId="18228AE0" w14:textId="77777777" w:rsidR="00344EC5" w:rsidRDefault="00344EC5" w:rsidP="00344EC5">
      <w:pPr>
        <w:pStyle w:val="BodyText"/>
        <w:spacing w:after="0"/>
        <w:contextualSpacing w:val="0"/>
        <w:rPr>
          <w:szCs w:val="26"/>
        </w:rPr>
      </w:pPr>
      <w:r>
        <w:rPr>
          <w:noProof/>
        </w:rPr>
        <w:drawing>
          <wp:inline distT="0" distB="0" distL="0" distR="0" wp14:anchorId="6E5B1570" wp14:editId="145E6D57">
            <wp:extent cx="4108450" cy="2376156"/>
            <wp:effectExtent l="0" t="0" r="635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748" t="41785" r="20620" b="28775"/>
                    <a:stretch/>
                  </pic:blipFill>
                  <pic:spPr bwMode="auto">
                    <a:xfrm>
                      <a:off x="0" y="0"/>
                      <a:ext cx="4119396" cy="2382487"/>
                    </a:xfrm>
                    <a:prstGeom prst="rect">
                      <a:avLst/>
                    </a:prstGeom>
                    <a:ln>
                      <a:noFill/>
                    </a:ln>
                    <a:extLst>
                      <a:ext uri="{53640926-AAD7-44D8-BBD7-CCE9431645EC}">
                        <a14:shadowObscured xmlns:a14="http://schemas.microsoft.com/office/drawing/2010/main"/>
                      </a:ext>
                    </a:extLst>
                  </pic:spPr>
                </pic:pic>
              </a:graphicData>
            </a:graphic>
          </wp:inline>
        </w:drawing>
      </w:r>
    </w:p>
    <w:p w14:paraId="003676D1" w14:textId="77777777" w:rsidR="00344EC5" w:rsidRDefault="00344EC5" w:rsidP="00344EC5">
      <w:pPr>
        <w:pStyle w:val="BodyText"/>
        <w:spacing w:after="0"/>
        <w:contextualSpacing w:val="0"/>
        <w:rPr>
          <w:szCs w:val="26"/>
        </w:rPr>
      </w:pPr>
      <w:r>
        <w:rPr>
          <w:noProof/>
        </w:rPr>
        <w:drawing>
          <wp:inline distT="0" distB="0" distL="0" distR="0" wp14:anchorId="6D763B70" wp14:editId="64A04512">
            <wp:extent cx="4141520" cy="236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765" t="41975" r="51389" b="28775"/>
                    <a:stretch/>
                  </pic:blipFill>
                  <pic:spPr bwMode="auto">
                    <a:xfrm>
                      <a:off x="0" y="0"/>
                      <a:ext cx="4177564" cy="2382759"/>
                    </a:xfrm>
                    <a:prstGeom prst="rect">
                      <a:avLst/>
                    </a:prstGeom>
                    <a:ln>
                      <a:noFill/>
                    </a:ln>
                    <a:extLst>
                      <a:ext uri="{53640926-AAD7-44D8-BBD7-CCE9431645EC}">
                        <a14:shadowObscured xmlns:a14="http://schemas.microsoft.com/office/drawing/2010/main"/>
                      </a:ext>
                    </a:extLst>
                  </pic:spPr>
                </pic:pic>
              </a:graphicData>
            </a:graphic>
          </wp:inline>
        </w:drawing>
      </w:r>
    </w:p>
    <w:p w14:paraId="63218DE3" w14:textId="55617DAC" w:rsidR="00BE13F0" w:rsidRDefault="00344EC5" w:rsidP="003A41DA">
      <w:pPr>
        <w:pStyle w:val="BodyText"/>
        <w:spacing w:after="0"/>
        <w:rPr>
          <w:szCs w:val="26"/>
        </w:rPr>
      </w:pPr>
      <w:r>
        <w:rPr>
          <w:szCs w:val="26"/>
        </w:rPr>
        <w:t>“</w:t>
      </w:r>
      <w:r w:rsidRPr="008F77BB">
        <w:rPr>
          <w:szCs w:val="26"/>
        </w:rPr>
        <w:t>A conviction which rests on a mistaken identification is a gross miscarriage of justice.</w:t>
      </w:r>
      <w:r>
        <w:rPr>
          <w:szCs w:val="26"/>
        </w:rPr>
        <w:t xml:space="preserve">”  </w:t>
      </w:r>
      <w:r w:rsidRPr="004A3144">
        <w:rPr>
          <w:i/>
          <w:iCs/>
          <w:szCs w:val="26"/>
        </w:rPr>
        <w:t>Stovall v. Denno</w:t>
      </w:r>
      <w:r w:rsidRPr="008F77BB">
        <w:rPr>
          <w:szCs w:val="26"/>
        </w:rPr>
        <w:t>, 388 U.S. 293, 297</w:t>
      </w:r>
      <w:r>
        <w:rPr>
          <w:szCs w:val="26"/>
        </w:rPr>
        <w:t xml:space="preserve"> </w:t>
      </w:r>
      <w:r w:rsidRPr="008F77BB">
        <w:rPr>
          <w:szCs w:val="26"/>
        </w:rPr>
        <w:t>(1967)</w:t>
      </w:r>
      <w:r w:rsidR="00AC4094">
        <w:rPr>
          <w:szCs w:val="26"/>
        </w:rPr>
        <w:fldChar w:fldCharType="begin"/>
      </w:r>
      <w:r w:rsidR="00AC4094">
        <w:instrText xml:space="preserve"> TA \l "</w:instrText>
      </w:r>
      <w:r w:rsidR="00AC4094" w:rsidRPr="00CD01FB">
        <w:rPr>
          <w:i/>
          <w:iCs/>
          <w:szCs w:val="26"/>
        </w:rPr>
        <w:instrText>Stovall v. Denno</w:instrText>
      </w:r>
      <w:r w:rsidR="00AC4094" w:rsidRPr="00CD01FB">
        <w:rPr>
          <w:szCs w:val="26"/>
        </w:rPr>
        <w:instrText>, 388 U.S. 293, 297 (1967)</w:instrText>
      </w:r>
      <w:r w:rsidR="00AC4094">
        <w:instrText xml:space="preserve">" \s "Stovall v. Denno, 388 U.S. 293, 297 (1967)" \c 1 </w:instrText>
      </w:r>
      <w:r w:rsidR="00AC4094">
        <w:rPr>
          <w:szCs w:val="26"/>
        </w:rPr>
        <w:fldChar w:fldCharType="end"/>
      </w:r>
      <w:r>
        <w:rPr>
          <w:szCs w:val="26"/>
        </w:rPr>
        <w:t xml:space="preserve">.  </w:t>
      </w:r>
      <w:r w:rsidR="001D7E71">
        <w:rPr>
          <w:szCs w:val="26"/>
        </w:rPr>
        <w:t>Here</w:t>
      </w:r>
      <w:r>
        <w:rPr>
          <w:szCs w:val="26"/>
        </w:rPr>
        <w:t>, Davon’s convict</w:t>
      </w:r>
      <w:r w:rsidR="0066753D">
        <w:rPr>
          <w:szCs w:val="26"/>
        </w:rPr>
        <w:t>ion</w:t>
      </w:r>
      <w:r>
        <w:rPr>
          <w:szCs w:val="26"/>
        </w:rPr>
        <w:t xml:space="preserve"> hinged in large measure on Ms. Pulliam’s identification.  Therefore, </w:t>
      </w:r>
      <w:r w:rsidR="00BE13F0">
        <w:rPr>
          <w:szCs w:val="26"/>
        </w:rPr>
        <w:t xml:space="preserve">it is reasonably possible and reasonably probable that </w:t>
      </w:r>
      <w:r w:rsidR="00AA5C84">
        <w:rPr>
          <w:szCs w:val="26"/>
        </w:rPr>
        <w:t xml:space="preserve">one or more jurors would not have voted to convict Davon if </w:t>
      </w:r>
      <w:r w:rsidRPr="00AD3EA6">
        <w:rPr>
          <w:szCs w:val="26"/>
        </w:rPr>
        <w:t>the trial court</w:t>
      </w:r>
      <w:r w:rsidR="00AA5C84">
        <w:rPr>
          <w:szCs w:val="26"/>
        </w:rPr>
        <w:t xml:space="preserve"> had </w:t>
      </w:r>
      <w:r w:rsidR="003A41DA">
        <w:rPr>
          <w:szCs w:val="26"/>
        </w:rPr>
        <w:t>excluded M</w:t>
      </w:r>
      <w:r w:rsidR="0066753D">
        <w:rPr>
          <w:szCs w:val="26"/>
        </w:rPr>
        <w:t>s</w:t>
      </w:r>
      <w:r w:rsidR="003A41DA">
        <w:rPr>
          <w:szCs w:val="26"/>
        </w:rPr>
        <w:t>. Pulliam’s identification of Davon from the evidence.  T</w:t>
      </w:r>
      <w:r w:rsidR="00BE13F0">
        <w:rPr>
          <w:szCs w:val="26"/>
        </w:rPr>
        <w:t>his case should be remanded for a new trial.</w:t>
      </w:r>
    </w:p>
    <w:p w14:paraId="252D0E43" w14:textId="29A754D2" w:rsidR="00084F1F" w:rsidRDefault="00084F1F" w:rsidP="00453203">
      <w:pPr>
        <w:pStyle w:val="BodyText"/>
        <w:numPr>
          <w:ilvl w:val="0"/>
          <w:numId w:val="7"/>
        </w:numPr>
        <w:tabs>
          <w:tab w:val="clear" w:pos="1440"/>
        </w:tabs>
        <w:spacing w:after="0" w:line="240" w:lineRule="auto"/>
        <w:ind w:left="720" w:hanging="720"/>
        <w:contextualSpacing w:val="0"/>
        <w:rPr>
          <w:b/>
          <w:bCs/>
          <w:szCs w:val="26"/>
          <w:lang w:eastAsia="ar-SA"/>
        </w:rPr>
      </w:pPr>
      <w:r w:rsidRPr="00AD41A9">
        <w:rPr>
          <w:b/>
          <w:bCs/>
          <w:szCs w:val="26"/>
          <w:lang w:eastAsia="ar-SA"/>
        </w:rPr>
        <w:t>The</w:t>
      </w:r>
      <w:r>
        <w:rPr>
          <w:b/>
          <w:bCs/>
          <w:szCs w:val="26"/>
          <w:lang w:eastAsia="ar-SA"/>
        </w:rPr>
        <w:t xml:space="preserve"> </w:t>
      </w:r>
      <w:r w:rsidR="007312D8">
        <w:rPr>
          <w:b/>
          <w:bCs/>
          <w:szCs w:val="26"/>
          <w:lang w:eastAsia="ar-SA"/>
        </w:rPr>
        <w:t>trial</w:t>
      </w:r>
      <w:r w:rsidR="007312D8" w:rsidRPr="00AD41A9">
        <w:rPr>
          <w:b/>
          <w:bCs/>
          <w:szCs w:val="26"/>
          <w:lang w:eastAsia="ar-SA"/>
        </w:rPr>
        <w:t xml:space="preserve"> court</w:t>
      </w:r>
      <w:r w:rsidR="007312D8">
        <w:rPr>
          <w:b/>
          <w:bCs/>
          <w:szCs w:val="26"/>
          <w:lang w:eastAsia="ar-SA"/>
        </w:rPr>
        <w:t xml:space="preserve"> </w:t>
      </w:r>
      <w:r w:rsidR="007312D8" w:rsidRPr="004842AA">
        <w:rPr>
          <w:b/>
          <w:bCs/>
          <w:szCs w:val="26"/>
          <w:lang w:eastAsia="ar-SA"/>
        </w:rPr>
        <w:t>commit</w:t>
      </w:r>
      <w:r w:rsidR="007312D8">
        <w:rPr>
          <w:b/>
          <w:bCs/>
          <w:szCs w:val="26"/>
          <w:lang w:eastAsia="ar-SA"/>
        </w:rPr>
        <w:t>ted</w:t>
      </w:r>
      <w:r w:rsidR="007312D8" w:rsidRPr="004842AA">
        <w:rPr>
          <w:b/>
          <w:bCs/>
          <w:szCs w:val="26"/>
          <w:lang w:eastAsia="ar-SA"/>
        </w:rPr>
        <w:t xml:space="preserve"> plain error </w:t>
      </w:r>
      <w:r w:rsidR="007312D8">
        <w:rPr>
          <w:b/>
          <w:bCs/>
          <w:szCs w:val="26"/>
          <w:lang w:eastAsia="ar-SA"/>
        </w:rPr>
        <w:t xml:space="preserve">by </w:t>
      </w:r>
      <w:r w:rsidR="007312D8" w:rsidRPr="00566F0C">
        <w:rPr>
          <w:b/>
          <w:bCs/>
          <w:szCs w:val="26"/>
          <w:lang w:eastAsia="ar-SA"/>
        </w:rPr>
        <w:t>permitting officers to testify that</w:t>
      </w:r>
      <w:r w:rsidR="007312D8">
        <w:rPr>
          <w:b/>
          <w:bCs/>
          <w:szCs w:val="26"/>
          <w:lang w:eastAsia="ar-SA"/>
        </w:rPr>
        <w:t xml:space="preserve"> Ms. Pulliam and</w:t>
      </w:r>
      <w:r w:rsidR="007312D8" w:rsidRPr="00566F0C">
        <w:rPr>
          <w:b/>
          <w:bCs/>
          <w:szCs w:val="26"/>
          <w:lang w:eastAsia="ar-SA"/>
        </w:rPr>
        <w:t xml:space="preserve"> Ms. </w:t>
      </w:r>
      <w:r w:rsidR="007312D8">
        <w:rPr>
          <w:b/>
          <w:bCs/>
          <w:szCs w:val="26"/>
          <w:lang w:eastAsia="ar-SA"/>
        </w:rPr>
        <w:t>Skyes</w:t>
      </w:r>
      <w:r w:rsidR="007312D8" w:rsidRPr="00566F0C">
        <w:rPr>
          <w:b/>
          <w:bCs/>
          <w:szCs w:val="26"/>
          <w:lang w:eastAsia="ar-SA"/>
        </w:rPr>
        <w:t xml:space="preserve"> </w:t>
      </w:r>
      <w:r w:rsidR="007312D8">
        <w:rPr>
          <w:b/>
          <w:bCs/>
          <w:szCs w:val="26"/>
          <w:lang w:eastAsia="ar-SA"/>
        </w:rPr>
        <w:t>were</w:t>
      </w:r>
      <w:r w:rsidR="007312D8" w:rsidRPr="00566F0C">
        <w:rPr>
          <w:b/>
          <w:bCs/>
          <w:szCs w:val="26"/>
          <w:lang w:eastAsia="ar-SA"/>
        </w:rPr>
        <w:t xml:space="preserve"> forthcoming and unequivocal when </w:t>
      </w:r>
      <w:r w:rsidR="007312D8">
        <w:rPr>
          <w:b/>
          <w:bCs/>
          <w:szCs w:val="26"/>
          <w:lang w:eastAsia="ar-SA"/>
        </w:rPr>
        <w:t>they</w:t>
      </w:r>
      <w:r w:rsidR="007312D8" w:rsidRPr="00566F0C">
        <w:rPr>
          <w:b/>
          <w:bCs/>
          <w:szCs w:val="26"/>
          <w:lang w:eastAsia="ar-SA"/>
        </w:rPr>
        <w:t xml:space="preserve"> identified Davon because </w:t>
      </w:r>
      <w:r w:rsidR="008504FB" w:rsidRPr="00566F0C">
        <w:rPr>
          <w:b/>
          <w:bCs/>
          <w:szCs w:val="26"/>
          <w:lang w:eastAsia="ar-SA"/>
        </w:rPr>
        <w:t>t</w:t>
      </w:r>
      <w:r w:rsidR="008504FB">
        <w:rPr>
          <w:b/>
          <w:bCs/>
          <w:szCs w:val="26"/>
          <w:lang w:eastAsia="ar-SA"/>
        </w:rPr>
        <w:t xml:space="preserve">he detectives were in no better position than the jury to </w:t>
      </w:r>
      <w:r w:rsidR="0091034A">
        <w:rPr>
          <w:b/>
          <w:bCs/>
          <w:szCs w:val="26"/>
          <w:lang w:eastAsia="ar-SA"/>
        </w:rPr>
        <w:t>make</w:t>
      </w:r>
      <w:r w:rsidR="005949C4">
        <w:rPr>
          <w:b/>
          <w:bCs/>
          <w:szCs w:val="26"/>
          <w:lang w:eastAsia="ar-SA"/>
        </w:rPr>
        <w:t xml:space="preserve"> this conclusion</w:t>
      </w:r>
      <w:r w:rsidR="008504FB" w:rsidRPr="00566F0C">
        <w:rPr>
          <w:b/>
          <w:bCs/>
          <w:szCs w:val="26"/>
          <w:lang w:eastAsia="ar-SA"/>
        </w:rPr>
        <w:t xml:space="preserve"> </w:t>
      </w:r>
      <w:r w:rsidR="00371964">
        <w:rPr>
          <w:b/>
          <w:bCs/>
          <w:szCs w:val="26"/>
          <w:lang w:eastAsia="ar-SA"/>
        </w:rPr>
        <w:t xml:space="preserve">and </w:t>
      </w:r>
      <w:r w:rsidR="007312D8" w:rsidRPr="00566F0C">
        <w:rPr>
          <w:b/>
          <w:bCs/>
          <w:szCs w:val="26"/>
          <w:lang w:eastAsia="ar-SA"/>
        </w:rPr>
        <w:t xml:space="preserve">their </w:t>
      </w:r>
      <w:r w:rsidR="007312D8">
        <w:rPr>
          <w:b/>
          <w:bCs/>
          <w:szCs w:val="26"/>
          <w:lang w:eastAsia="ar-SA"/>
        </w:rPr>
        <w:t>testimony invaded the province of the jury to make credibility determinations</w:t>
      </w:r>
      <w:r>
        <w:rPr>
          <w:b/>
          <w:bCs/>
          <w:szCs w:val="26"/>
          <w:lang w:eastAsia="ar-SA"/>
        </w:rPr>
        <w:t>.</w:t>
      </w:r>
    </w:p>
    <w:p w14:paraId="4C88D4F0" w14:textId="2027366D" w:rsidR="00084F1F" w:rsidRDefault="00084F1F" w:rsidP="00084F1F">
      <w:pPr>
        <w:pStyle w:val="BodyText"/>
        <w:spacing w:before="240" w:after="0"/>
        <w:contextualSpacing w:val="0"/>
        <w:rPr>
          <w:szCs w:val="26"/>
        </w:rPr>
      </w:pPr>
      <w:r>
        <w:rPr>
          <w:szCs w:val="26"/>
        </w:rPr>
        <w:t xml:space="preserve">This </w:t>
      </w:r>
      <w:r w:rsidR="005E207C" w:rsidRPr="0007582F">
        <w:rPr>
          <w:szCs w:val="26"/>
        </w:rPr>
        <w:t xml:space="preserve">Court should also grant a new trial because the trial court allowed the State to put its thumb on the scales of Davon’s trial.  The court permitted detectives to testify that Ms. Skyes </w:t>
      </w:r>
      <w:r w:rsidR="005E207C">
        <w:rPr>
          <w:szCs w:val="26"/>
        </w:rPr>
        <w:t xml:space="preserve">was “standoffish” and “uncomfortable” when she </w:t>
      </w:r>
      <w:r w:rsidR="007A0DC2">
        <w:rPr>
          <w:szCs w:val="26"/>
        </w:rPr>
        <w:t>denied having any knowledge of the shooting</w:t>
      </w:r>
      <w:r w:rsidR="005E207C">
        <w:rPr>
          <w:szCs w:val="26"/>
        </w:rPr>
        <w:t xml:space="preserve">, but that she and Ms. Pulliam were </w:t>
      </w:r>
      <w:r w:rsidR="005E207C" w:rsidRPr="0007582F">
        <w:rPr>
          <w:szCs w:val="26"/>
        </w:rPr>
        <w:t>“forthcoming” and “unequivocal” when they identified Davon</w:t>
      </w:r>
      <w:r w:rsidR="00F9654B">
        <w:rPr>
          <w:szCs w:val="26"/>
        </w:rPr>
        <w:t>.  This was improper.  Evidence Rule 701 bars witnesses from giving opinion testimony when – as here – the jury is in just as good a position to make its own determination.  Further, witnesses are not permitted to make credibility determinations because that</w:t>
      </w:r>
      <w:r w:rsidR="00140572">
        <w:rPr>
          <w:szCs w:val="26"/>
        </w:rPr>
        <w:t>’s the jury’s job</w:t>
      </w:r>
      <w:r w:rsidR="00F9654B">
        <w:rPr>
          <w:szCs w:val="26"/>
        </w:rPr>
        <w:t xml:space="preserve">.  Because </w:t>
      </w:r>
      <w:r w:rsidR="00251583">
        <w:rPr>
          <w:szCs w:val="26"/>
        </w:rPr>
        <w:t>there was no confession or</w:t>
      </w:r>
      <w:r w:rsidR="00F9654B">
        <w:rPr>
          <w:szCs w:val="26"/>
        </w:rPr>
        <w:t xml:space="preserve"> physical evidence linking Davon to the shooting, the testimony of the detectives prejudiced Davon.  That is, the court improperly allowed the detectives to bolster identifications that – as described above – had significant problems.  Ms. Skyes </w:t>
      </w:r>
      <w:r w:rsidR="00A61ADA">
        <w:rPr>
          <w:szCs w:val="26"/>
        </w:rPr>
        <w:t xml:space="preserve">initially denied knowing anything about the shooting, but then said that Davon was the shooter.  </w:t>
      </w:r>
      <w:r w:rsidR="00F9654B">
        <w:rPr>
          <w:szCs w:val="26"/>
        </w:rPr>
        <w:t>Ms. Pulliam testified that she did not get a good look at the shooter.  Because the trial court improperly admitted the testimony of detectives that resolved a critical issue at Davon’s trial, this case must be remanded for a new trial</w:t>
      </w:r>
      <w:r>
        <w:rPr>
          <w:szCs w:val="26"/>
        </w:rPr>
        <w:t>.</w:t>
      </w:r>
    </w:p>
    <w:p w14:paraId="385DE8A9" w14:textId="77777777" w:rsidR="00084F1F" w:rsidRPr="00884C68" w:rsidRDefault="00084F1F" w:rsidP="00453203">
      <w:pPr>
        <w:pStyle w:val="BodyText"/>
        <w:numPr>
          <w:ilvl w:val="1"/>
          <w:numId w:val="7"/>
        </w:numPr>
        <w:tabs>
          <w:tab w:val="clear" w:pos="720"/>
        </w:tabs>
        <w:spacing w:after="0" w:line="240" w:lineRule="auto"/>
        <w:ind w:left="1440" w:hanging="720"/>
        <w:contextualSpacing w:val="0"/>
        <w:rPr>
          <w:b/>
          <w:bCs/>
          <w:szCs w:val="26"/>
          <w:lang w:eastAsia="ar-SA"/>
        </w:rPr>
      </w:pPr>
      <w:r w:rsidRPr="00884C68">
        <w:rPr>
          <w:b/>
          <w:bCs/>
          <w:szCs w:val="26"/>
          <w:lang w:eastAsia="ar-SA"/>
        </w:rPr>
        <w:t>Standard of review.</w:t>
      </w:r>
    </w:p>
    <w:p w14:paraId="05B35D56" w14:textId="7A57DC07" w:rsidR="00084F1F" w:rsidRDefault="00084F1F" w:rsidP="00084F1F">
      <w:pPr>
        <w:pStyle w:val="BodyText"/>
        <w:spacing w:before="240"/>
        <w:contextualSpacing w:val="0"/>
        <w:rPr>
          <w:szCs w:val="26"/>
        </w:rPr>
      </w:pPr>
      <w:r>
        <w:rPr>
          <w:szCs w:val="26"/>
        </w:rPr>
        <w:t xml:space="preserve">This issue should be reviewed for plain error.  Plain error is error that had a probable impact on the jury’s verdict.  </w:t>
      </w:r>
      <w:r w:rsidRPr="00BC10D1">
        <w:rPr>
          <w:i/>
          <w:iCs/>
          <w:szCs w:val="26"/>
        </w:rPr>
        <w:t>State v. Lawrence</w:t>
      </w:r>
      <w:r w:rsidRPr="00C802AD">
        <w:rPr>
          <w:szCs w:val="26"/>
        </w:rPr>
        <w:t>, 365 N.C. 506, 518</w:t>
      </w:r>
      <w:r>
        <w:rPr>
          <w:szCs w:val="26"/>
        </w:rPr>
        <w:t xml:space="preserve"> </w:t>
      </w:r>
      <w:r w:rsidRPr="00C802AD">
        <w:rPr>
          <w:szCs w:val="26"/>
        </w:rPr>
        <w:t>(2012)</w:t>
      </w:r>
      <w:r w:rsidR="00AC4094">
        <w:rPr>
          <w:szCs w:val="26"/>
        </w:rPr>
        <w:fldChar w:fldCharType="begin"/>
      </w:r>
      <w:r w:rsidR="00AC4094">
        <w:instrText xml:space="preserve"> TA \l "</w:instrText>
      </w:r>
      <w:r w:rsidR="00AC4094" w:rsidRPr="00CD01FB">
        <w:rPr>
          <w:i/>
          <w:iCs/>
          <w:szCs w:val="26"/>
        </w:rPr>
        <w:instrText>State v. Lawrence</w:instrText>
      </w:r>
      <w:r w:rsidR="00AC4094" w:rsidRPr="00CD01FB">
        <w:rPr>
          <w:szCs w:val="26"/>
        </w:rPr>
        <w:instrText>, 365 N.C. 506, 518 (2012)</w:instrText>
      </w:r>
      <w:r w:rsidR="00AC4094">
        <w:instrText xml:space="preserve">" \s "State v. Lawrence, 365 N.C. 506, 518 (2012)" \c 1 </w:instrText>
      </w:r>
      <w:r w:rsidR="00AC4094">
        <w:rPr>
          <w:szCs w:val="26"/>
        </w:rPr>
        <w:fldChar w:fldCharType="end"/>
      </w:r>
      <w:r>
        <w:rPr>
          <w:szCs w:val="26"/>
        </w:rPr>
        <w:t>.</w:t>
      </w:r>
    </w:p>
    <w:p w14:paraId="4D1059B9" w14:textId="577A68B3" w:rsidR="00084F1F" w:rsidRPr="00884C68" w:rsidRDefault="00E13ADD" w:rsidP="00453203">
      <w:pPr>
        <w:pStyle w:val="BodyText"/>
        <w:numPr>
          <w:ilvl w:val="1"/>
          <w:numId w:val="7"/>
        </w:numPr>
        <w:tabs>
          <w:tab w:val="clear" w:pos="720"/>
        </w:tabs>
        <w:spacing w:after="0" w:line="240" w:lineRule="auto"/>
        <w:ind w:left="1440" w:hanging="720"/>
        <w:contextualSpacing w:val="0"/>
        <w:rPr>
          <w:b/>
          <w:bCs/>
          <w:szCs w:val="26"/>
          <w:lang w:eastAsia="ar-SA"/>
        </w:rPr>
      </w:pPr>
      <w:r>
        <w:rPr>
          <w:b/>
          <w:bCs/>
          <w:szCs w:val="26"/>
          <w:lang w:eastAsia="ar-SA"/>
        </w:rPr>
        <w:t>Procedural history</w:t>
      </w:r>
      <w:r w:rsidR="00084F1F" w:rsidRPr="00884C68">
        <w:rPr>
          <w:b/>
          <w:bCs/>
          <w:szCs w:val="26"/>
          <w:lang w:eastAsia="ar-SA"/>
        </w:rPr>
        <w:t>.</w:t>
      </w:r>
    </w:p>
    <w:p w14:paraId="074EF1DE" w14:textId="1D83E846" w:rsidR="00084F1F" w:rsidRDefault="00084F1F" w:rsidP="00084F1F">
      <w:pPr>
        <w:pStyle w:val="BodyText"/>
        <w:spacing w:before="240" w:after="0"/>
        <w:contextualSpacing w:val="0"/>
        <w:rPr>
          <w:szCs w:val="26"/>
        </w:rPr>
      </w:pPr>
      <w:r>
        <w:rPr>
          <w:szCs w:val="26"/>
        </w:rPr>
        <w:t>After Ms. Skyes testified, Detective Tracey Crowe</w:t>
      </w:r>
      <w:r w:rsidR="0055751C">
        <w:rPr>
          <w:szCs w:val="26"/>
        </w:rPr>
        <w:t xml:space="preserve"> </w:t>
      </w:r>
      <w:r>
        <w:rPr>
          <w:szCs w:val="26"/>
        </w:rPr>
        <w:t>testified that Ms. Skyes’s demeanor during the first part of the interview was “[s]</w:t>
      </w:r>
      <w:r w:rsidRPr="00703119">
        <w:rPr>
          <w:szCs w:val="26"/>
        </w:rPr>
        <w:t>tandoffish, very uncomfortable speaking with us</w:t>
      </w:r>
      <w:r w:rsidR="00EA5038">
        <w:rPr>
          <w:szCs w:val="26"/>
        </w:rPr>
        <w:t>,</w:t>
      </w:r>
      <w:r>
        <w:rPr>
          <w:szCs w:val="26"/>
        </w:rPr>
        <w:t>”</w:t>
      </w:r>
      <w:r w:rsidR="00EA5038">
        <w:rPr>
          <w:szCs w:val="26"/>
        </w:rPr>
        <w:t xml:space="preserve"> but that</w:t>
      </w:r>
      <w:r>
        <w:rPr>
          <w:szCs w:val="26"/>
        </w:rPr>
        <w:t xml:space="preserve"> her demeanor changed “[w]hen she began to tell the truth.”  (5T</w:t>
      </w:r>
      <w:r w:rsidR="00E86198">
        <w:rPr>
          <w:szCs w:val="26"/>
        </w:rPr>
        <w:t>.</w:t>
      </w:r>
      <w:r w:rsidR="0092512A">
        <w:rPr>
          <w:szCs w:val="26"/>
        </w:rPr>
        <w:t>p</w:t>
      </w:r>
      <w:r>
        <w:rPr>
          <w:szCs w:val="26"/>
        </w:rPr>
        <w:t>p</w:t>
      </w:r>
      <w:r w:rsidR="00E86198">
        <w:rPr>
          <w:szCs w:val="26"/>
        </w:rPr>
        <w:t>.</w:t>
      </w:r>
      <w:r>
        <w:rPr>
          <w:szCs w:val="26"/>
        </w:rPr>
        <w:t xml:space="preserve"> 6</w:t>
      </w:r>
      <w:r w:rsidR="0092512A">
        <w:rPr>
          <w:szCs w:val="26"/>
        </w:rPr>
        <w:t>71-</w:t>
      </w:r>
      <w:r>
        <w:rPr>
          <w:szCs w:val="26"/>
        </w:rPr>
        <w:t>72)  The defense attorney objected.  The trial court sustained the objection and instructed the jury not to consider Detective Crowe’s statement.  However, Detective Crowe went on to testify that Ms. Skyes’s “story” changed and that</w:t>
      </w:r>
      <w:r w:rsidR="00CE1823">
        <w:rPr>
          <w:szCs w:val="26"/>
        </w:rPr>
        <w:t>,</w:t>
      </w:r>
      <w:r>
        <w:rPr>
          <w:szCs w:val="26"/>
        </w:rPr>
        <w:t xml:space="preserve"> after</w:t>
      </w:r>
      <w:r w:rsidR="00CE1823">
        <w:rPr>
          <w:szCs w:val="26"/>
        </w:rPr>
        <w:t>ward</w:t>
      </w:r>
      <w:r>
        <w:rPr>
          <w:szCs w:val="26"/>
        </w:rPr>
        <w:t xml:space="preserve">, her </w:t>
      </w:r>
      <w:r w:rsidR="00013198">
        <w:rPr>
          <w:szCs w:val="26"/>
        </w:rPr>
        <w:t>description</w:t>
      </w:r>
      <w:r w:rsidR="00EF35E7">
        <w:rPr>
          <w:szCs w:val="26"/>
        </w:rPr>
        <w:t xml:space="preserve"> of the shooting</w:t>
      </w:r>
      <w:r>
        <w:rPr>
          <w:szCs w:val="26"/>
        </w:rPr>
        <w:t xml:space="preserve"> did not “waver” and she was “unequivocal” about the identity of the shooter.  (5T</w:t>
      </w:r>
      <w:r w:rsidR="00E86198">
        <w:rPr>
          <w:szCs w:val="26"/>
        </w:rPr>
        <w:t>.</w:t>
      </w:r>
      <w:r>
        <w:rPr>
          <w:szCs w:val="26"/>
        </w:rPr>
        <w:t>p</w:t>
      </w:r>
      <w:r w:rsidR="00E86198">
        <w:rPr>
          <w:szCs w:val="26"/>
        </w:rPr>
        <w:t>.</w:t>
      </w:r>
      <w:r>
        <w:rPr>
          <w:szCs w:val="26"/>
        </w:rPr>
        <w:t xml:space="preserve"> 672)  </w:t>
      </w:r>
    </w:p>
    <w:p w14:paraId="1F15C9FA" w14:textId="58A2EB9C" w:rsidR="00084F1F" w:rsidRPr="00494E42" w:rsidRDefault="00084F1F" w:rsidP="00084F1F">
      <w:pPr>
        <w:pStyle w:val="BodyText"/>
        <w:spacing w:after="0"/>
        <w:contextualSpacing w:val="0"/>
        <w:rPr>
          <w:szCs w:val="26"/>
        </w:rPr>
      </w:pPr>
      <w:r>
        <w:rPr>
          <w:szCs w:val="26"/>
        </w:rPr>
        <w:t xml:space="preserve">The following day, </w:t>
      </w:r>
      <w:r w:rsidR="00E66940">
        <w:rPr>
          <w:szCs w:val="26"/>
        </w:rPr>
        <w:t>Detective Morgan testified that Ms. Pulliam came to her interview voluntarily and was “forthcoming” with information related to the shooting.  (6T</w:t>
      </w:r>
      <w:r w:rsidR="00E86198">
        <w:rPr>
          <w:szCs w:val="26"/>
        </w:rPr>
        <w:t>.</w:t>
      </w:r>
      <w:r w:rsidR="00E66940">
        <w:rPr>
          <w:szCs w:val="26"/>
        </w:rPr>
        <w:t>p</w:t>
      </w:r>
      <w:r w:rsidR="00E86198">
        <w:rPr>
          <w:szCs w:val="26"/>
        </w:rPr>
        <w:t>.</w:t>
      </w:r>
      <w:r w:rsidR="00E66940">
        <w:rPr>
          <w:szCs w:val="26"/>
        </w:rPr>
        <w:t xml:space="preserve"> 807)  He also</w:t>
      </w:r>
      <w:r w:rsidR="00A6614C">
        <w:rPr>
          <w:szCs w:val="26"/>
        </w:rPr>
        <w:t xml:space="preserve"> testified that Ms. Skyes was “</w:t>
      </w:r>
      <w:r w:rsidRPr="00C658E5">
        <w:rPr>
          <w:szCs w:val="26"/>
        </w:rPr>
        <w:t>initially very reluctant and not very</w:t>
      </w:r>
      <w:r>
        <w:rPr>
          <w:szCs w:val="26"/>
        </w:rPr>
        <w:t xml:space="preserve"> </w:t>
      </w:r>
      <w:r w:rsidRPr="00C658E5">
        <w:rPr>
          <w:szCs w:val="26"/>
        </w:rPr>
        <w:t>forthcoming with information</w:t>
      </w:r>
      <w:r>
        <w:rPr>
          <w:szCs w:val="26"/>
        </w:rPr>
        <w:t>”</w:t>
      </w:r>
      <w:r w:rsidR="00886895">
        <w:rPr>
          <w:szCs w:val="26"/>
        </w:rPr>
        <w:t xml:space="preserve"> during the first part of her interview.</w:t>
      </w:r>
      <w:r>
        <w:rPr>
          <w:szCs w:val="26"/>
        </w:rPr>
        <w:t xml:space="preserve">  (6T</w:t>
      </w:r>
      <w:r w:rsidR="00E86198">
        <w:rPr>
          <w:szCs w:val="26"/>
        </w:rPr>
        <w:t>.</w:t>
      </w:r>
      <w:r>
        <w:rPr>
          <w:szCs w:val="26"/>
        </w:rPr>
        <w:t>p</w:t>
      </w:r>
      <w:r w:rsidR="00E86198">
        <w:rPr>
          <w:szCs w:val="26"/>
        </w:rPr>
        <w:t>.</w:t>
      </w:r>
      <w:r>
        <w:rPr>
          <w:szCs w:val="26"/>
        </w:rPr>
        <w:t xml:space="preserve"> 826)  </w:t>
      </w:r>
      <w:r w:rsidR="00886895">
        <w:rPr>
          <w:szCs w:val="26"/>
        </w:rPr>
        <w:t xml:space="preserve">However, </w:t>
      </w:r>
      <w:r w:rsidR="00E66940">
        <w:rPr>
          <w:szCs w:val="26"/>
        </w:rPr>
        <w:t xml:space="preserve">he stated that </w:t>
      </w:r>
      <w:r w:rsidR="00886895">
        <w:rPr>
          <w:szCs w:val="26"/>
        </w:rPr>
        <w:t>a</w:t>
      </w:r>
      <w:r w:rsidRPr="00494E42">
        <w:rPr>
          <w:szCs w:val="26"/>
        </w:rPr>
        <w:t>fter Detective Crowe spoke</w:t>
      </w:r>
      <w:r>
        <w:rPr>
          <w:szCs w:val="26"/>
        </w:rPr>
        <w:t xml:space="preserve"> in a “personal nature</w:t>
      </w:r>
      <w:r w:rsidR="00886895">
        <w:rPr>
          <w:szCs w:val="26"/>
        </w:rPr>
        <w:t>” with Ms. Skyes,</w:t>
      </w:r>
      <w:r>
        <w:rPr>
          <w:szCs w:val="26"/>
        </w:rPr>
        <w:t xml:space="preserve"> </w:t>
      </w:r>
      <w:r w:rsidR="00886895">
        <w:rPr>
          <w:szCs w:val="26"/>
        </w:rPr>
        <w:t xml:space="preserve">she </w:t>
      </w:r>
      <w:r>
        <w:rPr>
          <w:szCs w:val="26"/>
        </w:rPr>
        <w:t>became more “forthcoming.”  (6T</w:t>
      </w:r>
      <w:r w:rsidR="00E86198">
        <w:rPr>
          <w:szCs w:val="26"/>
        </w:rPr>
        <w:t>.</w:t>
      </w:r>
      <w:r>
        <w:rPr>
          <w:szCs w:val="26"/>
        </w:rPr>
        <w:t>p</w:t>
      </w:r>
      <w:r w:rsidR="00E86198">
        <w:rPr>
          <w:szCs w:val="26"/>
        </w:rPr>
        <w:t>.</w:t>
      </w:r>
      <w:r>
        <w:rPr>
          <w:szCs w:val="26"/>
        </w:rPr>
        <w:t xml:space="preserve"> 827)</w:t>
      </w:r>
      <w:r w:rsidR="00415587">
        <w:rPr>
          <w:szCs w:val="26"/>
        </w:rPr>
        <w:t xml:space="preserve">  </w:t>
      </w:r>
    </w:p>
    <w:p w14:paraId="50DC5ED2" w14:textId="0156C215" w:rsidR="00ED43B6" w:rsidRPr="00884C68" w:rsidRDefault="00E13ADD" w:rsidP="00453203">
      <w:pPr>
        <w:pStyle w:val="BodyText"/>
        <w:numPr>
          <w:ilvl w:val="1"/>
          <w:numId w:val="7"/>
        </w:numPr>
        <w:tabs>
          <w:tab w:val="clear" w:pos="720"/>
        </w:tabs>
        <w:spacing w:after="0" w:line="240" w:lineRule="auto"/>
        <w:ind w:left="1440" w:hanging="720"/>
        <w:contextualSpacing w:val="0"/>
        <w:rPr>
          <w:b/>
          <w:bCs/>
          <w:szCs w:val="26"/>
          <w:lang w:eastAsia="ar-SA"/>
        </w:rPr>
      </w:pPr>
      <w:r>
        <w:rPr>
          <w:b/>
          <w:bCs/>
          <w:szCs w:val="26"/>
          <w:lang w:eastAsia="ar-SA"/>
        </w:rPr>
        <w:t>The trial court allowed the State to tilt the evidence in its favor</w:t>
      </w:r>
      <w:r w:rsidR="00ED43B6" w:rsidRPr="00884C68">
        <w:rPr>
          <w:b/>
          <w:bCs/>
          <w:szCs w:val="26"/>
          <w:lang w:eastAsia="ar-SA"/>
        </w:rPr>
        <w:t>.</w:t>
      </w:r>
    </w:p>
    <w:p w14:paraId="2466AC5C" w14:textId="1BDA322B" w:rsidR="00BD3447" w:rsidRDefault="00BD3447" w:rsidP="00ED43B6">
      <w:pPr>
        <w:pStyle w:val="BodyText"/>
        <w:spacing w:before="240" w:after="0"/>
        <w:contextualSpacing w:val="0"/>
        <w:rPr>
          <w:szCs w:val="26"/>
        </w:rPr>
      </w:pPr>
      <w:r w:rsidRPr="007A7E29">
        <w:rPr>
          <w:szCs w:val="26"/>
        </w:rPr>
        <w:t xml:space="preserve">According to Evidence Rule 701, a lay witness may give an opinion if it is “(a) rationally based on the perception of the witness and (b) helpful to a clear understanding of his testimony or the determination of a fact in issue.”  </w:t>
      </w:r>
      <w:r w:rsidR="007F794D">
        <w:rPr>
          <w:szCs w:val="26"/>
        </w:rPr>
        <w:t>However, t</w:t>
      </w:r>
      <w:r w:rsidRPr="007A7E29">
        <w:rPr>
          <w:szCs w:val="26"/>
        </w:rPr>
        <w:t>estimony is not admissible as lay opinion when the jury is just as qualified as the witness to determine the</w:t>
      </w:r>
      <w:r w:rsidR="00E671AB">
        <w:rPr>
          <w:szCs w:val="26"/>
        </w:rPr>
        <w:t xml:space="preserve"> issue</w:t>
      </w:r>
      <w:r w:rsidRPr="007A7E29">
        <w:rPr>
          <w:szCs w:val="26"/>
        </w:rPr>
        <w:t xml:space="preserve">.  </w:t>
      </w:r>
      <w:r w:rsidRPr="00EC0195">
        <w:rPr>
          <w:i/>
          <w:iCs/>
          <w:szCs w:val="26"/>
        </w:rPr>
        <w:t>State v. Belk</w:t>
      </w:r>
      <w:r w:rsidRPr="007A7E29">
        <w:rPr>
          <w:szCs w:val="26"/>
        </w:rPr>
        <w:t>, 201 N.C. App. 412, 414</w:t>
      </w:r>
      <w:r w:rsidR="00EC0195">
        <w:rPr>
          <w:szCs w:val="26"/>
        </w:rPr>
        <w:t xml:space="preserve"> </w:t>
      </w:r>
      <w:r w:rsidRPr="007A7E29">
        <w:rPr>
          <w:szCs w:val="26"/>
        </w:rPr>
        <w:t>(2009)</w:t>
      </w:r>
      <w:r w:rsidR="00AC4094">
        <w:rPr>
          <w:szCs w:val="26"/>
        </w:rPr>
        <w:fldChar w:fldCharType="begin"/>
      </w:r>
      <w:r w:rsidR="00AC4094">
        <w:instrText xml:space="preserve"> TA \l "</w:instrText>
      </w:r>
      <w:r w:rsidR="00AC4094" w:rsidRPr="00CD01FB">
        <w:rPr>
          <w:i/>
          <w:iCs/>
          <w:szCs w:val="26"/>
        </w:rPr>
        <w:instrText>State v. Belk</w:instrText>
      </w:r>
      <w:r w:rsidR="00AC4094" w:rsidRPr="00CD01FB">
        <w:rPr>
          <w:szCs w:val="26"/>
        </w:rPr>
        <w:instrText>, 201 N.C. App. 412, 414 (2009)</w:instrText>
      </w:r>
      <w:r w:rsidR="00AC4094">
        <w:instrText xml:space="preserve">" \s "State v. Belk, 201 N.C. App. 412, 414 (2009)" \c 1 </w:instrText>
      </w:r>
      <w:r w:rsidR="00AC4094">
        <w:rPr>
          <w:szCs w:val="26"/>
        </w:rPr>
        <w:fldChar w:fldCharType="end"/>
      </w:r>
      <w:r w:rsidR="00EC0195">
        <w:rPr>
          <w:szCs w:val="26"/>
        </w:rPr>
        <w:t>.</w:t>
      </w:r>
    </w:p>
    <w:p w14:paraId="62EAC9D5" w14:textId="79B7F06E" w:rsidR="00084F1F" w:rsidRDefault="007F794D" w:rsidP="00ED43B6">
      <w:pPr>
        <w:pStyle w:val="BodyText"/>
        <w:spacing w:after="0"/>
        <w:contextualSpacing w:val="0"/>
        <w:rPr>
          <w:szCs w:val="26"/>
        </w:rPr>
      </w:pPr>
      <w:r>
        <w:rPr>
          <w:szCs w:val="26"/>
        </w:rPr>
        <w:t xml:space="preserve">In addition, </w:t>
      </w:r>
      <w:r w:rsidR="009230B0">
        <w:rPr>
          <w:szCs w:val="26"/>
        </w:rPr>
        <w:t>a witness may not give an opinion about the credibility of evidence</w:t>
      </w:r>
      <w:r w:rsidR="00591BEC">
        <w:rPr>
          <w:szCs w:val="26"/>
        </w:rPr>
        <w:t xml:space="preserve">, which </w:t>
      </w:r>
      <w:r w:rsidR="003C38AC" w:rsidRPr="00D234F6">
        <w:rPr>
          <w:szCs w:val="26"/>
        </w:rPr>
        <w:t>is “a field in which jurors are supreme and require no assistance</w:t>
      </w:r>
      <w:r w:rsidR="003C38AC">
        <w:rPr>
          <w:szCs w:val="26"/>
        </w:rPr>
        <w:t xml:space="preserve"> . . . .”</w:t>
      </w:r>
      <w:r w:rsidR="003C38AC" w:rsidRPr="00D234F6">
        <w:rPr>
          <w:szCs w:val="26"/>
        </w:rPr>
        <w:t xml:space="preserve">  </w:t>
      </w:r>
      <w:r w:rsidR="003C38AC" w:rsidRPr="00D234F6">
        <w:rPr>
          <w:i/>
          <w:iCs/>
          <w:szCs w:val="26"/>
        </w:rPr>
        <w:t>State v. Holloway</w:t>
      </w:r>
      <w:r w:rsidR="003C38AC" w:rsidRPr="00D234F6">
        <w:rPr>
          <w:szCs w:val="26"/>
        </w:rPr>
        <w:t>, 82 N.C. App. 586, 587 (1986)</w:t>
      </w:r>
      <w:r w:rsidR="00AC4094">
        <w:rPr>
          <w:szCs w:val="26"/>
        </w:rPr>
        <w:fldChar w:fldCharType="begin"/>
      </w:r>
      <w:r w:rsidR="00AC4094">
        <w:instrText xml:space="preserve"> TA \l "</w:instrText>
      </w:r>
      <w:r w:rsidR="00AC4094" w:rsidRPr="00CD01FB">
        <w:rPr>
          <w:i/>
          <w:iCs/>
          <w:szCs w:val="26"/>
        </w:rPr>
        <w:instrText>State v. Holloway</w:instrText>
      </w:r>
      <w:r w:rsidR="00AC4094" w:rsidRPr="00CD01FB">
        <w:rPr>
          <w:szCs w:val="26"/>
        </w:rPr>
        <w:instrText>, 82 N.C. App. 586, 587 (1986)</w:instrText>
      </w:r>
      <w:r w:rsidR="00AC4094">
        <w:instrText xml:space="preserve">" \s "State v. Holloway, 82 N.C. App. 586, 587 (1986)" \c 1 </w:instrText>
      </w:r>
      <w:r w:rsidR="00AC4094">
        <w:rPr>
          <w:szCs w:val="26"/>
        </w:rPr>
        <w:fldChar w:fldCharType="end"/>
      </w:r>
      <w:r w:rsidR="003C38AC" w:rsidRPr="00D234F6">
        <w:rPr>
          <w:szCs w:val="26"/>
        </w:rPr>
        <w:t>.</w:t>
      </w:r>
      <w:r w:rsidR="003C38AC">
        <w:rPr>
          <w:szCs w:val="26"/>
        </w:rPr>
        <w:t xml:space="preserve">  T</w:t>
      </w:r>
      <w:r w:rsidR="00084F1F" w:rsidRPr="00D234F6">
        <w:rPr>
          <w:szCs w:val="26"/>
        </w:rPr>
        <w:t xml:space="preserve">he task of resolving inconsistencies in the evidence is the “sole province of the jury.”  </w:t>
      </w:r>
      <w:r w:rsidR="00084F1F" w:rsidRPr="00D234F6">
        <w:rPr>
          <w:i/>
          <w:iCs/>
          <w:szCs w:val="26"/>
        </w:rPr>
        <w:t>State v. Riggins</w:t>
      </w:r>
      <w:r w:rsidR="00084F1F" w:rsidRPr="00D234F6">
        <w:rPr>
          <w:szCs w:val="26"/>
        </w:rPr>
        <w:t>, 321 N.C. 107, 110 (1987)</w:t>
      </w:r>
      <w:r w:rsidR="00AC4094">
        <w:rPr>
          <w:szCs w:val="26"/>
        </w:rPr>
        <w:fldChar w:fldCharType="begin"/>
      </w:r>
      <w:r w:rsidR="00AC4094">
        <w:instrText xml:space="preserve"> TA \l "</w:instrText>
      </w:r>
      <w:r w:rsidR="00AC4094" w:rsidRPr="00CD01FB">
        <w:rPr>
          <w:i/>
          <w:iCs/>
          <w:szCs w:val="26"/>
        </w:rPr>
        <w:instrText>State v. Riggins</w:instrText>
      </w:r>
      <w:r w:rsidR="00AC4094" w:rsidRPr="00CD01FB">
        <w:rPr>
          <w:szCs w:val="26"/>
        </w:rPr>
        <w:instrText>, 321 N.C. 107, 110 (1987)</w:instrText>
      </w:r>
      <w:r w:rsidR="00AC4094">
        <w:instrText xml:space="preserve">" \s "State v. Riggins, 321 N.C. 107, 110 (1987)" \c 1 </w:instrText>
      </w:r>
      <w:r w:rsidR="00AC4094">
        <w:rPr>
          <w:szCs w:val="26"/>
        </w:rPr>
        <w:fldChar w:fldCharType="end"/>
      </w:r>
      <w:r w:rsidR="00084F1F" w:rsidRPr="00D234F6">
        <w:rPr>
          <w:szCs w:val="26"/>
        </w:rPr>
        <w:t xml:space="preserve">.   </w:t>
      </w:r>
      <w:r w:rsidR="007F163A">
        <w:rPr>
          <w:szCs w:val="26"/>
        </w:rPr>
        <w:t>Consequently</w:t>
      </w:r>
      <w:r w:rsidR="00084F1F" w:rsidRPr="00D234F6">
        <w:rPr>
          <w:szCs w:val="26"/>
        </w:rPr>
        <w:t xml:space="preserve">, it is error for a trial court to allow a witness to comment on the credibility of another witness.  </w:t>
      </w:r>
      <w:r w:rsidR="00084F1F" w:rsidRPr="00D234F6">
        <w:rPr>
          <w:i/>
          <w:iCs/>
          <w:szCs w:val="26"/>
        </w:rPr>
        <w:t>State v. Heath</w:t>
      </w:r>
      <w:r w:rsidR="00084F1F" w:rsidRPr="00D234F6">
        <w:rPr>
          <w:szCs w:val="26"/>
        </w:rPr>
        <w:t>, 316 N.C. 337, 343 (1986)</w:t>
      </w:r>
      <w:r w:rsidR="00AC4094">
        <w:rPr>
          <w:szCs w:val="26"/>
        </w:rPr>
        <w:fldChar w:fldCharType="begin"/>
      </w:r>
      <w:r w:rsidR="00AC4094">
        <w:instrText xml:space="preserve"> TA \l "</w:instrText>
      </w:r>
      <w:r w:rsidR="00AC4094" w:rsidRPr="00CD01FB">
        <w:rPr>
          <w:i/>
          <w:iCs/>
          <w:szCs w:val="26"/>
        </w:rPr>
        <w:instrText>State v. Heath</w:instrText>
      </w:r>
      <w:r w:rsidR="00AC4094" w:rsidRPr="00CD01FB">
        <w:rPr>
          <w:szCs w:val="26"/>
        </w:rPr>
        <w:instrText>, 316 N.C. 337, 343 (1986)</w:instrText>
      </w:r>
      <w:r w:rsidR="00AC4094">
        <w:instrText xml:space="preserve">" \s "State v. Heath, 316 N.C. 337, 343 (1986)" \c 1 </w:instrText>
      </w:r>
      <w:r w:rsidR="00AC4094">
        <w:rPr>
          <w:szCs w:val="26"/>
        </w:rPr>
        <w:fldChar w:fldCharType="end"/>
      </w:r>
      <w:r w:rsidR="00084F1F" w:rsidRPr="00D234F6">
        <w:rPr>
          <w:szCs w:val="26"/>
        </w:rPr>
        <w:t xml:space="preserve">.  </w:t>
      </w:r>
    </w:p>
    <w:p w14:paraId="12A6CCA5" w14:textId="24CBF72B" w:rsidR="00337A3A" w:rsidRDefault="000A509A" w:rsidP="00AE2620">
      <w:pPr>
        <w:pStyle w:val="BodyText"/>
        <w:spacing w:after="0"/>
        <w:contextualSpacing w:val="0"/>
        <w:rPr>
          <w:b/>
          <w:bCs/>
          <w:szCs w:val="26"/>
          <w:lang w:eastAsia="ar-SA"/>
        </w:rPr>
      </w:pPr>
      <w:r>
        <w:rPr>
          <w:szCs w:val="26"/>
        </w:rPr>
        <w:t xml:space="preserve">In this case, the detectives were in no better position than the jury to </w:t>
      </w:r>
      <w:r w:rsidR="00C44069">
        <w:rPr>
          <w:szCs w:val="26"/>
        </w:rPr>
        <w:t xml:space="preserve">determine whether Ms. Skyes was “standoffish” or “uncomfortable” when she initially spoke to them.  Similarly, they were </w:t>
      </w:r>
      <w:r w:rsidR="00281B44">
        <w:rPr>
          <w:szCs w:val="26"/>
        </w:rPr>
        <w:t>no better qualified than the jury to determine that Ms. Skyes and Ms. Pulliam were “forthcoming” when they identified Davon.</w:t>
      </w:r>
      <w:r w:rsidR="002B72C6">
        <w:rPr>
          <w:szCs w:val="26"/>
        </w:rPr>
        <w:t xml:space="preserve">  </w:t>
      </w:r>
      <w:r w:rsidR="009E0A78">
        <w:rPr>
          <w:szCs w:val="26"/>
        </w:rPr>
        <w:t xml:space="preserve">In both instances, the sole purpose of </w:t>
      </w:r>
      <w:r w:rsidR="00EE1255">
        <w:rPr>
          <w:szCs w:val="26"/>
        </w:rPr>
        <w:t xml:space="preserve">the </w:t>
      </w:r>
      <w:r w:rsidR="003344B3">
        <w:rPr>
          <w:szCs w:val="26"/>
        </w:rPr>
        <w:t xml:space="preserve">detectives’ testimony was to </w:t>
      </w:r>
      <w:r w:rsidR="000309A9">
        <w:rPr>
          <w:szCs w:val="26"/>
        </w:rPr>
        <w:t xml:space="preserve">bolster </w:t>
      </w:r>
      <w:r w:rsidR="00E075D1">
        <w:rPr>
          <w:szCs w:val="26"/>
        </w:rPr>
        <w:t>Ms. Skyes’s and Ms. Pulliam’s identification</w:t>
      </w:r>
      <w:r w:rsidR="008100A6">
        <w:rPr>
          <w:szCs w:val="26"/>
        </w:rPr>
        <w:t>s</w:t>
      </w:r>
      <w:r w:rsidR="00E075D1">
        <w:rPr>
          <w:szCs w:val="26"/>
        </w:rPr>
        <w:t xml:space="preserve"> of Davon. </w:t>
      </w:r>
      <w:r w:rsidR="006E7279">
        <w:rPr>
          <w:szCs w:val="26"/>
        </w:rPr>
        <w:t xml:space="preserve"> </w:t>
      </w:r>
      <w:r w:rsidR="008C3682">
        <w:rPr>
          <w:szCs w:val="26"/>
        </w:rPr>
        <w:t xml:space="preserve">But </w:t>
      </w:r>
      <w:r w:rsidR="00511745">
        <w:rPr>
          <w:szCs w:val="26"/>
        </w:rPr>
        <w:t xml:space="preserve">this testimony was unquestionably inadmissible.  </w:t>
      </w:r>
      <w:r w:rsidR="002B0804">
        <w:rPr>
          <w:szCs w:val="26"/>
        </w:rPr>
        <w:t>“</w:t>
      </w:r>
      <w:r w:rsidR="002B0804" w:rsidRPr="002B0804">
        <w:rPr>
          <w:szCs w:val="26"/>
        </w:rPr>
        <w:t>The jury is the lie detector in the courtroom and is the only proper entity to perform the ultimate function of every trial</w:t>
      </w:r>
      <w:r w:rsidR="002B0804">
        <w:rPr>
          <w:szCs w:val="26"/>
        </w:rPr>
        <w:t xml:space="preserve"> – d</w:t>
      </w:r>
      <w:r w:rsidR="002B0804" w:rsidRPr="002B0804">
        <w:rPr>
          <w:szCs w:val="26"/>
        </w:rPr>
        <w:t>etermination of the truth.</w:t>
      </w:r>
      <w:r w:rsidR="002B0804">
        <w:rPr>
          <w:szCs w:val="26"/>
        </w:rPr>
        <w:t xml:space="preserve">”  </w:t>
      </w:r>
      <w:r w:rsidR="002B0804" w:rsidRPr="00B779AD">
        <w:rPr>
          <w:i/>
          <w:iCs/>
          <w:szCs w:val="26"/>
        </w:rPr>
        <w:t>State v. Chul Yun Kim</w:t>
      </w:r>
      <w:r w:rsidR="002B0804" w:rsidRPr="002B0804">
        <w:rPr>
          <w:szCs w:val="26"/>
        </w:rPr>
        <w:t>, 318 N.C. 614, 621 (1986)</w:t>
      </w:r>
      <w:r w:rsidR="00AC4094">
        <w:rPr>
          <w:szCs w:val="26"/>
        </w:rPr>
        <w:fldChar w:fldCharType="begin"/>
      </w:r>
      <w:r w:rsidR="00AC4094">
        <w:instrText xml:space="preserve"> TA \l "</w:instrText>
      </w:r>
      <w:r w:rsidR="00AC4094" w:rsidRPr="00CD01FB">
        <w:rPr>
          <w:i/>
          <w:iCs/>
          <w:szCs w:val="26"/>
        </w:rPr>
        <w:instrText>State v. Chul Yun Kim</w:instrText>
      </w:r>
      <w:r w:rsidR="00AC4094" w:rsidRPr="00CD01FB">
        <w:rPr>
          <w:szCs w:val="26"/>
        </w:rPr>
        <w:instrText>, 318 N.C. 614, 621 (1986)</w:instrText>
      </w:r>
      <w:r w:rsidR="00AC4094">
        <w:instrText xml:space="preserve">" \s "State v. Chul Yun Kim, 318 N.C. 614, 621 (1986)" \c 1 </w:instrText>
      </w:r>
      <w:r w:rsidR="00AC4094">
        <w:rPr>
          <w:szCs w:val="26"/>
        </w:rPr>
        <w:fldChar w:fldCharType="end"/>
      </w:r>
      <w:r w:rsidR="006E7279">
        <w:rPr>
          <w:szCs w:val="26"/>
        </w:rPr>
        <w:t xml:space="preserve">.  The court therefore erred </w:t>
      </w:r>
      <w:r w:rsidR="00FC0939">
        <w:rPr>
          <w:szCs w:val="26"/>
        </w:rPr>
        <w:t>by allowing the detectives to give their opinions about the credibility of Ms. Skyes’s and Ms. Pulliam’s identifications of Davon.</w:t>
      </w:r>
    </w:p>
    <w:p w14:paraId="5BFA7B72" w14:textId="1D8BAE34" w:rsidR="00F01631" w:rsidRPr="00884C68" w:rsidRDefault="00F01631" w:rsidP="00453203">
      <w:pPr>
        <w:pStyle w:val="BodyText"/>
        <w:numPr>
          <w:ilvl w:val="1"/>
          <w:numId w:val="7"/>
        </w:numPr>
        <w:tabs>
          <w:tab w:val="clear" w:pos="720"/>
        </w:tabs>
        <w:spacing w:after="0" w:line="240" w:lineRule="auto"/>
        <w:contextualSpacing w:val="0"/>
        <w:rPr>
          <w:b/>
          <w:bCs/>
          <w:szCs w:val="26"/>
          <w:lang w:eastAsia="ar-SA"/>
        </w:rPr>
      </w:pPr>
      <w:r>
        <w:rPr>
          <w:b/>
          <w:bCs/>
          <w:szCs w:val="26"/>
          <w:lang w:eastAsia="ar-SA"/>
        </w:rPr>
        <w:t>A new trial is warranted</w:t>
      </w:r>
      <w:r w:rsidRPr="00884C68">
        <w:rPr>
          <w:b/>
          <w:bCs/>
          <w:szCs w:val="26"/>
          <w:lang w:eastAsia="ar-SA"/>
        </w:rPr>
        <w:t>.</w:t>
      </w:r>
    </w:p>
    <w:p w14:paraId="7AF80C79" w14:textId="56929EED" w:rsidR="00D91253" w:rsidRDefault="00F01631" w:rsidP="00E80BDD">
      <w:pPr>
        <w:pStyle w:val="BodyText"/>
        <w:spacing w:before="240" w:after="0"/>
        <w:contextualSpacing w:val="0"/>
        <w:rPr>
          <w:szCs w:val="26"/>
        </w:rPr>
      </w:pPr>
      <w:r w:rsidRPr="003B0579">
        <w:rPr>
          <w:szCs w:val="26"/>
        </w:rPr>
        <w:t xml:space="preserve">The </w:t>
      </w:r>
      <w:r w:rsidRPr="009059B7">
        <w:rPr>
          <w:szCs w:val="26"/>
        </w:rPr>
        <w:t xml:space="preserve">admission of </w:t>
      </w:r>
      <w:r>
        <w:rPr>
          <w:szCs w:val="26"/>
        </w:rPr>
        <w:t>Ms. Pulliam’s identification</w:t>
      </w:r>
      <w:r w:rsidRPr="009059B7">
        <w:rPr>
          <w:szCs w:val="26"/>
        </w:rPr>
        <w:t xml:space="preserve"> prejudiced Davon and requires a new trial.  </w:t>
      </w:r>
      <w:r w:rsidR="005F2658">
        <w:rPr>
          <w:szCs w:val="26"/>
        </w:rPr>
        <w:t xml:space="preserve">Davon did not confess and </w:t>
      </w:r>
      <w:r w:rsidR="00DB42A9">
        <w:rPr>
          <w:szCs w:val="26"/>
        </w:rPr>
        <w:t>no physical evidence</w:t>
      </w:r>
      <w:r w:rsidR="005F2658">
        <w:rPr>
          <w:szCs w:val="26"/>
        </w:rPr>
        <w:t xml:space="preserve"> linked Davon to the shooting.  </w:t>
      </w:r>
      <w:r w:rsidR="009236ED">
        <w:rPr>
          <w:szCs w:val="26"/>
        </w:rPr>
        <w:t>The surveillance video did not show who the shooter was.</w:t>
      </w:r>
      <w:r w:rsidR="00DB42A9">
        <w:rPr>
          <w:szCs w:val="26"/>
        </w:rPr>
        <w:t xml:space="preserve">  In light of these circumstances, </w:t>
      </w:r>
      <w:r w:rsidR="00A00C58">
        <w:rPr>
          <w:szCs w:val="26"/>
        </w:rPr>
        <w:t>Ms. Skyes’s and Ms. Pulliam’s identifications were critical to the State.</w:t>
      </w:r>
      <w:r w:rsidR="008E2383">
        <w:rPr>
          <w:szCs w:val="26"/>
        </w:rPr>
        <w:t xml:space="preserve">  </w:t>
      </w:r>
      <w:r w:rsidR="00976C5E">
        <w:rPr>
          <w:szCs w:val="26"/>
        </w:rPr>
        <w:t xml:space="preserve">However, the opinion testimony provided by Detective Crowe and Detective Morgan </w:t>
      </w:r>
      <w:r w:rsidR="00D65A1D">
        <w:rPr>
          <w:szCs w:val="26"/>
        </w:rPr>
        <w:t xml:space="preserve">significantly </w:t>
      </w:r>
      <w:r w:rsidR="00976C5E">
        <w:rPr>
          <w:szCs w:val="26"/>
        </w:rPr>
        <w:t>bolstered their identifications</w:t>
      </w:r>
      <w:r w:rsidR="00E80BDD">
        <w:rPr>
          <w:szCs w:val="26"/>
        </w:rPr>
        <w:t>.</w:t>
      </w:r>
    </w:p>
    <w:p w14:paraId="589B9942" w14:textId="6DBA3F23" w:rsidR="0004372A" w:rsidRDefault="00E80BDD" w:rsidP="007B49E2">
      <w:pPr>
        <w:pStyle w:val="BodyText"/>
        <w:spacing w:after="0"/>
        <w:contextualSpacing w:val="0"/>
        <w:rPr>
          <w:b/>
          <w:bCs/>
          <w:szCs w:val="26"/>
          <w:lang w:eastAsia="ar-SA"/>
        </w:rPr>
      </w:pPr>
      <w:r>
        <w:rPr>
          <w:szCs w:val="26"/>
        </w:rPr>
        <w:t>Our Supreme Court long ago recognized that the testimony of law enforcement officers carries “</w:t>
      </w:r>
      <w:r w:rsidRPr="004466A5">
        <w:rPr>
          <w:szCs w:val="26"/>
        </w:rPr>
        <w:t>great weight with the jury</w:t>
      </w:r>
      <w:r>
        <w:rPr>
          <w:szCs w:val="26"/>
        </w:rPr>
        <w:t>.</w:t>
      </w:r>
      <w:r w:rsidR="00D560A1">
        <w:rPr>
          <w:szCs w:val="26"/>
        </w:rPr>
        <w:t>”</w:t>
      </w:r>
      <w:r>
        <w:rPr>
          <w:szCs w:val="26"/>
        </w:rPr>
        <w:t xml:space="preserve">  </w:t>
      </w:r>
      <w:r w:rsidRPr="00E80BDD">
        <w:rPr>
          <w:i/>
          <w:iCs/>
          <w:szCs w:val="26"/>
        </w:rPr>
        <w:t>Tyndall v. Harvey C. Hines Co.</w:t>
      </w:r>
      <w:r w:rsidRPr="004466A5">
        <w:rPr>
          <w:szCs w:val="26"/>
        </w:rPr>
        <w:t>, 226 N.C. 620, 623 (1946)</w:t>
      </w:r>
      <w:r w:rsidR="00AC4094">
        <w:rPr>
          <w:szCs w:val="26"/>
        </w:rPr>
        <w:fldChar w:fldCharType="begin"/>
      </w:r>
      <w:r w:rsidR="00AC4094">
        <w:instrText xml:space="preserve"> TA \l "</w:instrText>
      </w:r>
      <w:r w:rsidR="00AC4094" w:rsidRPr="00CD01FB">
        <w:rPr>
          <w:i/>
          <w:iCs/>
          <w:szCs w:val="26"/>
        </w:rPr>
        <w:instrText>Tyndall v. Harvey C. Hines Co.</w:instrText>
      </w:r>
      <w:r w:rsidR="00AC4094" w:rsidRPr="00CD01FB">
        <w:rPr>
          <w:szCs w:val="26"/>
        </w:rPr>
        <w:instrText>, 226 N.C. 620, 623 (1946)</w:instrText>
      </w:r>
      <w:r w:rsidR="00AC4094">
        <w:instrText xml:space="preserve">" \s "Tyndall v. Harvey C. Hines Co., 226 N.C. 620, 623 (1946)" \c 1 </w:instrText>
      </w:r>
      <w:r w:rsidR="00AC4094">
        <w:rPr>
          <w:szCs w:val="26"/>
        </w:rPr>
        <w:fldChar w:fldCharType="end"/>
      </w:r>
      <w:r>
        <w:rPr>
          <w:szCs w:val="26"/>
        </w:rPr>
        <w:t>.</w:t>
      </w:r>
      <w:r w:rsidRPr="004466A5">
        <w:rPr>
          <w:szCs w:val="26"/>
        </w:rPr>
        <w:t xml:space="preserve"> </w:t>
      </w:r>
      <w:r>
        <w:rPr>
          <w:szCs w:val="26"/>
        </w:rPr>
        <w:t xml:space="preserve"> So has this Court.  </w:t>
      </w:r>
      <w:r w:rsidRPr="00E80BDD">
        <w:rPr>
          <w:i/>
          <w:iCs/>
          <w:szCs w:val="26"/>
        </w:rPr>
        <w:t>Belk</w:t>
      </w:r>
      <w:r w:rsidRPr="00B02BD0">
        <w:rPr>
          <w:szCs w:val="26"/>
        </w:rPr>
        <w:t>,</w:t>
      </w:r>
      <w:r>
        <w:rPr>
          <w:szCs w:val="26"/>
        </w:rPr>
        <w:t xml:space="preserve"> </w:t>
      </w:r>
      <w:r w:rsidRPr="00B02BD0">
        <w:rPr>
          <w:szCs w:val="26"/>
        </w:rPr>
        <w:t xml:space="preserve">201 N.C. App. </w:t>
      </w:r>
      <w:r>
        <w:rPr>
          <w:szCs w:val="26"/>
        </w:rPr>
        <w:t xml:space="preserve">at 418 (granting a new trial </w:t>
      </w:r>
      <w:r w:rsidRPr="00571453">
        <w:rPr>
          <w:szCs w:val="26"/>
        </w:rPr>
        <w:t xml:space="preserve">because the jury likely accorded “significant weight” to the opinion testimony provided by </w:t>
      </w:r>
      <w:r>
        <w:rPr>
          <w:szCs w:val="26"/>
        </w:rPr>
        <w:t>an officer)</w:t>
      </w:r>
      <w:r w:rsidRPr="00571453">
        <w:rPr>
          <w:szCs w:val="26"/>
        </w:rPr>
        <w:t>.</w:t>
      </w:r>
      <w:r w:rsidR="001E6451">
        <w:rPr>
          <w:szCs w:val="26"/>
        </w:rPr>
        <w:t xml:space="preserve">  </w:t>
      </w:r>
      <w:r w:rsidR="00AB41ED" w:rsidRPr="00E6250D">
        <w:rPr>
          <w:szCs w:val="26"/>
        </w:rPr>
        <w:t xml:space="preserve">By permitting </w:t>
      </w:r>
      <w:r w:rsidR="00AB41ED">
        <w:rPr>
          <w:szCs w:val="26"/>
        </w:rPr>
        <w:t>the detectives to give their opinions on the credibility of Ms. Skyes’s and Ms. Pulliam’s identifications</w:t>
      </w:r>
      <w:r w:rsidR="00AB41ED" w:rsidRPr="00E6250D">
        <w:rPr>
          <w:szCs w:val="26"/>
        </w:rPr>
        <w:t>, the trial court “may have tipped the scales in</w:t>
      </w:r>
      <w:r w:rsidR="00AB41ED">
        <w:rPr>
          <w:szCs w:val="26"/>
        </w:rPr>
        <w:t xml:space="preserve"> </w:t>
      </w:r>
      <w:r w:rsidR="00AB41ED" w:rsidRPr="00E6250D">
        <w:rPr>
          <w:szCs w:val="26"/>
        </w:rPr>
        <w:t xml:space="preserve">favor of the prosecution” and induced the jury to resolve the question of </w:t>
      </w:r>
      <w:r w:rsidR="00AB41ED">
        <w:rPr>
          <w:szCs w:val="26"/>
        </w:rPr>
        <w:t>whether to believe the identifications</w:t>
      </w:r>
      <w:r w:rsidR="00AB41ED" w:rsidRPr="00E6250D">
        <w:rPr>
          <w:szCs w:val="26"/>
        </w:rPr>
        <w:t xml:space="preserve"> in favor of the State. </w:t>
      </w:r>
      <w:r w:rsidR="00AB41ED">
        <w:rPr>
          <w:szCs w:val="26"/>
        </w:rPr>
        <w:t xml:space="preserve"> </w:t>
      </w:r>
      <w:r w:rsidR="00AB41ED" w:rsidRPr="00770B2F">
        <w:rPr>
          <w:i/>
          <w:iCs/>
          <w:szCs w:val="26"/>
        </w:rPr>
        <w:t>State v. Cuthrell</w:t>
      </w:r>
      <w:r w:rsidR="00AB41ED" w:rsidRPr="00E6250D">
        <w:rPr>
          <w:szCs w:val="26"/>
        </w:rPr>
        <w:t>, 233 N.C. 274, 276 (1951)</w:t>
      </w:r>
      <w:r w:rsidR="00AC4094">
        <w:rPr>
          <w:szCs w:val="26"/>
        </w:rPr>
        <w:fldChar w:fldCharType="begin"/>
      </w:r>
      <w:r w:rsidR="00AC4094">
        <w:instrText xml:space="preserve"> TA \l "</w:instrText>
      </w:r>
      <w:r w:rsidR="00AC4094" w:rsidRPr="00CD01FB">
        <w:rPr>
          <w:i/>
          <w:iCs/>
          <w:szCs w:val="26"/>
        </w:rPr>
        <w:instrText>State v. Cuthrell</w:instrText>
      </w:r>
      <w:r w:rsidR="00AC4094" w:rsidRPr="00CD01FB">
        <w:rPr>
          <w:szCs w:val="26"/>
        </w:rPr>
        <w:instrText>, 233 N.C. 274, 276 (1951)</w:instrText>
      </w:r>
      <w:r w:rsidR="00AC4094">
        <w:instrText xml:space="preserve">" \s "State v. Cuthrell, 233 N.C. 274, 276 (1951)" \c 1 </w:instrText>
      </w:r>
      <w:r w:rsidR="00AC4094">
        <w:rPr>
          <w:szCs w:val="26"/>
        </w:rPr>
        <w:fldChar w:fldCharType="end"/>
      </w:r>
      <w:r w:rsidR="00AB41ED" w:rsidRPr="00E6250D">
        <w:rPr>
          <w:szCs w:val="26"/>
        </w:rPr>
        <w:t xml:space="preserve">. </w:t>
      </w:r>
      <w:r w:rsidR="00AB41ED">
        <w:rPr>
          <w:szCs w:val="26"/>
        </w:rPr>
        <w:t xml:space="preserve"> The admission of the detectives’ testimony thus</w:t>
      </w:r>
      <w:r w:rsidR="00AB41ED" w:rsidRPr="00E6250D">
        <w:rPr>
          <w:szCs w:val="26"/>
        </w:rPr>
        <w:t xml:space="preserve"> had a</w:t>
      </w:r>
      <w:r w:rsidR="00AB41ED">
        <w:rPr>
          <w:szCs w:val="26"/>
        </w:rPr>
        <w:t xml:space="preserve"> </w:t>
      </w:r>
      <w:r w:rsidR="00AB41ED" w:rsidRPr="00E6250D">
        <w:rPr>
          <w:szCs w:val="26"/>
        </w:rPr>
        <w:t>probable impact on the jury verdict and warrants a new</w:t>
      </w:r>
      <w:r w:rsidR="00AB41ED">
        <w:rPr>
          <w:szCs w:val="26"/>
        </w:rPr>
        <w:t xml:space="preserve"> </w:t>
      </w:r>
      <w:r w:rsidR="00AB41ED" w:rsidRPr="00E6250D">
        <w:rPr>
          <w:szCs w:val="26"/>
        </w:rPr>
        <w:t>trial</w:t>
      </w:r>
      <w:r w:rsidR="00BB38D0">
        <w:rPr>
          <w:szCs w:val="26"/>
        </w:rPr>
        <w:t>.</w:t>
      </w:r>
      <w:bookmarkStart w:id="13" w:name="_Hlk115257365"/>
    </w:p>
    <w:p w14:paraId="2B3675A7" w14:textId="792341AE" w:rsidR="00BB38D0" w:rsidRDefault="00BB38D0" w:rsidP="00453203">
      <w:pPr>
        <w:pStyle w:val="BodyText"/>
        <w:numPr>
          <w:ilvl w:val="0"/>
          <w:numId w:val="7"/>
        </w:numPr>
        <w:tabs>
          <w:tab w:val="clear" w:pos="1440"/>
        </w:tabs>
        <w:spacing w:after="0" w:line="240" w:lineRule="auto"/>
        <w:ind w:left="720" w:hanging="720"/>
        <w:contextualSpacing w:val="0"/>
        <w:rPr>
          <w:b/>
          <w:bCs/>
          <w:szCs w:val="26"/>
          <w:lang w:eastAsia="ar-SA"/>
        </w:rPr>
      </w:pPr>
      <w:r w:rsidRPr="00AD41A9">
        <w:rPr>
          <w:b/>
          <w:bCs/>
          <w:szCs w:val="26"/>
          <w:lang w:eastAsia="ar-SA"/>
        </w:rPr>
        <w:t>The</w:t>
      </w:r>
      <w:r>
        <w:rPr>
          <w:b/>
          <w:bCs/>
          <w:szCs w:val="26"/>
          <w:lang w:eastAsia="ar-SA"/>
        </w:rPr>
        <w:t xml:space="preserve"> cumulative prejudice from the trial court’s errors requires a new trial.</w:t>
      </w:r>
    </w:p>
    <w:bookmarkEnd w:id="13"/>
    <w:p w14:paraId="634C5A50" w14:textId="6CD90D21" w:rsidR="00BB38D0" w:rsidRDefault="00BB38D0" w:rsidP="003E204A">
      <w:pPr>
        <w:pStyle w:val="BodyText"/>
        <w:spacing w:before="240" w:after="0"/>
        <w:contextualSpacing w:val="0"/>
        <w:rPr>
          <w:szCs w:val="26"/>
        </w:rPr>
      </w:pPr>
      <w:r>
        <w:rPr>
          <w:szCs w:val="26"/>
        </w:rPr>
        <w:t xml:space="preserve">If </w:t>
      </w:r>
      <w:r w:rsidR="00E022E2">
        <w:rPr>
          <w:szCs w:val="26"/>
        </w:rPr>
        <w:t xml:space="preserve">this Court does not find that any of the errors in this case warrant relief individually, it should nevertheless grant a new trial because of the cumulative effect of the preserved errors.  The trial court’s rulings undermined Davon’s trial in two concrete ways: (1) They allowed the jury to consider two inadmissible identifications of Davon while at the same time (2) they prevented the jury from considering an appropriate crime and appropriate factors in determining Davon’s guilt based on evidence that was admitted as part of one of the identifications.  </w:t>
      </w:r>
      <w:r w:rsidR="00227DA9">
        <w:rPr>
          <w:szCs w:val="26"/>
        </w:rPr>
        <w:t>Because of</w:t>
      </w:r>
      <w:r w:rsidR="00E022E2">
        <w:rPr>
          <w:szCs w:val="26"/>
        </w:rPr>
        <w:t xml:space="preserve"> the combined effect of these errors, this Court should grant a new trial</w:t>
      </w:r>
      <w:r>
        <w:rPr>
          <w:szCs w:val="26"/>
        </w:rPr>
        <w:t>.</w:t>
      </w:r>
    </w:p>
    <w:p w14:paraId="03319651" w14:textId="77777777" w:rsidR="00BB38D0" w:rsidRPr="00884C68" w:rsidRDefault="00BB38D0" w:rsidP="00453203">
      <w:pPr>
        <w:pStyle w:val="BodyText"/>
        <w:numPr>
          <w:ilvl w:val="1"/>
          <w:numId w:val="7"/>
        </w:numPr>
        <w:tabs>
          <w:tab w:val="clear" w:pos="720"/>
        </w:tabs>
        <w:spacing w:after="0" w:line="240" w:lineRule="auto"/>
        <w:ind w:left="1440" w:hanging="720"/>
        <w:contextualSpacing w:val="0"/>
        <w:rPr>
          <w:b/>
          <w:bCs/>
          <w:szCs w:val="26"/>
          <w:lang w:eastAsia="ar-SA"/>
        </w:rPr>
      </w:pPr>
      <w:r w:rsidRPr="00884C68">
        <w:rPr>
          <w:b/>
          <w:bCs/>
          <w:szCs w:val="26"/>
          <w:lang w:eastAsia="ar-SA"/>
        </w:rPr>
        <w:t>Standard of review.</w:t>
      </w:r>
    </w:p>
    <w:p w14:paraId="15470F97" w14:textId="0088EDC2" w:rsidR="00C745FD" w:rsidRDefault="00BB38D0" w:rsidP="00102E70">
      <w:pPr>
        <w:pStyle w:val="BodyText"/>
        <w:spacing w:before="240" w:after="0"/>
        <w:contextualSpacing w:val="0"/>
        <w:rPr>
          <w:b/>
          <w:bCs/>
          <w:szCs w:val="26"/>
          <w:lang w:eastAsia="ar-SA"/>
        </w:rPr>
      </w:pPr>
      <w:r w:rsidRPr="00AC5B65">
        <w:rPr>
          <w:szCs w:val="26"/>
        </w:rPr>
        <w:t>Whether the cumulative effect of the trial court</w:t>
      </w:r>
      <w:r w:rsidR="00D83EAF">
        <w:rPr>
          <w:szCs w:val="26"/>
        </w:rPr>
        <w:t>’</w:t>
      </w:r>
      <w:r w:rsidRPr="00AC5B65">
        <w:rPr>
          <w:szCs w:val="26"/>
        </w:rPr>
        <w:t>s errors prejudiced the</w:t>
      </w:r>
      <w:r>
        <w:rPr>
          <w:szCs w:val="26"/>
        </w:rPr>
        <w:t xml:space="preserve"> </w:t>
      </w:r>
      <w:r w:rsidR="007F4820">
        <w:rPr>
          <w:szCs w:val="26"/>
        </w:rPr>
        <w:t>defendant</w:t>
      </w:r>
      <w:r w:rsidRPr="00AC5B65">
        <w:rPr>
          <w:szCs w:val="26"/>
        </w:rPr>
        <w:t xml:space="preserve"> </w:t>
      </w:r>
      <w:r w:rsidR="006C1A29">
        <w:rPr>
          <w:szCs w:val="26"/>
        </w:rPr>
        <w:t xml:space="preserve">is reviewed </w:t>
      </w:r>
      <w:r w:rsidR="006C1A29" w:rsidRPr="006C1A29">
        <w:rPr>
          <w:i/>
          <w:iCs/>
          <w:szCs w:val="26"/>
        </w:rPr>
        <w:t>de novo</w:t>
      </w:r>
      <w:r w:rsidRPr="00AC5B65">
        <w:rPr>
          <w:szCs w:val="26"/>
        </w:rPr>
        <w:t xml:space="preserve">. </w:t>
      </w:r>
      <w:r>
        <w:rPr>
          <w:szCs w:val="26"/>
        </w:rPr>
        <w:t xml:space="preserve"> </w:t>
      </w:r>
      <w:r w:rsidRPr="00A026C7">
        <w:rPr>
          <w:i/>
          <w:iCs/>
          <w:szCs w:val="26"/>
        </w:rPr>
        <w:t>S</w:t>
      </w:r>
      <w:r w:rsidR="006C1A29">
        <w:rPr>
          <w:i/>
          <w:iCs/>
          <w:szCs w:val="26"/>
        </w:rPr>
        <w:t>ee generally S</w:t>
      </w:r>
      <w:r w:rsidRPr="00A026C7">
        <w:rPr>
          <w:i/>
          <w:iCs/>
          <w:szCs w:val="26"/>
        </w:rPr>
        <w:t>tate v. White</w:t>
      </w:r>
      <w:r w:rsidRPr="00AC5B65">
        <w:rPr>
          <w:szCs w:val="26"/>
        </w:rPr>
        <w:t>, 331 N.C. 604, 616</w:t>
      </w:r>
      <w:r>
        <w:rPr>
          <w:szCs w:val="26"/>
        </w:rPr>
        <w:t xml:space="preserve"> </w:t>
      </w:r>
      <w:r w:rsidRPr="00AC5B65">
        <w:rPr>
          <w:szCs w:val="26"/>
        </w:rPr>
        <w:t>(1992)</w:t>
      </w:r>
      <w:r w:rsidR="00AC4094">
        <w:rPr>
          <w:szCs w:val="26"/>
        </w:rPr>
        <w:fldChar w:fldCharType="begin"/>
      </w:r>
      <w:r w:rsidR="00AC4094">
        <w:instrText xml:space="preserve"> TA \l "</w:instrText>
      </w:r>
      <w:r w:rsidR="00AC4094" w:rsidRPr="00CD01FB">
        <w:rPr>
          <w:i/>
          <w:iCs/>
          <w:szCs w:val="26"/>
        </w:rPr>
        <w:instrText>State v. White</w:instrText>
      </w:r>
      <w:r w:rsidR="00AC4094" w:rsidRPr="00CD01FB">
        <w:rPr>
          <w:szCs w:val="26"/>
        </w:rPr>
        <w:instrText>, 331 N.C. 604, 616 (1992)</w:instrText>
      </w:r>
      <w:r w:rsidR="00AC4094">
        <w:instrText xml:space="preserve">" \s "State v. White, 331 N.C. 604, 616 (1992)" \c 1 </w:instrText>
      </w:r>
      <w:r w:rsidR="00AC4094">
        <w:rPr>
          <w:szCs w:val="26"/>
        </w:rPr>
        <w:fldChar w:fldCharType="end"/>
      </w:r>
      <w:r>
        <w:rPr>
          <w:szCs w:val="26"/>
        </w:rPr>
        <w:t>.</w:t>
      </w:r>
    </w:p>
    <w:p w14:paraId="2C609FAD" w14:textId="2CA6C7AD" w:rsidR="00BB38D0" w:rsidRPr="00884C68" w:rsidRDefault="00C9168A" w:rsidP="00453203">
      <w:pPr>
        <w:pStyle w:val="BodyText"/>
        <w:numPr>
          <w:ilvl w:val="1"/>
          <w:numId w:val="7"/>
        </w:numPr>
        <w:tabs>
          <w:tab w:val="clear" w:pos="720"/>
        </w:tabs>
        <w:spacing w:after="0" w:line="240" w:lineRule="auto"/>
        <w:ind w:left="1440" w:hanging="720"/>
        <w:contextualSpacing w:val="0"/>
        <w:rPr>
          <w:b/>
          <w:bCs/>
          <w:szCs w:val="26"/>
          <w:lang w:eastAsia="ar-SA"/>
        </w:rPr>
      </w:pPr>
      <w:r>
        <w:rPr>
          <w:b/>
          <w:bCs/>
          <w:szCs w:val="26"/>
          <w:lang w:eastAsia="ar-SA"/>
        </w:rPr>
        <w:t xml:space="preserve">The combined effect of the preserved errors </w:t>
      </w:r>
      <w:r w:rsidR="0092727C">
        <w:rPr>
          <w:b/>
          <w:bCs/>
          <w:szCs w:val="26"/>
          <w:lang w:eastAsia="ar-SA"/>
        </w:rPr>
        <w:t>require</w:t>
      </w:r>
      <w:r w:rsidR="00A00B73">
        <w:rPr>
          <w:b/>
          <w:bCs/>
          <w:szCs w:val="26"/>
          <w:lang w:eastAsia="ar-SA"/>
        </w:rPr>
        <w:t>s</w:t>
      </w:r>
      <w:r w:rsidR="0092727C">
        <w:rPr>
          <w:b/>
          <w:bCs/>
          <w:szCs w:val="26"/>
          <w:lang w:eastAsia="ar-SA"/>
        </w:rPr>
        <w:t xml:space="preserve"> a new trial</w:t>
      </w:r>
      <w:r w:rsidR="00BB38D0" w:rsidRPr="00884C68">
        <w:rPr>
          <w:b/>
          <w:bCs/>
          <w:szCs w:val="26"/>
          <w:lang w:eastAsia="ar-SA"/>
        </w:rPr>
        <w:t>.</w:t>
      </w:r>
    </w:p>
    <w:p w14:paraId="7952F852" w14:textId="3FC4BA65" w:rsidR="001C53DE" w:rsidRDefault="001C53DE" w:rsidP="001C53DE">
      <w:pPr>
        <w:pStyle w:val="BodyText"/>
        <w:spacing w:before="240" w:after="0"/>
        <w:ind w:firstLine="0"/>
        <w:contextualSpacing w:val="0"/>
        <w:rPr>
          <w:szCs w:val="26"/>
        </w:rPr>
      </w:pPr>
      <w:r>
        <w:rPr>
          <w:szCs w:val="26"/>
        </w:rPr>
        <w:tab/>
      </w:r>
      <w:r w:rsidR="00C750C3">
        <w:rPr>
          <w:szCs w:val="26"/>
        </w:rPr>
        <w:t>Although some errors do not warrant relief individually, there are other errors, when “</w:t>
      </w:r>
      <w:r w:rsidR="00C750C3" w:rsidRPr="00F57195">
        <w:rPr>
          <w:szCs w:val="26"/>
        </w:rPr>
        <w:t>considered together</w:t>
      </w:r>
      <w:r w:rsidR="00C750C3">
        <w:rPr>
          <w:szCs w:val="26"/>
        </w:rPr>
        <w:t xml:space="preserve">,” that are sufficiently prejudicial to warrant a new trial.  </w:t>
      </w:r>
      <w:r w:rsidR="00C750C3" w:rsidRPr="008F5738">
        <w:rPr>
          <w:i/>
          <w:iCs/>
          <w:szCs w:val="26"/>
        </w:rPr>
        <w:t>State v. Dilldine</w:t>
      </w:r>
      <w:r w:rsidR="00C750C3" w:rsidRPr="00F57195">
        <w:rPr>
          <w:szCs w:val="26"/>
        </w:rPr>
        <w:t>, 22 N.C. App. 229, 233 (1974)</w:t>
      </w:r>
      <w:r w:rsidR="00AC4094">
        <w:rPr>
          <w:szCs w:val="26"/>
        </w:rPr>
        <w:fldChar w:fldCharType="begin"/>
      </w:r>
      <w:r w:rsidR="00AC4094">
        <w:instrText xml:space="preserve"> TA \l "</w:instrText>
      </w:r>
      <w:r w:rsidR="00AC4094" w:rsidRPr="00CD01FB">
        <w:rPr>
          <w:i/>
          <w:iCs/>
          <w:szCs w:val="26"/>
        </w:rPr>
        <w:instrText>State v. Dilldine</w:instrText>
      </w:r>
      <w:r w:rsidR="00AC4094" w:rsidRPr="00CD01FB">
        <w:rPr>
          <w:szCs w:val="26"/>
        </w:rPr>
        <w:instrText>, 22 N.C. App. 229, 233 (1974)</w:instrText>
      </w:r>
      <w:r w:rsidR="00AC4094">
        <w:instrText xml:space="preserve">" \s "State v. Dilldine, 22 N.C. App. 229, 233 (1974)" \c 1 </w:instrText>
      </w:r>
      <w:r w:rsidR="00AC4094">
        <w:rPr>
          <w:szCs w:val="26"/>
        </w:rPr>
        <w:fldChar w:fldCharType="end"/>
      </w:r>
      <w:r w:rsidR="00C750C3">
        <w:rPr>
          <w:szCs w:val="26"/>
        </w:rPr>
        <w:t xml:space="preserve">.  That is, some cumulative errors </w:t>
      </w:r>
      <w:r w:rsidR="00C750C3" w:rsidRPr="00752D15">
        <w:rPr>
          <w:szCs w:val="26"/>
        </w:rPr>
        <w:t>lead to reversal when</w:t>
      </w:r>
      <w:r w:rsidR="00C750C3">
        <w:rPr>
          <w:szCs w:val="26"/>
        </w:rPr>
        <w:t>,</w:t>
      </w:r>
      <w:r w:rsidR="00C750C3" w:rsidRPr="00752D15">
        <w:rPr>
          <w:szCs w:val="26"/>
        </w:rPr>
        <w:t xml:space="preserve"> </w:t>
      </w:r>
      <w:r w:rsidR="00C750C3">
        <w:rPr>
          <w:szCs w:val="26"/>
        </w:rPr>
        <w:t>“</w:t>
      </w:r>
      <w:r w:rsidR="00C750C3" w:rsidRPr="00752D15">
        <w:rPr>
          <w:szCs w:val="26"/>
        </w:rPr>
        <w:t>taken as a whole</w:t>
      </w:r>
      <w:r w:rsidR="00C750C3">
        <w:rPr>
          <w:szCs w:val="26"/>
        </w:rPr>
        <w:t>,”</w:t>
      </w:r>
      <w:r w:rsidR="00C750C3" w:rsidRPr="00752D15">
        <w:rPr>
          <w:szCs w:val="26"/>
        </w:rPr>
        <w:t xml:space="preserve"> they </w:t>
      </w:r>
      <w:r w:rsidR="00C750C3">
        <w:rPr>
          <w:szCs w:val="26"/>
        </w:rPr>
        <w:t>“</w:t>
      </w:r>
      <w:r w:rsidR="00C750C3" w:rsidRPr="00752D15">
        <w:rPr>
          <w:szCs w:val="26"/>
        </w:rPr>
        <w:t>deprived [the] defendant of his due process right to a fair trial free from prejudicial error.</w:t>
      </w:r>
      <w:r w:rsidR="00C750C3">
        <w:rPr>
          <w:szCs w:val="26"/>
        </w:rPr>
        <w:t>”</w:t>
      </w:r>
      <w:r w:rsidR="00C750C3" w:rsidRPr="00752D15">
        <w:rPr>
          <w:szCs w:val="26"/>
        </w:rPr>
        <w:t xml:space="preserve"> </w:t>
      </w:r>
      <w:r w:rsidR="00C750C3">
        <w:rPr>
          <w:szCs w:val="26"/>
        </w:rPr>
        <w:t xml:space="preserve"> </w:t>
      </w:r>
      <w:r w:rsidR="00C750C3" w:rsidRPr="00752D15">
        <w:rPr>
          <w:i/>
          <w:iCs/>
          <w:szCs w:val="26"/>
        </w:rPr>
        <w:t>State v. Canady</w:t>
      </w:r>
      <w:r w:rsidR="00C750C3" w:rsidRPr="00752D15">
        <w:rPr>
          <w:szCs w:val="26"/>
        </w:rPr>
        <w:t>, 355 N.C. 242, 254 (2002)</w:t>
      </w:r>
      <w:r w:rsidR="00AC4094">
        <w:rPr>
          <w:szCs w:val="26"/>
        </w:rPr>
        <w:fldChar w:fldCharType="begin"/>
      </w:r>
      <w:r w:rsidR="00AC4094">
        <w:instrText xml:space="preserve"> TA \l "</w:instrText>
      </w:r>
      <w:r w:rsidR="00AC4094" w:rsidRPr="00CD01FB">
        <w:rPr>
          <w:i/>
          <w:iCs/>
          <w:szCs w:val="26"/>
        </w:rPr>
        <w:instrText>State v. Canady</w:instrText>
      </w:r>
      <w:r w:rsidR="00AC4094" w:rsidRPr="00CD01FB">
        <w:rPr>
          <w:szCs w:val="26"/>
        </w:rPr>
        <w:instrText>, 355 N.C. 242, 254 (2002)</w:instrText>
      </w:r>
      <w:r w:rsidR="00AC4094">
        <w:instrText xml:space="preserve">" \s "State v. Canady, 355 N.C. 242, 254 (2002)" \c 1 </w:instrText>
      </w:r>
      <w:r w:rsidR="00AC4094">
        <w:rPr>
          <w:szCs w:val="26"/>
        </w:rPr>
        <w:fldChar w:fldCharType="end"/>
      </w:r>
      <w:r w:rsidR="00C750C3">
        <w:rPr>
          <w:szCs w:val="26"/>
        </w:rPr>
        <w:t xml:space="preserve">.  </w:t>
      </w:r>
      <w:r w:rsidR="00C750C3" w:rsidRPr="00EB54CE">
        <w:rPr>
          <w:i/>
          <w:iCs/>
          <w:szCs w:val="26"/>
        </w:rPr>
        <w:t>See also</w:t>
      </w:r>
      <w:r w:rsidR="00C750C3">
        <w:rPr>
          <w:szCs w:val="26"/>
        </w:rPr>
        <w:t xml:space="preserve"> </w:t>
      </w:r>
      <w:r w:rsidR="00C750C3" w:rsidRPr="00C76BEB">
        <w:rPr>
          <w:i/>
          <w:iCs/>
          <w:szCs w:val="26"/>
        </w:rPr>
        <w:t>State v. Hembree</w:t>
      </w:r>
      <w:r w:rsidR="00C750C3" w:rsidRPr="00453B0E">
        <w:rPr>
          <w:szCs w:val="26"/>
        </w:rPr>
        <w:t>, 368 N.C. 2, 20</w:t>
      </w:r>
      <w:r w:rsidR="00C750C3">
        <w:rPr>
          <w:szCs w:val="26"/>
        </w:rPr>
        <w:t xml:space="preserve"> </w:t>
      </w:r>
      <w:r w:rsidR="00C750C3" w:rsidRPr="00453B0E">
        <w:rPr>
          <w:szCs w:val="26"/>
        </w:rPr>
        <w:t>(2015)</w:t>
      </w:r>
      <w:r w:rsidR="00AC4094">
        <w:rPr>
          <w:szCs w:val="26"/>
        </w:rPr>
        <w:fldChar w:fldCharType="begin"/>
      </w:r>
      <w:r w:rsidR="00AC4094">
        <w:instrText xml:space="preserve"> TA \l "</w:instrText>
      </w:r>
      <w:r w:rsidR="00AC4094" w:rsidRPr="00CD01FB">
        <w:rPr>
          <w:i/>
          <w:iCs/>
          <w:szCs w:val="26"/>
        </w:rPr>
        <w:instrText>State v. Hembree</w:instrText>
      </w:r>
      <w:r w:rsidR="00AC4094" w:rsidRPr="00CD01FB">
        <w:rPr>
          <w:szCs w:val="26"/>
        </w:rPr>
        <w:instrText>, 368 N.C. 2, 20 (2015)</w:instrText>
      </w:r>
      <w:r w:rsidR="00AC4094">
        <w:instrText xml:space="preserve">" \s "State v. Hembree, 368 N.C. 2, 20 (2015)" \c 1 </w:instrText>
      </w:r>
      <w:r w:rsidR="00AC4094">
        <w:rPr>
          <w:szCs w:val="26"/>
        </w:rPr>
        <w:fldChar w:fldCharType="end"/>
      </w:r>
      <w:r w:rsidR="00C750C3">
        <w:rPr>
          <w:szCs w:val="26"/>
        </w:rPr>
        <w:t xml:space="preserve"> (“</w:t>
      </w:r>
      <w:r w:rsidR="00C750C3" w:rsidRPr="00453B0E">
        <w:rPr>
          <w:szCs w:val="26"/>
        </w:rPr>
        <w:t>Regardless of whether any single error would have been prejudicial in isolation, we conclude that the cumulative effect of these three errors deprived defendant of a fair trial</w:t>
      </w:r>
      <w:r w:rsidR="00C750C3">
        <w:rPr>
          <w:szCs w:val="26"/>
        </w:rPr>
        <w:t>”).  Ultimately, there are occasions when there are “</w:t>
      </w:r>
      <w:r w:rsidR="00C750C3" w:rsidRPr="00C1253C">
        <w:rPr>
          <w:szCs w:val="26"/>
        </w:rPr>
        <w:t>too many deviations</w:t>
      </w:r>
      <w:r w:rsidR="00C750C3">
        <w:rPr>
          <w:szCs w:val="26"/>
        </w:rPr>
        <w:t xml:space="preserve">” to hold multiple errors harmless.  </w:t>
      </w:r>
      <w:r w:rsidR="00C750C3" w:rsidRPr="00C00C34">
        <w:rPr>
          <w:i/>
          <w:iCs/>
          <w:szCs w:val="26"/>
        </w:rPr>
        <w:t>State v. Godwin</w:t>
      </w:r>
      <w:r w:rsidR="00C750C3" w:rsidRPr="00C1253C">
        <w:rPr>
          <w:szCs w:val="26"/>
        </w:rPr>
        <w:t>, 95 N.C. App. 565, 571</w:t>
      </w:r>
      <w:r w:rsidR="00C750C3">
        <w:rPr>
          <w:szCs w:val="26"/>
        </w:rPr>
        <w:t xml:space="preserve"> </w:t>
      </w:r>
      <w:r w:rsidR="00C750C3" w:rsidRPr="00C1253C">
        <w:rPr>
          <w:szCs w:val="26"/>
        </w:rPr>
        <w:t>(1989)</w:t>
      </w:r>
      <w:r w:rsidR="00AC4094">
        <w:rPr>
          <w:szCs w:val="26"/>
        </w:rPr>
        <w:fldChar w:fldCharType="begin"/>
      </w:r>
      <w:r w:rsidR="00AC4094">
        <w:instrText xml:space="preserve"> TA \l "</w:instrText>
      </w:r>
      <w:r w:rsidR="00AC4094" w:rsidRPr="00CD01FB">
        <w:rPr>
          <w:i/>
          <w:iCs/>
          <w:szCs w:val="26"/>
        </w:rPr>
        <w:instrText>State v. Godwin</w:instrText>
      </w:r>
      <w:r w:rsidR="00AC4094" w:rsidRPr="00CD01FB">
        <w:rPr>
          <w:szCs w:val="26"/>
        </w:rPr>
        <w:instrText>, 95 N.C. App. 565, 571 (1989)</w:instrText>
      </w:r>
      <w:r w:rsidR="00AC4094">
        <w:instrText xml:space="preserve">" \s "State v. Godwin, 95 N.C. App. 565, 571 (1989)" \c 1 </w:instrText>
      </w:r>
      <w:r w:rsidR="00AC4094">
        <w:rPr>
          <w:szCs w:val="26"/>
        </w:rPr>
        <w:fldChar w:fldCharType="end"/>
      </w:r>
      <w:r w:rsidR="00C750C3">
        <w:rPr>
          <w:szCs w:val="26"/>
        </w:rPr>
        <w:t xml:space="preserve">.  </w:t>
      </w:r>
    </w:p>
    <w:p w14:paraId="7522F73B" w14:textId="2281E2A4" w:rsidR="001C53DE" w:rsidRDefault="001C53DE" w:rsidP="001C53DE">
      <w:pPr>
        <w:pStyle w:val="BodyText"/>
        <w:spacing w:after="0"/>
        <w:ind w:firstLine="0"/>
        <w:contextualSpacing w:val="0"/>
        <w:rPr>
          <w:szCs w:val="26"/>
        </w:rPr>
      </w:pPr>
      <w:r>
        <w:rPr>
          <w:szCs w:val="26"/>
        </w:rPr>
        <w:tab/>
      </w:r>
      <w:r w:rsidR="00C750C3">
        <w:rPr>
          <w:szCs w:val="26"/>
        </w:rPr>
        <w:t xml:space="preserve">This is one of those </w:t>
      </w:r>
      <w:r w:rsidR="000D1116">
        <w:rPr>
          <w:szCs w:val="26"/>
        </w:rPr>
        <w:t>occasions</w:t>
      </w:r>
      <w:r w:rsidR="00C750C3">
        <w:rPr>
          <w:szCs w:val="26"/>
        </w:rPr>
        <w:t>.</w:t>
      </w:r>
    </w:p>
    <w:p w14:paraId="505A14FC" w14:textId="42C5702A" w:rsidR="00E9795C" w:rsidRDefault="001C53DE" w:rsidP="00E9795C">
      <w:pPr>
        <w:pStyle w:val="BodyText"/>
        <w:spacing w:after="0"/>
        <w:ind w:firstLine="0"/>
        <w:contextualSpacing w:val="0"/>
        <w:rPr>
          <w:szCs w:val="26"/>
        </w:rPr>
      </w:pPr>
      <w:r>
        <w:rPr>
          <w:szCs w:val="26"/>
        </w:rPr>
        <w:tab/>
      </w:r>
      <w:r w:rsidR="003F5D69">
        <w:rPr>
          <w:szCs w:val="26"/>
        </w:rPr>
        <w:t xml:space="preserve">Here, </w:t>
      </w:r>
      <w:r w:rsidR="00E9795C">
        <w:rPr>
          <w:szCs w:val="26"/>
        </w:rPr>
        <w:t>the trial court allowed the jury to consider two separate identifications that were both inadmissible.  The prosecutor then relied on both identifications to convince the jury to convict Davon of first-degree murder.  (R</w:t>
      </w:r>
      <w:r w:rsidR="00E86198">
        <w:rPr>
          <w:szCs w:val="26"/>
        </w:rPr>
        <w:t>.</w:t>
      </w:r>
      <w:r w:rsidR="00E9795C">
        <w:rPr>
          <w:szCs w:val="26"/>
        </w:rPr>
        <w:t>pp</w:t>
      </w:r>
      <w:r w:rsidR="00E86198">
        <w:rPr>
          <w:szCs w:val="26"/>
        </w:rPr>
        <w:t>.</w:t>
      </w:r>
      <w:r w:rsidR="00E9795C">
        <w:rPr>
          <w:szCs w:val="26"/>
        </w:rPr>
        <w:t xml:space="preserve"> 49-51; 7T</w:t>
      </w:r>
      <w:r w:rsidR="00E86198">
        <w:rPr>
          <w:szCs w:val="26"/>
        </w:rPr>
        <w:t>.</w:t>
      </w:r>
      <w:r w:rsidR="00E9795C">
        <w:rPr>
          <w:szCs w:val="26"/>
        </w:rPr>
        <w:t>p</w:t>
      </w:r>
      <w:r w:rsidR="00E86198">
        <w:rPr>
          <w:szCs w:val="26"/>
        </w:rPr>
        <w:t>.</w:t>
      </w:r>
      <w:r w:rsidR="00E9795C">
        <w:rPr>
          <w:szCs w:val="26"/>
        </w:rPr>
        <w:t xml:space="preserve"> 909-923)  </w:t>
      </w:r>
    </w:p>
    <w:p w14:paraId="2AE3E0CA" w14:textId="0440488E" w:rsidR="00E9795C" w:rsidRDefault="00E9795C" w:rsidP="00E9795C">
      <w:pPr>
        <w:pStyle w:val="BodyText"/>
        <w:spacing w:after="0"/>
        <w:rPr>
          <w:szCs w:val="26"/>
        </w:rPr>
      </w:pPr>
      <w:r w:rsidRPr="001C53DE">
        <w:rPr>
          <w:szCs w:val="26"/>
        </w:rPr>
        <w:t xml:space="preserve">At the same time, the trial court prevented the jury from considering an appropriate lesser-included offense – second-degree murder – that was based on </w:t>
      </w:r>
      <w:r w:rsidR="00335740">
        <w:rPr>
          <w:szCs w:val="26"/>
        </w:rPr>
        <w:t>one of the identifications that</w:t>
      </w:r>
      <w:r w:rsidRPr="001C53DE">
        <w:rPr>
          <w:szCs w:val="26"/>
        </w:rPr>
        <w:t xml:space="preserve"> the trial court should not have admitted in the first place.  That is, when the trial court improperly admitted </w:t>
      </w:r>
      <w:r>
        <w:rPr>
          <w:szCs w:val="26"/>
        </w:rPr>
        <w:t xml:space="preserve">Ms. Skyes’s out-of-court identification of Davon, </w:t>
      </w:r>
      <w:r w:rsidRPr="001C53DE">
        <w:rPr>
          <w:szCs w:val="26"/>
        </w:rPr>
        <w:t xml:space="preserve">it should have recognized that the </w:t>
      </w:r>
      <w:r>
        <w:rPr>
          <w:szCs w:val="26"/>
        </w:rPr>
        <w:t>statements Ms. Skyes made when she identified Davon su</w:t>
      </w:r>
      <w:r w:rsidRPr="001C53DE">
        <w:rPr>
          <w:szCs w:val="26"/>
        </w:rPr>
        <w:t>pported an instruction on second-degree murder</w:t>
      </w:r>
      <w:r>
        <w:rPr>
          <w:szCs w:val="26"/>
        </w:rPr>
        <w:t>.  Specifically, her comments s</w:t>
      </w:r>
      <w:r w:rsidRPr="001C53DE">
        <w:rPr>
          <w:szCs w:val="26"/>
        </w:rPr>
        <w:t xml:space="preserve">howed that Davon did not </w:t>
      </w:r>
      <w:r>
        <w:rPr>
          <w:szCs w:val="26"/>
        </w:rPr>
        <w:t>premeditate or deliberate before shooting</w:t>
      </w:r>
      <w:r w:rsidRPr="001C53DE">
        <w:rPr>
          <w:szCs w:val="26"/>
        </w:rPr>
        <w:t xml:space="preserve"> Mr. Shields.   </w:t>
      </w:r>
    </w:p>
    <w:p w14:paraId="051ACB24" w14:textId="0D570E3B" w:rsidR="003831D3" w:rsidRPr="001C53DE" w:rsidRDefault="00365339" w:rsidP="00E9795C">
      <w:pPr>
        <w:pStyle w:val="BodyText"/>
        <w:spacing w:after="0"/>
        <w:ind w:firstLine="0"/>
        <w:contextualSpacing w:val="0"/>
        <w:rPr>
          <w:szCs w:val="26"/>
        </w:rPr>
      </w:pPr>
      <w:r>
        <w:rPr>
          <w:szCs w:val="26"/>
        </w:rPr>
        <w:tab/>
      </w:r>
      <w:r w:rsidR="00E9795C" w:rsidRPr="001C53DE">
        <w:rPr>
          <w:szCs w:val="26"/>
        </w:rPr>
        <w:t xml:space="preserve">And, finally, the trial court prevented the jury from considering </w:t>
      </w:r>
      <w:r w:rsidR="00E9795C">
        <w:rPr>
          <w:szCs w:val="26"/>
        </w:rPr>
        <w:t xml:space="preserve">whether the conduct Ms. Skyes described when she identified Davon showed intent, premeditation, and deliberation based on </w:t>
      </w:r>
      <w:r w:rsidR="00E9795C" w:rsidRPr="001C53DE">
        <w:rPr>
          <w:szCs w:val="26"/>
        </w:rPr>
        <w:t xml:space="preserve">factors that the law recognizes as relevant to the question of culpability for young defendants.  </w:t>
      </w:r>
      <w:r w:rsidR="00E9795C">
        <w:rPr>
          <w:szCs w:val="26"/>
        </w:rPr>
        <w:t>As described above in Issue II, Ms. Skyes’s statements showed that Davon’s conduct reflected multiple factors</w:t>
      </w:r>
      <w:r>
        <w:rPr>
          <w:szCs w:val="26"/>
        </w:rPr>
        <w:t xml:space="preserve"> – such </w:t>
      </w:r>
      <w:r w:rsidR="00E9795C">
        <w:rPr>
          <w:szCs w:val="26"/>
        </w:rPr>
        <w:t>as peer pressure, emotionally-charged decision-making, and impulsivity</w:t>
      </w:r>
      <w:r>
        <w:rPr>
          <w:szCs w:val="26"/>
        </w:rPr>
        <w:t xml:space="preserve"> – that </w:t>
      </w:r>
      <w:r w:rsidR="00E9795C">
        <w:rPr>
          <w:szCs w:val="26"/>
        </w:rPr>
        <w:t xml:space="preserve">differentiate adolescent behavior from adult behavior.  </w:t>
      </w:r>
      <w:r w:rsidR="00E9795C" w:rsidRPr="001C53DE">
        <w:rPr>
          <w:szCs w:val="26"/>
        </w:rPr>
        <w:t xml:space="preserve">Accordingly, even if this Court concludes that the </w:t>
      </w:r>
      <w:r w:rsidR="00E758CA">
        <w:rPr>
          <w:szCs w:val="26"/>
        </w:rPr>
        <w:t>preserved</w:t>
      </w:r>
      <w:r w:rsidR="00E9795C">
        <w:rPr>
          <w:szCs w:val="26"/>
        </w:rPr>
        <w:t xml:space="preserve"> </w:t>
      </w:r>
      <w:r w:rsidR="00E9795C" w:rsidRPr="001C53DE">
        <w:rPr>
          <w:szCs w:val="26"/>
        </w:rPr>
        <w:t xml:space="preserve">errors </w:t>
      </w:r>
      <w:r w:rsidR="00E9795C">
        <w:rPr>
          <w:szCs w:val="26"/>
        </w:rPr>
        <w:t xml:space="preserve">described in this </w:t>
      </w:r>
      <w:r>
        <w:rPr>
          <w:szCs w:val="26"/>
        </w:rPr>
        <w:t>brief</w:t>
      </w:r>
      <w:r w:rsidR="00E9795C">
        <w:rPr>
          <w:szCs w:val="26"/>
        </w:rPr>
        <w:t xml:space="preserve"> were</w:t>
      </w:r>
      <w:r w:rsidR="00E9795C" w:rsidRPr="001C53DE">
        <w:rPr>
          <w:szCs w:val="26"/>
        </w:rPr>
        <w:t xml:space="preserve"> not prejudicial</w:t>
      </w:r>
      <w:r w:rsidR="00E9795C">
        <w:rPr>
          <w:szCs w:val="26"/>
        </w:rPr>
        <w:t xml:space="preserve"> on their own</w:t>
      </w:r>
      <w:r w:rsidR="00E9795C" w:rsidRPr="001C53DE">
        <w:rPr>
          <w:szCs w:val="26"/>
        </w:rPr>
        <w:t xml:space="preserve">, this Court should nevertheless grant a new trial because </w:t>
      </w:r>
      <w:r w:rsidR="00E9795C">
        <w:rPr>
          <w:szCs w:val="26"/>
        </w:rPr>
        <w:t xml:space="preserve">the combined effect of </w:t>
      </w:r>
      <w:r w:rsidR="00E758CA">
        <w:rPr>
          <w:szCs w:val="26"/>
        </w:rPr>
        <w:t xml:space="preserve">all of </w:t>
      </w:r>
      <w:r w:rsidR="00E9795C">
        <w:rPr>
          <w:szCs w:val="26"/>
        </w:rPr>
        <w:t>these errors</w:t>
      </w:r>
      <w:r w:rsidR="00E9795C" w:rsidRPr="001C53DE">
        <w:rPr>
          <w:szCs w:val="26"/>
        </w:rPr>
        <w:t xml:space="preserve"> </w:t>
      </w:r>
      <w:r w:rsidR="00E9795C">
        <w:rPr>
          <w:szCs w:val="26"/>
        </w:rPr>
        <w:t>prejudiced Davon and violated his right to a fair trial</w:t>
      </w:r>
      <w:r w:rsidR="003831D3" w:rsidRPr="001C53DE">
        <w:rPr>
          <w:szCs w:val="26"/>
        </w:rPr>
        <w:t>.</w:t>
      </w:r>
    </w:p>
    <w:bookmarkEnd w:id="5"/>
    <w:bookmarkEnd w:id="6"/>
    <w:bookmarkEnd w:id="7"/>
    <w:bookmarkEnd w:id="8"/>
    <w:bookmarkEnd w:id="9"/>
    <w:bookmarkEnd w:id="11"/>
    <w:p w14:paraId="42F7663C" w14:textId="77777777" w:rsidR="00A60364" w:rsidRDefault="00A60364">
      <w:pPr>
        <w:widowControl/>
        <w:tabs>
          <w:tab w:val="clear" w:pos="720"/>
          <w:tab w:val="clear" w:pos="1440"/>
          <w:tab w:val="clear" w:pos="2160"/>
          <w:tab w:val="clear" w:pos="2880"/>
          <w:tab w:val="clear" w:pos="4680"/>
          <w:tab w:val="clear" w:pos="7200"/>
        </w:tabs>
        <w:suppressAutoHyphens w:val="0"/>
        <w:spacing w:line="240" w:lineRule="auto"/>
        <w:ind w:firstLine="0"/>
        <w:contextualSpacing w:val="0"/>
        <w:jc w:val="left"/>
        <w:rPr>
          <w:b/>
          <w:bCs/>
          <w:color w:val="000000" w:themeColor="text1"/>
          <w:szCs w:val="26"/>
          <w:u w:val="single"/>
        </w:rPr>
      </w:pPr>
      <w:r>
        <w:rPr>
          <w:color w:val="000000" w:themeColor="text1"/>
        </w:rPr>
        <w:br w:type="page"/>
      </w:r>
    </w:p>
    <w:p w14:paraId="5386A863" w14:textId="2AEF8CC0" w:rsidR="003A789F" w:rsidRPr="005B0DE2" w:rsidRDefault="003A789F" w:rsidP="003A789F">
      <w:pPr>
        <w:pStyle w:val="Heading1"/>
        <w:rPr>
          <w:color w:val="000000" w:themeColor="text1"/>
        </w:rPr>
      </w:pPr>
      <w:r w:rsidRPr="005B0DE2">
        <w:rPr>
          <w:color w:val="000000" w:themeColor="text1"/>
        </w:rPr>
        <w:t>CONCLUSION</w:t>
      </w:r>
    </w:p>
    <w:p w14:paraId="6FF6D313" w14:textId="36AA1986" w:rsidR="003A789F" w:rsidRPr="005B0DE2" w:rsidRDefault="003A789F" w:rsidP="003A789F">
      <w:pPr>
        <w:pStyle w:val="WW-Default"/>
        <w:spacing w:line="480" w:lineRule="auto"/>
        <w:ind w:firstLine="720"/>
        <w:jc w:val="both"/>
        <w:rPr>
          <w:rFonts w:ascii="Century Schoolbook" w:hAnsi="Century Schoolbook" w:cs="Times New Roman"/>
          <w:color w:val="000000" w:themeColor="text1"/>
          <w:sz w:val="26"/>
          <w:szCs w:val="26"/>
          <w:lang w:eastAsia="ar-SA" w:bidi="ar-SA"/>
        </w:rPr>
      </w:pPr>
      <w:r w:rsidRPr="003C1B92">
        <w:rPr>
          <w:rFonts w:ascii="Century Schoolbook" w:hAnsi="Century Schoolbook" w:cs="Times New Roman"/>
          <w:color w:val="000000" w:themeColor="text1"/>
          <w:sz w:val="26"/>
          <w:szCs w:val="26"/>
          <w:lang w:eastAsia="ar-SA" w:bidi="ar-SA"/>
        </w:rPr>
        <w:t xml:space="preserve">For the foregoing reasons, </w:t>
      </w:r>
      <w:r w:rsidR="00711CDE">
        <w:rPr>
          <w:rFonts w:ascii="Century Schoolbook" w:hAnsi="Century Schoolbook" w:cs="Times New Roman"/>
          <w:color w:val="000000" w:themeColor="text1"/>
          <w:sz w:val="26"/>
          <w:szCs w:val="26"/>
          <w:lang w:eastAsia="ar-SA" w:bidi="ar-SA"/>
        </w:rPr>
        <w:t xml:space="preserve">this Court should </w:t>
      </w:r>
      <w:r w:rsidR="00C806AC">
        <w:rPr>
          <w:rFonts w:ascii="Century Schoolbook" w:hAnsi="Century Schoolbook" w:cs="Times New Roman"/>
          <w:color w:val="000000" w:themeColor="text1"/>
          <w:sz w:val="26"/>
          <w:szCs w:val="26"/>
          <w:lang w:eastAsia="ar-SA" w:bidi="ar-SA"/>
        </w:rPr>
        <w:t>grant Davon</w:t>
      </w:r>
      <w:r w:rsidR="00744CC3">
        <w:rPr>
          <w:rFonts w:ascii="Century Schoolbook" w:hAnsi="Century Schoolbook" w:cs="Times New Roman"/>
          <w:color w:val="000000" w:themeColor="text1"/>
          <w:sz w:val="26"/>
          <w:szCs w:val="26"/>
          <w:lang w:eastAsia="ar-SA" w:bidi="ar-SA"/>
        </w:rPr>
        <w:t xml:space="preserve"> a new trial</w:t>
      </w:r>
      <w:r w:rsidRPr="005B0DE2">
        <w:rPr>
          <w:rFonts w:ascii="Century Schoolbook" w:hAnsi="Century Schoolbook" w:cs="Times New Roman"/>
          <w:color w:val="000000" w:themeColor="text1"/>
          <w:sz w:val="26"/>
          <w:szCs w:val="26"/>
          <w:lang w:eastAsia="ar-SA" w:bidi="ar-SA"/>
        </w:rPr>
        <w:t>.</w:t>
      </w:r>
    </w:p>
    <w:p w14:paraId="1185601E" w14:textId="47BB0D05" w:rsidR="00776C8C" w:rsidRPr="00F51E8B" w:rsidRDefault="003A789F" w:rsidP="003A789F">
      <w:pPr>
        <w:pStyle w:val="WW-Default"/>
        <w:widowControl/>
        <w:spacing w:line="480" w:lineRule="auto"/>
        <w:ind w:firstLine="720"/>
        <w:jc w:val="both"/>
        <w:rPr>
          <w:rFonts w:ascii="Century Schoolbook" w:hAnsi="Century Schoolbook" w:cs="Times New Roman"/>
          <w:sz w:val="26"/>
          <w:szCs w:val="26"/>
          <w:u w:val="single"/>
        </w:rPr>
      </w:pPr>
      <w:r w:rsidRPr="005B0DE2">
        <w:rPr>
          <w:rFonts w:ascii="Century Schoolbook" w:hAnsi="Century Schoolbook" w:cs="Times New Roman"/>
          <w:color w:val="000000" w:themeColor="text1"/>
          <w:sz w:val="26"/>
          <w:szCs w:val="26"/>
        </w:rPr>
        <w:t xml:space="preserve">Respectfully submitted, this the </w:t>
      </w:r>
      <w:r w:rsidR="009C3488">
        <w:rPr>
          <w:rFonts w:ascii="Century Schoolbook" w:hAnsi="Century Schoolbook" w:cs="Times New Roman"/>
          <w:color w:val="000000" w:themeColor="text1"/>
          <w:sz w:val="26"/>
          <w:szCs w:val="26"/>
        </w:rPr>
        <w:t>10</w:t>
      </w:r>
      <w:r w:rsidR="00744CC3">
        <w:rPr>
          <w:rFonts w:ascii="Century Schoolbook" w:hAnsi="Century Schoolbook" w:cs="Times New Roman"/>
          <w:color w:val="000000" w:themeColor="text1"/>
          <w:sz w:val="26"/>
          <w:szCs w:val="26"/>
        </w:rPr>
        <w:t>th</w:t>
      </w:r>
      <w:r w:rsidRPr="005B0DE2">
        <w:rPr>
          <w:rFonts w:ascii="Century Schoolbook" w:hAnsi="Century Schoolbook" w:cs="Times New Roman"/>
          <w:color w:val="000000" w:themeColor="text1"/>
          <w:sz w:val="26"/>
          <w:szCs w:val="26"/>
        </w:rPr>
        <w:t xml:space="preserve"> day of </w:t>
      </w:r>
      <w:r w:rsidR="00744CC3">
        <w:rPr>
          <w:rFonts w:ascii="Century Schoolbook" w:hAnsi="Century Schoolbook" w:cs="Times New Roman"/>
          <w:color w:val="000000" w:themeColor="text1"/>
          <w:sz w:val="26"/>
          <w:szCs w:val="26"/>
        </w:rPr>
        <w:t>October</w:t>
      </w:r>
      <w:r w:rsidRPr="005B0DE2">
        <w:rPr>
          <w:rFonts w:ascii="Century Schoolbook" w:hAnsi="Century Schoolbook" w:cs="Times New Roman"/>
          <w:color w:val="000000" w:themeColor="text1"/>
          <w:sz w:val="26"/>
          <w:szCs w:val="26"/>
        </w:rPr>
        <w:t>, 20</w:t>
      </w:r>
      <w:r>
        <w:rPr>
          <w:rFonts w:ascii="Century Schoolbook" w:hAnsi="Century Schoolbook" w:cs="Times New Roman"/>
          <w:color w:val="000000" w:themeColor="text1"/>
          <w:sz w:val="26"/>
          <w:szCs w:val="26"/>
        </w:rPr>
        <w:t>2</w:t>
      </w:r>
      <w:r w:rsidR="00744CC3">
        <w:rPr>
          <w:rFonts w:ascii="Century Schoolbook" w:hAnsi="Century Schoolbook" w:cs="Times New Roman"/>
          <w:color w:val="000000" w:themeColor="text1"/>
          <w:sz w:val="26"/>
          <w:szCs w:val="26"/>
        </w:rPr>
        <w:t>2</w:t>
      </w:r>
      <w:r w:rsidR="00CA6349" w:rsidRPr="00F51E8B">
        <w:rPr>
          <w:rFonts w:ascii="Century Schoolbook" w:hAnsi="Century Schoolbook" w:cs="Times New Roman"/>
          <w:sz w:val="26"/>
          <w:szCs w:val="26"/>
        </w:rPr>
        <w:t>.</w:t>
      </w:r>
    </w:p>
    <w:p w14:paraId="44C50DE1" w14:textId="7C0A16D1" w:rsidR="00A62B96" w:rsidRPr="00F51E8B" w:rsidRDefault="00503187" w:rsidP="00744CC3">
      <w:pPr>
        <w:tabs>
          <w:tab w:val="clear" w:pos="4680"/>
          <w:tab w:val="left" w:pos="3060"/>
        </w:tabs>
        <w:spacing w:line="240" w:lineRule="auto"/>
        <w:rPr>
          <w:color w:val="auto"/>
          <w:szCs w:val="26"/>
          <w:u w:val="single"/>
        </w:rPr>
      </w:pPr>
      <w:r w:rsidRPr="00F51E8B">
        <w:rPr>
          <w:color w:val="auto"/>
          <w:szCs w:val="26"/>
        </w:rPr>
        <w:tab/>
      </w:r>
      <w:r w:rsidRPr="00F51E8B">
        <w:rPr>
          <w:color w:val="auto"/>
          <w:szCs w:val="26"/>
        </w:rPr>
        <w:tab/>
      </w:r>
      <w:r w:rsidRPr="00F51E8B">
        <w:rPr>
          <w:color w:val="auto"/>
          <w:szCs w:val="26"/>
        </w:rPr>
        <w:tab/>
      </w:r>
      <w:r w:rsidRPr="00F51E8B">
        <w:rPr>
          <w:color w:val="auto"/>
          <w:szCs w:val="26"/>
        </w:rPr>
        <w:tab/>
      </w:r>
      <w:r w:rsidR="00175717" w:rsidRPr="00F51E8B">
        <w:rPr>
          <w:color w:val="auto"/>
          <w:szCs w:val="26"/>
        </w:rPr>
        <w:t>(</w:t>
      </w:r>
      <w:r w:rsidR="00A62B96" w:rsidRPr="00F51E8B">
        <w:rPr>
          <w:color w:val="auto"/>
          <w:szCs w:val="26"/>
          <w:u w:val="single"/>
        </w:rPr>
        <w:t>Electronically Submitted</w:t>
      </w:r>
      <w:r w:rsidR="00175717" w:rsidRPr="00F51E8B">
        <w:rPr>
          <w:color w:val="auto"/>
          <w:szCs w:val="26"/>
          <w:u w:val="single"/>
        </w:rPr>
        <w:t>)</w:t>
      </w:r>
    </w:p>
    <w:p w14:paraId="56B2464E" w14:textId="43D4E199" w:rsidR="00A62B96" w:rsidRPr="00F51E8B" w:rsidRDefault="00CA6349" w:rsidP="00744CC3">
      <w:pPr>
        <w:tabs>
          <w:tab w:val="clear" w:pos="4680"/>
          <w:tab w:val="left" w:pos="3060"/>
        </w:tabs>
        <w:spacing w:line="240" w:lineRule="auto"/>
        <w:rPr>
          <w:color w:val="auto"/>
          <w:szCs w:val="26"/>
        </w:rPr>
      </w:pPr>
      <w:r w:rsidRPr="00F51E8B">
        <w:rPr>
          <w:color w:val="auto"/>
          <w:szCs w:val="26"/>
        </w:rPr>
        <w:tab/>
      </w:r>
      <w:r w:rsidRPr="00F51E8B">
        <w:rPr>
          <w:color w:val="auto"/>
          <w:szCs w:val="26"/>
        </w:rPr>
        <w:tab/>
      </w:r>
      <w:r w:rsidRPr="00F51E8B">
        <w:rPr>
          <w:color w:val="auto"/>
          <w:szCs w:val="26"/>
        </w:rPr>
        <w:tab/>
      </w:r>
      <w:r w:rsidRPr="00F51E8B">
        <w:rPr>
          <w:color w:val="auto"/>
          <w:szCs w:val="26"/>
        </w:rPr>
        <w:tab/>
      </w:r>
      <w:r w:rsidR="00175717" w:rsidRPr="00F51E8B">
        <w:rPr>
          <w:color w:val="auto"/>
          <w:szCs w:val="26"/>
        </w:rPr>
        <w:t>David W. Andrews</w:t>
      </w:r>
    </w:p>
    <w:p w14:paraId="104008D0" w14:textId="77777777" w:rsidR="00A62B96" w:rsidRPr="00F51E8B" w:rsidRDefault="00A62B96" w:rsidP="00744CC3">
      <w:pPr>
        <w:tabs>
          <w:tab w:val="clear" w:pos="4680"/>
          <w:tab w:val="left" w:pos="3060"/>
        </w:tabs>
        <w:spacing w:line="240" w:lineRule="auto"/>
        <w:rPr>
          <w:color w:val="auto"/>
          <w:szCs w:val="26"/>
        </w:rPr>
      </w:pPr>
      <w:r w:rsidRPr="00F51E8B">
        <w:rPr>
          <w:color w:val="auto"/>
          <w:szCs w:val="26"/>
        </w:rPr>
        <w:tab/>
      </w:r>
      <w:r w:rsidRPr="00F51E8B">
        <w:rPr>
          <w:color w:val="auto"/>
          <w:szCs w:val="26"/>
        </w:rPr>
        <w:tab/>
      </w:r>
      <w:r w:rsidRPr="00F51E8B">
        <w:rPr>
          <w:color w:val="auto"/>
          <w:szCs w:val="26"/>
        </w:rPr>
        <w:tab/>
      </w:r>
      <w:r w:rsidRPr="00F51E8B">
        <w:rPr>
          <w:color w:val="auto"/>
          <w:szCs w:val="26"/>
        </w:rPr>
        <w:tab/>
        <w:t>Assistant Appellate Defender</w:t>
      </w:r>
    </w:p>
    <w:p w14:paraId="039ECB50" w14:textId="380F822B" w:rsidR="00A62B96" w:rsidRPr="00F51E8B" w:rsidRDefault="00A62B96" w:rsidP="00744CC3">
      <w:pPr>
        <w:tabs>
          <w:tab w:val="clear" w:pos="4680"/>
          <w:tab w:val="left" w:pos="3060"/>
        </w:tabs>
        <w:spacing w:line="240" w:lineRule="auto"/>
        <w:rPr>
          <w:color w:val="auto"/>
          <w:szCs w:val="26"/>
        </w:rPr>
      </w:pPr>
      <w:r w:rsidRPr="00F51E8B">
        <w:rPr>
          <w:color w:val="auto"/>
          <w:szCs w:val="26"/>
        </w:rPr>
        <w:tab/>
      </w:r>
      <w:r w:rsidRPr="00F51E8B">
        <w:rPr>
          <w:color w:val="auto"/>
          <w:szCs w:val="26"/>
        </w:rPr>
        <w:tab/>
      </w:r>
      <w:r w:rsidRPr="00F51E8B">
        <w:rPr>
          <w:color w:val="auto"/>
          <w:szCs w:val="26"/>
        </w:rPr>
        <w:tab/>
      </w:r>
      <w:r w:rsidRPr="00F51E8B">
        <w:rPr>
          <w:color w:val="auto"/>
          <w:szCs w:val="26"/>
        </w:rPr>
        <w:tab/>
        <w:t xml:space="preserve">North Carolina State Bar No. </w:t>
      </w:r>
      <w:r w:rsidR="00175717" w:rsidRPr="00F51E8B">
        <w:rPr>
          <w:color w:val="auto"/>
          <w:szCs w:val="26"/>
        </w:rPr>
        <w:t>35124</w:t>
      </w:r>
      <w:r w:rsidRPr="00F51E8B">
        <w:rPr>
          <w:color w:val="auto"/>
          <w:szCs w:val="26"/>
        </w:rPr>
        <w:t xml:space="preserve"> </w:t>
      </w:r>
    </w:p>
    <w:p w14:paraId="7DEA74EE" w14:textId="54410522" w:rsidR="00A62B96" w:rsidRPr="00F51E8B" w:rsidRDefault="00A62B96" w:rsidP="00744CC3">
      <w:pPr>
        <w:tabs>
          <w:tab w:val="clear" w:pos="4680"/>
          <w:tab w:val="left" w:pos="3060"/>
        </w:tabs>
        <w:spacing w:line="240" w:lineRule="auto"/>
        <w:rPr>
          <w:color w:val="auto"/>
          <w:szCs w:val="26"/>
        </w:rPr>
      </w:pPr>
      <w:r w:rsidRPr="00F51E8B">
        <w:rPr>
          <w:color w:val="auto"/>
          <w:szCs w:val="26"/>
        </w:rPr>
        <w:tab/>
      </w:r>
      <w:r w:rsidRPr="00F51E8B">
        <w:rPr>
          <w:color w:val="auto"/>
          <w:szCs w:val="26"/>
        </w:rPr>
        <w:tab/>
      </w:r>
      <w:r w:rsidRPr="00F51E8B">
        <w:rPr>
          <w:color w:val="auto"/>
          <w:szCs w:val="26"/>
        </w:rPr>
        <w:tab/>
      </w:r>
      <w:r w:rsidRPr="00F51E8B">
        <w:rPr>
          <w:color w:val="auto"/>
          <w:szCs w:val="26"/>
        </w:rPr>
        <w:tab/>
      </w:r>
      <w:r w:rsidR="0097043A" w:rsidRPr="00F51E8B">
        <w:rPr>
          <w:color w:val="auto"/>
          <w:szCs w:val="26"/>
        </w:rPr>
        <w:t>David.W.Andrews@nccourts.org</w:t>
      </w:r>
    </w:p>
    <w:p w14:paraId="2694C97F" w14:textId="77777777" w:rsidR="00A62B96" w:rsidRPr="00F51E8B" w:rsidRDefault="00A62B96" w:rsidP="00744CC3">
      <w:pPr>
        <w:tabs>
          <w:tab w:val="clear" w:pos="4680"/>
          <w:tab w:val="left" w:pos="3060"/>
        </w:tabs>
        <w:spacing w:line="240" w:lineRule="auto"/>
        <w:rPr>
          <w:color w:val="auto"/>
          <w:szCs w:val="26"/>
        </w:rPr>
      </w:pPr>
      <w:r w:rsidRPr="00F51E8B">
        <w:rPr>
          <w:color w:val="auto"/>
          <w:szCs w:val="26"/>
        </w:rPr>
        <w:tab/>
      </w:r>
      <w:r w:rsidRPr="00F51E8B">
        <w:rPr>
          <w:color w:val="auto"/>
          <w:szCs w:val="26"/>
        </w:rPr>
        <w:tab/>
      </w:r>
      <w:r w:rsidRPr="00F51E8B">
        <w:rPr>
          <w:color w:val="auto"/>
          <w:szCs w:val="26"/>
        </w:rPr>
        <w:tab/>
      </w:r>
      <w:r w:rsidRPr="00F51E8B">
        <w:rPr>
          <w:color w:val="auto"/>
          <w:szCs w:val="26"/>
        </w:rPr>
        <w:tab/>
      </w:r>
      <w:r w:rsidRPr="00F51E8B">
        <w:rPr>
          <w:color w:val="auto"/>
          <w:szCs w:val="26"/>
        </w:rPr>
        <w:tab/>
      </w:r>
    </w:p>
    <w:p w14:paraId="3502CA81" w14:textId="77777777" w:rsidR="00A62B96" w:rsidRPr="00F51E8B" w:rsidRDefault="00A62B96" w:rsidP="00744CC3">
      <w:pPr>
        <w:tabs>
          <w:tab w:val="clear" w:pos="4680"/>
          <w:tab w:val="left" w:pos="3060"/>
        </w:tabs>
        <w:spacing w:line="240" w:lineRule="auto"/>
        <w:rPr>
          <w:color w:val="auto"/>
          <w:szCs w:val="26"/>
        </w:rPr>
      </w:pPr>
      <w:r w:rsidRPr="00F51E8B">
        <w:rPr>
          <w:color w:val="auto"/>
          <w:szCs w:val="26"/>
        </w:rPr>
        <w:tab/>
      </w:r>
      <w:r w:rsidRPr="00F51E8B">
        <w:rPr>
          <w:color w:val="auto"/>
          <w:szCs w:val="26"/>
        </w:rPr>
        <w:tab/>
      </w:r>
      <w:r w:rsidRPr="00F51E8B">
        <w:rPr>
          <w:color w:val="auto"/>
          <w:szCs w:val="26"/>
        </w:rPr>
        <w:tab/>
      </w:r>
      <w:r w:rsidRPr="00F51E8B">
        <w:rPr>
          <w:color w:val="auto"/>
          <w:szCs w:val="26"/>
        </w:rPr>
        <w:tab/>
        <w:t>Glenn Gerding</w:t>
      </w:r>
    </w:p>
    <w:p w14:paraId="471F87A3" w14:textId="77777777" w:rsidR="00A62B96" w:rsidRPr="00F51E8B" w:rsidRDefault="00A62B96" w:rsidP="00744CC3">
      <w:pPr>
        <w:tabs>
          <w:tab w:val="clear" w:pos="4680"/>
          <w:tab w:val="left" w:pos="3060"/>
        </w:tabs>
        <w:spacing w:line="240" w:lineRule="auto"/>
        <w:rPr>
          <w:color w:val="auto"/>
          <w:szCs w:val="26"/>
        </w:rPr>
      </w:pPr>
      <w:r w:rsidRPr="00F51E8B">
        <w:rPr>
          <w:color w:val="auto"/>
          <w:szCs w:val="26"/>
        </w:rPr>
        <w:tab/>
      </w:r>
      <w:r w:rsidRPr="00F51E8B">
        <w:rPr>
          <w:color w:val="auto"/>
          <w:szCs w:val="26"/>
        </w:rPr>
        <w:tab/>
      </w:r>
      <w:r w:rsidRPr="00F51E8B">
        <w:rPr>
          <w:color w:val="auto"/>
          <w:szCs w:val="26"/>
        </w:rPr>
        <w:tab/>
      </w:r>
      <w:r w:rsidRPr="00F51E8B">
        <w:rPr>
          <w:color w:val="auto"/>
          <w:szCs w:val="26"/>
        </w:rPr>
        <w:tab/>
        <w:t>Appellate Defender</w:t>
      </w:r>
    </w:p>
    <w:p w14:paraId="1FA34AB7" w14:textId="77777777" w:rsidR="00A62B96" w:rsidRPr="00C23021" w:rsidRDefault="00A62B96" w:rsidP="00744CC3">
      <w:pPr>
        <w:tabs>
          <w:tab w:val="clear" w:pos="4680"/>
          <w:tab w:val="left" w:pos="3060"/>
        </w:tabs>
        <w:spacing w:line="240" w:lineRule="auto"/>
        <w:rPr>
          <w:color w:val="auto"/>
          <w:szCs w:val="26"/>
        </w:rPr>
      </w:pPr>
      <w:r w:rsidRPr="00F51E8B">
        <w:rPr>
          <w:color w:val="auto"/>
          <w:szCs w:val="26"/>
        </w:rPr>
        <w:tab/>
      </w:r>
      <w:r w:rsidRPr="00F51E8B">
        <w:rPr>
          <w:color w:val="auto"/>
          <w:szCs w:val="26"/>
        </w:rPr>
        <w:tab/>
      </w:r>
      <w:r w:rsidRPr="00F51E8B">
        <w:rPr>
          <w:color w:val="auto"/>
          <w:szCs w:val="26"/>
        </w:rPr>
        <w:tab/>
      </w:r>
      <w:r w:rsidRPr="00F51E8B">
        <w:rPr>
          <w:color w:val="auto"/>
          <w:szCs w:val="26"/>
        </w:rPr>
        <w:tab/>
        <w:t>North Carolina</w:t>
      </w:r>
      <w:r w:rsidRPr="00C23021">
        <w:rPr>
          <w:color w:val="auto"/>
          <w:szCs w:val="26"/>
        </w:rPr>
        <w:t xml:space="preserve"> State Bar No. 23124</w:t>
      </w:r>
    </w:p>
    <w:p w14:paraId="5676016E" w14:textId="77777777" w:rsidR="00A62B96" w:rsidRPr="00C23021" w:rsidRDefault="00A62B96" w:rsidP="00744CC3">
      <w:pPr>
        <w:tabs>
          <w:tab w:val="clear" w:pos="4680"/>
          <w:tab w:val="left" w:pos="3060"/>
        </w:tabs>
        <w:spacing w:line="240" w:lineRule="auto"/>
        <w:rPr>
          <w:color w:val="auto"/>
          <w:szCs w:val="26"/>
        </w:rPr>
      </w:pPr>
      <w:r w:rsidRPr="00C23021">
        <w:rPr>
          <w:color w:val="auto"/>
          <w:szCs w:val="26"/>
        </w:rPr>
        <w:tab/>
      </w:r>
      <w:r w:rsidRPr="00C23021">
        <w:rPr>
          <w:color w:val="auto"/>
          <w:szCs w:val="26"/>
        </w:rPr>
        <w:tab/>
      </w:r>
      <w:r w:rsidRPr="00C23021">
        <w:rPr>
          <w:color w:val="auto"/>
          <w:szCs w:val="26"/>
        </w:rPr>
        <w:tab/>
      </w:r>
      <w:r w:rsidRPr="00C23021">
        <w:rPr>
          <w:color w:val="auto"/>
          <w:szCs w:val="26"/>
        </w:rPr>
        <w:tab/>
        <w:t>Office of the Appellate Defender</w:t>
      </w:r>
    </w:p>
    <w:p w14:paraId="0821C696" w14:textId="77777777" w:rsidR="00A62B96" w:rsidRPr="00C23021" w:rsidRDefault="00A62B96" w:rsidP="00744CC3">
      <w:pPr>
        <w:tabs>
          <w:tab w:val="clear" w:pos="4680"/>
          <w:tab w:val="left" w:pos="3060"/>
        </w:tabs>
        <w:spacing w:line="240" w:lineRule="auto"/>
        <w:rPr>
          <w:color w:val="auto"/>
          <w:szCs w:val="26"/>
        </w:rPr>
      </w:pPr>
      <w:r w:rsidRPr="00C23021">
        <w:rPr>
          <w:color w:val="auto"/>
          <w:szCs w:val="26"/>
        </w:rPr>
        <w:tab/>
      </w:r>
      <w:r w:rsidRPr="00C23021">
        <w:rPr>
          <w:color w:val="auto"/>
          <w:szCs w:val="26"/>
        </w:rPr>
        <w:tab/>
      </w:r>
      <w:r w:rsidRPr="00C23021">
        <w:rPr>
          <w:color w:val="auto"/>
          <w:szCs w:val="26"/>
        </w:rPr>
        <w:tab/>
      </w:r>
      <w:r w:rsidRPr="00C23021">
        <w:rPr>
          <w:color w:val="auto"/>
          <w:szCs w:val="26"/>
        </w:rPr>
        <w:tab/>
        <w:t>123 West Main Street, Suite 500</w:t>
      </w:r>
    </w:p>
    <w:p w14:paraId="12CC1201" w14:textId="77777777" w:rsidR="00A62B96" w:rsidRPr="00C23021" w:rsidRDefault="00A62B96" w:rsidP="00744CC3">
      <w:pPr>
        <w:tabs>
          <w:tab w:val="clear" w:pos="4680"/>
          <w:tab w:val="left" w:pos="3060"/>
        </w:tabs>
        <w:spacing w:line="240" w:lineRule="auto"/>
        <w:rPr>
          <w:color w:val="auto"/>
          <w:szCs w:val="26"/>
        </w:rPr>
      </w:pPr>
      <w:r w:rsidRPr="00C23021">
        <w:rPr>
          <w:color w:val="auto"/>
          <w:szCs w:val="26"/>
        </w:rPr>
        <w:tab/>
      </w:r>
      <w:r w:rsidRPr="00C23021">
        <w:rPr>
          <w:color w:val="auto"/>
          <w:szCs w:val="26"/>
        </w:rPr>
        <w:tab/>
      </w:r>
      <w:r w:rsidRPr="00C23021">
        <w:rPr>
          <w:color w:val="auto"/>
          <w:szCs w:val="26"/>
        </w:rPr>
        <w:tab/>
      </w:r>
      <w:r w:rsidRPr="00C23021">
        <w:rPr>
          <w:color w:val="auto"/>
          <w:szCs w:val="26"/>
        </w:rPr>
        <w:tab/>
        <w:t>Durham, North Carolina 27701</w:t>
      </w:r>
    </w:p>
    <w:p w14:paraId="39DB7BF7" w14:textId="1AB69D54" w:rsidR="00A62B96" w:rsidRPr="00C23021" w:rsidRDefault="00A62B96" w:rsidP="00744CC3">
      <w:pPr>
        <w:tabs>
          <w:tab w:val="clear" w:pos="4680"/>
          <w:tab w:val="left" w:pos="3060"/>
        </w:tabs>
        <w:spacing w:line="240" w:lineRule="auto"/>
        <w:rPr>
          <w:color w:val="auto"/>
          <w:szCs w:val="26"/>
        </w:rPr>
      </w:pPr>
      <w:r w:rsidRPr="00C23021">
        <w:rPr>
          <w:color w:val="auto"/>
          <w:szCs w:val="26"/>
        </w:rPr>
        <w:tab/>
      </w:r>
      <w:r w:rsidRPr="00C23021">
        <w:rPr>
          <w:color w:val="auto"/>
          <w:szCs w:val="26"/>
        </w:rPr>
        <w:tab/>
      </w:r>
      <w:r w:rsidRPr="00C23021">
        <w:rPr>
          <w:color w:val="auto"/>
          <w:szCs w:val="26"/>
        </w:rPr>
        <w:tab/>
      </w:r>
      <w:r w:rsidRPr="00C23021">
        <w:rPr>
          <w:color w:val="auto"/>
          <w:szCs w:val="26"/>
        </w:rPr>
        <w:tab/>
      </w:r>
      <w:r w:rsidR="0097043A">
        <w:rPr>
          <w:color w:val="auto"/>
          <w:szCs w:val="26"/>
        </w:rPr>
        <w:t>(</w:t>
      </w:r>
      <w:r w:rsidRPr="00C23021">
        <w:rPr>
          <w:color w:val="auto"/>
          <w:szCs w:val="26"/>
        </w:rPr>
        <w:t>919</w:t>
      </w:r>
      <w:r w:rsidR="0097043A">
        <w:rPr>
          <w:color w:val="auto"/>
          <w:szCs w:val="26"/>
        </w:rPr>
        <w:t xml:space="preserve">) </w:t>
      </w:r>
      <w:r w:rsidRPr="00C23021">
        <w:rPr>
          <w:color w:val="auto"/>
          <w:szCs w:val="26"/>
        </w:rPr>
        <w:t>354</w:t>
      </w:r>
      <w:r w:rsidR="0097043A">
        <w:rPr>
          <w:color w:val="auto"/>
          <w:szCs w:val="26"/>
        </w:rPr>
        <w:t>-7</w:t>
      </w:r>
      <w:r w:rsidRPr="00C23021">
        <w:rPr>
          <w:color w:val="auto"/>
          <w:szCs w:val="26"/>
        </w:rPr>
        <w:t>210</w:t>
      </w:r>
    </w:p>
    <w:p w14:paraId="342F9723" w14:textId="77777777" w:rsidR="00A62B96" w:rsidRPr="00C23021" w:rsidRDefault="00A62B96" w:rsidP="00744CC3">
      <w:pPr>
        <w:tabs>
          <w:tab w:val="clear" w:pos="4680"/>
          <w:tab w:val="left" w:pos="3060"/>
        </w:tabs>
        <w:spacing w:line="240" w:lineRule="auto"/>
        <w:rPr>
          <w:color w:val="auto"/>
          <w:szCs w:val="26"/>
        </w:rPr>
      </w:pPr>
    </w:p>
    <w:p w14:paraId="61A80817" w14:textId="3FF10A72" w:rsidR="00A62B96" w:rsidRPr="00C23021" w:rsidRDefault="00A62B96" w:rsidP="00744CC3">
      <w:pPr>
        <w:tabs>
          <w:tab w:val="clear" w:pos="4680"/>
          <w:tab w:val="left" w:pos="3060"/>
        </w:tabs>
        <w:spacing w:line="240" w:lineRule="auto"/>
        <w:rPr>
          <w:caps/>
          <w:color w:val="auto"/>
          <w:kern w:val="26"/>
          <w:szCs w:val="26"/>
        </w:rPr>
      </w:pPr>
      <w:r w:rsidRPr="00C23021">
        <w:rPr>
          <w:caps/>
          <w:color w:val="auto"/>
          <w:kern w:val="26"/>
          <w:szCs w:val="26"/>
        </w:rPr>
        <w:tab/>
      </w:r>
      <w:r w:rsidRPr="00C23021">
        <w:rPr>
          <w:caps/>
          <w:color w:val="auto"/>
          <w:kern w:val="26"/>
          <w:szCs w:val="26"/>
        </w:rPr>
        <w:tab/>
      </w:r>
      <w:r w:rsidRPr="00C23021">
        <w:rPr>
          <w:caps/>
          <w:color w:val="auto"/>
          <w:kern w:val="26"/>
          <w:szCs w:val="26"/>
        </w:rPr>
        <w:tab/>
      </w:r>
      <w:r w:rsidRPr="00C23021">
        <w:rPr>
          <w:caps/>
          <w:color w:val="auto"/>
          <w:kern w:val="26"/>
          <w:szCs w:val="26"/>
        </w:rPr>
        <w:tab/>
        <w:t xml:space="preserve">Attorneys for </w:t>
      </w:r>
      <w:r w:rsidR="00744CC3">
        <w:rPr>
          <w:caps/>
          <w:color w:val="auto"/>
          <w:kern w:val="26"/>
          <w:szCs w:val="26"/>
        </w:rPr>
        <w:t>Davon smith</w:t>
      </w:r>
    </w:p>
    <w:p w14:paraId="406C5B7C" w14:textId="77777777" w:rsidR="00756078" w:rsidRDefault="00756078">
      <w:pPr>
        <w:widowControl/>
        <w:tabs>
          <w:tab w:val="clear" w:pos="720"/>
          <w:tab w:val="clear" w:pos="1440"/>
          <w:tab w:val="clear" w:pos="2160"/>
          <w:tab w:val="clear" w:pos="2880"/>
          <w:tab w:val="clear" w:pos="4680"/>
          <w:tab w:val="clear" w:pos="7200"/>
        </w:tabs>
        <w:suppressAutoHyphens w:val="0"/>
        <w:spacing w:line="240" w:lineRule="auto"/>
        <w:ind w:firstLine="0"/>
        <w:contextualSpacing w:val="0"/>
        <w:jc w:val="left"/>
        <w:rPr>
          <w:b/>
          <w:bCs/>
          <w:color w:val="000000" w:themeColor="text1"/>
          <w:szCs w:val="26"/>
          <w:u w:val="single"/>
        </w:rPr>
      </w:pPr>
      <w:bookmarkStart w:id="14" w:name="_Toc503990255"/>
      <w:bookmarkStart w:id="15" w:name="_Toc505494714"/>
      <w:bookmarkStart w:id="16" w:name="_Toc15393849"/>
      <w:bookmarkStart w:id="17" w:name="_Toc16158663"/>
      <w:r>
        <w:rPr>
          <w:b/>
          <w:bCs/>
          <w:color w:val="000000" w:themeColor="text1"/>
          <w:szCs w:val="26"/>
          <w:u w:val="single"/>
        </w:rPr>
        <w:br w:type="page"/>
      </w:r>
    </w:p>
    <w:p w14:paraId="7B8CDE5C" w14:textId="401D55AB" w:rsidR="00942394" w:rsidRPr="00C66818" w:rsidRDefault="00942394" w:rsidP="0020615B">
      <w:pPr>
        <w:widowControl/>
        <w:tabs>
          <w:tab w:val="clear" w:pos="720"/>
          <w:tab w:val="clear" w:pos="1440"/>
          <w:tab w:val="clear" w:pos="2160"/>
          <w:tab w:val="clear" w:pos="2880"/>
          <w:tab w:val="clear" w:pos="4680"/>
          <w:tab w:val="clear" w:pos="7200"/>
        </w:tabs>
        <w:suppressAutoHyphens w:val="0"/>
        <w:spacing w:line="240" w:lineRule="auto"/>
        <w:ind w:firstLine="0"/>
        <w:contextualSpacing w:val="0"/>
        <w:jc w:val="center"/>
        <w:rPr>
          <w:b/>
          <w:bCs/>
          <w:color w:val="000000" w:themeColor="text1"/>
          <w:szCs w:val="26"/>
          <w:u w:val="single"/>
        </w:rPr>
      </w:pPr>
      <w:r w:rsidRPr="00C66818">
        <w:rPr>
          <w:b/>
          <w:bCs/>
          <w:color w:val="000000" w:themeColor="text1"/>
          <w:szCs w:val="26"/>
          <w:u w:val="single"/>
        </w:rPr>
        <w:t>CERTIFICATE OF COMPLIANCE WITH RULE 28(j)</w:t>
      </w:r>
    </w:p>
    <w:p w14:paraId="5C9CFD55" w14:textId="77777777" w:rsidR="0020615B" w:rsidRDefault="0020615B" w:rsidP="0020615B">
      <w:pPr>
        <w:spacing w:before="240" w:line="240" w:lineRule="auto"/>
        <w:rPr>
          <w:color w:val="000000" w:themeColor="text1"/>
          <w:szCs w:val="26"/>
        </w:rPr>
      </w:pPr>
    </w:p>
    <w:p w14:paraId="663B67D4" w14:textId="77258266" w:rsidR="00942394" w:rsidRPr="005B0DE2" w:rsidRDefault="00942394" w:rsidP="0020615B">
      <w:pPr>
        <w:spacing w:before="240" w:line="240" w:lineRule="auto"/>
        <w:rPr>
          <w:color w:val="000000" w:themeColor="text1"/>
          <w:szCs w:val="26"/>
        </w:rPr>
      </w:pPr>
      <w:r w:rsidRPr="005B0DE2">
        <w:rPr>
          <w:color w:val="000000" w:themeColor="text1"/>
          <w:szCs w:val="26"/>
        </w:rPr>
        <w:t xml:space="preserve">I hereby certify that </w:t>
      </w:r>
      <w:r>
        <w:rPr>
          <w:color w:val="000000" w:themeColor="text1"/>
          <w:szCs w:val="26"/>
        </w:rPr>
        <w:t>this</w:t>
      </w:r>
      <w:r w:rsidRPr="005B0DE2">
        <w:rPr>
          <w:color w:val="000000" w:themeColor="text1"/>
          <w:szCs w:val="26"/>
        </w:rPr>
        <w:t xml:space="preserve"> </w:t>
      </w:r>
      <w:r w:rsidR="001170AD">
        <w:rPr>
          <w:color w:val="000000" w:themeColor="text1"/>
          <w:szCs w:val="26"/>
        </w:rPr>
        <w:t xml:space="preserve">brief </w:t>
      </w:r>
      <w:r w:rsidRPr="005B0DE2">
        <w:rPr>
          <w:color w:val="000000" w:themeColor="text1"/>
          <w:szCs w:val="26"/>
        </w:rPr>
        <w:t xml:space="preserve">is in compliance with Rule 28(j)(2) of the North Carolina Rules of Appellate Procedure </w:t>
      </w:r>
      <w:r w:rsidR="00F25C8F">
        <w:rPr>
          <w:color w:val="000000" w:themeColor="text1"/>
          <w:szCs w:val="26"/>
        </w:rPr>
        <w:t xml:space="preserve">and this Court’s </w:t>
      </w:r>
      <w:r w:rsidR="00B2248C">
        <w:rPr>
          <w:color w:val="000000" w:themeColor="text1"/>
          <w:szCs w:val="26"/>
        </w:rPr>
        <w:t>19 September 2022</w:t>
      </w:r>
      <w:r w:rsidR="00F25C8F">
        <w:rPr>
          <w:color w:val="000000" w:themeColor="text1"/>
          <w:szCs w:val="26"/>
        </w:rPr>
        <w:t xml:space="preserve"> order issued in this appeal </w:t>
      </w:r>
      <w:r w:rsidRPr="005B0DE2">
        <w:rPr>
          <w:color w:val="000000" w:themeColor="text1"/>
          <w:szCs w:val="26"/>
        </w:rPr>
        <w:t>in that it is printed in thirteen-point Century Schoolbook font and the body of the brief, including footnotes</w:t>
      </w:r>
      <w:r w:rsidR="00CB4BE0">
        <w:rPr>
          <w:color w:val="000000" w:themeColor="text1"/>
          <w:szCs w:val="26"/>
        </w:rPr>
        <w:t xml:space="preserve">, </w:t>
      </w:r>
      <w:r w:rsidRPr="005B0DE2">
        <w:rPr>
          <w:color w:val="000000" w:themeColor="text1"/>
          <w:szCs w:val="26"/>
        </w:rPr>
        <w:t>citations,</w:t>
      </w:r>
      <w:r w:rsidR="00CB4BE0">
        <w:rPr>
          <w:color w:val="000000" w:themeColor="text1"/>
          <w:szCs w:val="26"/>
        </w:rPr>
        <w:t xml:space="preserve"> and PowerPoint slides </w:t>
      </w:r>
      <w:r w:rsidR="00442954">
        <w:rPr>
          <w:color w:val="000000" w:themeColor="text1"/>
          <w:szCs w:val="26"/>
        </w:rPr>
        <w:t>included</w:t>
      </w:r>
      <w:r w:rsidR="00CB4BE0">
        <w:rPr>
          <w:color w:val="000000" w:themeColor="text1"/>
          <w:szCs w:val="26"/>
        </w:rPr>
        <w:t xml:space="preserve"> in the arguments,</w:t>
      </w:r>
      <w:r w:rsidRPr="005B0DE2">
        <w:rPr>
          <w:color w:val="000000" w:themeColor="text1"/>
          <w:szCs w:val="26"/>
        </w:rPr>
        <w:t xml:space="preserve"> contains no more than </w:t>
      </w:r>
      <w:r w:rsidR="00513BB0">
        <w:rPr>
          <w:color w:val="000000" w:themeColor="text1"/>
          <w:szCs w:val="26"/>
        </w:rPr>
        <w:t>13</w:t>
      </w:r>
      <w:r w:rsidRPr="005B0DE2">
        <w:rPr>
          <w:color w:val="000000" w:themeColor="text1"/>
          <w:szCs w:val="26"/>
        </w:rPr>
        <w:t>,</w:t>
      </w:r>
      <w:r w:rsidR="00513BB0">
        <w:rPr>
          <w:color w:val="000000" w:themeColor="text1"/>
          <w:szCs w:val="26"/>
        </w:rPr>
        <w:t>50</w:t>
      </w:r>
      <w:r w:rsidRPr="005B0DE2">
        <w:rPr>
          <w:color w:val="000000" w:themeColor="text1"/>
          <w:szCs w:val="26"/>
        </w:rPr>
        <w:t>0 words as indicated by Microsoft Word, the program used to prepare the brief.</w:t>
      </w:r>
    </w:p>
    <w:p w14:paraId="100B2C53" w14:textId="77777777" w:rsidR="00942394" w:rsidRPr="005B0DE2" w:rsidRDefault="00942394" w:rsidP="00942394">
      <w:pPr>
        <w:spacing w:line="240" w:lineRule="auto"/>
        <w:rPr>
          <w:color w:val="000000" w:themeColor="text1"/>
          <w:szCs w:val="26"/>
        </w:rPr>
      </w:pPr>
    </w:p>
    <w:p w14:paraId="17B02CBE" w14:textId="468AECDE" w:rsidR="00942394" w:rsidRPr="005B0DE2" w:rsidRDefault="00942394" w:rsidP="00942394">
      <w:pPr>
        <w:pStyle w:val="WW-Default"/>
        <w:spacing w:line="480" w:lineRule="auto"/>
        <w:ind w:firstLine="720"/>
        <w:jc w:val="both"/>
        <w:rPr>
          <w:rFonts w:ascii="Century Schoolbook" w:hAnsi="Century Schoolbook" w:cs="Times New Roman"/>
          <w:color w:val="000000" w:themeColor="text1"/>
          <w:sz w:val="26"/>
          <w:szCs w:val="26"/>
          <w:u w:val="single"/>
        </w:rPr>
      </w:pPr>
      <w:r w:rsidRPr="005B0DE2">
        <w:rPr>
          <w:rFonts w:ascii="Century Schoolbook" w:hAnsi="Century Schoolbook" w:cs="Times New Roman"/>
          <w:color w:val="000000" w:themeColor="text1"/>
          <w:sz w:val="26"/>
          <w:szCs w:val="26"/>
        </w:rPr>
        <w:t xml:space="preserve">This the </w:t>
      </w:r>
      <w:r w:rsidR="009C3488">
        <w:rPr>
          <w:rFonts w:ascii="Century Schoolbook" w:hAnsi="Century Schoolbook" w:cs="Times New Roman"/>
          <w:color w:val="000000" w:themeColor="text1"/>
          <w:sz w:val="26"/>
          <w:szCs w:val="26"/>
        </w:rPr>
        <w:t>10</w:t>
      </w:r>
      <w:r w:rsidR="00744CC3">
        <w:rPr>
          <w:rFonts w:ascii="Century Schoolbook" w:hAnsi="Century Schoolbook" w:cs="Times New Roman"/>
          <w:color w:val="000000" w:themeColor="text1"/>
          <w:sz w:val="26"/>
          <w:szCs w:val="26"/>
        </w:rPr>
        <w:t>th</w:t>
      </w:r>
      <w:r w:rsidRPr="005B0DE2">
        <w:rPr>
          <w:rFonts w:ascii="Century Schoolbook" w:hAnsi="Century Schoolbook" w:cs="Times New Roman"/>
          <w:color w:val="000000" w:themeColor="text1"/>
          <w:sz w:val="26"/>
          <w:szCs w:val="26"/>
        </w:rPr>
        <w:t xml:space="preserve"> day of </w:t>
      </w:r>
      <w:r w:rsidR="00744CC3">
        <w:rPr>
          <w:rFonts w:ascii="Century Schoolbook" w:hAnsi="Century Schoolbook" w:cs="Times New Roman"/>
          <w:color w:val="000000" w:themeColor="text1"/>
          <w:sz w:val="26"/>
          <w:szCs w:val="26"/>
        </w:rPr>
        <w:t>October</w:t>
      </w:r>
      <w:r w:rsidRPr="005B0DE2">
        <w:rPr>
          <w:rFonts w:ascii="Century Schoolbook" w:hAnsi="Century Schoolbook" w:cs="Times New Roman"/>
          <w:color w:val="000000" w:themeColor="text1"/>
          <w:sz w:val="26"/>
          <w:szCs w:val="26"/>
        </w:rPr>
        <w:t>, 20</w:t>
      </w:r>
      <w:r>
        <w:rPr>
          <w:rFonts w:ascii="Century Schoolbook" w:hAnsi="Century Schoolbook" w:cs="Times New Roman"/>
          <w:color w:val="000000" w:themeColor="text1"/>
          <w:sz w:val="26"/>
          <w:szCs w:val="26"/>
        </w:rPr>
        <w:t>2</w:t>
      </w:r>
      <w:r w:rsidR="00744CC3">
        <w:rPr>
          <w:rFonts w:ascii="Century Schoolbook" w:hAnsi="Century Schoolbook" w:cs="Times New Roman"/>
          <w:color w:val="000000" w:themeColor="text1"/>
          <w:sz w:val="26"/>
          <w:szCs w:val="26"/>
        </w:rPr>
        <w:t>2</w:t>
      </w:r>
      <w:r w:rsidRPr="005B0DE2">
        <w:rPr>
          <w:rFonts w:ascii="Century Schoolbook" w:hAnsi="Century Schoolbook" w:cs="Times New Roman"/>
          <w:color w:val="000000" w:themeColor="text1"/>
          <w:sz w:val="26"/>
          <w:szCs w:val="26"/>
        </w:rPr>
        <w:t>.</w:t>
      </w:r>
    </w:p>
    <w:p w14:paraId="5CB13E87" w14:textId="77777777" w:rsidR="00942394" w:rsidRPr="005B0DE2" w:rsidRDefault="00942394" w:rsidP="0018289B">
      <w:pPr>
        <w:tabs>
          <w:tab w:val="clear" w:pos="2160"/>
          <w:tab w:val="left" w:pos="2700"/>
          <w:tab w:val="left" w:pos="4320"/>
        </w:tabs>
        <w:spacing w:line="240" w:lineRule="auto"/>
        <w:ind w:firstLine="0"/>
        <w:rPr>
          <w:color w:val="000000" w:themeColor="text1"/>
          <w:szCs w:val="26"/>
        </w:rPr>
      </w:pPr>
      <w:r w:rsidRPr="005B0DE2">
        <w:rPr>
          <w:color w:val="000000" w:themeColor="text1"/>
          <w:szCs w:val="26"/>
        </w:rPr>
        <w:tab/>
      </w:r>
      <w:r w:rsidRPr="005B0DE2">
        <w:rPr>
          <w:color w:val="000000" w:themeColor="text1"/>
          <w:szCs w:val="26"/>
        </w:rPr>
        <w:tab/>
      </w:r>
      <w:r w:rsidRPr="005B0DE2">
        <w:rPr>
          <w:color w:val="000000" w:themeColor="text1"/>
          <w:szCs w:val="26"/>
        </w:rPr>
        <w:tab/>
      </w:r>
      <w:r>
        <w:rPr>
          <w:color w:val="000000" w:themeColor="text1"/>
          <w:szCs w:val="26"/>
        </w:rPr>
        <w:t>(</w:t>
      </w:r>
      <w:r w:rsidRPr="005B0DE2">
        <w:rPr>
          <w:color w:val="000000" w:themeColor="text1"/>
          <w:szCs w:val="26"/>
          <w:u w:val="single"/>
        </w:rPr>
        <w:t>Electronically Submitted</w:t>
      </w:r>
      <w:r>
        <w:rPr>
          <w:color w:val="000000" w:themeColor="text1"/>
          <w:szCs w:val="26"/>
          <w:u w:val="single"/>
        </w:rPr>
        <w:t>)</w:t>
      </w:r>
    </w:p>
    <w:p w14:paraId="16B8A227" w14:textId="77777777" w:rsidR="00942394" w:rsidRPr="005B0DE2" w:rsidRDefault="00942394" w:rsidP="0018289B">
      <w:pPr>
        <w:tabs>
          <w:tab w:val="clear" w:pos="2160"/>
          <w:tab w:val="left" w:pos="2700"/>
          <w:tab w:val="left" w:pos="4320"/>
        </w:tabs>
        <w:spacing w:line="240" w:lineRule="auto"/>
        <w:ind w:firstLine="0"/>
        <w:rPr>
          <w:color w:val="000000" w:themeColor="text1"/>
          <w:szCs w:val="26"/>
        </w:rPr>
      </w:pPr>
      <w:r w:rsidRPr="005B0DE2">
        <w:rPr>
          <w:color w:val="000000" w:themeColor="text1"/>
          <w:szCs w:val="26"/>
        </w:rPr>
        <w:tab/>
      </w:r>
      <w:r w:rsidRPr="005B0DE2">
        <w:rPr>
          <w:color w:val="000000" w:themeColor="text1"/>
          <w:szCs w:val="26"/>
        </w:rPr>
        <w:tab/>
      </w:r>
      <w:r w:rsidRPr="005B0DE2">
        <w:rPr>
          <w:color w:val="000000" w:themeColor="text1"/>
          <w:szCs w:val="26"/>
        </w:rPr>
        <w:tab/>
      </w:r>
      <w:r>
        <w:rPr>
          <w:color w:val="000000" w:themeColor="text1"/>
          <w:kern w:val="0"/>
          <w:szCs w:val="26"/>
        </w:rPr>
        <w:t>David W. Andrews</w:t>
      </w:r>
    </w:p>
    <w:p w14:paraId="4431753B" w14:textId="4B667752" w:rsidR="00942394" w:rsidRPr="005B0DE2" w:rsidRDefault="00942394" w:rsidP="0018289B">
      <w:pPr>
        <w:widowControl/>
        <w:tabs>
          <w:tab w:val="clear" w:pos="720"/>
          <w:tab w:val="clear" w:pos="2160"/>
          <w:tab w:val="left" w:pos="2700"/>
        </w:tabs>
        <w:suppressAutoHyphens w:val="0"/>
        <w:overflowPunct w:val="0"/>
        <w:autoSpaceDE w:val="0"/>
        <w:autoSpaceDN w:val="0"/>
        <w:adjustRightInd w:val="0"/>
        <w:spacing w:line="240" w:lineRule="auto"/>
        <w:contextualSpacing w:val="0"/>
        <w:textAlignment w:val="baseline"/>
        <w:rPr>
          <w:color w:val="000000" w:themeColor="text1"/>
          <w:kern w:val="0"/>
          <w:szCs w:val="26"/>
        </w:rPr>
      </w:pPr>
      <w:r w:rsidRPr="005B0DE2">
        <w:rPr>
          <w:color w:val="000000" w:themeColor="text1"/>
          <w:kern w:val="0"/>
          <w:szCs w:val="26"/>
        </w:rPr>
        <w:tab/>
      </w:r>
      <w:r w:rsidRPr="005B0DE2">
        <w:rPr>
          <w:color w:val="000000" w:themeColor="text1"/>
          <w:kern w:val="0"/>
          <w:szCs w:val="26"/>
        </w:rPr>
        <w:tab/>
        <w:t>Assistant Appellate Defender</w:t>
      </w:r>
    </w:p>
    <w:p w14:paraId="0E5CAA29" w14:textId="77777777" w:rsidR="00942394" w:rsidRDefault="00942394" w:rsidP="00E11B26">
      <w:pPr>
        <w:spacing w:line="240" w:lineRule="auto"/>
        <w:ind w:firstLine="0"/>
        <w:jc w:val="center"/>
        <w:rPr>
          <w:b/>
          <w:bCs/>
          <w:color w:val="auto"/>
          <w:u w:val="single"/>
        </w:rPr>
      </w:pPr>
    </w:p>
    <w:p w14:paraId="448EB171" w14:textId="77777777" w:rsidR="00942394" w:rsidRDefault="00942394" w:rsidP="00E11B26">
      <w:pPr>
        <w:spacing w:line="240" w:lineRule="auto"/>
        <w:ind w:firstLine="0"/>
        <w:jc w:val="center"/>
        <w:rPr>
          <w:b/>
          <w:bCs/>
          <w:color w:val="auto"/>
          <w:u w:val="single"/>
        </w:rPr>
      </w:pPr>
    </w:p>
    <w:p w14:paraId="531FDD21" w14:textId="77777777" w:rsidR="00942394" w:rsidRDefault="00942394" w:rsidP="00E11B26">
      <w:pPr>
        <w:spacing w:line="240" w:lineRule="auto"/>
        <w:ind w:firstLine="0"/>
        <w:jc w:val="center"/>
        <w:rPr>
          <w:b/>
          <w:bCs/>
          <w:color w:val="auto"/>
          <w:u w:val="single"/>
        </w:rPr>
      </w:pPr>
    </w:p>
    <w:p w14:paraId="4509571F" w14:textId="623912BA" w:rsidR="00942394" w:rsidRDefault="00942394" w:rsidP="00E11B26">
      <w:pPr>
        <w:spacing w:line="240" w:lineRule="auto"/>
        <w:ind w:firstLine="0"/>
        <w:jc w:val="center"/>
        <w:rPr>
          <w:b/>
          <w:bCs/>
          <w:color w:val="auto"/>
          <w:u w:val="single"/>
        </w:rPr>
      </w:pPr>
    </w:p>
    <w:p w14:paraId="429044E8" w14:textId="77777777" w:rsidR="00942394" w:rsidRDefault="00942394" w:rsidP="00E11B26">
      <w:pPr>
        <w:spacing w:line="240" w:lineRule="auto"/>
        <w:ind w:firstLine="0"/>
        <w:jc w:val="center"/>
        <w:rPr>
          <w:b/>
          <w:bCs/>
          <w:color w:val="auto"/>
          <w:u w:val="single"/>
        </w:rPr>
      </w:pPr>
    </w:p>
    <w:p w14:paraId="6FC7E214" w14:textId="77777777" w:rsidR="00942394" w:rsidRDefault="00942394" w:rsidP="00E11B26">
      <w:pPr>
        <w:spacing w:line="240" w:lineRule="auto"/>
        <w:ind w:firstLine="0"/>
        <w:jc w:val="center"/>
        <w:rPr>
          <w:b/>
          <w:bCs/>
          <w:color w:val="auto"/>
          <w:u w:val="single"/>
        </w:rPr>
      </w:pPr>
    </w:p>
    <w:p w14:paraId="0E686B81" w14:textId="77777777" w:rsidR="00942394" w:rsidRDefault="00942394" w:rsidP="00E11B26">
      <w:pPr>
        <w:spacing w:line="240" w:lineRule="auto"/>
        <w:ind w:firstLine="0"/>
        <w:jc w:val="center"/>
        <w:rPr>
          <w:b/>
          <w:bCs/>
          <w:color w:val="auto"/>
          <w:u w:val="single"/>
        </w:rPr>
      </w:pPr>
    </w:p>
    <w:p w14:paraId="7523CC8A" w14:textId="77777777" w:rsidR="00942394" w:rsidRDefault="00942394" w:rsidP="00E11B26">
      <w:pPr>
        <w:spacing w:line="240" w:lineRule="auto"/>
        <w:ind w:firstLine="0"/>
        <w:jc w:val="center"/>
        <w:rPr>
          <w:b/>
          <w:bCs/>
          <w:color w:val="auto"/>
          <w:u w:val="single"/>
        </w:rPr>
      </w:pPr>
    </w:p>
    <w:p w14:paraId="1CA42284" w14:textId="56F0F640" w:rsidR="00BD1D8A" w:rsidRPr="00213904" w:rsidRDefault="002D4BBA" w:rsidP="00E11B26">
      <w:pPr>
        <w:spacing w:line="240" w:lineRule="auto"/>
        <w:ind w:firstLine="0"/>
        <w:jc w:val="center"/>
        <w:rPr>
          <w:b/>
          <w:bCs/>
          <w:color w:val="auto"/>
          <w:u w:val="single"/>
        </w:rPr>
      </w:pPr>
      <w:r w:rsidRPr="00213904">
        <w:rPr>
          <w:b/>
          <w:bCs/>
          <w:color w:val="auto"/>
          <w:u w:val="single"/>
        </w:rPr>
        <w:t>CERTIFICATE O</w:t>
      </w:r>
      <w:bookmarkStart w:id="18" w:name="_Toc505456217"/>
      <w:bookmarkStart w:id="19" w:name="_Toc505458121"/>
      <w:bookmarkStart w:id="20" w:name="_Toc505494715"/>
      <w:bookmarkStart w:id="21" w:name="_Toc15393850"/>
      <w:bookmarkStart w:id="22" w:name="_Toc16158664"/>
      <w:bookmarkEnd w:id="14"/>
      <w:bookmarkEnd w:id="15"/>
      <w:bookmarkEnd w:id="16"/>
      <w:bookmarkEnd w:id="17"/>
      <w:r w:rsidR="00213904" w:rsidRPr="00213904">
        <w:rPr>
          <w:b/>
          <w:bCs/>
          <w:color w:val="auto"/>
          <w:u w:val="single"/>
        </w:rPr>
        <w:t>F</w:t>
      </w:r>
      <w:r w:rsidR="00BD1D8A" w:rsidRPr="00213904">
        <w:rPr>
          <w:b/>
          <w:bCs/>
          <w:color w:val="auto"/>
          <w:u w:val="single"/>
        </w:rPr>
        <w:t xml:space="preserve"> SERVICE</w:t>
      </w:r>
      <w:bookmarkEnd w:id="18"/>
      <w:bookmarkEnd w:id="19"/>
      <w:bookmarkEnd w:id="20"/>
      <w:bookmarkEnd w:id="21"/>
      <w:bookmarkEnd w:id="22"/>
    </w:p>
    <w:p w14:paraId="485B2262" w14:textId="77777777" w:rsidR="00213904" w:rsidRPr="00C23021" w:rsidRDefault="00213904" w:rsidP="00213904">
      <w:pPr>
        <w:spacing w:line="240" w:lineRule="auto"/>
        <w:ind w:firstLine="0"/>
        <w:jc w:val="center"/>
        <w:rPr>
          <w:color w:val="auto"/>
        </w:rPr>
      </w:pPr>
    </w:p>
    <w:p w14:paraId="060AF6DB" w14:textId="47796A86" w:rsidR="007958FA" w:rsidRPr="00C23021" w:rsidRDefault="007958FA" w:rsidP="007958FA">
      <w:pPr>
        <w:spacing w:line="240" w:lineRule="auto"/>
        <w:rPr>
          <w:color w:val="auto"/>
          <w:szCs w:val="26"/>
        </w:rPr>
      </w:pPr>
      <w:r w:rsidRPr="00C23021">
        <w:rPr>
          <w:color w:val="auto"/>
          <w:szCs w:val="26"/>
        </w:rPr>
        <w:t xml:space="preserve">I certify that a copy of the foregoing </w:t>
      </w:r>
      <w:r w:rsidR="00B40D2B">
        <w:rPr>
          <w:color w:val="auto"/>
          <w:szCs w:val="26"/>
        </w:rPr>
        <w:t>brief</w:t>
      </w:r>
      <w:r>
        <w:rPr>
          <w:color w:val="auto"/>
          <w:szCs w:val="26"/>
        </w:rPr>
        <w:t xml:space="preserve"> </w:t>
      </w:r>
      <w:r w:rsidRPr="00C23021">
        <w:rPr>
          <w:color w:val="auto"/>
          <w:szCs w:val="26"/>
        </w:rPr>
        <w:t xml:space="preserve">has been served upon </w:t>
      </w:r>
      <w:r w:rsidR="008E6417">
        <w:rPr>
          <w:color w:val="auto"/>
          <w:szCs w:val="26"/>
        </w:rPr>
        <w:t>Ms. Calloway-Durham</w:t>
      </w:r>
      <w:r w:rsidR="00BE534E" w:rsidRPr="00BE534E">
        <w:rPr>
          <w:color w:val="auto"/>
          <w:szCs w:val="26"/>
        </w:rPr>
        <w:t xml:space="preserve">, Special Deputy Attorney General, North Carolina Department of Justice, Post Office Box 629, Raleigh, North Carolina 27602, by emailing a copy of the </w:t>
      </w:r>
      <w:r w:rsidR="00B40D2B">
        <w:rPr>
          <w:color w:val="auto"/>
          <w:szCs w:val="26"/>
        </w:rPr>
        <w:t>brief</w:t>
      </w:r>
      <w:r w:rsidR="00BE534E" w:rsidRPr="00BE534E">
        <w:rPr>
          <w:color w:val="auto"/>
          <w:szCs w:val="26"/>
        </w:rPr>
        <w:t xml:space="preserve"> to the following email address: </w:t>
      </w:r>
      <w:r w:rsidR="00E81E68" w:rsidRPr="00E81E68">
        <w:rPr>
          <w:color w:val="auto"/>
          <w:szCs w:val="26"/>
        </w:rPr>
        <w:t>scalloway@ncdoj.gov</w:t>
      </w:r>
      <w:r w:rsidRPr="00C23021">
        <w:rPr>
          <w:color w:val="auto"/>
          <w:szCs w:val="26"/>
        </w:rPr>
        <w:t>.</w:t>
      </w:r>
    </w:p>
    <w:p w14:paraId="6DACE727" w14:textId="77777777" w:rsidR="007958FA" w:rsidRPr="00C23021" w:rsidRDefault="007958FA" w:rsidP="007958FA">
      <w:pPr>
        <w:spacing w:line="240" w:lineRule="auto"/>
        <w:rPr>
          <w:color w:val="auto"/>
          <w:szCs w:val="26"/>
        </w:rPr>
      </w:pPr>
    </w:p>
    <w:p w14:paraId="1D2CBAD5" w14:textId="1A1E0F70" w:rsidR="007958FA" w:rsidRPr="00C23021" w:rsidRDefault="007958FA" w:rsidP="007958FA">
      <w:pPr>
        <w:pStyle w:val="WW-Default"/>
        <w:spacing w:line="480" w:lineRule="auto"/>
        <w:ind w:firstLine="720"/>
        <w:jc w:val="both"/>
        <w:rPr>
          <w:rFonts w:ascii="Century Schoolbook" w:hAnsi="Century Schoolbook" w:cs="Times New Roman"/>
          <w:sz w:val="26"/>
          <w:szCs w:val="26"/>
          <w:u w:val="single"/>
        </w:rPr>
      </w:pPr>
      <w:r w:rsidRPr="00C23021">
        <w:rPr>
          <w:rFonts w:ascii="Century Schoolbook" w:hAnsi="Century Schoolbook" w:cs="Times New Roman"/>
          <w:sz w:val="26"/>
          <w:szCs w:val="26"/>
        </w:rPr>
        <w:t xml:space="preserve">This, the </w:t>
      </w:r>
      <w:r w:rsidR="009C3488">
        <w:rPr>
          <w:rFonts w:ascii="Century Schoolbook" w:hAnsi="Century Schoolbook" w:cs="Times New Roman"/>
          <w:sz w:val="26"/>
          <w:szCs w:val="26"/>
        </w:rPr>
        <w:t>10</w:t>
      </w:r>
      <w:r w:rsidR="0018289B">
        <w:rPr>
          <w:rFonts w:ascii="Century Schoolbook" w:hAnsi="Century Schoolbook" w:cs="Times New Roman"/>
          <w:sz w:val="26"/>
          <w:szCs w:val="26"/>
        </w:rPr>
        <w:t>th</w:t>
      </w:r>
      <w:r w:rsidR="00B40D2B">
        <w:rPr>
          <w:rFonts w:ascii="Century Schoolbook" w:hAnsi="Century Schoolbook" w:cs="Times New Roman"/>
          <w:sz w:val="26"/>
          <w:szCs w:val="26"/>
        </w:rPr>
        <w:t xml:space="preserve"> day of </w:t>
      </w:r>
      <w:r w:rsidR="0018289B">
        <w:rPr>
          <w:rFonts w:ascii="Century Schoolbook" w:hAnsi="Century Schoolbook" w:cs="Times New Roman"/>
          <w:sz w:val="26"/>
          <w:szCs w:val="26"/>
        </w:rPr>
        <w:t>October</w:t>
      </w:r>
      <w:r w:rsidRPr="00C23021">
        <w:rPr>
          <w:rFonts w:ascii="Century Schoolbook" w:hAnsi="Century Schoolbook" w:cs="Times New Roman"/>
          <w:sz w:val="26"/>
          <w:szCs w:val="26"/>
        </w:rPr>
        <w:t>, 202</w:t>
      </w:r>
      <w:r w:rsidR="0018289B">
        <w:rPr>
          <w:rFonts w:ascii="Century Schoolbook" w:hAnsi="Century Schoolbook" w:cs="Times New Roman"/>
          <w:sz w:val="26"/>
          <w:szCs w:val="26"/>
        </w:rPr>
        <w:t>2</w:t>
      </w:r>
      <w:r w:rsidRPr="00C23021">
        <w:rPr>
          <w:rFonts w:ascii="Century Schoolbook" w:hAnsi="Century Schoolbook" w:cs="Times New Roman"/>
          <w:sz w:val="26"/>
          <w:szCs w:val="26"/>
        </w:rPr>
        <w:t>.</w:t>
      </w:r>
    </w:p>
    <w:p w14:paraId="5A14FBFE" w14:textId="0411B7D8" w:rsidR="00BD1D8A" w:rsidRPr="00C23021" w:rsidRDefault="00BD1D8A" w:rsidP="00B15CED">
      <w:pPr>
        <w:tabs>
          <w:tab w:val="clear" w:pos="2880"/>
          <w:tab w:val="clear" w:pos="4680"/>
          <w:tab w:val="left" w:pos="2520"/>
          <w:tab w:val="left" w:pos="2700"/>
        </w:tabs>
        <w:spacing w:line="240" w:lineRule="auto"/>
        <w:rPr>
          <w:color w:val="auto"/>
          <w:szCs w:val="26"/>
          <w:u w:val="single"/>
        </w:rPr>
      </w:pPr>
      <w:r w:rsidRPr="00C23021">
        <w:rPr>
          <w:color w:val="auto"/>
          <w:szCs w:val="26"/>
        </w:rPr>
        <w:tab/>
      </w:r>
      <w:r w:rsidRPr="00C23021">
        <w:rPr>
          <w:color w:val="auto"/>
          <w:szCs w:val="26"/>
        </w:rPr>
        <w:tab/>
      </w:r>
      <w:r w:rsidRPr="00C23021">
        <w:rPr>
          <w:color w:val="auto"/>
          <w:szCs w:val="26"/>
        </w:rPr>
        <w:tab/>
      </w:r>
      <w:r w:rsidRPr="00C23021">
        <w:rPr>
          <w:color w:val="auto"/>
          <w:szCs w:val="26"/>
        </w:rPr>
        <w:tab/>
      </w:r>
      <w:r w:rsidR="00213904">
        <w:rPr>
          <w:color w:val="auto"/>
          <w:szCs w:val="26"/>
        </w:rPr>
        <w:t>(</w:t>
      </w:r>
      <w:r w:rsidRPr="00C23021">
        <w:rPr>
          <w:color w:val="auto"/>
          <w:szCs w:val="26"/>
          <w:u w:val="single"/>
        </w:rPr>
        <w:t>Electronically Submitted</w:t>
      </w:r>
      <w:r w:rsidR="00213904">
        <w:rPr>
          <w:color w:val="auto"/>
          <w:szCs w:val="26"/>
          <w:u w:val="single"/>
        </w:rPr>
        <w:t>)</w:t>
      </w:r>
    </w:p>
    <w:p w14:paraId="72141B6F" w14:textId="4EE70645" w:rsidR="00BD1D8A" w:rsidRDefault="00BD1D8A" w:rsidP="00B15CED">
      <w:pPr>
        <w:tabs>
          <w:tab w:val="clear" w:pos="2880"/>
          <w:tab w:val="clear" w:pos="4680"/>
          <w:tab w:val="left" w:pos="2520"/>
          <w:tab w:val="left" w:pos="2700"/>
        </w:tabs>
        <w:spacing w:line="240" w:lineRule="auto"/>
        <w:rPr>
          <w:color w:val="auto"/>
          <w:szCs w:val="26"/>
        </w:rPr>
      </w:pPr>
      <w:r w:rsidRPr="00C23021">
        <w:rPr>
          <w:color w:val="auto"/>
          <w:szCs w:val="26"/>
        </w:rPr>
        <w:tab/>
      </w:r>
      <w:r w:rsidRPr="00C23021">
        <w:rPr>
          <w:color w:val="auto"/>
          <w:szCs w:val="26"/>
        </w:rPr>
        <w:tab/>
      </w:r>
      <w:r w:rsidRPr="00C23021">
        <w:rPr>
          <w:color w:val="auto"/>
          <w:szCs w:val="26"/>
        </w:rPr>
        <w:tab/>
      </w:r>
      <w:r w:rsidRPr="00C23021">
        <w:rPr>
          <w:color w:val="auto"/>
          <w:szCs w:val="26"/>
        </w:rPr>
        <w:tab/>
      </w:r>
      <w:r w:rsidR="00213904">
        <w:rPr>
          <w:color w:val="auto"/>
          <w:szCs w:val="26"/>
        </w:rPr>
        <w:t>David W. Andrews</w:t>
      </w:r>
    </w:p>
    <w:p w14:paraId="0FE872FD" w14:textId="75360E00" w:rsidR="00EC3CE9" w:rsidRPr="00C23021" w:rsidRDefault="00EC3CE9" w:rsidP="00B15CED">
      <w:pPr>
        <w:tabs>
          <w:tab w:val="clear" w:pos="2880"/>
          <w:tab w:val="clear" w:pos="4680"/>
          <w:tab w:val="left" w:pos="2520"/>
          <w:tab w:val="left" w:pos="2700"/>
        </w:tabs>
        <w:spacing w:line="240" w:lineRule="auto"/>
        <w:rPr>
          <w:color w:val="auto"/>
          <w:szCs w:val="26"/>
        </w:rPr>
      </w:pPr>
      <w:r>
        <w:rPr>
          <w:color w:val="auto"/>
          <w:szCs w:val="26"/>
        </w:rPr>
        <w:tab/>
      </w:r>
      <w:r>
        <w:rPr>
          <w:color w:val="auto"/>
          <w:szCs w:val="26"/>
        </w:rPr>
        <w:tab/>
      </w:r>
      <w:r>
        <w:rPr>
          <w:color w:val="auto"/>
          <w:szCs w:val="26"/>
        </w:rPr>
        <w:tab/>
      </w:r>
      <w:r>
        <w:rPr>
          <w:color w:val="auto"/>
          <w:szCs w:val="26"/>
        </w:rPr>
        <w:tab/>
        <w:t>Assistant Appellate Defender</w:t>
      </w:r>
    </w:p>
    <w:p w14:paraId="7552BD51" w14:textId="0235C417" w:rsidR="00FC703A" w:rsidRPr="00C23021" w:rsidRDefault="00FC703A" w:rsidP="00942394">
      <w:pPr>
        <w:pStyle w:val="Heading1"/>
        <w:numPr>
          <w:ilvl w:val="0"/>
          <w:numId w:val="0"/>
        </w:numPr>
        <w:jc w:val="both"/>
        <w:rPr>
          <w:color w:val="auto"/>
        </w:rPr>
      </w:pPr>
    </w:p>
    <w:sectPr w:rsidR="00FC703A" w:rsidRPr="00C23021" w:rsidSect="00942394">
      <w:pgSz w:w="12240" w:h="15840"/>
      <w:pgMar w:top="1440" w:right="1440" w:bottom="1440" w:left="1440"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37AE7" w14:textId="77777777" w:rsidR="005E399A" w:rsidRDefault="005E399A" w:rsidP="00503187">
      <w:r>
        <w:separator/>
      </w:r>
    </w:p>
    <w:p w14:paraId="6C6EF2F7" w14:textId="77777777" w:rsidR="005E399A" w:rsidRDefault="005E399A" w:rsidP="00503187"/>
  </w:endnote>
  <w:endnote w:type="continuationSeparator" w:id="0">
    <w:p w14:paraId="00CD9002" w14:textId="77777777" w:rsidR="005E399A" w:rsidRDefault="005E399A" w:rsidP="00503187">
      <w:r>
        <w:continuationSeparator/>
      </w:r>
    </w:p>
    <w:p w14:paraId="691A55BF" w14:textId="77777777" w:rsidR="005E399A" w:rsidRDefault="005E399A" w:rsidP="00503187"/>
  </w:endnote>
  <w:endnote w:type="continuationNotice" w:id="1">
    <w:p w14:paraId="03DA9114" w14:textId="77777777" w:rsidR="005E399A" w:rsidRDefault="005E39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W1)">
    <w:altName w:val="Times New Roman"/>
    <w:panose1 w:val="00000000000000000000"/>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27B57" w14:textId="77777777" w:rsidR="005E399A" w:rsidRDefault="005E399A" w:rsidP="00BD1D8A">
      <w:r>
        <w:separator/>
      </w:r>
    </w:p>
  </w:footnote>
  <w:footnote w:type="continuationSeparator" w:id="0">
    <w:p w14:paraId="29AD1216" w14:textId="77777777" w:rsidR="005E399A" w:rsidRDefault="005E399A" w:rsidP="00BD1D8A">
      <w:r>
        <w:continuationSeparator/>
      </w:r>
    </w:p>
  </w:footnote>
  <w:footnote w:type="continuationNotice" w:id="1">
    <w:p w14:paraId="3DDB87EC" w14:textId="77777777" w:rsidR="005E399A" w:rsidRDefault="005E399A">
      <w:pPr>
        <w:spacing w:line="240" w:lineRule="auto"/>
      </w:pPr>
    </w:p>
  </w:footnote>
  <w:footnote w:id="2">
    <w:p w14:paraId="4D6C57A5" w14:textId="3043D671" w:rsidR="006A57C1" w:rsidRPr="00C13713" w:rsidRDefault="006A57C1">
      <w:pPr>
        <w:pStyle w:val="FootnoteText"/>
        <w:rPr>
          <w:sz w:val="22"/>
          <w:szCs w:val="22"/>
        </w:rPr>
      </w:pPr>
      <w:r w:rsidRPr="00C13713">
        <w:rPr>
          <w:rStyle w:val="FootnoteReference"/>
          <w:sz w:val="22"/>
          <w:szCs w:val="22"/>
        </w:rPr>
        <w:footnoteRef/>
      </w:r>
      <w:r w:rsidRPr="00C13713">
        <w:rPr>
          <w:sz w:val="22"/>
          <w:szCs w:val="22"/>
        </w:rPr>
        <w:t xml:space="preserve"> </w:t>
      </w:r>
      <w:r w:rsidR="005A7B73" w:rsidRPr="00C13713">
        <w:rPr>
          <w:sz w:val="22"/>
          <w:szCs w:val="22"/>
        </w:rPr>
        <w:t>“Ex</w:t>
      </w:r>
      <w:r w:rsidR="00CA7762">
        <w:rPr>
          <w:sz w:val="22"/>
          <w:szCs w:val="22"/>
        </w:rPr>
        <w:t>.</w:t>
      </w:r>
      <w:r w:rsidR="005A7B73" w:rsidRPr="00C13713">
        <w:rPr>
          <w:sz w:val="22"/>
          <w:szCs w:val="22"/>
        </w:rPr>
        <w:t>p</w:t>
      </w:r>
      <w:r w:rsidR="00451244">
        <w:rPr>
          <w:sz w:val="22"/>
          <w:szCs w:val="22"/>
        </w:rPr>
        <w:t>.</w:t>
      </w:r>
      <w:r w:rsidR="005A7B73" w:rsidRPr="00C13713">
        <w:rPr>
          <w:sz w:val="22"/>
          <w:szCs w:val="22"/>
        </w:rPr>
        <w:t xml:space="preserve">” refers to </w:t>
      </w:r>
      <w:r w:rsidR="00C13713" w:rsidRPr="00C13713">
        <w:rPr>
          <w:sz w:val="22"/>
          <w:szCs w:val="22"/>
        </w:rPr>
        <w:t xml:space="preserve">individual </w:t>
      </w:r>
      <w:r w:rsidR="005F103C">
        <w:rPr>
          <w:sz w:val="22"/>
          <w:szCs w:val="22"/>
        </w:rPr>
        <w:t xml:space="preserve">exhibit </w:t>
      </w:r>
      <w:r w:rsidR="00C13713" w:rsidRPr="00C13713">
        <w:rPr>
          <w:sz w:val="22"/>
          <w:szCs w:val="22"/>
        </w:rPr>
        <w:t>pages in the</w:t>
      </w:r>
      <w:r w:rsidR="00EB2C8A" w:rsidRPr="00C13713">
        <w:rPr>
          <w:sz w:val="22"/>
          <w:szCs w:val="22"/>
        </w:rPr>
        <w:t xml:space="preserve"> Rule 9(d) volume</w:t>
      </w:r>
      <w:r w:rsidR="00C13713" w:rsidRPr="00C13713">
        <w:rPr>
          <w:sz w:val="22"/>
          <w:szCs w:val="22"/>
        </w:rPr>
        <w:t xml:space="preserve"> for this appeal</w:t>
      </w:r>
      <w:r w:rsidRPr="00C13713">
        <w:rPr>
          <w:sz w:val="22"/>
          <w:szCs w:val="22"/>
        </w:rPr>
        <w:t>.</w:t>
      </w:r>
    </w:p>
  </w:footnote>
  <w:footnote w:id="3">
    <w:p w14:paraId="74BA3CEC" w14:textId="77777777" w:rsidR="00674C72" w:rsidRPr="001865AB" w:rsidRDefault="00674C72" w:rsidP="00674C72">
      <w:pPr>
        <w:pStyle w:val="FootnoteText"/>
        <w:rPr>
          <w:sz w:val="22"/>
          <w:szCs w:val="22"/>
        </w:rPr>
      </w:pPr>
      <w:r w:rsidRPr="001865AB">
        <w:rPr>
          <w:rStyle w:val="FootnoteReference"/>
          <w:sz w:val="22"/>
          <w:szCs w:val="22"/>
        </w:rPr>
        <w:footnoteRef/>
      </w:r>
      <w:r w:rsidRPr="001865AB">
        <w:rPr>
          <w:sz w:val="22"/>
          <w:szCs w:val="22"/>
        </w:rPr>
        <w:t xml:space="preserve"> If this information is accurate, Mr. Shields potentially committed the Class B1 felony of statutory rape of person who is 15 years old or younger.  N.C. Gen. Stat. § 14-27.25.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46584" w14:textId="77777777" w:rsidR="000B5C4F" w:rsidRPr="00BF0874" w:rsidRDefault="000B5C4F" w:rsidP="00503187">
    <w:pPr>
      <w:pStyle w:val="Headers"/>
    </w:pPr>
    <w:r>
      <w:t>-</w:t>
    </w:r>
    <w:r>
      <w:fldChar w:fldCharType="begin"/>
    </w:r>
    <w:r>
      <w:instrText xml:space="preserve"> PAGE   \* MERGEFORMAT </w:instrText>
    </w:r>
    <w:r>
      <w:fldChar w:fldCharType="separate"/>
    </w:r>
    <w:r>
      <w:rPr>
        <w:noProof/>
      </w:rPr>
      <w:t>5</w:t>
    </w:r>
    <w:r>
      <w:rPr>
        <w:noProof/>
      </w:rPr>
      <w:fldChar w:fldCharType="end"/>
    </w:r>
    <w:r>
      <w:rPr>
        <w:noProof/>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RTF_Num 2"/>
    <w:lvl w:ilvl="0">
      <w:start w:val="1"/>
      <w:numFmt w:val="none"/>
      <w:suff w:val="nothing"/>
      <w:lvlText w:val=""/>
      <w:lvlJc w:val="left"/>
      <w:pPr>
        <w:tabs>
          <w:tab w:val="num" w:pos="4032"/>
        </w:tabs>
        <w:ind w:left="4032" w:hanging="432"/>
      </w:pPr>
      <w:rPr>
        <w:rFonts w:cs="Times New Roman"/>
      </w:rPr>
    </w:lvl>
    <w:lvl w:ilvl="1">
      <w:start w:val="1"/>
      <w:numFmt w:val="none"/>
      <w:suff w:val="nothing"/>
      <w:lvlText w:val=""/>
      <w:lvlJc w:val="left"/>
      <w:pPr>
        <w:tabs>
          <w:tab w:val="num" w:pos="4176"/>
        </w:tabs>
        <w:ind w:left="4176" w:hanging="576"/>
      </w:pPr>
      <w:rPr>
        <w:rFonts w:cs="Times New Roman"/>
      </w:rPr>
    </w:lvl>
    <w:lvl w:ilvl="2">
      <w:start w:val="1"/>
      <w:numFmt w:val="none"/>
      <w:suff w:val="nothing"/>
      <w:lvlText w:val=""/>
      <w:lvlJc w:val="left"/>
      <w:pPr>
        <w:tabs>
          <w:tab w:val="num" w:pos="4320"/>
        </w:tabs>
        <w:ind w:left="4320" w:hanging="720"/>
      </w:pPr>
      <w:rPr>
        <w:rFonts w:cs="Times New Roman"/>
      </w:rPr>
    </w:lvl>
    <w:lvl w:ilvl="3">
      <w:start w:val="1"/>
      <w:numFmt w:val="none"/>
      <w:suff w:val="nothing"/>
      <w:lvlText w:val=""/>
      <w:lvlJc w:val="left"/>
      <w:pPr>
        <w:tabs>
          <w:tab w:val="num" w:pos="4464"/>
        </w:tabs>
        <w:ind w:left="4464" w:hanging="864"/>
      </w:pPr>
      <w:rPr>
        <w:rFonts w:cs="Times New Roman"/>
      </w:rPr>
    </w:lvl>
    <w:lvl w:ilvl="4">
      <w:start w:val="1"/>
      <w:numFmt w:val="none"/>
      <w:suff w:val="nothing"/>
      <w:lvlText w:val=""/>
      <w:lvlJc w:val="left"/>
      <w:pPr>
        <w:tabs>
          <w:tab w:val="num" w:pos="4608"/>
        </w:tabs>
        <w:ind w:left="4608" w:hanging="1008"/>
      </w:pPr>
      <w:rPr>
        <w:rFonts w:cs="Times New Roman"/>
      </w:rPr>
    </w:lvl>
    <w:lvl w:ilvl="5">
      <w:start w:val="1"/>
      <w:numFmt w:val="none"/>
      <w:suff w:val="nothing"/>
      <w:lvlText w:val=""/>
      <w:lvlJc w:val="left"/>
      <w:pPr>
        <w:tabs>
          <w:tab w:val="num" w:pos="4752"/>
        </w:tabs>
        <w:ind w:left="4752" w:hanging="1152"/>
      </w:pPr>
      <w:rPr>
        <w:rFonts w:cs="Times New Roman"/>
      </w:rPr>
    </w:lvl>
    <w:lvl w:ilvl="6">
      <w:start w:val="1"/>
      <w:numFmt w:val="none"/>
      <w:suff w:val="nothing"/>
      <w:lvlText w:val=""/>
      <w:lvlJc w:val="left"/>
      <w:pPr>
        <w:tabs>
          <w:tab w:val="num" w:pos="4896"/>
        </w:tabs>
        <w:ind w:left="4896" w:hanging="1296"/>
      </w:pPr>
      <w:rPr>
        <w:rFonts w:cs="Times New Roman"/>
      </w:rPr>
    </w:lvl>
    <w:lvl w:ilvl="7">
      <w:start w:val="1"/>
      <w:numFmt w:val="none"/>
      <w:suff w:val="nothing"/>
      <w:lvlText w:val=""/>
      <w:lvlJc w:val="left"/>
      <w:pPr>
        <w:tabs>
          <w:tab w:val="num" w:pos="5040"/>
        </w:tabs>
        <w:ind w:left="5040" w:hanging="1440"/>
      </w:pPr>
      <w:rPr>
        <w:rFonts w:cs="Times New Roman"/>
      </w:rPr>
    </w:lvl>
    <w:lvl w:ilvl="8">
      <w:start w:val="1"/>
      <w:numFmt w:val="none"/>
      <w:suff w:val="nothing"/>
      <w:lvlText w:val=""/>
      <w:lvlJc w:val="left"/>
      <w:pPr>
        <w:tabs>
          <w:tab w:val="num" w:pos="5184"/>
        </w:tabs>
        <w:ind w:left="5184" w:hanging="1584"/>
      </w:pPr>
      <w:rPr>
        <w:rFonts w:cs="Times New Roman"/>
      </w:rPr>
    </w:lvl>
  </w:abstractNum>
  <w:abstractNum w:abstractNumId="1" w15:restartNumberingAfterBreak="0">
    <w:nsid w:val="00000006"/>
    <w:multiLevelType w:val="multilevel"/>
    <w:tmpl w:val="AABEB4FC"/>
    <w:lvl w:ilvl="0">
      <w:start w:val="1"/>
      <w:numFmt w:val="none"/>
      <w:pStyle w:val="Heading1"/>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15:restartNumberingAfterBreak="0">
    <w:nsid w:val="0A423951"/>
    <w:multiLevelType w:val="hybridMultilevel"/>
    <w:tmpl w:val="60D426F0"/>
    <w:lvl w:ilvl="0" w:tplc="54A0FDBA">
      <w:start w:val="1"/>
      <w:numFmt w:val="upperLetter"/>
      <w:pStyle w:val="Heading3"/>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07D5"/>
    <w:multiLevelType w:val="multilevel"/>
    <w:tmpl w:val="6886629A"/>
    <w:lvl w:ilvl="0">
      <w:start w:val="1"/>
      <w:numFmt w:val="upperRoman"/>
      <w:lvlText w:val="%1."/>
      <w:lvlJc w:val="left"/>
      <w:pPr>
        <w:ind w:left="0" w:firstLine="0"/>
      </w:pPr>
      <w:rPr>
        <w:b/>
        <w:bCs/>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 w15:restartNumberingAfterBreak="0">
    <w:nsid w:val="0E157322"/>
    <w:multiLevelType w:val="hybridMultilevel"/>
    <w:tmpl w:val="350A2F88"/>
    <w:lvl w:ilvl="0" w:tplc="725E11B8">
      <w:start w:val="1"/>
      <w:numFmt w:val="lowerRoman"/>
      <w:pStyle w:val="Heading4"/>
      <w:lvlText w:val="%1."/>
      <w:lvlJc w:val="righ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FAD1D94"/>
    <w:multiLevelType w:val="hybridMultilevel"/>
    <w:tmpl w:val="E3B2A96A"/>
    <w:lvl w:ilvl="0" w:tplc="90CA1C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EB53B7"/>
    <w:multiLevelType w:val="hybridMultilevel"/>
    <w:tmpl w:val="A1328276"/>
    <w:lvl w:ilvl="0" w:tplc="95D8FC9E">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EF4E75"/>
    <w:multiLevelType w:val="hybridMultilevel"/>
    <w:tmpl w:val="48009EE4"/>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63E4A58"/>
    <w:multiLevelType w:val="hybridMultilevel"/>
    <w:tmpl w:val="48009EE4"/>
    <w:lvl w:ilvl="0" w:tplc="997A89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C6F5896"/>
    <w:multiLevelType w:val="hybridMultilevel"/>
    <w:tmpl w:val="48009EE4"/>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4F0E025E"/>
    <w:multiLevelType w:val="hybridMultilevel"/>
    <w:tmpl w:val="48009EE4"/>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6CCD4980"/>
    <w:multiLevelType w:val="multilevel"/>
    <w:tmpl w:val="6886629A"/>
    <w:lvl w:ilvl="0">
      <w:start w:val="1"/>
      <w:numFmt w:val="upperRoman"/>
      <w:lvlText w:val="%1."/>
      <w:lvlJc w:val="left"/>
      <w:pPr>
        <w:ind w:left="0" w:firstLine="0"/>
      </w:pPr>
      <w:rPr>
        <w:b/>
        <w:bCs/>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15:restartNumberingAfterBreak="0">
    <w:nsid w:val="6E0F0152"/>
    <w:multiLevelType w:val="hybridMultilevel"/>
    <w:tmpl w:val="74961E72"/>
    <w:lvl w:ilvl="0" w:tplc="26C48DC6">
      <w:start w:val="1"/>
      <w:numFmt w:val="upperRoman"/>
      <w:pStyle w:val="Heading2"/>
      <w:lvlText w:val="%1."/>
      <w:lvlJc w:val="right"/>
      <w:pPr>
        <w:tabs>
          <w:tab w:val="num" w:pos="720"/>
        </w:tabs>
        <w:ind w:left="720" w:hanging="64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2"/>
  </w:num>
  <w:num w:numId="3">
    <w:abstractNumId w:val="4"/>
  </w:num>
  <w:num w:numId="4">
    <w:abstractNumId w:val="2"/>
  </w:num>
  <w:num w:numId="5">
    <w:abstractNumId w:val="3"/>
  </w:num>
  <w:num w:numId="6">
    <w:abstractNumId w:val="6"/>
  </w:num>
  <w:num w:numId="7">
    <w:abstractNumId w:val="11"/>
  </w:num>
  <w:num w:numId="8">
    <w:abstractNumId w:val="5"/>
  </w:num>
  <w:num w:numId="9">
    <w:abstractNumId w:val="8"/>
  </w:num>
  <w:num w:numId="10">
    <w:abstractNumId w:val="9"/>
  </w:num>
  <w:num w:numId="11">
    <w:abstractNumId w:val="7"/>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0DA"/>
    <w:rsid w:val="000006B2"/>
    <w:rsid w:val="00000CA2"/>
    <w:rsid w:val="00000DE0"/>
    <w:rsid w:val="00001863"/>
    <w:rsid w:val="00001E22"/>
    <w:rsid w:val="00001FB1"/>
    <w:rsid w:val="000021B8"/>
    <w:rsid w:val="00002C57"/>
    <w:rsid w:val="00003237"/>
    <w:rsid w:val="000036B8"/>
    <w:rsid w:val="00003B34"/>
    <w:rsid w:val="00003FCE"/>
    <w:rsid w:val="000045ED"/>
    <w:rsid w:val="000054A4"/>
    <w:rsid w:val="00005E06"/>
    <w:rsid w:val="00005F43"/>
    <w:rsid w:val="000063BD"/>
    <w:rsid w:val="000066DA"/>
    <w:rsid w:val="00010BB6"/>
    <w:rsid w:val="00010D3F"/>
    <w:rsid w:val="00011863"/>
    <w:rsid w:val="00013198"/>
    <w:rsid w:val="000133B1"/>
    <w:rsid w:val="00014056"/>
    <w:rsid w:val="0001443B"/>
    <w:rsid w:val="0001475E"/>
    <w:rsid w:val="00014A8C"/>
    <w:rsid w:val="000160B0"/>
    <w:rsid w:val="000166D9"/>
    <w:rsid w:val="00016754"/>
    <w:rsid w:val="000175CD"/>
    <w:rsid w:val="000176AA"/>
    <w:rsid w:val="0001773E"/>
    <w:rsid w:val="000203A4"/>
    <w:rsid w:val="000203FA"/>
    <w:rsid w:val="00020A72"/>
    <w:rsid w:val="00020DF6"/>
    <w:rsid w:val="00020F64"/>
    <w:rsid w:val="000214BC"/>
    <w:rsid w:val="00022178"/>
    <w:rsid w:val="0002271F"/>
    <w:rsid w:val="00023116"/>
    <w:rsid w:val="000244F8"/>
    <w:rsid w:val="00024585"/>
    <w:rsid w:val="00024642"/>
    <w:rsid w:val="00024A05"/>
    <w:rsid w:val="00024B99"/>
    <w:rsid w:val="0002530E"/>
    <w:rsid w:val="00025CBE"/>
    <w:rsid w:val="00026044"/>
    <w:rsid w:val="000262DB"/>
    <w:rsid w:val="000264DC"/>
    <w:rsid w:val="000273D4"/>
    <w:rsid w:val="0002778F"/>
    <w:rsid w:val="000309A9"/>
    <w:rsid w:val="00030C30"/>
    <w:rsid w:val="00031748"/>
    <w:rsid w:val="00031BE1"/>
    <w:rsid w:val="00032479"/>
    <w:rsid w:val="0003278C"/>
    <w:rsid w:val="0003426F"/>
    <w:rsid w:val="00034334"/>
    <w:rsid w:val="000346D1"/>
    <w:rsid w:val="00034AFB"/>
    <w:rsid w:val="00034E2E"/>
    <w:rsid w:val="00036328"/>
    <w:rsid w:val="00036A34"/>
    <w:rsid w:val="00036D18"/>
    <w:rsid w:val="000378FC"/>
    <w:rsid w:val="00037B59"/>
    <w:rsid w:val="00037CFA"/>
    <w:rsid w:val="000405C4"/>
    <w:rsid w:val="000406BD"/>
    <w:rsid w:val="0004080A"/>
    <w:rsid w:val="00041007"/>
    <w:rsid w:val="000414C0"/>
    <w:rsid w:val="000433FC"/>
    <w:rsid w:val="0004372A"/>
    <w:rsid w:val="0004373F"/>
    <w:rsid w:val="00043B9C"/>
    <w:rsid w:val="00043C92"/>
    <w:rsid w:val="0004418D"/>
    <w:rsid w:val="000441B6"/>
    <w:rsid w:val="00044E1C"/>
    <w:rsid w:val="00045302"/>
    <w:rsid w:val="00045F45"/>
    <w:rsid w:val="00046252"/>
    <w:rsid w:val="0004702D"/>
    <w:rsid w:val="000478B5"/>
    <w:rsid w:val="00047A2C"/>
    <w:rsid w:val="00047CFF"/>
    <w:rsid w:val="00047F03"/>
    <w:rsid w:val="00050052"/>
    <w:rsid w:val="00050199"/>
    <w:rsid w:val="00050C49"/>
    <w:rsid w:val="000517D9"/>
    <w:rsid w:val="00052AE7"/>
    <w:rsid w:val="000536ED"/>
    <w:rsid w:val="00053943"/>
    <w:rsid w:val="00053F1C"/>
    <w:rsid w:val="000541D7"/>
    <w:rsid w:val="00054F30"/>
    <w:rsid w:val="000563F0"/>
    <w:rsid w:val="0005664D"/>
    <w:rsid w:val="00056E76"/>
    <w:rsid w:val="00057400"/>
    <w:rsid w:val="0005787D"/>
    <w:rsid w:val="0006061F"/>
    <w:rsid w:val="0006072C"/>
    <w:rsid w:val="00060A87"/>
    <w:rsid w:val="000611B5"/>
    <w:rsid w:val="0006132F"/>
    <w:rsid w:val="000618F0"/>
    <w:rsid w:val="000619D1"/>
    <w:rsid w:val="00061AB1"/>
    <w:rsid w:val="00062151"/>
    <w:rsid w:val="00062393"/>
    <w:rsid w:val="00063452"/>
    <w:rsid w:val="000659CA"/>
    <w:rsid w:val="00065BB4"/>
    <w:rsid w:val="0006642C"/>
    <w:rsid w:val="0006676C"/>
    <w:rsid w:val="00066874"/>
    <w:rsid w:val="00067A9E"/>
    <w:rsid w:val="00067AD9"/>
    <w:rsid w:val="00070BA1"/>
    <w:rsid w:val="00070BAE"/>
    <w:rsid w:val="00070D5A"/>
    <w:rsid w:val="00071A1A"/>
    <w:rsid w:val="00071AA8"/>
    <w:rsid w:val="00071EC6"/>
    <w:rsid w:val="000724ED"/>
    <w:rsid w:val="000725B9"/>
    <w:rsid w:val="000729F0"/>
    <w:rsid w:val="00072BEB"/>
    <w:rsid w:val="00073555"/>
    <w:rsid w:val="0007451B"/>
    <w:rsid w:val="00074A9D"/>
    <w:rsid w:val="00076135"/>
    <w:rsid w:val="000765D8"/>
    <w:rsid w:val="000767C3"/>
    <w:rsid w:val="00076C5E"/>
    <w:rsid w:val="0007762C"/>
    <w:rsid w:val="00077993"/>
    <w:rsid w:val="00077BE2"/>
    <w:rsid w:val="0008016D"/>
    <w:rsid w:val="00080937"/>
    <w:rsid w:val="00080AD1"/>
    <w:rsid w:val="000820DC"/>
    <w:rsid w:val="000825D8"/>
    <w:rsid w:val="000826D3"/>
    <w:rsid w:val="0008283C"/>
    <w:rsid w:val="00083E34"/>
    <w:rsid w:val="00083E3F"/>
    <w:rsid w:val="00084623"/>
    <w:rsid w:val="00084F1F"/>
    <w:rsid w:val="000850F5"/>
    <w:rsid w:val="0008571A"/>
    <w:rsid w:val="00086ACD"/>
    <w:rsid w:val="00090BB0"/>
    <w:rsid w:val="000913E2"/>
    <w:rsid w:val="0009176A"/>
    <w:rsid w:val="00091D99"/>
    <w:rsid w:val="00091F55"/>
    <w:rsid w:val="00092D96"/>
    <w:rsid w:val="00093379"/>
    <w:rsid w:val="000943F8"/>
    <w:rsid w:val="000944EB"/>
    <w:rsid w:val="00094C64"/>
    <w:rsid w:val="00095906"/>
    <w:rsid w:val="00095C2D"/>
    <w:rsid w:val="00096DF9"/>
    <w:rsid w:val="000972F0"/>
    <w:rsid w:val="00097956"/>
    <w:rsid w:val="000A0095"/>
    <w:rsid w:val="000A14D9"/>
    <w:rsid w:val="000A1861"/>
    <w:rsid w:val="000A1A78"/>
    <w:rsid w:val="000A1E4E"/>
    <w:rsid w:val="000A207C"/>
    <w:rsid w:val="000A323E"/>
    <w:rsid w:val="000A39AB"/>
    <w:rsid w:val="000A445B"/>
    <w:rsid w:val="000A4BEE"/>
    <w:rsid w:val="000A509A"/>
    <w:rsid w:val="000A6649"/>
    <w:rsid w:val="000A671C"/>
    <w:rsid w:val="000A6781"/>
    <w:rsid w:val="000A679C"/>
    <w:rsid w:val="000A7670"/>
    <w:rsid w:val="000A7985"/>
    <w:rsid w:val="000B1F4E"/>
    <w:rsid w:val="000B266C"/>
    <w:rsid w:val="000B35A8"/>
    <w:rsid w:val="000B3F78"/>
    <w:rsid w:val="000B4010"/>
    <w:rsid w:val="000B4B54"/>
    <w:rsid w:val="000B5371"/>
    <w:rsid w:val="000B5C4F"/>
    <w:rsid w:val="000B698C"/>
    <w:rsid w:val="000B6D59"/>
    <w:rsid w:val="000B72B6"/>
    <w:rsid w:val="000B7C31"/>
    <w:rsid w:val="000C0CCF"/>
    <w:rsid w:val="000C10D4"/>
    <w:rsid w:val="000C136A"/>
    <w:rsid w:val="000C13B5"/>
    <w:rsid w:val="000C17FC"/>
    <w:rsid w:val="000C1FED"/>
    <w:rsid w:val="000C2168"/>
    <w:rsid w:val="000C3E7F"/>
    <w:rsid w:val="000C4584"/>
    <w:rsid w:val="000C4660"/>
    <w:rsid w:val="000C4856"/>
    <w:rsid w:val="000C5731"/>
    <w:rsid w:val="000C5A3D"/>
    <w:rsid w:val="000C5A9C"/>
    <w:rsid w:val="000C5AE8"/>
    <w:rsid w:val="000C6CC0"/>
    <w:rsid w:val="000C7E47"/>
    <w:rsid w:val="000D01DC"/>
    <w:rsid w:val="000D0291"/>
    <w:rsid w:val="000D057C"/>
    <w:rsid w:val="000D05F6"/>
    <w:rsid w:val="000D0629"/>
    <w:rsid w:val="000D0E12"/>
    <w:rsid w:val="000D1116"/>
    <w:rsid w:val="000D19D2"/>
    <w:rsid w:val="000D1B49"/>
    <w:rsid w:val="000D2257"/>
    <w:rsid w:val="000D338A"/>
    <w:rsid w:val="000D367A"/>
    <w:rsid w:val="000D3C37"/>
    <w:rsid w:val="000D3CBD"/>
    <w:rsid w:val="000D423F"/>
    <w:rsid w:val="000D4CBB"/>
    <w:rsid w:val="000D4CDA"/>
    <w:rsid w:val="000D4F14"/>
    <w:rsid w:val="000D544B"/>
    <w:rsid w:val="000D6BA1"/>
    <w:rsid w:val="000D711B"/>
    <w:rsid w:val="000D76D0"/>
    <w:rsid w:val="000E0C8F"/>
    <w:rsid w:val="000E13FD"/>
    <w:rsid w:val="000E16E0"/>
    <w:rsid w:val="000E1B8C"/>
    <w:rsid w:val="000E1D81"/>
    <w:rsid w:val="000E2C7E"/>
    <w:rsid w:val="000E3578"/>
    <w:rsid w:val="000E39C6"/>
    <w:rsid w:val="000E4206"/>
    <w:rsid w:val="000E4343"/>
    <w:rsid w:val="000E4960"/>
    <w:rsid w:val="000E53DA"/>
    <w:rsid w:val="000E55EC"/>
    <w:rsid w:val="000E5616"/>
    <w:rsid w:val="000E5AEF"/>
    <w:rsid w:val="000E5C91"/>
    <w:rsid w:val="000E7B8C"/>
    <w:rsid w:val="000E7E9E"/>
    <w:rsid w:val="000F0303"/>
    <w:rsid w:val="000F0FF1"/>
    <w:rsid w:val="000F1772"/>
    <w:rsid w:val="000F192E"/>
    <w:rsid w:val="000F1F49"/>
    <w:rsid w:val="000F2801"/>
    <w:rsid w:val="000F2EE7"/>
    <w:rsid w:val="000F4C40"/>
    <w:rsid w:val="000F4E1B"/>
    <w:rsid w:val="000F4FA3"/>
    <w:rsid w:val="000F50DF"/>
    <w:rsid w:val="000F55A2"/>
    <w:rsid w:val="000F5D0E"/>
    <w:rsid w:val="000F5E87"/>
    <w:rsid w:val="000F66E9"/>
    <w:rsid w:val="000F6E79"/>
    <w:rsid w:val="000F700C"/>
    <w:rsid w:val="000F7549"/>
    <w:rsid w:val="000F78E4"/>
    <w:rsid w:val="000F7C09"/>
    <w:rsid w:val="000F7E75"/>
    <w:rsid w:val="0010097D"/>
    <w:rsid w:val="00100985"/>
    <w:rsid w:val="001016A7"/>
    <w:rsid w:val="00101DB9"/>
    <w:rsid w:val="00102B97"/>
    <w:rsid w:val="00102E70"/>
    <w:rsid w:val="001045A3"/>
    <w:rsid w:val="001049C0"/>
    <w:rsid w:val="001049F0"/>
    <w:rsid w:val="00104EBD"/>
    <w:rsid w:val="001058D3"/>
    <w:rsid w:val="001062B1"/>
    <w:rsid w:val="0010683E"/>
    <w:rsid w:val="001068A9"/>
    <w:rsid w:val="00107134"/>
    <w:rsid w:val="00110645"/>
    <w:rsid w:val="00110C8B"/>
    <w:rsid w:val="00110D91"/>
    <w:rsid w:val="001117D5"/>
    <w:rsid w:val="00111A0C"/>
    <w:rsid w:val="001121DC"/>
    <w:rsid w:val="0011239B"/>
    <w:rsid w:val="001132CF"/>
    <w:rsid w:val="00113343"/>
    <w:rsid w:val="001135BC"/>
    <w:rsid w:val="00113ED9"/>
    <w:rsid w:val="00114C4C"/>
    <w:rsid w:val="00115355"/>
    <w:rsid w:val="00116198"/>
    <w:rsid w:val="0011620A"/>
    <w:rsid w:val="00116CD1"/>
    <w:rsid w:val="00116EE8"/>
    <w:rsid w:val="001170AD"/>
    <w:rsid w:val="001178F8"/>
    <w:rsid w:val="00117E9D"/>
    <w:rsid w:val="00120BD7"/>
    <w:rsid w:val="00121066"/>
    <w:rsid w:val="001222FC"/>
    <w:rsid w:val="0012245D"/>
    <w:rsid w:val="001238C7"/>
    <w:rsid w:val="00123B50"/>
    <w:rsid w:val="0012400C"/>
    <w:rsid w:val="00124554"/>
    <w:rsid w:val="001247C7"/>
    <w:rsid w:val="00124B0B"/>
    <w:rsid w:val="00124DB0"/>
    <w:rsid w:val="0012569C"/>
    <w:rsid w:val="0012584F"/>
    <w:rsid w:val="00126089"/>
    <w:rsid w:val="001262BB"/>
    <w:rsid w:val="0012666C"/>
    <w:rsid w:val="00126C83"/>
    <w:rsid w:val="0012765C"/>
    <w:rsid w:val="001308DA"/>
    <w:rsid w:val="001316C8"/>
    <w:rsid w:val="00132AF4"/>
    <w:rsid w:val="00132E97"/>
    <w:rsid w:val="0013344C"/>
    <w:rsid w:val="00134304"/>
    <w:rsid w:val="0013430C"/>
    <w:rsid w:val="00134503"/>
    <w:rsid w:val="00135023"/>
    <w:rsid w:val="0013569A"/>
    <w:rsid w:val="001363B4"/>
    <w:rsid w:val="00136D81"/>
    <w:rsid w:val="00136F79"/>
    <w:rsid w:val="0013746E"/>
    <w:rsid w:val="00137BF2"/>
    <w:rsid w:val="00137FD9"/>
    <w:rsid w:val="001404DA"/>
    <w:rsid w:val="00140572"/>
    <w:rsid w:val="00140955"/>
    <w:rsid w:val="00140C4A"/>
    <w:rsid w:val="00140D37"/>
    <w:rsid w:val="0014141D"/>
    <w:rsid w:val="00141BB2"/>
    <w:rsid w:val="00141DC5"/>
    <w:rsid w:val="00142768"/>
    <w:rsid w:val="0014368F"/>
    <w:rsid w:val="0014430C"/>
    <w:rsid w:val="00144C41"/>
    <w:rsid w:val="00144D4B"/>
    <w:rsid w:val="00144EEC"/>
    <w:rsid w:val="001458BD"/>
    <w:rsid w:val="001462DD"/>
    <w:rsid w:val="00146C2F"/>
    <w:rsid w:val="00147011"/>
    <w:rsid w:val="0014771D"/>
    <w:rsid w:val="00150782"/>
    <w:rsid w:val="0015119F"/>
    <w:rsid w:val="00151663"/>
    <w:rsid w:val="00151E3F"/>
    <w:rsid w:val="00152C0A"/>
    <w:rsid w:val="00152F46"/>
    <w:rsid w:val="00153039"/>
    <w:rsid w:val="0015330F"/>
    <w:rsid w:val="00153832"/>
    <w:rsid w:val="00153A2C"/>
    <w:rsid w:val="00153E42"/>
    <w:rsid w:val="00154A08"/>
    <w:rsid w:val="00154D02"/>
    <w:rsid w:val="00155259"/>
    <w:rsid w:val="0015725E"/>
    <w:rsid w:val="00157325"/>
    <w:rsid w:val="0015742A"/>
    <w:rsid w:val="00157964"/>
    <w:rsid w:val="00157DD1"/>
    <w:rsid w:val="00160CE8"/>
    <w:rsid w:val="00161454"/>
    <w:rsid w:val="00161880"/>
    <w:rsid w:val="00162181"/>
    <w:rsid w:val="00163BC6"/>
    <w:rsid w:val="00164175"/>
    <w:rsid w:val="001641F7"/>
    <w:rsid w:val="0016434D"/>
    <w:rsid w:val="00164511"/>
    <w:rsid w:val="00164838"/>
    <w:rsid w:val="00164DD9"/>
    <w:rsid w:val="0016555E"/>
    <w:rsid w:val="0016563D"/>
    <w:rsid w:val="00165861"/>
    <w:rsid w:val="00165AA2"/>
    <w:rsid w:val="00165C62"/>
    <w:rsid w:val="00166092"/>
    <w:rsid w:val="00166782"/>
    <w:rsid w:val="00166DC0"/>
    <w:rsid w:val="00167008"/>
    <w:rsid w:val="00167CBB"/>
    <w:rsid w:val="001703E7"/>
    <w:rsid w:val="001706DE"/>
    <w:rsid w:val="00171150"/>
    <w:rsid w:val="0017177E"/>
    <w:rsid w:val="00172405"/>
    <w:rsid w:val="001726F6"/>
    <w:rsid w:val="00172B2B"/>
    <w:rsid w:val="0017448C"/>
    <w:rsid w:val="001749DB"/>
    <w:rsid w:val="00174B4C"/>
    <w:rsid w:val="00174B76"/>
    <w:rsid w:val="00175717"/>
    <w:rsid w:val="0017579C"/>
    <w:rsid w:val="00175FF9"/>
    <w:rsid w:val="00177C93"/>
    <w:rsid w:val="0018093B"/>
    <w:rsid w:val="00180F23"/>
    <w:rsid w:val="0018141A"/>
    <w:rsid w:val="00181C2F"/>
    <w:rsid w:val="00181FC4"/>
    <w:rsid w:val="001824B9"/>
    <w:rsid w:val="00182586"/>
    <w:rsid w:val="0018280C"/>
    <w:rsid w:val="00182855"/>
    <w:rsid w:val="0018289B"/>
    <w:rsid w:val="00183382"/>
    <w:rsid w:val="001833B7"/>
    <w:rsid w:val="00183884"/>
    <w:rsid w:val="00183C42"/>
    <w:rsid w:val="00184285"/>
    <w:rsid w:val="00185815"/>
    <w:rsid w:val="00185875"/>
    <w:rsid w:val="00185A55"/>
    <w:rsid w:val="00186CE7"/>
    <w:rsid w:val="00187943"/>
    <w:rsid w:val="00190A54"/>
    <w:rsid w:val="00190D20"/>
    <w:rsid w:val="00191090"/>
    <w:rsid w:val="0019142F"/>
    <w:rsid w:val="0019146E"/>
    <w:rsid w:val="001916C0"/>
    <w:rsid w:val="0019175B"/>
    <w:rsid w:val="001924F9"/>
    <w:rsid w:val="0019254D"/>
    <w:rsid w:val="001925A7"/>
    <w:rsid w:val="00192BD3"/>
    <w:rsid w:val="00192D78"/>
    <w:rsid w:val="0019305F"/>
    <w:rsid w:val="00193567"/>
    <w:rsid w:val="001947CB"/>
    <w:rsid w:val="001947D2"/>
    <w:rsid w:val="00195151"/>
    <w:rsid w:val="001953DE"/>
    <w:rsid w:val="00195F58"/>
    <w:rsid w:val="00197585"/>
    <w:rsid w:val="001A03DB"/>
    <w:rsid w:val="001A0EF9"/>
    <w:rsid w:val="001A1429"/>
    <w:rsid w:val="001A1BC0"/>
    <w:rsid w:val="001A1D82"/>
    <w:rsid w:val="001A2958"/>
    <w:rsid w:val="001A3F88"/>
    <w:rsid w:val="001A4FF1"/>
    <w:rsid w:val="001A5012"/>
    <w:rsid w:val="001A51EA"/>
    <w:rsid w:val="001A5A5F"/>
    <w:rsid w:val="001A5D85"/>
    <w:rsid w:val="001A64D5"/>
    <w:rsid w:val="001A6DCE"/>
    <w:rsid w:val="001A714E"/>
    <w:rsid w:val="001B0A71"/>
    <w:rsid w:val="001B15D5"/>
    <w:rsid w:val="001B1738"/>
    <w:rsid w:val="001B1FED"/>
    <w:rsid w:val="001B215B"/>
    <w:rsid w:val="001B32E8"/>
    <w:rsid w:val="001B4D64"/>
    <w:rsid w:val="001B4E07"/>
    <w:rsid w:val="001B4F5E"/>
    <w:rsid w:val="001B53EF"/>
    <w:rsid w:val="001B6264"/>
    <w:rsid w:val="001B6286"/>
    <w:rsid w:val="001B64F5"/>
    <w:rsid w:val="001B6B87"/>
    <w:rsid w:val="001B6CA7"/>
    <w:rsid w:val="001B6D84"/>
    <w:rsid w:val="001B6DB7"/>
    <w:rsid w:val="001B7BA7"/>
    <w:rsid w:val="001B7DE9"/>
    <w:rsid w:val="001C00CA"/>
    <w:rsid w:val="001C19B9"/>
    <w:rsid w:val="001C1C7F"/>
    <w:rsid w:val="001C2222"/>
    <w:rsid w:val="001C2475"/>
    <w:rsid w:val="001C24E4"/>
    <w:rsid w:val="001C2646"/>
    <w:rsid w:val="001C28FB"/>
    <w:rsid w:val="001C353D"/>
    <w:rsid w:val="001C3956"/>
    <w:rsid w:val="001C3CC1"/>
    <w:rsid w:val="001C446E"/>
    <w:rsid w:val="001C53DE"/>
    <w:rsid w:val="001C5911"/>
    <w:rsid w:val="001C650E"/>
    <w:rsid w:val="001C65CE"/>
    <w:rsid w:val="001C79F8"/>
    <w:rsid w:val="001C7AC8"/>
    <w:rsid w:val="001C7EAE"/>
    <w:rsid w:val="001D0755"/>
    <w:rsid w:val="001D086E"/>
    <w:rsid w:val="001D1479"/>
    <w:rsid w:val="001D17D0"/>
    <w:rsid w:val="001D1858"/>
    <w:rsid w:val="001D26AD"/>
    <w:rsid w:val="001D2B6B"/>
    <w:rsid w:val="001D2EF0"/>
    <w:rsid w:val="001D2F07"/>
    <w:rsid w:val="001D4491"/>
    <w:rsid w:val="001D4F92"/>
    <w:rsid w:val="001D5131"/>
    <w:rsid w:val="001D5B3E"/>
    <w:rsid w:val="001D66C4"/>
    <w:rsid w:val="001D7E71"/>
    <w:rsid w:val="001E018C"/>
    <w:rsid w:val="001E058C"/>
    <w:rsid w:val="001E1403"/>
    <w:rsid w:val="001E16EE"/>
    <w:rsid w:val="001E1AAE"/>
    <w:rsid w:val="001E1D01"/>
    <w:rsid w:val="001E2807"/>
    <w:rsid w:val="001E30AE"/>
    <w:rsid w:val="001E3474"/>
    <w:rsid w:val="001E38F6"/>
    <w:rsid w:val="001E3EF2"/>
    <w:rsid w:val="001E4DB2"/>
    <w:rsid w:val="001E4F08"/>
    <w:rsid w:val="001E4FCD"/>
    <w:rsid w:val="001E5942"/>
    <w:rsid w:val="001E5FF2"/>
    <w:rsid w:val="001E615D"/>
    <w:rsid w:val="001E61C8"/>
    <w:rsid w:val="001E622D"/>
    <w:rsid w:val="001E6451"/>
    <w:rsid w:val="001F0ED1"/>
    <w:rsid w:val="001F0F5D"/>
    <w:rsid w:val="001F190A"/>
    <w:rsid w:val="001F1C2F"/>
    <w:rsid w:val="001F26FC"/>
    <w:rsid w:val="001F2B89"/>
    <w:rsid w:val="001F3355"/>
    <w:rsid w:val="001F3999"/>
    <w:rsid w:val="001F3BB9"/>
    <w:rsid w:val="001F3D66"/>
    <w:rsid w:val="001F447E"/>
    <w:rsid w:val="001F4F31"/>
    <w:rsid w:val="001F5349"/>
    <w:rsid w:val="001F5BD0"/>
    <w:rsid w:val="001F6505"/>
    <w:rsid w:val="001F6687"/>
    <w:rsid w:val="001F66B0"/>
    <w:rsid w:val="001F7059"/>
    <w:rsid w:val="001F7D97"/>
    <w:rsid w:val="001F7EE1"/>
    <w:rsid w:val="0020106D"/>
    <w:rsid w:val="002014BF"/>
    <w:rsid w:val="0020215F"/>
    <w:rsid w:val="002021A9"/>
    <w:rsid w:val="00203593"/>
    <w:rsid w:val="00203AC5"/>
    <w:rsid w:val="00204B45"/>
    <w:rsid w:val="002058F9"/>
    <w:rsid w:val="00205BA2"/>
    <w:rsid w:val="00205D8F"/>
    <w:rsid w:val="0020615B"/>
    <w:rsid w:val="00206649"/>
    <w:rsid w:val="00206884"/>
    <w:rsid w:val="00206929"/>
    <w:rsid w:val="00206A5D"/>
    <w:rsid w:val="00207E6A"/>
    <w:rsid w:val="00210018"/>
    <w:rsid w:val="0021015B"/>
    <w:rsid w:val="00210F35"/>
    <w:rsid w:val="002111AB"/>
    <w:rsid w:val="0021223D"/>
    <w:rsid w:val="0021286F"/>
    <w:rsid w:val="002129B3"/>
    <w:rsid w:val="00212ED4"/>
    <w:rsid w:val="0021303F"/>
    <w:rsid w:val="002135ED"/>
    <w:rsid w:val="00213904"/>
    <w:rsid w:val="0021400E"/>
    <w:rsid w:val="0021482E"/>
    <w:rsid w:val="00214876"/>
    <w:rsid w:val="0021490B"/>
    <w:rsid w:val="00214B59"/>
    <w:rsid w:val="00215107"/>
    <w:rsid w:val="002154AC"/>
    <w:rsid w:val="0021562B"/>
    <w:rsid w:val="00216289"/>
    <w:rsid w:val="00216E53"/>
    <w:rsid w:val="002172D0"/>
    <w:rsid w:val="002177F3"/>
    <w:rsid w:val="00217F11"/>
    <w:rsid w:val="00220322"/>
    <w:rsid w:val="002205E4"/>
    <w:rsid w:val="0022102A"/>
    <w:rsid w:val="002212FD"/>
    <w:rsid w:val="00221DE6"/>
    <w:rsid w:val="0022207C"/>
    <w:rsid w:val="002220B4"/>
    <w:rsid w:val="002225BF"/>
    <w:rsid w:val="002231D8"/>
    <w:rsid w:val="002241A4"/>
    <w:rsid w:val="002248DF"/>
    <w:rsid w:val="00224A19"/>
    <w:rsid w:val="00224DF1"/>
    <w:rsid w:val="00225646"/>
    <w:rsid w:val="002256BD"/>
    <w:rsid w:val="00225720"/>
    <w:rsid w:val="00225BA9"/>
    <w:rsid w:val="002267C3"/>
    <w:rsid w:val="00226AE1"/>
    <w:rsid w:val="00227DA9"/>
    <w:rsid w:val="002301CD"/>
    <w:rsid w:val="002301E3"/>
    <w:rsid w:val="002302DA"/>
    <w:rsid w:val="00230481"/>
    <w:rsid w:val="002307E0"/>
    <w:rsid w:val="002308A9"/>
    <w:rsid w:val="002322FA"/>
    <w:rsid w:val="00232D6D"/>
    <w:rsid w:val="00232DCF"/>
    <w:rsid w:val="0023317A"/>
    <w:rsid w:val="0023350F"/>
    <w:rsid w:val="00234BFE"/>
    <w:rsid w:val="00235AAF"/>
    <w:rsid w:val="00236507"/>
    <w:rsid w:val="00236665"/>
    <w:rsid w:val="00236678"/>
    <w:rsid w:val="00236805"/>
    <w:rsid w:val="002376AA"/>
    <w:rsid w:val="0023776F"/>
    <w:rsid w:val="00237800"/>
    <w:rsid w:val="00240ED0"/>
    <w:rsid w:val="00243183"/>
    <w:rsid w:val="00243C25"/>
    <w:rsid w:val="00243C5F"/>
    <w:rsid w:val="00243EEC"/>
    <w:rsid w:val="00245933"/>
    <w:rsid w:val="002461C1"/>
    <w:rsid w:val="002466E1"/>
    <w:rsid w:val="00246D57"/>
    <w:rsid w:val="0024736A"/>
    <w:rsid w:val="00247B01"/>
    <w:rsid w:val="00247C42"/>
    <w:rsid w:val="00247FDB"/>
    <w:rsid w:val="002502E1"/>
    <w:rsid w:val="00250459"/>
    <w:rsid w:val="002504AB"/>
    <w:rsid w:val="00250840"/>
    <w:rsid w:val="00250C70"/>
    <w:rsid w:val="00250CE9"/>
    <w:rsid w:val="00251433"/>
    <w:rsid w:val="00251450"/>
    <w:rsid w:val="00251583"/>
    <w:rsid w:val="002516C4"/>
    <w:rsid w:val="00251896"/>
    <w:rsid w:val="00251D8B"/>
    <w:rsid w:val="002521F7"/>
    <w:rsid w:val="0025266B"/>
    <w:rsid w:val="002527DE"/>
    <w:rsid w:val="002528B0"/>
    <w:rsid w:val="00252D9B"/>
    <w:rsid w:val="00253212"/>
    <w:rsid w:val="00254029"/>
    <w:rsid w:val="00254526"/>
    <w:rsid w:val="00254719"/>
    <w:rsid w:val="00254DB8"/>
    <w:rsid w:val="0025530B"/>
    <w:rsid w:val="0025537C"/>
    <w:rsid w:val="00255713"/>
    <w:rsid w:val="0025576F"/>
    <w:rsid w:val="00256E3E"/>
    <w:rsid w:val="00257597"/>
    <w:rsid w:val="00260401"/>
    <w:rsid w:val="00260430"/>
    <w:rsid w:val="00260774"/>
    <w:rsid w:val="002607C2"/>
    <w:rsid w:val="00260F5A"/>
    <w:rsid w:val="00262F7A"/>
    <w:rsid w:val="0026418C"/>
    <w:rsid w:val="0026485B"/>
    <w:rsid w:val="00264DCF"/>
    <w:rsid w:val="0026702B"/>
    <w:rsid w:val="00267468"/>
    <w:rsid w:val="0026788D"/>
    <w:rsid w:val="002678B2"/>
    <w:rsid w:val="00267DBE"/>
    <w:rsid w:val="002701C0"/>
    <w:rsid w:val="00271B68"/>
    <w:rsid w:val="00271C4B"/>
    <w:rsid w:val="00272D80"/>
    <w:rsid w:val="00272F22"/>
    <w:rsid w:val="00273055"/>
    <w:rsid w:val="002733F9"/>
    <w:rsid w:val="0027389E"/>
    <w:rsid w:val="002745FC"/>
    <w:rsid w:val="0027635E"/>
    <w:rsid w:val="002764A1"/>
    <w:rsid w:val="00276A71"/>
    <w:rsid w:val="00277E3D"/>
    <w:rsid w:val="00280381"/>
    <w:rsid w:val="00280B20"/>
    <w:rsid w:val="00281329"/>
    <w:rsid w:val="002813B5"/>
    <w:rsid w:val="00281900"/>
    <w:rsid w:val="0028199B"/>
    <w:rsid w:val="00281B44"/>
    <w:rsid w:val="0028220F"/>
    <w:rsid w:val="002823F1"/>
    <w:rsid w:val="002848A6"/>
    <w:rsid w:val="00284AF3"/>
    <w:rsid w:val="00285268"/>
    <w:rsid w:val="00285E5F"/>
    <w:rsid w:val="00286028"/>
    <w:rsid w:val="00286851"/>
    <w:rsid w:val="002869A9"/>
    <w:rsid w:val="0028721D"/>
    <w:rsid w:val="00287C2C"/>
    <w:rsid w:val="00287E65"/>
    <w:rsid w:val="00290ED3"/>
    <w:rsid w:val="00293247"/>
    <w:rsid w:val="0029381D"/>
    <w:rsid w:val="00293C2C"/>
    <w:rsid w:val="00294881"/>
    <w:rsid w:val="00294B75"/>
    <w:rsid w:val="00294D92"/>
    <w:rsid w:val="00295FC8"/>
    <w:rsid w:val="00296397"/>
    <w:rsid w:val="0029771C"/>
    <w:rsid w:val="00297E89"/>
    <w:rsid w:val="002A00CD"/>
    <w:rsid w:val="002A1068"/>
    <w:rsid w:val="002A10A6"/>
    <w:rsid w:val="002A17AC"/>
    <w:rsid w:val="002A2F1E"/>
    <w:rsid w:val="002A3B52"/>
    <w:rsid w:val="002A3E55"/>
    <w:rsid w:val="002A4373"/>
    <w:rsid w:val="002A4D41"/>
    <w:rsid w:val="002A5CEE"/>
    <w:rsid w:val="002A612F"/>
    <w:rsid w:val="002A66B1"/>
    <w:rsid w:val="002A70AB"/>
    <w:rsid w:val="002B04F5"/>
    <w:rsid w:val="002B0804"/>
    <w:rsid w:val="002B115C"/>
    <w:rsid w:val="002B17A9"/>
    <w:rsid w:val="002B19B3"/>
    <w:rsid w:val="002B1BB9"/>
    <w:rsid w:val="002B1E4D"/>
    <w:rsid w:val="002B1F0A"/>
    <w:rsid w:val="002B2A2D"/>
    <w:rsid w:val="002B2F7D"/>
    <w:rsid w:val="002B4658"/>
    <w:rsid w:val="002B4886"/>
    <w:rsid w:val="002B5351"/>
    <w:rsid w:val="002B5788"/>
    <w:rsid w:val="002B65F5"/>
    <w:rsid w:val="002B72C6"/>
    <w:rsid w:val="002C09BD"/>
    <w:rsid w:val="002C0A8E"/>
    <w:rsid w:val="002C0F61"/>
    <w:rsid w:val="002C1BDD"/>
    <w:rsid w:val="002C2F69"/>
    <w:rsid w:val="002C2F81"/>
    <w:rsid w:val="002C3E14"/>
    <w:rsid w:val="002C4B44"/>
    <w:rsid w:val="002C50E6"/>
    <w:rsid w:val="002C5EF9"/>
    <w:rsid w:val="002C763D"/>
    <w:rsid w:val="002D001B"/>
    <w:rsid w:val="002D0C9D"/>
    <w:rsid w:val="002D1190"/>
    <w:rsid w:val="002D1ABA"/>
    <w:rsid w:val="002D2881"/>
    <w:rsid w:val="002D2AD4"/>
    <w:rsid w:val="002D2F17"/>
    <w:rsid w:val="002D3A3E"/>
    <w:rsid w:val="002D3DE4"/>
    <w:rsid w:val="002D3DF9"/>
    <w:rsid w:val="002D3E36"/>
    <w:rsid w:val="002D4BBA"/>
    <w:rsid w:val="002D5995"/>
    <w:rsid w:val="002D5A9B"/>
    <w:rsid w:val="002D5D97"/>
    <w:rsid w:val="002D6019"/>
    <w:rsid w:val="002D622A"/>
    <w:rsid w:val="002D62A3"/>
    <w:rsid w:val="002D6687"/>
    <w:rsid w:val="002D6B04"/>
    <w:rsid w:val="002D7079"/>
    <w:rsid w:val="002D729A"/>
    <w:rsid w:val="002D74DE"/>
    <w:rsid w:val="002D773B"/>
    <w:rsid w:val="002E0037"/>
    <w:rsid w:val="002E03B6"/>
    <w:rsid w:val="002E0542"/>
    <w:rsid w:val="002E0594"/>
    <w:rsid w:val="002E0F93"/>
    <w:rsid w:val="002E117D"/>
    <w:rsid w:val="002E1FA5"/>
    <w:rsid w:val="002E2521"/>
    <w:rsid w:val="002E294A"/>
    <w:rsid w:val="002E372A"/>
    <w:rsid w:val="002E3CCA"/>
    <w:rsid w:val="002E44BA"/>
    <w:rsid w:val="002E5A25"/>
    <w:rsid w:val="002E74BF"/>
    <w:rsid w:val="002F0B15"/>
    <w:rsid w:val="002F11CC"/>
    <w:rsid w:val="002F1222"/>
    <w:rsid w:val="002F1258"/>
    <w:rsid w:val="002F156E"/>
    <w:rsid w:val="002F2A3C"/>
    <w:rsid w:val="002F2C7A"/>
    <w:rsid w:val="002F3612"/>
    <w:rsid w:val="002F4307"/>
    <w:rsid w:val="002F4839"/>
    <w:rsid w:val="002F670B"/>
    <w:rsid w:val="002F7E75"/>
    <w:rsid w:val="002F7FD1"/>
    <w:rsid w:val="00300032"/>
    <w:rsid w:val="0030085D"/>
    <w:rsid w:val="00301B83"/>
    <w:rsid w:val="003023CE"/>
    <w:rsid w:val="003031FF"/>
    <w:rsid w:val="003035FC"/>
    <w:rsid w:val="00303800"/>
    <w:rsid w:val="003043F7"/>
    <w:rsid w:val="003043F8"/>
    <w:rsid w:val="003044BF"/>
    <w:rsid w:val="0030454E"/>
    <w:rsid w:val="003055DF"/>
    <w:rsid w:val="00305CFE"/>
    <w:rsid w:val="003060A7"/>
    <w:rsid w:val="003060BB"/>
    <w:rsid w:val="00306210"/>
    <w:rsid w:val="0030659D"/>
    <w:rsid w:val="0030677D"/>
    <w:rsid w:val="003074F7"/>
    <w:rsid w:val="0031017C"/>
    <w:rsid w:val="00310B64"/>
    <w:rsid w:val="0031105E"/>
    <w:rsid w:val="00311777"/>
    <w:rsid w:val="00311CEE"/>
    <w:rsid w:val="003123EF"/>
    <w:rsid w:val="00312A6A"/>
    <w:rsid w:val="00312BA3"/>
    <w:rsid w:val="00312E46"/>
    <w:rsid w:val="00313138"/>
    <w:rsid w:val="00313BA4"/>
    <w:rsid w:val="00313DA9"/>
    <w:rsid w:val="003147A9"/>
    <w:rsid w:val="00315C56"/>
    <w:rsid w:val="00315DE0"/>
    <w:rsid w:val="0031630C"/>
    <w:rsid w:val="003165A7"/>
    <w:rsid w:val="0032018C"/>
    <w:rsid w:val="00320478"/>
    <w:rsid w:val="003205AB"/>
    <w:rsid w:val="00320992"/>
    <w:rsid w:val="00320E7D"/>
    <w:rsid w:val="00321938"/>
    <w:rsid w:val="00322B32"/>
    <w:rsid w:val="003230F7"/>
    <w:rsid w:val="00324E82"/>
    <w:rsid w:val="00325CBE"/>
    <w:rsid w:val="00326801"/>
    <w:rsid w:val="00326ADC"/>
    <w:rsid w:val="003272FE"/>
    <w:rsid w:val="00330B20"/>
    <w:rsid w:val="00331229"/>
    <w:rsid w:val="00331248"/>
    <w:rsid w:val="00331BBC"/>
    <w:rsid w:val="00331F0D"/>
    <w:rsid w:val="00332144"/>
    <w:rsid w:val="00332A61"/>
    <w:rsid w:val="0033321C"/>
    <w:rsid w:val="0033374A"/>
    <w:rsid w:val="00333D0F"/>
    <w:rsid w:val="00333F52"/>
    <w:rsid w:val="003340F3"/>
    <w:rsid w:val="003344B3"/>
    <w:rsid w:val="0033494B"/>
    <w:rsid w:val="00335740"/>
    <w:rsid w:val="003358DA"/>
    <w:rsid w:val="003369C9"/>
    <w:rsid w:val="00336ED2"/>
    <w:rsid w:val="00337A3A"/>
    <w:rsid w:val="00337C39"/>
    <w:rsid w:val="003401E4"/>
    <w:rsid w:val="00341075"/>
    <w:rsid w:val="00341F1C"/>
    <w:rsid w:val="00342189"/>
    <w:rsid w:val="0034257E"/>
    <w:rsid w:val="003425B7"/>
    <w:rsid w:val="0034387F"/>
    <w:rsid w:val="00344C84"/>
    <w:rsid w:val="00344E39"/>
    <w:rsid w:val="00344EC5"/>
    <w:rsid w:val="0034533C"/>
    <w:rsid w:val="003462A5"/>
    <w:rsid w:val="00346BB6"/>
    <w:rsid w:val="00347147"/>
    <w:rsid w:val="0034728F"/>
    <w:rsid w:val="00347CEA"/>
    <w:rsid w:val="00350263"/>
    <w:rsid w:val="003518F7"/>
    <w:rsid w:val="00351948"/>
    <w:rsid w:val="00352246"/>
    <w:rsid w:val="00352D0E"/>
    <w:rsid w:val="003535B9"/>
    <w:rsid w:val="00353623"/>
    <w:rsid w:val="00353761"/>
    <w:rsid w:val="0035437D"/>
    <w:rsid w:val="00354CF5"/>
    <w:rsid w:val="003556DD"/>
    <w:rsid w:val="00356403"/>
    <w:rsid w:val="003568B9"/>
    <w:rsid w:val="00356B41"/>
    <w:rsid w:val="0035784B"/>
    <w:rsid w:val="0036035D"/>
    <w:rsid w:val="00361DD5"/>
    <w:rsid w:val="00362163"/>
    <w:rsid w:val="0036271A"/>
    <w:rsid w:val="00364A19"/>
    <w:rsid w:val="00364BAB"/>
    <w:rsid w:val="00364EB4"/>
    <w:rsid w:val="00365152"/>
    <w:rsid w:val="0036530B"/>
    <w:rsid w:val="00365339"/>
    <w:rsid w:val="0036554F"/>
    <w:rsid w:val="00365D83"/>
    <w:rsid w:val="003661C1"/>
    <w:rsid w:val="0036643D"/>
    <w:rsid w:val="003678D5"/>
    <w:rsid w:val="00370047"/>
    <w:rsid w:val="003700DE"/>
    <w:rsid w:val="00370C39"/>
    <w:rsid w:val="00370FA9"/>
    <w:rsid w:val="00371964"/>
    <w:rsid w:val="00372946"/>
    <w:rsid w:val="00372C68"/>
    <w:rsid w:val="003736A6"/>
    <w:rsid w:val="0037374E"/>
    <w:rsid w:val="00373CC9"/>
    <w:rsid w:val="00374007"/>
    <w:rsid w:val="0037430D"/>
    <w:rsid w:val="0037431E"/>
    <w:rsid w:val="00374DFD"/>
    <w:rsid w:val="003753A4"/>
    <w:rsid w:val="0037594A"/>
    <w:rsid w:val="00376429"/>
    <w:rsid w:val="00376725"/>
    <w:rsid w:val="003767F6"/>
    <w:rsid w:val="0037683B"/>
    <w:rsid w:val="003770EE"/>
    <w:rsid w:val="00377514"/>
    <w:rsid w:val="00381075"/>
    <w:rsid w:val="00381724"/>
    <w:rsid w:val="00381795"/>
    <w:rsid w:val="00381C2C"/>
    <w:rsid w:val="00381FEE"/>
    <w:rsid w:val="00382B74"/>
    <w:rsid w:val="003831D3"/>
    <w:rsid w:val="00383C64"/>
    <w:rsid w:val="00384837"/>
    <w:rsid w:val="00384ECA"/>
    <w:rsid w:val="0038520F"/>
    <w:rsid w:val="003856D0"/>
    <w:rsid w:val="003856E8"/>
    <w:rsid w:val="00385802"/>
    <w:rsid w:val="00385E75"/>
    <w:rsid w:val="00386149"/>
    <w:rsid w:val="00386CD3"/>
    <w:rsid w:val="00387DD3"/>
    <w:rsid w:val="00390374"/>
    <w:rsid w:val="00390ECD"/>
    <w:rsid w:val="00391C0F"/>
    <w:rsid w:val="0039219A"/>
    <w:rsid w:val="00393068"/>
    <w:rsid w:val="003933E9"/>
    <w:rsid w:val="0039342C"/>
    <w:rsid w:val="003934F3"/>
    <w:rsid w:val="003936A9"/>
    <w:rsid w:val="00394214"/>
    <w:rsid w:val="00394362"/>
    <w:rsid w:val="003948FC"/>
    <w:rsid w:val="00394B15"/>
    <w:rsid w:val="00394FF7"/>
    <w:rsid w:val="0039501B"/>
    <w:rsid w:val="00395F69"/>
    <w:rsid w:val="00396B4E"/>
    <w:rsid w:val="00397D34"/>
    <w:rsid w:val="003A0335"/>
    <w:rsid w:val="003A0A22"/>
    <w:rsid w:val="003A0E4E"/>
    <w:rsid w:val="003A1719"/>
    <w:rsid w:val="003A1A5B"/>
    <w:rsid w:val="003A1DA9"/>
    <w:rsid w:val="003A2C51"/>
    <w:rsid w:val="003A364F"/>
    <w:rsid w:val="003A37D0"/>
    <w:rsid w:val="003A3E4F"/>
    <w:rsid w:val="003A41DA"/>
    <w:rsid w:val="003A4651"/>
    <w:rsid w:val="003A47B7"/>
    <w:rsid w:val="003A4C1F"/>
    <w:rsid w:val="003A61CA"/>
    <w:rsid w:val="003A6237"/>
    <w:rsid w:val="003A6249"/>
    <w:rsid w:val="003A683B"/>
    <w:rsid w:val="003A68B0"/>
    <w:rsid w:val="003A68D7"/>
    <w:rsid w:val="003A6D90"/>
    <w:rsid w:val="003A75D1"/>
    <w:rsid w:val="003A789F"/>
    <w:rsid w:val="003B0579"/>
    <w:rsid w:val="003B0AC6"/>
    <w:rsid w:val="003B0B2F"/>
    <w:rsid w:val="003B14EA"/>
    <w:rsid w:val="003B2BFF"/>
    <w:rsid w:val="003B3634"/>
    <w:rsid w:val="003B369E"/>
    <w:rsid w:val="003B3774"/>
    <w:rsid w:val="003B3A34"/>
    <w:rsid w:val="003B3B13"/>
    <w:rsid w:val="003B5334"/>
    <w:rsid w:val="003B5DE5"/>
    <w:rsid w:val="003B603C"/>
    <w:rsid w:val="003B7546"/>
    <w:rsid w:val="003C0E9F"/>
    <w:rsid w:val="003C0F47"/>
    <w:rsid w:val="003C10FE"/>
    <w:rsid w:val="003C1CB2"/>
    <w:rsid w:val="003C2357"/>
    <w:rsid w:val="003C25EC"/>
    <w:rsid w:val="003C2791"/>
    <w:rsid w:val="003C2B22"/>
    <w:rsid w:val="003C38AC"/>
    <w:rsid w:val="003C42AA"/>
    <w:rsid w:val="003C44ED"/>
    <w:rsid w:val="003C55CC"/>
    <w:rsid w:val="003C58A7"/>
    <w:rsid w:val="003C59E6"/>
    <w:rsid w:val="003C5E9F"/>
    <w:rsid w:val="003C6043"/>
    <w:rsid w:val="003C60E6"/>
    <w:rsid w:val="003C646A"/>
    <w:rsid w:val="003C64CC"/>
    <w:rsid w:val="003C64FD"/>
    <w:rsid w:val="003C679F"/>
    <w:rsid w:val="003C6F58"/>
    <w:rsid w:val="003C6F85"/>
    <w:rsid w:val="003C75B4"/>
    <w:rsid w:val="003C776D"/>
    <w:rsid w:val="003C7DE1"/>
    <w:rsid w:val="003D067F"/>
    <w:rsid w:val="003D0DAD"/>
    <w:rsid w:val="003D1495"/>
    <w:rsid w:val="003D1518"/>
    <w:rsid w:val="003D1D3A"/>
    <w:rsid w:val="003D29A4"/>
    <w:rsid w:val="003D3A1A"/>
    <w:rsid w:val="003D3C49"/>
    <w:rsid w:val="003D4F82"/>
    <w:rsid w:val="003D5AD7"/>
    <w:rsid w:val="003D60A9"/>
    <w:rsid w:val="003D75D5"/>
    <w:rsid w:val="003E12A2"/>
    <w:rsid w:val="003E16B0"/>
    <w:rsid w:val="003E1C0A"/>
    <w:rsid w:val="003E204A"/>
    <w:rsid w:val="003E2272"/>
    <w:rsid w:val="003E29A9"/>
    <w:rsid w:val="003E3682"/>
    <w:rsid w:val="003E3BFB"/>
    <w:rsid w:val="003E410F"/>
    <w:rsid w:val="003E4539"/>
    <w:rsid w:val="003E56BE"/>
    <w:rsid w:val="003E6CF6"/>
    <w:rsid w:val="003E6EF1"/>
    <w:rsid w:val="003E709B"/>
    <w:rsid w:val="003E725C"/>
    <w:rsid w:val="003E7A57"/>
    <w:rsid w:val="003E7EF7"/>
    <w:rsid w:val="003F01BC"/>
    <w:rsid w:val="003F036D"/>
    <w:rsid w:val="003F062A"/>
    <w:rsid w:val="003F1956"/>
    <w:rsid w:val="003F1A21"/>
    <w:rsid w:val="003F1A6B"/>
    <w:rsid w:val="003F1CF4"/>
    <w:rsid w:val="003F3529"/>
    <w:rsid w:val="003F4702"/>
    <w:rsid w:val="003F597E"/>
    <w:rsid w:val="003F5D69"/>
    <w:rsid w:val="003F5DA6"/>
    <w:rsid w:val="003F621A"/>
    <w:rsid w:val="003F6AA0"/>
    <w:rsid w:val="003F6E83"/>
    <w:rsid w:val="003F7DF8"/>
    <w:rsid w:val="00400B49"/>
    <w:rsid w:val="00401023"/>
    <w:rsid w:val="00401F44"/>
    <w:rsid w:val="004022AA"/>
    <w:rsid w:val="00402421"/>
    <w:rsid w:val="0040347B"/>
    <w:rsid w:val="0040367B"/>
    <w:rsid w:val="00403C3A"/>
    <w:rsid w:val="0040557A"/>
    <w:rsid w:val="004056E7"/>
    <w:rsid w:val="00406019"/>
    <w:rsid w:val="004066DE"/>
    <w:rsid w:val="0041113E"/>
    <w:rsid w:val="0041134A"/>
    <w:rsid w:val="004126BC"/>
    <w:rsid w:val="004126D8"/>
    <w:rsid w:val="00412917"/>
    <w:rsid w:val="004132D1"/>
    <w:rsid w:val="0041365C"/>
    <w:rsid w:val="00413BC2"/>
    <w:rsid w:val="0041416A"/>
    <w:rsid w:val="0041443E"/>
    <w:rsid w:val="00414AFE"/>
    <w:rsid w:val="00415587"/>
    <w:rsid w:val="00415779"/>
    <w:rsid w:val="00415B55"/>
    <w:rsid w:val="004166B5"/>
    <w:rsid w:val="004169E0"/>
    <w:rsid w:val="0041776A"/>
    <w:rsid w:val="004203F2"/>
    <w:rsid w:val="00420597"/>
    <w:rsid w:val="004207DD"/>
    <w:rsid w:val="00420908"/>
    <w:rsid w:val="0042107D"/>
    <w:rsid w:val="00421A7E"/>
    <w:rsid w:val="00421F2E"/>
    <w:rsid w:val="00422D24"/>
    <w:rsid w:val="004232AD"/>
    <w:rsid w:val="00423871"/>
    <w:rsid w:val="00425725"/>
    <w:rsid w:val="004257C3"/>
    <w:rsid w:val="004258C7"/>
    <w:rsid w:val="00426EDC"/>
    <w:rsid w:val="00427A1D"/>
    <w:rsid w:val="004313F7"/>
    <w:rsid w:val="00431C87"/>
    <w:rsid w:val="00431D66"/>
    <w:rsid w:val="004322C4"/>
    <w:rsid w:val="00432555"/>
    <w:rsid w:val="004334A6"/>
    <w:rsid w:val="00433620"/>
    <w:rsid w:val="004337AC"/>
    <w:rsid w:val="004353E8"/>
    <w:rsid w:val="00436CAD"/>
    <w:rsid w:val="004376BB"/>
    <w:rsid w:val="0044083B"/>
    <w:rsid w:val="00440BFD"/>
    <w:rsid w:val="00441155"/>
    <w:rsid w:val="00442954"/>
    <w:rsid w:val="00442CD9"/>
    <w:rsid w:val="004431EB"/>
    <w:rsid w:val="00443211"/>
    <w:rsid w:val="00443457"/>
    <w:rsid w:val="00444E94"/>
    <w:rsid w:val="004463C3"/>
    <w:rsid w:val="004466A5"/>
    <w:rsid w:val="0044722D"/>
    <w:rsid w:val="00451244"/>
    <w:rsid w:val="004512B4"/>
    <w:rsid w:val="00451A6A"/>
    <w:rsid w:val="00452077"/>
    <w:rsid w:val="00452AE4"/>
    <w:rsid w:val="00452EBC"/>
    <w:rsid w:val="00453203"/>
    <w:rsid w:val="00453999"/>
    <w:rsid w:val="00453B0E"/>
    <w:rsid w:val="00454832"/>
    <w:rsid w:val="00454D7C"/>
    <w:rsid w:val="004569EE"/>
    <w:rsid w:val="00456A70"/>
    <w:rsid w:val="0045745F"/>
    <w:rsid w:val="004574D6"/>
    <w:rsid w:val="00457504"/>
    <w:rsid w:val="00457573"/>
    <w:rsid w:val="004579BE"/>
    <w:rsid w:val="00457EDB"/>
    <w:rsid w:val="00460694"/>
    <w:rsid w:val="004606CE"/>
    <w:rsid w:val="00461316"/>
    <w:rsid w:val="0046150C"/>
    <w:rsid w:val="0046370B"/>
    <w:rsid w:val="00463A74"/>
    <w:rsid w:val="00463D88"/>
    <w:rsid w:val="004646C8"/>
    <w:rsid w:val="00466C41"/>
    <w:rsid w:val="00467201"/>
    <w:rsid w:val="004678E7"/>
    <w:rsid w:val="004679B4"/>
    <w:rsid w:val="00470472"/>
    <w:rsid w:val="00472048"/>
    <w:rsid w:val="004724FA"/>
    <w:rsid w:val="00472A84"/>
    <w:rsid w:val="00473191"/>
    <w:rsid w:val="004735BC"/>
    <w:rsid w:val="00473E1A"/>
    <w:rsid w:val="004742D3"/>
    <w:rsid w:val="0047455D"/>
    <w:rsid w:val="004746B8"/>
    <w:rsid w:val="00474E7B"/>
    <w:rsid w:val="00474E88"/>
    <w:rsid w:val="004756AA"/>
    <w:rsid w:val="00475822"/>
    <w:rsid w:val="00475E06"/>
    <w:rsid w:val="0047666D"/>
    <w:rsid w:val="00476FE5"/>
    <w:rsid w:val="00477336"/>
    <w:rsid w:val="00477B87"/>
    <w:rsid w:val="00477BE7"/>
    <w:rsid w:val="00477CA5"/>
    <w:rsid w:val="0048044A"/>
    <w:rsid w:val="00480779"/>
    <w:rsid w:val="00481776"/>
    <w:rsid w:val="00481789"/>
    <w:rsid w:val="00481899"/>
    <w:rsid w:val="00481A26"/>
    <w:rsid w:val="00481FF7"/>
    <w:rsid w:val="00482478"/>
    <w:rsid w:val="00482C6E"/>
    <w:rsid w:val="0048328A"/>
    <w:rsid w:val="004837F9"/>
    <w:rsid w:val="00483A59"/>
    <w:rsid w:val="00483ADF"/>
    <w:rsid w:val="0048414B"/>
    <w:rsid w:val="004841DC"/>
    <w:rsid w:val="004842AA"/>
    <w:rsid w:val="00484466"/>
    <w:rsid w:val="0048569A"/>
    <w:rsid w:val="00486153"/>
    <w:rsid w:val="00486265"/>
    <w:rsid w:val="0048744C"/>
    <w:rsid w:val="00487996"/>
    <w:rsid w:val="004879FB"/>
    <w:rsid w:val="004903C2"/>
    <w:rsid w:val="004904B2"/>
    <w:rsid w:val="00490CCF"/>
    <w:rsid w:val="00490F19"/>
    <w:rsid w:val="00491DB9"/>
    <w:rsid w:val="0049249E"/>
    <w:rsid w:val="004930E0"/>
    <w:rsid w:val="00493168"/>
    <w:rsid w:val="004943AB"/>
    <w:rsid w:val="00494E42"/>
    <w:rsid w:val="00494EC4"/>
    <w:rsid w:val="0049641F"/>
    <w:rsid w:val="00496567"/>
    <w:rsid w:val="0049665D"/>
    <w:rsid w:val="0049668E"/>
    <w:rsid w:val="004966EF"/>
    <w:rsid w:val="00496757"/>
    <w:rsid w:val="00496BE5"/>
    <w:rsid w:val="00497242"/>
    <w:rsid w:val="0049768D"/>
    <w:rsid w:val="00497A21"/>
    <w:rsid w:val="004A0217"/>
    <w:rsid w:val="004A03D6"/>
    <w:rsid w:val="004A08F7"/>
    <w:rsid w:val="004A09DA"/>
    <w:rsid w:val="004A1698"/>
    <w:rsid w:val="004A16AE"/>
    <w:rsid w:val="004A1A6E"/>
    <w:rsid w:val="004A1CBF"/>
    <w:rsid w:val="004A3144"/>
    <w:rsid w:val="004A3DB8"/>
    <w:rsid w:val="004A3F0E"/>
    <w:rsid w:val="004A4166"/>
    <w:rsid w:val="004A46BC"/>
    <w:rsid w:val="004A6853"/>
    <w:rsid w:val="004A6AE3"/>
    <w:rsid w:val="004A7302"/>
    <w:rsid w:val="004A786A"/>
    <w:rsid w:val="004A7ADA"/>
    <w:rsid w:val="004A7F65"/>
    <w:rsid w:val="004B1586"/>
    <w:rsid w:val="004B15DF"/>
    <w:rsid w:val="004B1C4E"/>
    <w:rsid w:val="004B2880"/>
    <w:rsid w:val="004B3D2E"/>
    <w:rsid w:val="004B43A1"/>
    <w:rsid w:val="004B45B5"/>
    <w:rsid w:val="004B49E0"/>
    <w:rsid w:val="004B565F"/>
    <w:rsid w:val="004B5879"/>
    <w:rsid w:val="004B67B7"/>
    <w:rsid w:val="004B6C1A"/>
    <w:rsid w:val="004B6DCA"/>
    <w:rsid w:val="004B77D4"/>
    <w:rsid w:val="004C07B1"/>
    <w:rsid w:val="004C0B1D"/>
    <w:rsid w:val="004C1CAA"/>
    <w:rsid w:val="004C1DAE"/>
    <w:rsid w:val="004C1F05"/>
    <w:rsid w:val="004C2AF3"/>
    <w:rsid w:val="004C2B49"/>
    <w:rsid w:val="004C3A97"/>
    <w:rsid w:val="004C4A07"/>
    <w:rsid w:val="004C5448"/>
    <w:rsid w:val="004C5FAC"/>
    <w:rsid w:val="004C78C9"/>
    <w:rsid w:val="004C7CF1"/>
    <w:rsid w:val="004D0CE3"/>
    <w:rsid w:val="004D139C"/>
    <w:rsid w:val="004D13A8"/>
    <w:rsid w:val="004D1DBA"/>
    <w:rsid w:val="004D2A94"/>
    <w:rsid w:val="004D2B90"/>
    <w:rsid w:val="004D3924"/>
    <w:rsid w:val="004D3F09"/>
    <w:rsid w:val="004D4043"/>
    <w:rsid w:val="004D4114"/>
    <w:rsid w:val="004D4F11"/>
    <w:rsid w:val="004D5753"/>
    <w:rsid w:val="004D6D74"/>
    <w:rsid w:val="004D6E0A"/>
    <w:rsid w:val="004D73E7"/>
    <w:rsid w:val="004D7429"/>
    <w:rsid w:val="004E07C8"/>
    <w:rsid w:val="004E109C"/>
    <w:rsid w:val="004E19FD"/>
    <w:rsid w:val="004E3920"/>
    <w:rsid w:val="004E3BC9"/>
    <w:rsid w:val="004E42D8"/>
    <w:rsid w:val="004E490E"/>
    <w:rsid w:val="004E4A11"/>
    <w:rsid w:val="004E645B"/>
    <w:rsid w:val="004F17F1"/>
    <w:rsid w:val="004F2348"/>
    <w:rsid w:val="004F2756"/>
    <w:rsid w:val="004F43DC"/>
    <w:rsid w:val="004F48D4"/>
    <w:rsid w:val="004F60DB"/>
    <w:rsid w:val="004F62A1"/>
    <w:rsid w:val="004F6522"/>
    <w:rsid w:val="004F6582"/>
    <w:rsid w:val="004F66C5"/>
    <w:rsid w:val="004F6CED"/>
    <w:rsid w:val="004F6E93"/>
    <w:rsid w:val="004F73B0"/>
    <w:rsid w:val="004F77AD"/>
    <w:rsid w:val="004F792E"/>
    <w:rsid w:val="004F7B76"/>
    <w:rsid w:val="0050027B"/>
    <w:rsid w:val="005003FB"/>
    <w:rsid w:val="0050076F"/>
    <w:rsid w:val="00500882"/>
    <w:rsid w:val="00500AFA"/>
    <w:rsid w:val="00500DF9"/>
    <w:rsid w:val="00501060"/>
    <w:rsid w:val="00502E4E"/>
    <w:rsid w:val="00503187"/>
    <w:rsid w:val="005033E9"/>
    <w:rsid w:val="0050369F"/>
    <w:rsid w:val="00503ACF"/>
    <w:rsid w:val="00503D48"/>
    <w:rsid w:val="00504130"/>
    <w:rsid w:val="00504C2D"/>
    <w:rsid w:val="00505786"/>
    <w:rsid w:val="00505B49"/>
    <w:rsid w:val="0050672D"/>
    <w:rsid w:val="00506973"/>
    <w:rsid w:val="00506A60"/>
    <w:rsid w:val="00507455"/>
    <w:rsid w:val="00507BD9"/>
    <w:rsid w:val="00507C7D"/>
    <w:rsid w:val="005109B2"/>
    <w:rsid w:val="00510F7B"/>
    <w:rsid w:val="00511745"/>
    <w:rsid w:val="00511E82"/>
    <w:rsid w:val="0051269D"/>
    <w:rsid w:val="00512C7D"/>
    <w:rsid w:val="00513BB0"/>
    <w:rsid w:val="00513C62"/>
    <w:rsid w:val="00513F53"/>
    <w:rsid w:val="005148E7"/>
    <w:rsid w:val="00514B5B"/>
    <w:rsid w:val="0051542A"/>
    <w:rsid w:val="0052094A"/>
    <w:rsid w:val="00520CCC"/>
    <w:rsid w:val="0052169D"/>
    <w:rsid w:val="005216A1"/>
    <w:rsid w:val="00521735"/>
    <w:rsid w:val="005218E2"/>
    <w:rsid w:val="00521C4A"/>
    <w:rsid w:val="00522AA9"/>
    <w:rsid w:val="005237AE"/>
    <w:rsid w:val="00523A87"/>
    <w:rsid w:val="00523EFE"/>
    <w:rsid w:val="00524159"/>
    <w:rsid w:val="00524743"/>
    <w:rsid w:val="00524A61"/>
    <w:rsid w:val="00525DEE"/>
    <w:rsid w:val="005269BC"/>
    <w:rsid w:val="00527C3F"/>
    <w:rsid w:val="0053041B"/>
    <w:rsid w:val="0053088C"/>
    <w:rsid w:val="005313C0"/>
    <w:rsid w:val="00532F52"/>
    <w:rsid w:val="005333CF"/>
    <w:rsid w:val="005339C9"/>
    <w:rsid w:val="00533D2A"/>
    <w:rsid w:val="00534C62"/>
    <w:rsid w:val="0053726A"/>
    <w:rsid w:val="00537BD1"/>
    <w:rsid w:val="00541061"/>
    <w:rsid w:val="00541333"/>
    <w:rsid w:val="00541469"/>
    <w:rsid w:val="005417EF"/>
    <w:rsid w:val="0054201C"/>
    <w:rsid w:val="00542803"/>
    <w:rsid w:val="00542EDC"/>
    <w:rsid w:val="00543149"/>
    <w:rsid w:val="005433B1"/>
    <w:rsid w:val="0054380D"/>
    <w:rsid w:val="00543A6E"/>
    <w:rsid w:val="00543FD6"/>
    <w:rsid w:val="0054595A"/>
    <w:rsid w:val="00545C58"/>
    <w:rsid w:val="00547B9A"/>
    <w:rsid w:val="00547D4D"/>
    <w:rsid w:val="00550D9D"/>
    <w:rsid w:val="005516C4"/>
    <w:rsid w:val="00551797"/>
    <w:rsid w:val="00551D2F"/>
    <w:rsid w:val="0055243C"/>
    <w:rsid w:val="00552514"/>
    <w:rsid w:val="005526D3"/>
    <w:rsid w:val="0055343D"/>
    <w:rsid w:val="005546D8"/>
    <w:rsid w:val="00554815"/>
    <w:rsid w:val="005556BC"/>
    <w:rsid w:val="00555BCB"/>
    <w:rsid w:val="00555DFF"/>
    <w:rsid w:val="0055636E"/>
    <w:rsid w:val="00556744"/>
    <w:rsid w:val="00556861"/>
    <w:rsid w:val="005569D3"/>
    <w:rsid w:val="005570D3"/>
    <w:rsid w:val="0055751C"/>
    <w:rsid w:val="0056006A"/>
    <w:rsid w:val="0056165A"/>
    <w:rsid w:val="00561FED"/>
    <w:rsid w:val="0056274A"/>
    <w:rsid w:val="00562C34"/>
    <w:rsid w:val="00563793"/>
    <w:rsid w:val="0056395A"/>
    <w:rsid w:val="005652D5"/>
    <w:rsid w:val="0056582B"/>
    <w:rsid w:val="00565E29"/>
    <w:rsid w:val="0056604F"/>
    <w:rsid w:val="00566F0C"/>
    <w:rsid w:val="00567729"/>
    <w:rsid w:val="005700A2"/>
    <w:rsid w:val="00571453"/>
    <w:rsid w:val="00571761"/>
    <w:rsid w:val="00571856"/>
    <w:rsid w:val="005718FB"/>
    <w:rsid w:val="00571E3A"/>
    <w:rsid w:val="00572506"/>
    <w:rsid w:val="005726E8"/>
    <w:rsid w:val="00572852"/>
    <w:rsid w:val="00572BEC"/>
    <w:rsid w:val="005735D9"/>
    <w:rsid w:val="00574984"/>
    <w:rsid w:val="00574AAE"/>
    <w:rsid w:val="00575BB4"/>
    <w:rsid w:val="0057601C"/>
    <w:rsid w:val="00576A05"/>
    <w:rsid w:val="00577364"/>
    <w:rsid w:val="00577424"/>
    <w:rsid w:val="0058024B"/>
    <w:rsid w:val="0058042C"/>
    <w:rsid w:val="00580CAB"/>
    <w:rsid w:val="005827CE"/>
    <w:rsid w:val="00582C1E"/>
    <w:rsid w:val="005839AB"/>
    <w:rsid w:val="00584015"/>
    <w:rsid w:val="005849F1"/>
    <w:rsid w:val="00584C8B"/>
    <w:rsid w:val="0058559A"/>
    <w:rsid w:val="00585700"/>
    <w:rsid w:val="00587428"/>
    <w:rsid w:val="00587D11"/>
    <w:rsid w:val="00587F1B"/>
    <w:rsid w:val="005910FF"/>
    <w:rsid w:val="00591BEC"/>
    <w:rsid w:val="005922C9"/>
    <w:rsid w:val="00592A00"/>
    <w:rsid w:val="00592B03"/>
    <w:rsid w:val="005936CA"/>
    <w:rsid w:val="0059370A"/>
    <w:rsid w:val="00593816"/>
    <w:rsid w:val="00594403"/>
    <w:rsid w:val="005949C4"/>
    <w:rsid w:val="00594B91"/>
    <w:rsid w:val="00594B9E"/>
    <w:rsid w:val="00595469"/>
    <w:rsid w:val="00595983"/>
    <w:rsid w:val="00595C1A"/>
    <w:rsid w:val="00595CA7"/>
    <w:rsid w:val="005962D4"/>
    <w:rsid w:val="0059638D"/>
    <w:rsid w:val="005963AF"/>
    <w:rsid w:val="00596BAE"/>
    <w:rsid w:val="00596BF6"/>
    <w:rsid w:val="0059743E"/>
    <w:rsid w:val="005974E4"/>
    <w:rsid w:val="005A06E2"/>
    <w:rsid w:val="005A0922"/>
    <w:rsid w:val="005A152F"/>
    <w:rsid w:val="005A1AC7"/>
    <w:rsid w:val="005A25CC"/>
    <w:rsid w:val="005A27E9"/>
    <w:rsid w:val="005A3B48"/>
    <w:rsid w:val="005A4872"/>
    <w:rsid w:val="005A4EC0"/>
    <w:rsid w:val="005A5061"/>
    <w:rsid w:val="005A50E1"/>
    <w:rsid w:val="005A5551"/>
    <w:rsid w:val="005A5968"/>
    <w:rsid w:val="005A5A01"/>
    <w:rsid w:val="005A5AAF"/>
    <w:rsid w:val="005A651B"/>
    <w:rsid w:val="005A7B73"/>
    <w:rsid w:val="005A7BA9"/>
    <w:rsid w:val="005B0F95"/>
    <w:rsid w:val="005B1A8C"/>
    <w:rsid w:val="005B276D"/>
    <w:rsid w:val="005B29D5"/>
    <w:rsid w:val="005B30C8"/>
    <w:rsid w:val="005B3363"/>
    <w:rsid w:val="005B58B1"/>
    <w:rsid w:val="005B69BD"/>
    <w:rsid w:val="005B7501"/>
    <w:rsid w:val="005B7FBD"/>
    <w:rsid w:val="005C0036"/>
    <w:rsid w:val="005C02A8"/>
    <w:rsid w:val="005C048F"/>
    <w:rsid w:val="005C04C3"/>
    <w:rsid w:val="005C0782"/>
    <w:rsid w:val="005C0973"/>
    <w:rsid w:val="005C0A7B"/>
    <w:rsid w:val="005C0B62"/>
    <w:rsid w:val="005C0FAE"/>
    <w:rsid w:val="005C1212"/>
    <w:rsid w:val="005C13CC"/>
    <w:rsid w:val="005C1A22"/>
    <w:rsid w:val="005C2A4F"/>
    <w:rsid w:val="005C2D0D"/>
    <w:rsid w:val="005C2F62"/>
    <w:rsid w:val="005C3374"/>
    <w:rsid w:val="005C3914"/>
    <w:rsid w:val="005C3F1E"/>
    <w:rsid w:val="005C3FB5"/>
    <w:rsid w:val="005C4286"/>
    <w:rsid w:val="005C5AA9"/>
    <w:rsid w:val="005C60E7"/>
    <w:rsid w:val="005C642C"/>
    <w:rsid w:val="005C689E"/>
    <w:rsid w:val="005C6F8F"/>
    <w:rsid w:val="005C72FD"/>
    <w:rsid w:val="005C73B2"/>
    <w:rsid w:val="005D0536"/>
    <w:rsid w:val="005D0558"/>
    <w:rsid w:val="005D06BF"/>
    <w:rsid w:val="005D0DE7"/>
    <w:rsid w:val="005D1970"/>
    <w:rsid w:val="005D1E6D"/>
    <w:rsid w:val="005D1E70"/>
    <w:rsid w:val="005D226F"/>
    <w:rsid w:val="005D2588"/>
    <w:rsid w:val="005D271A"/>
    <w:rsid w:val="005D37C7"/>
    <w:rsid w:val="005D39DC"/>
    <w:rsid w:val="005D3B2C"/>
    <w:rsid w:val="005D431D"/>
    <w:rsid w:val="005D5B9D"/>
    <w:rsid w:val="005D608A"/>
    <w:rsid w:val="005D645A"/>
    <w:rsid w:val="005D66A2"/>
    <w:rsid w:val="005D6CC4"/>
    <w:rsid w:val="005D701D"/>
    <w:rsid w:val="005D7572"/>
    <w:rsid w:val="005D76BD"/>
    <w:rsid w:val="005D7F05"/>
    <w:rsid w:val="005E04EC"/>
    <w:rsid w:val="005E088A"/>
    <w:rsid w:val="005E1076"/>
    <w:rsid w:val="005E185A"/>
    <w:rsid w:val="005E207C"/>
    <w:rsid w:val="005E27AB"/>
    <w:rsid w:val="005E333B"/>
    <w:rsid w:val="005E399A"/>
    <w:rsid w:val="005E3C71"/>
    <w:rsid w:val="005E4571"/>
    <w:rsid w:val="005E4A7F"/>
    <w:rsid w:val="005E5AD2"/>
    <w:rsid w:val="005E5BFE"/>
    <w:rsid w:val="005E5DBD"/>
    <w:rsid w:val="005E616A"/>
    <w:rsid w:val="005E61DE"/>
    <w:rsid w:val="005E6339"/>
    <w:rsid w:val="005E67CF"/>
    <w:rsid w:val="005E6EE0"/>
    <w:rsid w:val="005E78C3"/>
    <w:rsid w:val="005F01A8"/>
    <w:rsid w:val="005F04B5"/>
    <w:rsid w:val="005F0B9A"/>
    <w:rsid w:val="005F103C"/>
    <w:rsid w:val="005F1EF7"/>
    <w:rsid w:val="005F2060"/>
    <w:rsid w:val="005F2324"/>
    <w:rsid w:val="005F2382"/>
    <w:rsid w:val="005F2658"/>
    <w:rsid w:val="005F37A5"/>
    <w:rsid w:val="005F4B38"/>
    <w:rsid w:val="005F4E2D"/>
    <w:rsid w:val="005F53D2"/>
    <w:rsid w:val="005F58A4"/>
    <w:rsid w:val="005F6A03"/>
    <w:rsid w:val="005F70FB"/>
    <w:rsid w:val="005F7223"/>
    <w:rsid w:val="005F7E15"/>
    <w:rsid w:val="00600648"/>
    <w:rsid w:val="00601BDD"/>
    <w:rsid w:val="0060222B"/>
    <w:rsid w:val="00602799"/>
    <w:rsid w:val="006035E2"/>
    <w:rsid w:val="00604981"/>
    <w:rsid w:val="00604B19"/>
    <w:rsid w:val="00604DB7"/>
    <w:rsid w:val="0060724C"/>
    <w:rsid w:val="00607A65"/>
    <w:rsid w:val="00610354"/>
    <w:rsid w:val="006112EA"/>
    <w:rsid w:val="0061148A"/>
    <w:rsid w:val="00611585"/>
    <w:rsid w:val="00611956"/>
    <w:rsid w:val="0061212E"/>
    <w:rsid w:val="00614513"/>
    <w:rsid w:val="00614F75"/>
    <w:rsid w:val="00615B5C"/>
    <w:rsid w:val="00615CEA"/>
    <w:rsid w:val="006161CB"/>
    <w:rsid w:val="00616330"/>
    <w:rsid w:val="006163CD"/>
    <w:rsid w:val="006164D4"/>
    <w:rsid w:val="00616B0D"/>
    <w:rsid w:val="00616E1C"/>
    <w:rsid w:val="006174C2"/>
    <w:rsid w:val="00617775"/>
    <w:rsid w:val="00617E39"/>
    <w:rsid w:val="006213A8"/>
    <w:rsid w:val="00621F1E"/>
    <w:rsid w:val="0062233D"/>
    <w:rsid w:val="0062244F"/>
    <w:rsid w:val="00622813"/>
    <w:rsid w:val="006229AD"/>
    <w:rsid w:val="00623D3C"/>
    <w:rsid w:val="00624C2B"/>
    <w:rsid w:val="006252FD"/>
    <w:rsid w:val="00625B26"/>
    <w:rsid w:val="00625C90"/>
    <w:rsid w:val="006263FA"/>
    <w:rsid w:val="00626F85"/>
    <w:rsid w:val="006304F4"/>
    <w:rsid w:val="00630519"/>
    <w:rsid w:val="00630E0B"/>
    <w:rsid w:val="006318AD"/>
    <w:rsid w:val="00632F87"/>
    <w:rsid w:val="00633301"/>
    <w:rsid w:val="00634763"/>
    <w:rsid w:val="00634776"/>
    <w:rsid w:val="00634D68"/>
    <w:rsid w:val="0063504E"/>
    <w:rsid w:val="00635864"/>
    <w:rsid w:val="00635D7E"/>
    <w:rsid w:val="00636843"/>
    <w:rsid w:val="00637715"/>
    <w:rsid w:val="00637D4D"/>
    <w:rsid w:val="006405FF"/>
    <w:rsid w:val="0064180C"/>
    <w:rsid w:val="00641AFD"/>
    <w:rsid w:val="00641F84"/>
    <w:rsid w:val="0064375A"/>
    <w:rsid w:val="00643AFB"/>
    <w:rsid w:val="00643DC3"/>
    <w:rsid w:val="00644C76"/>
    <w:rsid w:val="0064573D"/>
    <w:rsid w:val="00645E75"/>
    <w:rsid w:val="006461AD"/>
    <w:rsid w:val="00646CA5"/>
    <w:rsid w:val="00646CD2"/>
    <w:rsid w:val="00646D91"/>
    <w:rsid w:val="00646DAB"/>
    <w:rsid w:val="00647551"/>
    <w:rsid w:val="00647678"/>
    <w:rsid w:val="006501BE"/>
    <w:rsid w:val="00650AB3"/>
    <w:rsid w:val="006517F4"/>
    <w:rsid w:val="006527BF"/>
    <w:rsid w:val="00653A30"/>
    <w:rsid w:val="00654EAE"/>
    <w:rsid w:val="00655B39"/>
    <w:rsid w:val="006566A5"/>
    <w:rsid w:val="00656845"/>
    <w:rsid w:val="00657821"/>
    <w:rsid w:val="00660106"/>
    <w:rsid w:val="006609B6"/>
    <w:rsid w:val="006611EA"/>
    <w:rsid w:val="0066121A"/>
    <w:rsid w:val="00661D03"/>
    <w:rsid w:val="00662C5B"/>
    <w:rsid w:val="00662D8F"/>
    <w:rsid w:val="006633DB"/>
    <w:rsid w:val="00664764"/>
    <w:rsid w:val="00664CB4"/>
    <w:rsid w:val="00665E19"/>
    <w:rsid w:val="006663E6"/>
    <w:rsid w:val="00666BF8"/>
    <w:rsid w:val="00666E4E"/>
    <w:rsid w:val="0066753D"/>
    <w:rsid w:val="00667591"/>
    <w:rsid w:val="00667D87"/>
    <w:rsid w:val="00667E0F"/>
    <w:rsid w:val="00667E33"/>
    <w:rsid w:val="00670511"/>
    <w:rsid w:val="00670586"/>
    <w:rsid w:val="00670841"/>
    <w:rsid w:val="00670D88"/>
    <w:rsid w:val="0067209D"/>
    <w:rsid w:val="0067243E"/>
    <w:rsid w:val="00672965"/>
    <w:rsid w:val="00672AD1"/>
    <w:rsid w:val="00673708"/>
    <w:rsid w:val="006738C9"/>
    <w:rsid w:val="00674C72"/>
    <w:rsid w:val="0067503E"/>
    <w:rsid w:val="006756A8"/>
    <w:rsid w:val="00675D82"/>
    <w:rsid w:val="006761C7"/>
    <w:rsid w:val="00676BB2"/>
    <w:rsid w:val="00677088"/>
    <w:rsid w:val="006779A9"/>
    <w:rsid w:val="006803B8"/>
    <w:rsid w:val="00680447"/>
    <w:rsid w:val="00680497"/>
    <w:rsid w:val="006819FA"/>
    <w:rsid w:val="006827C8"/>
    <w:rsid w:val="00682905"/>
    <w:rsid w:val="00682A5F"/>
    <w:rsid w:val="006832E3"/>
    <w:rsid w:val="00683989"/>
    <w:rsid w:val="006840E9"/>
    <w:rsid w:val="00684A3B"/>
    <w:rsid w:val="006854C8"/>
    <w:rsid w:val="00685B82"/>
    <w:rsid w:val="00686154"/>
    <w:rsid w:val="00686FD6"/>
    <w:rsid w:val="006875E2"/>
    <w:rsid w:val="00687DA9"/>
    <w:rsid w:val="00687DE7"/>
    <w:rsid w:val="00691613"/>
    <w:rsid w:val="00691A82"/>
    <w:rsid w:val="00691D30"/>
    <w:rsid w:val="006923B3"/>
    <w:rsid w:val="0069245D"/>
    <w:rsid w:val="006925FF"/>
    <w:rsid w:val="006935D4"/>
    <w:rsid w:val="006946E2"/>
    <w:rsid w:val="00694BD3"/>
    <w:rsid w:val="00694C43"/>
    <w:rsid w:val="006967EF"/>
    <w:rsid w:val="00696806"/>
    <w:rsid w:val="00697DC4"/>
    <w:rsid w:val="006A063C"/>
    <w:rsid w:val="006A0814"/>
    <w:rsid w:val="006A158B"/>
    <w:rsid w:val="006A18D1"/>
    <w:rsid w:val="006A2328"/>
    <w:rsid w:val="006A29A7"/>
    <w:rsid w:val="006A2BCF"/>
    <w:rsid w:val="006A2DFA"/>
    <w:rsid w:val="006A39B0"/>
    <w:rsid w:val="006A4739"/>
    <w:rsid w:val="006A48E7"/>
    <w:rsid w:val="006A4CDC"/>
    <w:rsid w:val="006A511E"/>
    <w:rsid w:val="006A57C1"/>
    <w:rsid w:val="006A57E7"/>
    <w:rsid w:val="006A5B72"/>
    <w:rsid w:val="006A6F87"/>
    <w:rsid w:val="006A79F8"/>
    <w:rsid w:val="006A7BFE"/>
    <w:rsid w:val="006A7F7B"/>
    <w:rsid w:val="006B0419"/>
    <w:rsid w:val="006B045B"/>
    <w:rsid w:val="006B09BF"/>
    <w:rsid w:val="006B128F"/>
    <w:rsid w:val="006B2476"/>
    <w:rsid w:val="006B3A8F"/>
    <w:rsid w:val="006B3F20"/>
    <w:rsid w:val="006B4DB2"/>
    <w:rsid w:val="006B53D6"/>
    <w:rsid w:val="006B5581"/>
    <w:rsid w:val="006B5A7E"/>
    <w:rsid w:val="006B66D4"/>
    <w:rsid w:val="006B699D"/>
    <w:rsid w:val="006B6A35"/>
    <w:rsid w:val="006B715F"/>
    <w:rsid w:val="006B76D2"/>
    <w:rsid w:val="006B7ADF"/>
    <w:rsid w:val="006C0077"/>
    <w:rsid w:val="006C0D45"/>
    <w:rsid w:val="006C10BB"/>
    <w:rsid w:val="006C15A2"/>
    <w:rsid w:val="006C15BB"/>
    <w:rsid w:val="006C16AA"/>
    <w:rsid w:val="006C1A09"/>
    <w:rsid w:val="006C1A29"/>
    <w:rsid w:val="006C1D93"/>
    <w:rsid w:val="006C293B"/>
    <w:rsid w:val="006C2A62"/>
    <w:rsid w:val="006C2B18"/>
    <w:rsid w:val="006C2CFF"/>
    <w:rsid w:val="006C372E"/>
    <w:rsid w:val="006C3C94"/>
    <w:rsid w:val="006C4660"/>
    <w:rsid w:val="006C4810"/>
    <w:rsid w:val="006C5696"/>
    <w:rsid w:val="006C6991"/>
    <w:rsid w:val="006C714A"/>
    <w:rsid w:val="006C71CE"/>
    <w:rsid w:val="006D05F1"/>
    <w:rsid w:val="006D1C8E"/>
    <w:rsid w:val="006D24FE"/>
    <w:rsid w:val="006D3689"/>
    <w:rsid w:val="006D49B3"/>
    <w:rsid w:val="006D5C7C"/>
    <w:rsid w:val="006D606A"/>
    <w:rsid w:val="006D71BE"/>
    <w:rsid w:val="006E0142"/>
    <w:rsid w:val="006E0641"/>
    <w:rsid w:val="006E088F"/>
    <w:rsid w:val="006E0F77"/>
    <w:rsid w:val="006E156E"/>
    <w:rsid w:val="006E1E25"/>
    <w:rsid w:val="006E31EB"/>
    <w:rsid w:val="006E34E5"/>
    <w:rsid w:val="006E3D28"/>
    <w:rsid w:val="006E5B34"/>
    <w:rsid w:val="006E62DB"/>
    <w:rsid w:val="006E71B0"/>
    <w:rsid w:val="006E7279"/>
    <w:rsid w:val="006E7D53"/>
    <w:rsid w:val="006F007B"/>
    <w:rsid w:val="006F0D6F"/>
    <w:rsid w:val="006F0E71"/>
    <w:rsid w:val="006F163C"/>
    <w:rsid w:val="006F1EB5"/>
    <w:rsid w:val="006F2B83"/>
    <w:rsid w:val="006F2D60"/>
    <w:rsid w:val="006F308E"/>
    <w:rsid w:val="006F3173"/>
    <w:rsid w:val="006F3C11"/>
    <w:rsid w:val="006F55B6"/>
    <w:rsid w:val="006F563B"/>
    <w:rsid w:val="006F56CB"/>
    <w:rsid w:val="006F5873"/>
    <w:rsid w:val="006F5A3F"/>
    <w:rsid w:val="006F6016"/>
    <w:rsid w:val="006F618E"/>
    <w:rsid w:val="006F6651"/>
    <w:rsid w:val="006F666E"/>
    <w:rsid w:val="006F765C"/>
    <w:rsid w:val="006F7EF7"/>
    <w:rsid w:val="00700B48"/>
    <w:rsid w:val="00701818"/>
    <w:rsid w:val="00701E25"/>
    <w:rsid w:val="00701F88"/>
    <w:rsid w:val="00702173"/>
    <w:rsid w:val="007024AE"/>
    <w:rsid w:val="00703119"/>
    <w:rsid w:val="007032B9"/>
    <w:rsid w:val="00704581"/>
    <w:rsid w:val="00704B24"/>
    <w:rsid w:val="00704C20"/>
    <w:rsid w:val="0070542E"/>
    <w:rsid w:val="007110D7"/>
    <w:rsid w:val="007112AE"/>
    <w:rsid w:val="00711CDE"/>
    <w:rsid w:val="00711E79"/>
    <w:rsid w:val="0071227B"/>
    <w:rsid w:val="0071292A"/>
    <w:rsid w:val="00712A47"/>
    <w:rsid w:val="00712D11"/>
    <w:rsid w:val="00713142"/>
    <w:rsid w:val="00714314"/>
    <w:rsid w:val="00714344"/>
    <w:rsid w:val="00714C63"/>
    <w:rsid w:val="00714D39"/>
    <w:rsid w:val="00715494"/>
    <w:rsid w:val="00716D8D"/>
    <w:rsid w:val="00717015"/>
    <w:rsid w:val="0071757D"/>
    <w:rsid w:val="00717652"/>
    <w:rsid w:val="00717676"/>
    <w:rsid w:val="00717847"/>
    <w:rsid w:val="0071798A"/>
    <w:rsid w:val="00717BC5"/>
    <w:rsid w:val="0072081E"/>
    <w:rsid w:val="00721693"/>
    <w:rsid w:val="00721718"/>
    <w:rsid w:val="00721C29"/>
    <w:rsid w:val="00721F71"/>
    <w:rsid w:val="00722031"/>
    <w:rsid w:val="00722B13"/>
    <w:rsid w:val="007237CF"/>
    <w:rsid w:val="00723F39"/>
    <w:rsid w:val="00724566"/>
    <w:rsid w:val="007248E1"/>
    <w:rsid w:val="0072583A"/>
    <w:rsid w:val="00725D23"/>
    <w:rsid w:val="007266C4"/>
    <w:rsid w:val="00726C22"/>
    <w:rsid w:val="00727522"/>
    <w:rsid w:val="00727B67"/>
    <w:rsid w:val="00727E4A"/>
    <w:rsid w:val="007303CE"/>
    <w:rsid w:val="007310F5"/>
    <w:rsid w:val="007311C7"/>
    <w:rsid w:val="007312D8"/>
    <w:rsid w:val="007313B2"/>
    <w:rsid w:val="00732803"/>
    <w:rsid w:val="00732B04"/>
    <w:rsid w:val="00732E60"/>
    <w:rsid w:val="00733158"/>
    <w:rsid w:val="00733625"/>
    <w:rsid w:val="007341A7"/>
    <w:rsid w:val="0073424C"/>
    <w:rsid w:val="00734B91"/>
    <w:rsid w:val="00735BC3"/>
    <w:rsid w:val="00736120"/>
    <w:rsid w:val="00736472"/>
    <w:rsid w:val="00736C00"/>
    <w:rsid w:val="00737175"/>
    <w:rsid w:val="0074085E"/>
    <w:rsid w:val="00740A0E"/>
    <w:rsid w:val="007412BB"/>
    <w:rsid w:val="0074147F"/>
    <w:rsid w:val="00741830"/>
    <w:rsid w:val="00741956"/>
    <w:rsid w:val="00741E51"/>
    <w:rsid w:val="00741F70"/>
    <w:rsid w:val="00742079"/>
    <w:rsid w:val="007422E4"/>
    <w:rsid w:val="0074266F"/>
    <w:rsid w:val="0074275C"/>
    <w:rsid w:val="007430CA"/>
    <w:rsid w:val="00743DF0"/>
    <w:rsid w:val="00744016"/>
    <w:rsid w:val="007441EC"/>
    <w:rsid w:val="00744CC3"/>
    <w:rsid w:val="007452AE"/>
    <w:rsid w:val="007458FA"/>
    <w:rsid w:val="00745910"/>
    <w:rsid w:val="007462E5"/>
    <w:rsid w:val="00746C26"/>
    <w:rsid w:val="0074701C"/>
    <w:rsid w:val="007471FD"/>
    <w:rsid w:val="0074744F"/>
    <w:rsid w:val="00747806"/>
    <w:rsid w:val="00747926"/>
    <w:rsid w:val="00747DF1"/>
    <w:rsid w:val="00750114"/>
    <w:rsid w:val="00751094"/>
    <w:rsid w:val="00751503"/>
    <w:rsid w:val="007517AD"/>
    <w:rsid w:val="0075240F"/>
    <w:rsid w:val="00752729"/>
    <w:rsid w:val="00752D15"/>
    <w:rsid w:val="00753178"/>
    <w:rsid w:val="00753224"/>
    <w:rsid w:val="0075335C"/>
    <w:rsid w:val="007536D2"/>
    <w:rsid w:val="00756077"/>
    <w:rsid w:val="00756078"/>
    <w:rsid w:val="00756334"/>
    <w:rsid w:val="00756B95"/>
    <w:rsid w:val="00757302"/>
    <w:rsid w:val="0075793A"/>
    <w:rsid w:val="00760466"/>
    <w:rsid w:val="00760EFC"/>
    <w:rsid w:val="00761087"/>
    <w:rsid w:val="00761670"/>
    <w:rsid w:val="00761DA0"/>
    <w:rsid w:val="00761E22"/>
    <w:rsid w:val="0076222D"/>
    <w:rsid w:val="00762CAB"/>
    <w:rsid w:val="00763E83"/>
    <w:rsid w:val="007661C7"/>
    <w:rsid w:val="00766481"/>
    <w:rsid w:val="00766CDB"/>
    <w:rsid w:val="007671C3"/>
    <w:rsid w:val="007671CE"/>
    <w:rsid w:val="007672FB"/>
    <w:rsid w:val="007674E5"/>
    <w:rsid w:val="0077084D"/>
    <w:rsid w:val="00770B2F"/>
    <w:rsid w:val="00772AE4"/>
    <w:rsid w:val="0077483D"/>
    <w:rsid w:val="00775498"/>
    <w:rsid w:val="00775732"/>
    <w:rsid w:val="00775D0D"/>
    <w:rsid w:val="007760FD"/>
    <w:rsid w:val="00776761"/>
    <w:rsid w:val="0077691C"/>
    <w:rsid w:val="00776C8C"/>
    <w:rsid w:val="00777E96"/>
    <w:rsid w:val="00777F42"/>
    <w:rsid w:val="0078115A"/>
    <w:rsid w:val="007811DC"/>
    <w:rsid w:val="007816C5"/>
    <w:rsid w:val="00782655"/>
    <w:rsid w:val="00785245"/>
    <w:rsid w:val="00785428"/>
    <w:rsid w:val="00785843"/>
    <w:rsid w:val="00785871"/>
    <w:rsid w:val="007861CA"/>
    <w:rsid w:val="00786EB6"/>
    <w:rsid w:val="00787145"/>
    <w:rsid w:val="00790BD6"/>
    <w:rsid w:val="00791676"/>
    <w:rsid w:val="00791CE2"/>
    <w:rsid w:val="00792899"/>
    <w:rsid w:val="00792AB8"/>
    <w:rsid w:val="00792E24"/>
    <w:rsid w:val="00792FAE"/>
    <w:rsid w:val="00793146"/>
    <w:rsid w:val="00793441"/>
    <w:rsid w:val="007934B5"/>
    <w:rsid w:val="00793A20"/>
    <w:rsid w:val="00793C8C"/>
    <w:rsid w:val="00793F4E"/>
    <w:rsid w:val="00794117"/>
    <w:rsid w:val="00794C8F"/>
    <w:rsid w:val="007950A7"/>
    <w:rsid w:val="00795679"/>
    <w:rsid w:val="007958FA"/>
    <w:rsid w:val="00796F59"/>
    <w:rsid w:val="00796FE7"/>
    <w:rsid w:val="00797330"/>
    <w:rsid w:val="007976E2"/>
    <w:rsid w:val="00797BA8"/>
    <w:rsid w:val="007A0C2C"/>
    <w:rsid w:val="007A0DC2"/>
    <w:rsid w:val="007A1120"/>
    <w:rsid w:val="007A1140"/>
    <w:rsid w:val="007A1B5F"/>
    <w:rsid w:val="007A1EED"/>
    <w:rsid w:val="007A2C27"/>
    <w:rsid w:val="007A34EA"/>
    <w:rsid w:val="007A3993"/>
    <w:rsid w:val="007A3BC5"/>
    <w:rsid w:val="007A4D12"/>
    <w:rsid w:val="007A4F55"/>
    <w:rsid w:val="007A5628"/>
    <w:rsid w:val="007A5CA9"/>
    <w:rsid w:val="007A61F1"/>
    <w:rsid w:val="007A65DC"/>
    <w:rsid w:val="007A68CB"/>
    <w:rsid w:val="007A7078"/>
    <w:rsid w:val="007A7147"/>
    <w:rsid w:val="007A75EC"/>
    <w:rsid w:val="007A7816"/>
    <w:rsid w:val="007A7B41"/>
    <w:rsid w:val="007A7E29"/>
    <w:rsid w:val="007B0163"/>
    <w:rsid w:val="007B11EB"/>
    <w:rsid w:val="007B13B1"/>
    <w:rsid w:val="007B13DA"/>
    <w:rsid w:val="007B1EDC"/>
    <w:rsid w:val="007B2402"/>
    <w:rsid w:val="007B36B1"/>
    <w:rsid w:val="007B3A36"/>
    <w:rsid w:val="007B3AA4"/>
    <w:rsid w:val="007B437D"/>
    <w:rsid w:val="007B49E2"/>
    <w:rsid w:val="007B56F3"/>
    <w:rsid w:val="007B5B3A"/>
    <w:rsid w:val="007B5F25"/>
    <w:rsid w:val="007B6051"/>
    <w:rsid w:val="007B6666"/>
    <w:rsid w:val="007B70A9"/>
    <w:rsid w:val="007B763A"/>
    <w:rsid w:val="007B77BB"/>
    <w:rsid w:val="007B7DC1"/>
    <w:rsid w:val="007B7E66"/>
    <w:rsid w:val="007B7FC8"/>
    <w:rsid w:val="007C01CA"/>
    <w:rsid w:val="007C0CEC"/>
    <w:rsid w:val="007C1476"/>
    <w:rsid w:val="007C1A52"/>
    <w:rsid w:val="007C1BFF"/>
    <w:rsid w:val="007C2771"/>
    <w:rsid w:val="007C380B"/>
    <w:rsid w:val="007C3FF1"/>
    <w:rsid w:val="007C4320"/>
    <w:rsid w:val="007C4B62"/>
    <w:rsid w:val="007C4BE8"/>
    <w:rsid w:val="007C51C1"/>
    <w:rsid w:val="007C5386"/>
    <w:rsid w:val="007C53BF"/>
    <w:rsid w:val="007C5658"/>
    <w:rsid w:val="007C594F"/>
    <w:rsid w:val="007C5959"/>
    <w:rsid w:val="007C60A4"/>
    <w:rsid w:val="007C61A1"/>
    <w:rsid w:val="007C6330"/>
    <w:rsid w:val="007C6DBA"/>
    <w:rsid w:val="007C766F"/>
    <w:rsid w:val="007C7993"/>
    <w:rsid w:val="007C7CEE"/>
    <w:rsid w:val="007D0DFD"/>
    <w:rsid w:val="007D0E51"/>
    <w:rsid w:val="007D1475"/>
    <w:rsid w:val="007D244E"/>
    <w:rsid w:val="007D2AFB"/>
    <w:rsid w:val="007D3675"/>
    <w:rsid w:val="007D3968"/>
    <w:rsid w:val="007D39F8"/>
    <w:rsid w:val="007D3B82"/>
    <w:rsid w:val="007D440A"/>
    <w:rsid w:val="007D48E1"/>
    <w:rsid w:val="007D5041"/>
    <w:rsid w:val="007D508C"/>
    <w:rsid w:val="007D53DA"/>
    <w:rsid w:val="007D573C"/>
    <w:rsid w:val="007D5B7B"/>
    <w:rsid w:val="007D5C9F"/>
    <w:rsid w:val="007D6054"/>
    <w:rsid w:val="007D6505"/>
    <w:rsid w:val="007D7FBF"/>
    <w:rsid w:val="007E03CA"/>
    <w:rsid w:val="007E0837"/>
    <w:rsid w:val="007E16D8"/>
    <w:rsid w:val="007E190B"/>
    <w:rsid w:val="007E19F2"/>
    <w:rsid w:val="007E1F9D"/>
    <w:rsid w:val="007E2052"/>
    <w:rsid w:val="007E3697"/>
    <w:rsid w:val="007E3FE4"/>
    <w:rsid w:val="007E4E8D"/>
    <w:rsid w:val="007E4F5C"/>
    <w:rsid w:val="007E53D5"/>
    <w:rsid w:val="007E5732"/>
    <w:rsid w:val="007E6706"/>
    <w:rsid w:val="007E6BDA"/>
    <w:rsid w:val="007E786A"/>
    <w:rsid w:val="007F0051"/>
    <w:rsid w:val="007F0D93"/>
    <w:rsid w:val="007F1261"/>
    <w:rsid w:val="007F163A"/>
    <w:rsid w:val="007F2FAD"/>
    <w:rsid w:val="007F3244"/>
    <w:rsid w:val="007F35F3"/>
    <w:rsid w:val="007F40D8"/>
    <w:rsid w:val="007F471D"/>
    <w:rsid w:val="007F4820"/>
    <w:rsid w:val="007F56B5"/>
    <w:rsid w:val="007F6E1B"/>
    <w:rsid w:val="007F794D"/>
    <w:rsid w:val="007F7F78"/>
    <w:rsid w:val="00800223"/>
    <w:rsid w:val="008005E6"/>
    <w:rsid w:val="00800B24"/>
    <w:rsid w:val="0080219D"/>
    <w:rsid w:val="008036EF"/>
    <w:rsid w:val="00803BA9"/>
    <w:rsid w:val="00803E3E"/>
    <w:rsid w:val="008048A6"/>
    <w:rsid w:val="00805365"/>
    <w:rsid w:val="0080585D"/>
    <w:rsid w:val="008058DA"/>
    <w:rsid w:val="008061D5"/>
    <w:rsid w:val="00806362"/>
    <w:rsid w:val="0080643B"/>
    <w:rsid w:val="0080781F"/>
    <w:rsid w:val="00807860"/>
    <w:rsid w:val="00807B8A"/>
    <w:rsid w:val="00807BA4"/>
    <w:rsid w:val="00807CC1"/>
    <w:rsid w:val="00807CCA"/>
    <w:rsid w:val="008100A6"/>
    <w:rsid w:val="00810131"/>
    <w:rsid w:val="008108BD"/>
    <w:rsid w:val="00810EB6"/>
    <w:rsid w:val="00811A05"/>
    <w:rsid w:val="008120E9"/>
    <w:rsid w:val="00812320"/>
    <w:rsid w:val="008125D8"/>
    <w:rsid w:val="00812647"/>
    <w:rsid w:val="00813A93"/>
    <w:rsid w:val="008147FC"/>
    <w:rsid w:val="00814956"/>
    <w:rsid w:val="00815075"/>
    <w:rsid w:val="00815B78"/>
    <w:rsid w:val="00817181"/>
    <w:rsid w:val="00817535"/>
    <w:rsid w:val="00817BF0"/>
    <w:rsid w:val="00820F3B"/>
    <w:rsid w:val="00821490"/>
    <w:rsid w:val="00821793"/>
    <w:rsid w:val="0082203C"/>
    <w:rsid w:val="008220DD"/>
    <w:rsid w:val="00822401"/>
    <w:rsid w:val="00822621"/>
    <w:rsid w:val="008228C2"/>
    <w:rsid w:val="008228CD"/>
    <w:rsid w:val="00822C5C"/>
    <w:rsid w:val="008235F5"/>
    <w:rsid w:val="00823F94"/>
    <w:rsid w:val="008248AE"/>
    <w:rsid w:val="00825A6E"/>
    <w:rsid w:val="00826366"/>
    <w:rsid w:val="00826C6F"/>
    <w:rsid w:val="00826EA5"/>
    <w:rsid w:val="0082774B"/>
    <w:rsid w:val="00827B1E"/>
    <w:rsid w:val="00830DEF"/>
    <w:rsid w:val="008312C2"/>
    <w:rsid w:val="008317D2"/>
    <w:rsid w:val="00832976"/>
    <w:rsid w:val="00833407"/>
    <w:rsid w:val="00834ADE"/>
    <w:rsid w:val="0083635A"/>
    <w:rsid w:val="00837231"/>
    <w:rsid w:val="008374A9"/>
    <w:rsid w:val="00837721"/>
    <w:rsid w:val="00837AFE"/>
    <w:rsid w:val="00840704"/>
    <w:rsid w:val="00841188"/>
    <w:rsid w:val="00841356"/>
    <w:rsid w:val="00841718"/>
    <w:rsid w:val="0084171C"/>
    <w:rsid w:val="008418EA"/>
    <w:rsid w:val="00842550"/>
    <w:rsid w:val="00842937"/>
    <w:rsid w:val="00842B9F"/>
    <w:rsid w:val="00842E16"/>
    <w:rsid w:val="00843D07"/>
    <w:rsid w:val="008443A0"/>
    <w:rsid w:val="00844EE0"/>
    <w:rsid w:val="0084597F"/>
    <w:rsid w:val="00845BFE"/>
    <w:rsid w:val="00847200"/>
    <w:rsid w:val="008504FB"/>
    <w:rsid w:val="00850A3E"/>
    <w:rsid w:val="00851216"/>
    <w:rsid w:val="008513A5"/>
    <w:rsid w:val="0085171C"/>
    <w:rsid w:val="00851F05"/>
    <w:rsid w:val="00852D6D"/>
    <w:rsid w:val="0085317C"/>
    <w:rsid w:val="0085323F"/>
    <w:rsid w:val="00853761"/>
    <w:rsid w:val="00854EFD"/>
    <w:rsid w:val="00855845"/>
    <w:rsid w:val="0085644C"/>
    <w:rsid w:val="00856923"/>
    <w:rsid w:val="008571A0"/>
    <w:rsid w:val="008574F1"/>
    <w:rsid w:val="00857B23"/>
    <w:rsid w:val="008603F5"/>
    <w:rsid w:val="00860672"/>
    <w:rsid w:val="008609F0"/>
    <w:rsid w:val="00861B53"/>
    <w:rsid w:val="00861EDD"/>
    <w:rsid w:val="008620AE"/>
    <w:rsid w:val="008621C0"/>
    <w:rsid w:val="00862454"/>
    <w:rsid w:val="00863EEC"/>
    <w:rsid w:val="0086452F"/>
    <w:rsid w:val="0086495B"/>
    <w:rsid w:val="0086564E"/>
    <w:rsid w:val="008670DE"/>
    <w:rsid w:val="00867619"/>
    <w:rsid w:val="00870532"/>
    <w:rsid w:val="00872046"/>
    <w:rsid w:val="008724F0"/>
    <w:rsid w:val="00872C23"/>
    <w:rsid w:val="0087307E"/>
    <w:rsid w:val="00873196"/>
    <w:rsid w:val="00874273"/>
    <w:rsid w:val="00874E2D"/>
    <w:rsid w:val="00874F28"/>
    <w:rsid w:val="0087548C"/>
    <w:rsid w:val="00875AE6"/>
    <w:rsid w:val="008766EF"/>
    <w:rsid w:val="00876D2D"/>
    <w:rsid w:val="00877443"/>
    <w:rsid w:val="00877736"/>
    <w:rsid w:val="0087777C"/>
    <w:rsid w:val="00877882"/>
    <w:rsid w:val="00877FE1"/>
    <w:rsid w:val="00880088"/>
    <w:rsid w:val="00881365"/>
    <w:rsid w:val="008816C1"/>
    <w:rsid w:val="00881C49"/>
    <w:rsid w:val="00881E97"/>
    <w:rsid w:val="00882016"/>
    <w:rsid w:val="008826FD"/>
    <w:rsid w:val="00882BFE"/>
    <w:rsid w:val="00882C7F"/>
    <w:rsid w:val="0088324B"/>
    <w:rsid w:val="00883952"/>
    <w:rsid w:val="00883D35"/>
    <w:rsid w:val="008849B0"/>
    <w:rsid w:val="00884C68"/>
    <w:rsid w:val="008854C9"/>
    <w:rsid w:val="00885899"/>
    <w:rsid w:val="00885ABE"/>
    <w:rsid w:val="00885B63"/>
    <w:rsid w:val="00886085"/>
    <w:rsid w:val="008864B6"/>
    <w:rsid w:val="008865D5"/>
    <w:rsid w:val="0088665A"/>
    <w:rsid w:val="00886895"/>
    <w:rsid w:val="00886949"/>
    <w:rsid w:val="00886AEC"/>
    <w:rsid w:val="008870E0"/>
    <w:rsid w:val="0089100F"/>
    <w:rsid w:val="00892251"/>
    <w:rsid w:val="00894F3A"/>
    <w:rsid w:val="00894F46"/>
    <w:rsid w:val="00894FD8"/>
    <w:rsid w:val="00895236"/>
    <w:rsid w:val="00895578"/>
    <w:rsid w:val="00895A64"/>
    <w:rsid w:val="008963FD"/>
    <w:rsid w:val="0089643A"/>
    <w:rsid w:val="0089659A"/>
    <w:rsid w:val="00897A88"/>
    <w:rsid w:val="008A06E1"/>
    <w:rsid w:val="008A08AA"/>
    <w:rsid w:val="008A0910"/>
    <w:rsid w:val="008A097C"/>
    <w:rsid w:val="008A0AEB"/>
    <w:rsid w:val="008A0B50"/>
    <w:rsid w:val="008A198F"/>
    <w:rsid w:val="008A1A9F"/>
    <w:rsid w:val="008A1E45"/>
    <w:rsid w:val="008A2239"/>
    <w:rsid w:val="008A2595"/>
    <w:rsid w:val="008A35FA"/>
    <w:rsid w:val="008A50C5"/>
    <w:rsid w:val="008A6409"/>
    <w:rsid w:val="008A67B2"/>
    <w:rsid w:val="008A6945"/>
    <w:rsid w:val="008A6A33"/>
    <w:rsid w:val="008A6CD3"/>
    <w:rsid w:val="008A6D7F"/>
    <w:rsid w:val="008A7EF2"/>
    <w:rsid w:val="008B07B3"/>
    <w:rsid w:val="008B0C64"/>
    <w:rsid w:val="008B0CD1"/>
    <w:rsid w:val="008B12C0"/>
    <w:rsid w:val="008B243A"/>
    <w:rsid w:val="008B27BC"/>
    <w:rsid w:val="008B2D9E"/>
    <w:rsid w:val="008B39C5"/>
    <w:rsid w:val="008B47A0"/>
    <w:rsid w:val="008B4863"/>
    <w:rsid w:val="008B4A43"/>
    <w:rsid w:val="008B513F"/>
    <w:rsid w:val="008B5482"/>
    <w:rsid w:val="008B6F6B"/>
    <w:rsid w:val="008B72F3"/>
    <w:rsid w:val="008B759F"/>
    <w:rsid w:val="008B7787"/>
    <w:rsid w:val="008C0D29"/>
    <w:rsid w:val="008C10BC"/>
    <w:rsid w:val="008C2583"/>
    <w:rsid w:val="008C25AD"/>
    <w:rsid w:val="008C34B9"/>
    <w:rsid w:val="008C3682"/>
    <w:rsid w:val="008C3B8A"/>
    <w:rsid w:val="008C3D7D"/>
    <w:rsid w:val="008C54B0"/>
    <w:rsid w:val="008C570A"/>
    <w:rsid w:val="008C5905"/>
    <w:rsid w:val="008C65C4"/>
    <w:rsid w:val="008C6815"/>
    <w:rsid w:val="008C681F"/>
    <w:rsid w:val="008C716C"/>
    <w:rsid w:val="008C73BB"/>
    <w:rsid w:val="008C7D48"/>
    <w:rsid w:val="008D0762"/>
    <w:rsid w:val="008D1108"/>
    <w:rsid w:val="008D175B"/>
    <w:rsid w:val="008D186F"/>
    <w:rsid w:val="008D18C4"/>
    <w:rsid w:val="008D1ADE"/>
    <w:rsid w:val="008D22DD"/>
    <w:rsid w:val="008D2381"/>
    <w:rsid w:val="008D2544"/>
    <w:rsid w:val="008D445B"/>
    <w:rsid w:val="008D4640"/>
    <w:rsid w:val="008D5331"/>
    <w:rsid w:val="008D558C"/>
    <w:rsid w:val="008D5C5D"/>
    <w:rsid w:val="008D5E9D"/>
    <w:rsid w:val="008D64E8"/>
    <w:rsid w:val="008D6581"/>
    <w:rsid w:val="008D6C7A"/>
    <w:rsid w:val="008D6D74"/>
    <w:rsid w:val="008D7F27"/>
    <w:rsid w:val="008E0AC7"/>
    <w:rsid w:val="008E0C92"/>
    <w:rsid w:val="008E2353"/>
    <w:rsid w:val="008E2383"/>
    <w:rsid w:val="008E2925"/>
    <w:rsid w:val="008E3D68"/>
    <w:rsid w:val="008E48E4"/>
    <w:rsid w:val="008E4CEB"/>
    <w:rsid w:val="008E4D52"/>
    <w:rsid w:val="008E50BF"/>
    <w:rsid w:val="008E5CC8"/>
    <w:rsid w:val="008E639B"/>
    <w:rsid w:val="008E6417"/>
    <w:rsid w:val="008E6465"/>
    <w:rsid w:val="008E6880"/>
    <w:rsid w:val="008E696D"/>
    <w:rsid w:val="008E6D0A"/>
    <w:rsid w:val="008E6D7F"/>
    <w:rsid w:val="008E71AF"/>
    <w:rsid w:val="008E74A8"/>
    <w:rsid w:val="008E778C"/>
    <w:rsid w:val="008F14B8"/>
    <w:rsid w:val="008F1CD9"/>
    <w:rsid w:val="008F20D2"/>
    <w:rsid w:val="008F221F"/>
    <w:rsid w:val="008F2B28"/>
    <w:rsid w:val="008F36A9"/>
    <w:rsid w:val="008F4388"/>
    <w:rsid w:val="008F51BA"/>
    <w:rsid w:val="008F5738"/>
    <w:rsid w:val="008F640B"/>
    <w:rsid w:val="008F64D1"/>
    <w:rsid w:val="008F662A"/>
    <w:rsid w:val="008F708F"/>
    <w:rsid w:val="008F77BB"/>
    <w:rsid w:val="008F7C5F"/>
    <w:rsid w:val="008F7F99"/>
    <w:rsid w:val="0090091D"/>
    <w:rsid w:val="00900A31"/>
    <w:rsid w:val="00900EE8"/>
    <w:rsid w:val="00900F30"/>
    <w:rsid w:val="009010DA"/>
    <w:rsid w:val="009018A5"/>
    <w:rsid w:val="00901B26"/>
    <w:rsid w:val="00902BE7"/>
    <w:rsid w:val="00902CC4"/>
    <w:rsid w:val="00902F78"/>
    <w:rsid w:val="00903628"/>
    <w:rsid w:val="00904CB3"/>
    <w:rsid w:val="0090500C"/>
    <w:rsid w:val="00907280"/>
    <w:rsid w:val="00907795"/>
    <w:rsid w:val="00907A3A"/>
    <w:rsid w:val="00907AFB"/>
    <w:rsid w:val="0091034A"/>
    <w:rsid w:val="009108AB"/>
    <w:rsid w:val="00910C78"/>
    <w:rsid w:val="009113A5"/>
    <w:rsid w:val="009114D1"/>
    <w:rsid w:val="00912706"/>
    <w:rsid w:val="0091308C"/>
    <w:rsid w:val="00913282"/>
    <w:rsid w:val="0091347F"/>
    <w:rsid w:val="00913B34"/>
    <w:rsid w:val="00913D3D"/>
    <w:rsid w:val="00914C36"/>
    <w:rsid w:val="00915CD9"/>
    <w:rsid w:val="00916730"/>
    <w:rsid w:val="00916FBF"/>
    <w:rsid w:val="009173BE"/>
    <w:rsid w:val="009174AB"/>
    <w:rsid w:val="009174FF"/>
    <w:rsid w:val="00917E7D"/>
    <w:rsid w:val="0092031B"/>
    <w:rsid w:val="009205AC"/>
    <w:rsid w:val="00920D91"/>
    <w:rsid w:val="00921444"/>
    <w:rsid w:val="009217A6"/>
    <w:rsid w:val="00921D7E"/>
    <w:rsid w:val="009230B0"/>
    <w:rsid w:val="009236ED"/>
    <w:rsid w:val="0092398E"/>
    <w:rsid w:val="00924322"/>
    <w:rsid w:val="0092512A"/>
    <w:rsid w:val="00925930"/>
    <w:rsid w:val="00925FA5"/>
    <w:rsid w:val="0092727C"/>
    <w:rsid w:val="009304AC"/>
    <w:rsid w:val="009306E3"/>
    <w:rsid w:val="0093205F"/>
    <w:rsid w:val="009328B9"/>
    <w:rsid w:val="00932971"/>
    <w:rsid w:val="009329FD"/>
    <w:rsid w:val="00933035"/>
    <w:rsid w:val="0093397A"/>
    <w:rsid w:val="00934570"/>
    <w:rsid w:val="0093473A"/>
    <w:rsid w:val="00934CA2"/>
    <w:rsid w:val="009359DA"/>
    <w:rsid w:val="0093621E"/>
    <w:rsid w:val="00936FF0"/>
    <w:rsid w:val="00937D55"/>
    <w:rsid w:val="009401D9"/>
    <w:rsid w:val="009401F3"/>
    <w:rsid w:val="0094032B"/>
    <w:rsid w:val="0094069E"/>
    <w:rsid w:val="0094085A"/>
    <w:rsid w:val="00941A20"/>
    <w:rsid w:val="00941E24"/>
    <w:rsid w:val="00941FDF"/>
    <w:rsid w:val="00942394"/>
    <w:rsid w:val="009423E0"/>
    <w:rsid w:val="00942B54"/>
    <w:rsid w:val="00943283"/>
    <w:rsid w:val="0094363C"/>
    <w:rsid w:val="00945005"/>
    <w:rsid w:val="00945681"/>
    <w:rsid w:val="0094596F"/>
    <w:rsid w:val="00945B96"/>
    <w:rsid w:val="00945CE5"/>
    <w:rsid w:val="00946326"/>
    <w:rsid w:val="00946C38"/>
    <w:rsid w:val="00947EE4"/>
    <w:rsid w:val="00950F05"/>
    <w:rsid w:val="00951216"/>
    <w:rsid w:val="009514CF"/>
    <w:rsid w:val="009514FD"/>
    <w:rsid w:val="009515E3"/>
    <w:rsid w:val="00951ACA"/>
    <w:rsid w:val="00952501"/>
    <w:rsid w:val="00952895"/>
    <w:rsid w:val="00952A02"/>
    <w:rsid w:val="00953674"/>
    <w:rsid w:val="00953887"/>
    <w:rsid w:val="009548D4"/>
    <w:rsid w:val="00954A83"/>
    <w:rsid w:val="00954F77"/>
    <w:rsid w:val="009550BC"/>
    <w:rsid w:val="00956042"/>
    <w:rsid w:val="00956512"/>
    <w:rsid w:val="00957812"/>
    <w:rsid w:val="00957E52"/>
    <w:rsid w:val="00960245"/>
    <w:rsid w:val="0096072B"/>
    <w:rsid w:val="00960F61"/>
    <w:rsid w:val="009611D1"/>
    <w:rsid w:val="009612DE"/>
    <w:rsid w:val="009612ED"/>
    <w:rsid w:val="00961604"/>
    <w:rsid w:val="00961D7C"/>
    <w:rsid w:val="00961E63"/>
    <w:rsid w:val="00961FDD"/>
    <w:rsid w:val="0096257D"/>
    <w:rsid w:val="0096294B"/>
    <w:rsid w:val="00962CEF"/>
    <w:rsid w:val="00962FC3"/>
    <w:rsid w:val="00963711"/>
    <w:rsid w:val="00964EE8"/>
    <w:rsid w:val="009657B9"/>
    <w:rsid w:val="00966077"/>
    <w:rsid w:val="00966BBF"/>
    <w:rsid w:val="00966D25"/>
    <w:rsid w:val="00966F0F"/>
    <w:rsid w:val="00967A60"/>
    <w:rsid w:val="00967C6B"/>
    <w:rsid w:val="0097043A"/>
    <w:rsid w:val="00972D69"/>
    <w:rsid w:val="00972FCA"/>
    <w:rsid w:val="0097323C"/>
    <w:rsid w:val="009738CE"/>
    <w:rsid w:val="0097397F"/>
    <w:rsid w:val="00973F7D"/>
    <w:rsid w:val="009746DD"/>
    <w:rsid w:val="0097534A"/>
    <w:rsid w:val="00975947"/>
    <w:rsid w:val="00976127"/>
    <w:rsid w:val="0097667E"/>
    <w:rsid w:val="00976C5E"/>
    <w:rsid w:val="00976F33"/>
    <w:rsid w:val="00977379"/>
    <w:rsid w:val="00977628"/>
    <w:rsid w:val="00977E31"/>
    <w:rsid w:val="0098007E"/>
    <w:rsid w:val="00980276"/>
    <w:rsid w:val="00980B3D"/>
    <w:rsid w:val="00981CD7"/>
    <w:rsid w:val="00982319"/>
    <w:rsid w:val="009823EB"/>
    <w:rsid w:val="009824F8"/>
    <w:rsid w:val="00982A14"/>
    <w:rsid w:val="00982B9A"/>
    <w:rsid w:val="0098315E"/>
    <w:rsid w:val="00983192"/>
    <w:rsid w:val="00983A29"/>
    <w:rsid w:val="00983C1C"/>
    <w:rsid w:val="00983F08"/>
    <w:rsid w:val="0098427B"/>
    <w:rsid w:val="00984621"/>
    <w:rsid w:val="00984738"/>
    <w:rsid w:val="00984DAC"/>
    <w:rsid w:val="00984E5E"/>
    <w:rsid w:val="009850C0"/>
    <w:rsid w:val="009850FE"/>
    <w:rsid w:val="00985DCF"/>
    <w:rsid w:val="00986A88"/>
    <w:rsid w:val="00986A97"/>
    <w:rsid w:val="00986F29"/>
    <w:rsid w:val="009874FF"/>
    <w:rsid w:val="0098773B"/>
    <w:rsid w:val="00987793"/>
    <w:rsid w:val="0098797C"/>
    <w:rsid w:val="00990537"/>
    <w:rsid w:val="009915C0"/>
    <w:rsid w:val="00991603"/>
    <w:rsid w:val="009926F7"/>
    <w:rsid w:val="00992AB3"/>
    <w:rsid w:val="009934A5"/>
    <w:rsid w:val="00993603"/>
    <w:rsid w:val="00994212"/>
    <w:rsid w:val="00994866"/>
    <w:rsid w:val="00994A8E"/>
    <w:rsid w:val="00995024"/>
    <w:rsid w:val="00996B85"/>
    <w:rsid w:val="009972E3"/>
    <w:rsid w:val="0099762D"/>
    <w:rsid w:val="00997D3A"/>
    <w:rsid w:val="009A03BB"/>
    <w:rsid w:val="009A0F4D"/>
    <w:rsid w:val="009A15E3"/>
    <w:rsid w:val="009A1799"/>
    <w:rsid w:val="009A1A67"/>
    <w:rsid w:val="009A249B"/>
    <w:rsid w:val="009A38F8"/>
    <w:rsid w:val="009A3AE4"/>
    <w:rsid w:val="009A3C2B"/>
    <w:rsid w:val="009A3D90"/>
    <w:rsid w:val="009A4180"/>
    <w:rsid w:val="009A47F2"/>
    <w:rsid w:val="009A4AE6"/>
    <w:rsid w:val="009A5216"/>
    <w:rsid w:val="009A52C7"/>
    <w:rsid w:val="009A5BDE"/>
    <w:rsid w:val="009A5EEE"/>
    <w:rsid w:val="009A60BA"/>
    <w:rsid w:val="009A60C1"/>
    <w:rsid w:val="009A7A11"/>
    <w:rsid w:val="009A7B7E"/>
    <w:rsid w:val="009B1412"/>
    <w:rsid w:val="009B1C0F"/>
    <w:rsid w:val="009B1C89"/>
    <w:rsid w:val="009B28D2"/>
    <w:rsid w:val="009B2BB6"/>
    <w:rsid w:val="009B3271"/>
    <w:rsid w:val="009B35C0"/>
    <w:rsid w:val="009B4462"/>
    <w:rsid w:val="009B4734"/>
    <w:rsid w:val="009B4CD8"/>
    <w:rsid w:val="009B53AC"/>
    <w:rsid w:val="009B5F88"/>
    <w:rsid w:val="009B63B0"/>
    <w:rsid w:val="009B67CB"/>
    <w:rsid w:val="009B6865"/>
    <w:rsid w:val="009B7A89"/>
    <w:rsid w:val="009C08FC"/>
    <w:rsid w:val="009C0C81"/>
    <w:rsid w:val="009C1275"/>
    <w:rsid w:val="009C13C2"/>
    <w:rsid w:val="009C2BB6"/>
    <w:rsid w:val="009C2D9D"/>
    <w:rsid w:val="009C2E9A"/>
    <w:rsid w:val="009C3215"/>
    <w:rsid w:val="009C3477"/>
    <w:rsid w:val="009C3488"/>
    <w:rsid w:val="009C3876"/>
    <w:rsid w:val="009C3AFD"/>
    <w:rsid w:val="009C46D2"/>
    <w:rsid w:val="009C494C"/>
    <w:rsid w:val="009C4BE2"/>
    <w:rsid w:val="009C4D44"/>
    <w:rsid w:val="009C5689"/>
    <w:rsid w:val="009C59E1"/>
    <w:rsid w:val="009C60FD"/>
    <w:rsid w:val="009C6491"/>
    <w:rsid w:val="009C72C4"/>
    <w:rsid w:val="009C7DAF"/>
    <w:rsid w:val="009D0431"/>
    <w:rsid w:val="009D1261"/>
    <w:rsid w:val="009D17D8"/>
    <w:rsid w:val="009D21AE"/>
    <w:rsid w:val="009D2BB4"/>
    <w:rsid w:val="009D2EB4"/>
    <w:rsid w:val="009D4223"/>
    <w:rsid w:val="009D4495"/>
    <w:rsid w:val="009D4DC2"/>
    <w:rsid w:val="009D6613"/>
    <w:rsid w:val="009D69B9"/>
    <w:rsid w:val="009D6C51"/>
    <w:rsid w:val="009D6CFC"/>
    <w:rsid w:val="009D6E37"/>
    <w:rsid w:val="009D70F5"/>
    <w:rsid w:val="009D7542"/>
    <w:rsid w:val="009E0A78"/>
    <w:rsid w:val="009E0FA5"/>
    <w:rsid w:val="009E447E"/>
    <w:rsid w:val="009E48E0"/>
    <w:rsid w:val="009E4995"/>
    <w:rsid w:val="009E4ADF"/>
    <w:rsid w:val="009E4C32"/>
    <w:rsid w:val="009E599D"/>
    <w:rsid w:val="009E5A3C"/>
    <w:rsid w:val="009E623A"/>
    <w:rsid w:val="009E63C1"/>
    <w:rsid w:val="009E6A39"/>
    <w:rsid w:val="009E6D3E"/>
    <w:rsid w:val="009E74F8"/>
    <w:rsid w:val="009E7B07"/>
    <w:rsid w:val="009F06D8"/>
    <w:rsid w:val="009F10BA"/>
    <w:rsid w:val="009F19D0"/>
    <w:rsid w:val="009F2519"/>
    <w:rsid w:val="009F2B09"/>
    <w:rsid w:val="009F3896"/>
    <w:rsid w:val="009F3B82"/>
    <w:rsid w:val="009F46C2"/>
    <w:rsid w:val="009F4BE3"/>
    <w:rsid w:val="009F4E38"/>
    <w:rsid w:val="009F4E9E"/>
    <w:rsid w:val="009F5289"/>
    <w:rsid w:val="009F52DE"/>
    <w:rsid w:val="009F563F"/>
    <w:rsid w:val="009F6421"/>
    <w:rsid w:val="009F6B1A"/>
    <w:rsid w:val="009F6C34"/>
    <w:rsid w:val="009F71A9"/>
    <w:rsid w:val="00A003DB"/>
    <w:rsid w:val="00A00B73"/>
    <w:rsid w:val="00A00C58"/>
    <w:rsid w:val="00A00F6F"/>
    <w:rsid w:val="00A01720"/>
    <w:rsid w:val="00A017A3"/>
    <w:rsid w:val="00A01CE3"/>
    <w:rsid w:val="00A026C7"/>
    <w:rsid w:val="00A03A9A"/>
    <w:rsid w:val="00A04AD8"/>
    <w:rsid w:val="00A057F9"/>
    <w:rsid w:val="00A06202"/>
    <w:rsid w:val="00A06EAF"/>
    <w:rsid w:val="00A0769A"/>
    <w:rsid w:val="00A07726"/>
    <w:rsid w:val="00A100B2"/>
    <w:rsid w:val="00A1048C"/>
    <w:rsid w:val="00A10B19"/>
    <w:rsid w:val="00A11B5F"/>
    <w:rsid w:val="00A11FA4"/>
    <w:rsid w:val="00A12338"/>
    <w:rsid w:val="00A12573"/>
    <w:rsid w:val="00A12AB6"/>
    <w:rsid w:val="00A12BAB"/>
    <w:rsid w:val="00A1358C"/>
    <w:rsid w:val="00A13A5C"/>
    <w:rsid w:val="00A1480C"/>
    <w:rsid w:val="00A148FE"/>
    <w:rsid w:val="00A14995"/>
    <w:rsid w:val="00A14E9D"/>
    <w:rsid w:val="00A15757"/>
    <w:rsid w:val="00A15DC5"/>
    <w:rsid w:val="00A16232"/>
    <w:rsid w:val="00A166ED"/>
    <w:rsid w:val="00A16BAF"/>
    <w:rsid w:val="00A16F2F"/>
    <w:rsid w:val="00A172A0"/>
    <w:rsid w:val="00A17D0A"/>
    <w:rsid w:val="00A17E7A"/>
    <w:rsid w:val="00A20157"/>
    <w:rsid w:val="00A20726"/>
    <w:rsid w:val="00A20D0B"/>
    <w:rsid w:val="00A212F9"/>
    <w:rsid w:val="00A2157A"/>
    <w:rsid w:val="00A22EAE"/>
    <w:rsid w:val="00A23BA3"/>
    <w:rsid w:val="00A24018"/>
    <w:rsid w:val="00A24337"/>
    <w:rsid w:val="00A2499E"/>
    <w:rsid w:val="00A24CF4"/>
    <w:rsid w:val="00A2542B"/>
    <w:rsid w:val="00A25628"/>
    <w:rsid w:val="00A26186"/>
    <w:rsid w:val="00A261B0"/>
    <w:rsid w:val="00A263A0"/>
    <w:rsid w:val="00A2688B"/>
    <w:rsid w:val="00A270E5"/>
    <w:rsid w:val="00A305BB"/>
    <w:rsid w:val="00A30C5F"/>
    <w:rsid w:val="00A327F6"/>
    <w:rsid w:val="00A3321B"/>
    <w:rsid w:val="00A33453"/>
    <w:rsid w:val="00A33A31"/>
    <w:rsid w:val="00A33A81"/>
    <w:rsid w:val="00A33B5A"/>
    <w:rsid w:val="00A3544B"/>
    <w:rsid w:val="00A35DE4"/>
    <w:rsid w:val="00A35FB8"/>
    <w:rsid w:val="00A36681"/>
    <w:rsid w:val="00A3713C"/>
    <w:rsid w:val="00A40144"/>
    <w:rsid w:val="00A4019D"/>
    <w:rsid w:val="00A40F52"/>
    <w:rsid w:val="00A41393"/>
    <w:rsid w:val="00A42D9A"/>
    <w:rsid w:val="00A4315A"/>
    <w:rsid w:val="00A443A0"/>
    <w:rsid w:val="00A44B21"/>
    <w:rsid w:val="00A45DF5"/>
    <w:rsid w:val="00A4627F"/>
    <w:rsid w:val="00A47174"/>
    <w:rsid w:val="00A472E0"/>
    <w:rsid w:val="00A47414"/>
    <w:rsid w:val="00A47BD9"/>
    <w:rsid w:val="00A50242"/>
    <w:rsid w:val="00A517D2"/>
    <w:rsid w:val="00A51844"/>
    <w:rsid w:val="00A51847"/>
    <w:rsid w:val="00A51951"/>
    <w:rsid w:val="00A54D79"/>
    <w:rsid w:val="00A54FE7"/>
    <w:rsid w:val="00A55A8D"/>
    <w:rsid w:val="00A56250"/>
    <w:rsid w:val="00A56599"/>
    <w:rsid w:val="00A56851"/>
    <w:rsid w:val="00A56A9D"/>
    <w:rsid w:val="00A56B63"/>
    <w:rsid w:val="00A57498"/>
    <w:rsid w:val="00A5775D"/>
    <w:rsid w:val="00A601F3"/>
    <w:rsid w:val="00A60364"/>
    <w:rsid w:val="00A61ADA"/>
    <w:rsid w:val="00A61B85"/>
    <w:rsid w:val="00A628A9"/>
    <w:rsid w:val="00A62B96"/>
    <w:rsid w:val="00A62C32"/>
    <w:rsid w:val="00A635B3"/>
    <w:rsid w:val="00A64014"/>
    <w:rsid w:val="00A64639"/>
    <w:rsid w:val="00A64B25"/>
    <w:rsid w:val="00A6614C"/>
    <w:rsid w:val="00A66A42"/>
    <w:rsid w:val="00A670D1"/>
    <w:rsid w:val="00A67963"/>
    <w:rsid w:val="00A67B40"/>
    <w:rsid w:val="00A703D0"/>
    <w:rsid w:val="00A70E6D"/>
    <w:rsid w:val="00A710A4"/>
    <w:rsid w:val="00A71A88"/>
    <w:rsid w:val="00A7259A"/>
    <w:rsid w:val="00A72789"/>
    <w:rsid w:val="00A73242"/>
    <w:rsid w:val="00A739AB"/>
    <w:rsid w:val="00A73D94"/>
    <w:rsid w:val="00A7481D"/>
    <w:rsid w:val="00A75647"/>
    <w:rsid w:val="00A76038"/>
    <w:rsid w:val="00A76154"/>
    <w:rsid w:val="00A76752"/>
    <w:rsid w:val="00A76E10"/>
    <w:rsid w:val="00A77B3D"/>
    <w:rsid w:val="00A8066B"/>
    <w:rsid w:val="00A82656"/>
    <w:rsid w:val="00A8326C"/>
    <w:rsid w:val="00A8378D"/>
    <w:rsid w:val="00A84660"/>
    <w:rsid w:val="00A84CB0"/>
    <w:rsid w:val="00A8593C"/>
    <w:rsid w:val="00A859A5"/>
    <w:rsid w:val="00A8617A"/>
    <w:rsid w:val="00A86317"/>
    <w:rsid w:val="00A864AD"/>
    <w:rsid w:val="00A90007"/>
    <w:rsid w:val="00A90D6F"/>
    <w:rsid w:val="00A911FD"/>
    <w:rsid w:val="00A9136A"/>
    <w:rsid w:val="00A91612"/>
    <w:rsid w:val="00A920CD"/>
    <w:rsid w:val="00A929BE"/>
    <w:rsid w:val="00A92A8E"/>
    <w:rsid w:val="00A92BAB"/>
    <w:rsid w:val="00A92D10"/>
    <w:rsid w:val="00A92F98"/>
    <w:rsid w:val="00A938E8"/>
    <w:rsid w:val="00A93E60"/>
    <w:rsid w:val="00A9408D"/>
    <w:rsid w:val="00A94418"/>
    <w:rsid w:val="00A955DE"/>
    <w:rsid w:val="00A96C48"/>
    <w:rsid w:val="00A975AA"/>
    <w:rsid w:val="00A9773F"/>
    <w:rsid w:val="00A97D9E"/>
    <w:rsid w:val="00AA0041"/>
    <w:rsid w:val="00AA2482"/>
    <w:rsid w:val="00AA2570"/>
    <w:rsid w:val="00AA3D2B"/>
    <w:rsid w:val="00AA4CEA"/>
    <w:rsid w:val="00AA5B68"/>
    <w:rsid w:val="00AA5B72"/>
    <w:rsid w:val="00AA5C84"/>
    <w:rsid w:val="00AA732D"/>
    <w:rsid w:val="00AA7A9F"/>
    <w:rsid w:val="00AB0355"/>
    <w:rsid w:val="00AB0D4A"/>
    <w:rsid w:val="00AB0DB8"/>
    <w:rsid w:val="00AB24E1"/>
    <w:rsid w:val="00AB2645"/>
    <w:rsid w:val="00AB2A58"/>
    <w:rsid w:val="00AB3024"/>
    <w:rsid w:val="00AB3546"/>
    <w:rsid w:val="00AB41ED"/>
    <w:rsid w:val="00AB4253"/>
    <w:rsid w:val="00AB4AF1"/>
    <w:rsid w:val="00AB5788"/>
    <w:rsid w:val="00AB65A3"/>
    <w:rsid w:val="00AB6CF6"/>
    <w:rsid w:val="00AB7357"/>
    <w:rsid w:val="00AC03C8"/>
    <w:rsid w:val="00AC0694"/>
    <w:rsid w:val="00AC13E4"/>
    <w:rsid w:val="00AC144B"/>
    <w:rsid w:val="00AC21A0"/>
    <w:rsid w:val="00AC233B"/>
    <w:rsid w:val="00AC2994"/>
    <w:rsid w:val="00AC2B7D"/>
    <w:rsid w:val="00AC3552"/>
    <w:rsid w:val="00AC4094"/>
    <w:rsid w:val="00AC439C"/>
    <w:rsid w:val="00AC465D"/>
    <w:rsid w:val="00AC50D9"/>
    <w:rsid w:val="00AC5B65"/>
    <w:rsid w:val="00AC5D64"/>
    <w:rsid w:val="00AC62E3"/>
    <w:rsid w:val="00AC633C"/>
    <w:rsid w:val="00AC6EA4"/>
    <w:rsid w:val="00AC7027"/>
    <w:rsid w:val="00AC7237"/>
    <w:rsid w:val="00AD02E7"/>
    <w:rsid w:val="00AD0431"/>
    <w:rsid w:val="00AD171E"/>
    <w:rsid w:val="00AD1854"/>
    <w:rsid w:val="00AD3C77"/>
    <w:rsid w:val="00AD4304"/>
    <w:rsid w:val="00AD4AEE"/>
    <w:rsid w:val="00AD4DAB"/>
    <w:rsid w:val="00AD5B1C"/>
    <w:rsid w:val="00AD5DA0"/>
    <w:rsid w:val="00AD5EF9"/>
    <w:rsid w:val="00AD6A2D"/>
    <w:rsid w:val="00AD6F11"/>
    <w:rsid w:val="00AD7286"/>
    <w:rsid w:val="00AD7BB7"/>
    <w:rsid w:val="00AE05BF"/>
    <w:rsid w:val="00AE0B92"/>
    <w:rsid w:val="00AE10DA"/>
    <w:rsid w:val="00AE2620"/>
    <w:rsid w:val="00AE3E8D"/>
    <w:rsid w:val="00AE42C8"/>
    <w:rsid w:val="00AE45E5"/>
    <w:rsid w:val="00AE49E3"/>
    <w:rsid w:val="00AE637B"/>
    <w:rsid w:val="00AE65CF"/>
    <w:rsid w:val="00AE693C"/>
    <w:rsid w:val="00AE6B82"/>
    <w:rsid w:val="00AE6E1D"/>
    <w:rsid w:val="00AE72BC"/>
    <w:rsid w:val="00AE77FC"/>
    <w:rsid w:val="00AE7C6A"/>
    <w:rsid w:val="00AF061A"/>
    <w:rsid w:val="00AF0A90"/>
    <w:rsid w:val="00AF1176"/>
    <w:rsid w:val="00AF1B02"/>
    <w:rsid w:val="00AF23A7"/>
    <w:rsid w:val="00AF2D73"/>
    <w:rsid w:val="00AF2F23"/>
    <w:rsid w:val="00AF3295"/>
    <w:rsid w:val="00AF3A1C"/>
    <w:rsid w:val="00AF4283"/>
    <w:rsid w:val="00AF4929"/>
    <w:rsid w:val="00AF51E1"/>
    <w:rsid w:val="00AF5739"/>
    <w:rsid w:val="00AF5CBC"/>
    <w:rsid w:val="00AF6357"/>
    <w:rsid w:val="00AF69F9"/>
    <w:rsid w:val="00AF6AA0"/>
    <w:rsid w:val="00AF6EF3"/>
    <w:rsid w:val="00AF7381"/>
    <w:rsid w:val="00AF7B68"/>
    <w:rsid w:val="00B0110F"/>
    <w:rsid w:val="00B0198A"/>
    <w:rsid w:val="00B01D7F"/>
    <w:rsid w:val="00B01D83"/>
    <w:rsid w:val="00B01E55"/>
    <w:rsid w:val="00B0275A"/>
    <w:rsid w:val="00B02BD0"/>
    <w:rsid w:val="00B02E19"/>
    <w:rsid w:val="00B034B4"/>
    <w:rsid w:val="00B04C9B"/>
    <w:rsid w:val="00B067C4"/>
    <w:rsid w:val="00B0735C"/>
    <w:rsid w:val="00B079E8"/>
    <w:rsid w:val="00B07AD9"/>
    <w:rsid w:val="00B10436"/>
    <w:rsid w:val="00B10C12"/>
    <w:rsid w:val="00B11BB7"/>
    <w:rsid w:val="00B12883"/>
    <w:rsid w:val="00B12C3A"/>
    <w:rsid w:val="00B12F95"/>
    <w:rsid w:val="00B13659"/>
    <w:rsid w:val="00B13F99"/>
    <w:rsid w:val="00B140EF"/>
    <w:rsid w:val="00B15263"/>
    <w:rsid w:val="00B15397"/>
    <w:rsid w:val="00B15CED"/>
    <w:rsid w:val="00B1740C"/>
    <w:rsid w:val="00B210C3"/>
    <w:rsid w:val="00B211CB"/>
    <w:rsid w:val="00B2180E"/>
    <w:rsid w:val="00B21821"/>
    <w:rsid w:val="00B21CA1"/>
    <w:rsid w:val="00B2248C"/>
    <w:rsid w:val="00B237CA"/>
    <w:rsid w:val="00B23F66"/>
    <w:rsid w:val="00B24281"/>
    <w:rsid w:val="00B2452C"/>
    <w:rsid w:val="00B2486D"/>
    <w:rsid w:val="00B24C03"/>
    <w:rsid w:val="00B24D6D"/>
    <w:rsid w:val="00B24DF8"/>
    <w:rsid w:val="00B25333"/>
    <w:rsid w:val="00B258D4"/>
    <w:rsid w:val="00B2661E"/>
    <w:rsid w:val="00B2773A"/>
    <w:rsid w:val="00B3023D"/>
    <w:rsid w:val="00B30A29"/>
    <w:rsid w:val="00B30CE9"/>
    <w:rsid w:val="00B31039"/>
    <w:rsid w:val="00B31258"/>
    <w:rsid w:val="00B319A6"/>
    <w:rsid w:val="00B31D88"/>
    <w:rsid w:val="00B31EAF"/>
    <w:rsid w:val="00B327ED"/>
    <w:rsid w:val="00B33A9D"/>
    <w:rsid w:val="00B3423D"/>
    <w:rsid w:val="00B348A0"/>
    <w:rsid w:val="00B34BDF"/>
    <w:rsid w:val="00B359FD"/>
    <w:rsid w:val="00B361E6"/>
    <w:rsid w:val="00B36C53"/>
    <w:rsid w:val="00B36EE8"/>
    <w:rsid w:val="00B37068"/>
    <w:rsid w:val="00B37451"/>
    <w:rsid w:val="00B379D1"/>
    <w:rsid w:val="00B40D2B"/>
    <w:rsid w:val="00B4100F"/>
    <w:rsid w:val="00B42F4E"/>
    <w:rsid w:val="00B436B3"/>
    <w:rsid w:val="00B443C0"/>
    <w:rsid w:val="00B44E30"/>
    <w:rsid w:val="00B45508"/>
    <w:rsid w:val="00B45AC2"/>
    <w:rsid w:val="00B460D8"/>
    <w:rsid w:val="00B4651B"/>
    <w:rsid w:val="00B474AD"/>
    <w:rsid w:val="00B500A6"/>
    <w:rsid w:val="00B5023B"/>
    <w:rsid w:val="00B503CD"/>
    <w:rsid w:val="00B51BC6"/>
    <w:rsid w:val="00B52225"/>
    <w:rsid w:val="00B52A58"/>
    <w:rsid w:val="00B52BAB"/>
    <w:rsid w:val="00B53789"/>
    <w:rsid w:val="00B542FE"/>
    <w:rsid w:val="00B545DB"/>
    <w:rsid w:val="00B549B8"/>
    <w:rsid w:val="00B55D4A"/>
    <w:rsid w:val="00B5647F"/>
    <w:rsid w:val="00B572B4"/>
    <w:rsid w:val="00B5787A"/>
    <w:rsid w:val="00B60006"/>
    <w:rsid w:val="00B6070D"/>
    <w:rsid w:val="00B60C0C"/>
    <w:rsid w:val="00B61DA7"/>
    <w:rsid w:val="00B62014"/>
    <w:rsid w:val="00B62103"/>
    <w:rsid w:val="00B62A87"/>
    <w:rsid w:val="00B62E39"/>
    <w:rsid w:val="00B63654"/>
    <w:rsid w:val="00B640F7"/>
    <w:rsid w:val="00B642CF"/>
    <w:rsid w:val="00B6441F"/>
    <w:rsid w:val="00B65050"/>
    <w:rsid w:val="00B66387"/>
    <w:rsid w:val="00B66739"/>
    <w:rsid w:val="00B6792F"/>
    <w:rsid w:val="00B67CC7"/>
    <w:rsid w:val="00B67D5E"/>
    <w:rsid w:val="00B67E8C"/>
    <w:rsid w:val="00B704CA"/>
    <w:rsid w:val="00B70834"/>
    <w:rsid w:val="00B7120F"/>
    <w:rsid w:val="00B712A1"/>
    <w:rsid w:val="00B732AE"/>
    <w:rsid w:val="00B73A28"/>
    <w:rsid w:val="00B74140"/>
    <w:rsid w:val="00B74633"/>
    <w:rsid w:val="00B74913"/>
    <w:rsid w:val="00B74C54"/>
    <w:rsid w:val="00B76870"/>
    <w:rsid w:val="00B779AD"/>
    <w:rsid w:val="00B77A48"/>
    <w:rsid w:val="00B8037F"/>
    <w:rsid w:val="00B80DB7"/>
    <w:rsid w:val="00B813AC"/>
    <w:rsid w:val="00B816F4"/>
    <w:rsid w:val="00B830AF"/>
    <w:rsid w:val="00B846F9"/>
    <w:rsid w:val="00B856C9"/>
    <w:rsid w:val="00B85F96"/>
    <w:rsid w:val="00B8718D"/>
    <w:rsid w:val="00B877D6"/>
    <w:rsid w:val="00B87AD3"/>
    <w:rsid w:val="00B91D8A"/>
    <w:rsid w:val="00B92318"/>
    <w:rsid w:val="00B92A1C"/>
    <w:rsid w:val="00B93BA3"/>
    <w:rsid w:val="00B93DDD"/>
    <w:rsid w:val="00B94C8A"/>
    <w:rsid w:val="00B94D22"/>
    <w:rsid w:val="00B95082"/>
    <w:rsid w:val="00B964E3"/>
    <w:rsid w:val="00B96C73"/>
    <w:rsid w:val="00B97799"/>
    <w:rsid w:val="00B978EA"/>
    <w:rsid w:val="00B97A95"/>
    <w:rsid w:val="00BA02DB"/>
    <w:rsid w:val="00BA05C8"/>
    <w:rsid w:val="00BA0D7B"/>
    <w:rsid w:val="00BA1940"/>
    <w:rsid w:val="00BA25AB"/>
    <w:rsid w:val="00BA3B81"/>
    <w:rsid w:val="00BA47E7"/>
    <w:rsid w:val="00BA4A7A"/>
    <w:rsid w:val="00BA4C2B"/>
    <w:rsid w:val="00BA56B3"/>
    <w:rsid w:val="00BA5F11"/>
    <w:rsid w:val="00BA6184"/>
    <w:rsid w:val="00BA6341"/>
    <w:rsid w:val="00BA6757"/>
    <w:rsid w:val="00BA6CAD"/>
    <w:rsid w:val="00BA6FA0"/>
    <w:rsid w:val="00BB02FC"/>
    <w:rsid w:val="00BB0AAC"/>
    <w:rsid w:val="00BB0DA3"/>
    <w:rsid w:val="00BB0E15"/>
    <w:rsid w:val="00BB25F6"/>
    <w:rsid w:val="00BB2767"/>
    <w:rsid w:val="00BB2A8F"/>
    <w:rsid w:val="00BB2B10"/>
    <w:rsid w:val="00BB2C00"/>
    <w:rsid w:val="00BB3681"/>
    <w:rsid w:val="00BB38D0"/>
    <w:rsid w:val="00BB4671"/>
    <w:rsid w:val="00BB574F"/>
    <w:rsid w:val="00BB585B"/>
    <w:rsid w:val="00BB59B3"/>
    <w:rsid w:val="00BB7089"/>
    <w:rsid w:val="00BB7866"/>
    <w:rsid w:val="00BB799A"/>
    <w:rsid w:val="00BC021E"/>
    <w:rsid w:val="00BC0849"/>
    <w:rsid w:val="00BC0FE6"/>
    <w:rsid w:val="00BC0FEB"/>
    <w:rsid w:val="00BC0FFC"/>
    <w:rsid w:val="00BC10D1"/>
    <w:rsid w:val="00BC1103"/>
    <w:rsid w:val="00BC13C0"/>
    <w:rsid w:val="00BC21B5"/>
    <w:rsid w:val="00BC2EDE"/>
    <w:rsid w:val="00BC307E"/>
    <w:rsid w:val="00BC3B09"/>
    <w:rsid w:val="00BC4715"/>
    <w:rsid w:val="00BC4FD7"/>
    <w:rsid w:val="00BC5B10"/>
    <w:rsid w:val="00BC5CA8"/>
    <w:rsid w:val="00BD03B6"/>
    <w:rsid w:val="00BD05CA"/>
    <w:rsid w:val="00BD0B87"/>
    <w:rsid w:val="00BD0EC2"/>
    <w:rsid w:val="00BD1098"/>
    <w:rsid w:val="00BD1A08"/>
    <w:rsid w:val="00BD1D8A"/>
    <w:rsid w:val="00BD2189"/>
    <w:rsid w:val="00BD334A"/>
    <w:rsid w:val="00BD3447"/>
    <w:rsid w:val="00BD386B"/>
    <w:rsid w:val="00BD458E"/>
    <w:rsid w:val="00BD4DBD"/>
    <w:rsid w:val="00BD5032"/>
    <w:rsid w:val="00BD5E9F"/>
    <w:rsid w:val="00BD63BB"/>
    <w:rsid w:val="00BD70C3"/>
    <w:rsid w:val="00BD75D7"/>
    <w:rsid w:val="00BD7827"/>
    <w:rsid w:val="00BD7B0F"/>
    <w:rsid w:val="00BD7BE9"/>
    <w:rsid w:val="00BE0162"/>
    <w:rsid w:val="00BE0475"/>
    <w:rsid w:val="00BE051A"/>
    <w:rsid w:val="00BE0538"/>
    <w:rsid w:val="00BE0A96"/>
    <w:rsid w:val="00BE13F0"/>
    <w:rsid w:val="00BE307B"/>
    <w:rsid w:val="00BE3AB4"/>
    <w:rsid w:val="00BE4182"/>
    <w:rsid w:val="00BE451C"/>
    <w:rsid w:val="00BE4E96"/>
    <w:rsid w:val="00BE4ED8"/>
    <w:rsid w:val="00BE5289"/>
    <w:rsid w:val="00BE534E"/>
    <w:rsid w:val="00BE5473"/>
    <w:rsid w:val="00BE5F62"/>
    <w:rsid w:val="00BE61F6"/>
    <w:rsid w:val="00BE698B"/>
    <w:rsid w:val="00BE6AB5"/>
    <w:rsid w:val="00BE6F52"/>
    <w:rsid w:val="00BE7A4D"/>
    <w:rsid w:val="00BE7DA9"/>
    <w:rsid w:val="00BF008E"/>
    <w:rsid w:val="00BF00C2"/>
    <w:rsid w:val="00BF05EA"/>
    <w:rsid w:val="00BF0874"/>
    <w:rsid w:val="00BF090E"/>
    <w:rsid w:val="00BF1A29"/>
    <w:rsid w:val="00BF1BF7"/>
    <w:rsid w:val="00BF1D68"/>
    <w:rsid w:val="00BF2452"/>
    <w:rsid w:val="00BF2555"/>
    <w:rsid w:val="00BF2565"/>
    <w:rsid w:val="00BF2AD6"/>
    <w:rsid w:val="00BF2AE4"/>
    <w:rsid w:val="00BF2B73"/>
    <w:rsid w:val="00BF3FEF"/>
    <w:rsid w:val="00BF450B"/>
    <w:rsid w:val="00BF4762"/>
    <w:rsid w:val="00BF5FFB"/>
    <w:rsid w:val="00BF610F"/>
    <w:rsid w:val="00BF61B8"/>
    <w:rsid w:val="00BF6E34"/>
    <w:rsid w:val="00BF724E"/>
    <w:rsid w:val="00BF73A3"/>
    <w:rsid w:val="00BF7653"/>
    <w:rsid w:val="00BF7C92"/>
    <w:rsid w:val="00BF7F52"/>
    <w:rsid w:val="00C0065C"/>
    <w:rsid w:val="00C00919"/>
    <w:rsid w:val="00C00A06"/>
    <w:rsid w:val="00C00D74"/>
    <w:rsid w:val="00C00EC6"/>
    <w:rsid w:val="00C00FEC"/>
    <w:rsid w:val="00C01053"/>
    <w:rsid w:val="00C0180B"/>
    <w:rsid w:val="00C01CFE"/>
    <w:rsid w:val="00C01D4A"/>
    <w:rsid w:val="00C01DB7"/>
    <w:rsid w:val="00C0213A"/>
    <w:rsid w:val="00C021E8"/>
    <w:rsid w:val="00C0336F"/>
    <w:rsid w:val="00C03707"/>
    <w:rsid w:val="00C03728"/>
    <w:rsid w:val="00C04069"/>
    <w:rsid w:val="00C04B70"/>
    <w:rsid w:val="00C04DA9"/>
    <w:rsid w:val="00C06114"/>
    <w:rsid w:val="00C079C8"/>
    <w:rsid w:val="00C07A60"/>
    <w:rsid w:val="00C102DA"/>
    <w:rsid w:val="00C10A8B"/>
    <w:rsid w:val="00C10ED8"/>
    <w:rsid w:val="00C119F1"/>
    <w:rsid w:val="00C11A11"/>
    <w:rsid w:val="00C1251A"/>
    <w:rsid w:val="00C1253C"/>
    <w:rsid w:val="00C12D76"/>
    <w:rsid w:val="00C135D0"/>
    <w:rsid w:val="00C136FD"/>
    <w:rsid w:val="00C13713"/>
    <w:rsid w:val="00C13822"/>
    <w:rsid w:val="00C13A43"/>
    <w:rsid w:val="00C13C55"/>
    <w:rsid w:val="00C13DC9"/>
    <w:rsid w:val="00C14326"/>
    <w:rsid w:val="00C14784"/>
    <w:rsid w:val="00C159BA"/>
    <w:rsid w:val="00C15F6A"/>
    <w:rsid w:val="00C168AE"/>
    <w:rsid w:val="00C16CE6"/>
    <w:rsid w:val="00C17853"/>
    <w:rsid w:val="00C17C8F"/>
    <w:rsid w:val="00C20A8A"/>
    <w:rsid w:val="00C20B67"/>
    <w:rsid w:val="00C20B6E"/>
    <w:rsid w:val="00C21326"/>
    <w:rsid w:val="00C218BF"/>
    <w:rsid w:val="00C21E83"/>
    <w:rsid w:val="00C22592"/>
    <w:rsid w:val="00C22990"/>
    <w:rsid w:val="00C22CA7"/>
    <w:rsid w:val="00C22DB8"/>
    <w:rsid w:val="00C22F6B"/>
    <w:rsid w:val="00C23021"/>
    <w:rsid w:val="00C23B5C"/>
    <w:rsid w:val="00C23FB9"/>
    <w:rsid w:val="00C252B5"/>
    <w:rsid w:val="00C257DB"/>
    <w:rsid w:val="00C25AEC"/>
    <w:rsid w:val="00C2769B"/>
    <w:rsid w:val="00C305C9"/>
    <w:rsid w:val="00C30D19"/>
    <w:rsid w:val="00C3162F"/>
    <w:rsid w:val="00C335BC"/>
    <w:rsid w:val="00C33D46"/>
    <w:rsid w:val="00C34F9F"/>
    <w:rsid w:val="00C34FE3"/>
    <w:rsid w:val="00C368A2"/>
    <w:rsid w:val="00C36E77"/>
    <w:rsid w:val="00C37004"/>
    <w:rsid w:val="00C3769C"/>
    <w:rsid w:val="00C376DB"/>
    <w:rsid w:val="00C3797F"/>
    <w:rsid w:val="00C4003D"/>
    <w:rsid w:val="00C402EB"/>
    <w:rsid w:val="00C40CB1"/>
    <w:rsid w:val="00C40EC5"/>
    <w:rsid w:val="00C418D5"/>
    <w:rsid w:val="00C41B56"/>
    <w:rsid w:val="00C41CA0"/>
    <w:rsid w:val="00C41DCE"/>
    <w:rsid w:val="00C4295C"/>
    <w:rsid w:val="00C42D8B"/>
    <w:rsid w:val="00C43066"/>
    <w:rsid w:val="00C430BD"/>
    <w:rsid w:val="00C43DC3"/>
    <w:rsid w:val="00C44069"/>
    <w:rsid w:val="00C446B9"/>
    <w:rsid w:val="00C446F3"/>
    <w:rsid w:val="00C44A34"/>
    <w:rsid w:val="00C44C39"/>
    <w:rsid w:val="00C44F26"/>
    <w:rsid w:val="00C4532E"/>
    <w:rsid w:val="00C45C51"/>
    <w:rsid w:val="00C463A1"/>
    <w:rsid w:val="00C4659C"/>
    <w:rsid w:val="00C46824"/>
    <w:rsid w:val="00C469A1"/>
    <w:rsid w:val="00C471BE"/>
    <w:rsid w:val="00C47235"/>
    <w:rsid w:val="00C47631"/>
    <w:rsid w:val="00C47DE8"/>
    <w:rsid w:val="00C504B9"/>
    <w:rsid w:val="00C518E9"/>
    <w:rsid w:val="00C52ED0"/>
    <w:rsid w:val="00C54059"/>
    <w:rsid w:val="00C5425D"/>
    <w:rsid w:val="00C542C2"/>
    <w:rsid w:val="00C5495D"/>
    <w:rsid w:val="00C54B4C"/>
    <w:rsid w:val="00C550B1"/>
    <w:rsid w:val="00C55B08"/>
    <w:rsid w:val="00C55F54"/>
    <w:rsid w:val="00C5631D"/>
    <w:rsid w:val="00C56616"/>
    <w:rsid w:val="00C56743"/>
    <w:rsid w:val="00C5739E"/>
    <w:rsid w:val="00C577A7"/>
    <w:rsid w:val="00C57EBA"/>
    <w:rsid w:val="00C6073B"/>
    <w:rsid w:val="00C608BE"/>
    <w:rsid w:val="00C62921"/>
    <w:rsid w:val="00C63627"/>
    <w:rsid w:val="00C63AB8"/>
    <w:rsid w:val="00C63CCF"/>
    <w:rsid w:val="00C64C8B"/>
    <w:rsid w:val="00C65420"/>
    <w:rsid w:val="00C6562F"/>
    <w:rsid w:val="00C658E5"/>
    <w:rsid w:val="00C659A8"/>
    <w:rsid w:val="00C663F3"/>
    <w:rsid w:val="00C67894"/>
    <w:rsid w:val="00C67ED1"/>
    <w:rsid w:val="00C71EB6"/>
    <w:rsid w:val="00C734F5"/>
    <w:rsid w:val="00C738C3"/>
    <w:rsid w:val="00C739D7"/>
    <w:rsid w:val="00C73B38"/>
    <w:rsid w:val="00C74531"/>
    <w:rsid w:val="00C745DA"/>
    <w:rsid w:val="00C745FD"/>
    <w:rsid w:val="00C750C3"/>
    <w:rsid w:val="00C75100"/>
    <w:rsid w:val="00C75513"/>
    <w:rsid w:val="00C7683C"/>
    <w:rsid w:val="00C76BEB"/>
    <w:rsid w:val="00C772E4"/>
    <w:rsid w:val="00C80097"/>
    <w:rsid w:val="00C802AD"/>
    <w:rsid w:val="00C806AC"/>
    <w:rsid w:val="00C81513"/>
    <w:rsid w:val="00C81E29"/>
    <w:rsid w:val="00C8203F"/>
    <w:rsid w:val="00C829BF"/>
    <w:rsid w:val="00C82EF3"/>
    <w:rsid w:val="00C8368C"/>
    <w:rsid w:val="00C83721"/>
    <w:rsid w:val="00C83B3C"/>
    <w:rsid w:val="00C83FA5"/>
    <w:rsid w:val="00C860ED"/>
    <w:rsid w:val="00C86681"/>
    <w:rsid w:val="00C86925"/>
    <w:rsid w:val="00C87754"/>
    <w:rsid w:val="00C878EA"/>
    <w:rsid w:val="00C87BD2"/>
    <w:rsid w:val="00C90F6A"/>
    <w:rsid w:val="00C9168A"/>
    <w:rsid w:val="00C924B3"/>
    <w:rsid w:val="00C9256C"/>
    <w:rsid w:val="00C92AA2"/>
    <w:rsid w:val="00C92C5E"/>
    <w:rsid w:val="00C93D1A"/>
    <w:rsid w:val="00C94182"/>
    <w:rsid w:val="00C941D7"/>
    <w:rsid w:val="00C94867"/>
    <w:rsid w:val="00C94879"/>
    <w:rsid w:val="00C9598E"/>
    <w:rsid w:val="00C96110"/>
    <w:rsid w:val="00C96ABE"/>
    <w:rsid w:val="00C96F1A"/>
    <w:rsid w:val="00C97BD6"/>
    <w:rsid w:val="00C97EA8"/>
    <w:rsid w:val="00CA006A"/>
    <w:rsid w:val="00CA0507"/>
    <w:rsid w:val="00CA0B8A"/>
    <w:rsid w:val="00CA0DC4"/>
    <w:rsid w:val="00CA0F0D"/>
    <w:rsid w:val="00CA1B00"/>
    <w:rsid w:val="00CA31B6"/>
    <w:rsid w:val="00CA4BD3"/>
    <w:rsid w:val="00CA56DC"/>
    <w:rsid w:val="00CA5949"/>
    <w:rsid w:val="00CA5E90"/>
    <w:rsid w:val="00CA6349"/>
    <w:rsid w:val="00CA6836"/>
    <w:rsid w:val="00CA7434"/>
    <w:rsid w:val="00CA7762"/>
    <w:rsid w:val="00CA7867"/>
    <w:rsid w:val="00CA7CE7"/>
    <w:rsid w:val="00CB0048"/>
    <w:rsid w:val="00CB06AE"/>
    <w:rsid w:val="00CB0E97"/>
    <w:rsid w:val="00CB13B4"/>
    <w:rsid w:val="00CB162A"/>
    <w:rsid w:val="00CB1FD7"/>
    <w:rsid w:val="00CB240D"/>
    <w:rsid w:val="00CB27B9"/>
    <w:rsid w:val="00CB2E5F"/>
    <w:rsid w:val="00CB2F15"/>
    <w:rsid w:val="00CB353E"/>
    <w:rsid w:val="00CB3AE8"/>
    <w:rsid w:val="00CB4861"/>
    <w:rsid w:val="00CB4BE0"/>
    <w:rsid w:val="00CB54AD"/>
    <w:rsid w:val="00CB577F"/>
    <w:rsid w:val="00CB58DD"/>
    <w:rsid w:val="00CB5C35"/>
    <w:rsid w:val="00CB5DD3"/>
    <w:rsid w:val="00CB698D"/>
    <w:rsid w:val="00CB6C30"/>
    <w:rsid w:val="00CB728D"/>
    <w:rsid w:val="00CB7449"/>
    <w:rsid w:val="00CB74F3"/>
    <w:rsid w:val="00CB7F66"/>
    <w:rsid w:val="00CC03EA"/>
    <w:rsid w:val="00CC13F7"/>
    <w:rsid w:val="00CC3042"/>
    <w:rsid w:val="00CC3442"/>
    <w:rsid w:val="00CC4BE4"/>
    <w:rsid w:val="00CC4DD2"/>
    <w:rsid w:val="00CC5252"/>
    <w:rsid w:val="00CC5E66"/>
    <w:rsid w:val="00CC5F26"/>
    <w:rsid w:val="00CC6CDE"/>
    <w:rsid w:val="00CC6D22"/>
    <w:rsid w:val="00CC70C1"/>
    <w:rsid w:val="00CC7409"/>
    <w:rsid w:val="00CC7925"/>
    <w:rsid w:val="00CD00CE"/>
    <w:rsid w:val="00CD2DA8"/>
    <w:rsid w:val="00CD38E8"/>
    <w:rsid w:val="00CD39AE"/>
    <w:rsid w:val="00CD458C"/>
    <w:rsid w:val="00CD4755"/>
    <w:rsid w:val="00CD4CAB"/>
    <w:rsid w:val="00CD4DD8"/>
    <w:rsid w:val="00CD5882"/>
    <w:rsid w:val="00CD6210"/>
    <w:rsid w:val="00CD6656"/>
    <w:rsid w:val="00CD6828"/>
    <w:rsid w:val="00CD7BA9"/>
    <w:rsid w:val="00CE0F81"/>
    <w:rsid w:val="00CE1597"/>
    <w:rsid w:val="00CE1823"/>
    <w:rsid w:val="00CE18F5"/>
    <w:rsid w:val="00CE191A"/>
    <w:rsid w:val="00CE229A"/>
    <w:rsid w:val="00CE2B47"/>
    <w:rsid w:val="00CE3C58"/>
    <w:rsid w:val="00CE41C6"/>
    <w:rsid w:val="00CE5032"/>
    <w:rsid w:val="00CE5699"/>
    <w:rsid w:val="00CE56D9"/>
    <w:rsid w:val="00CE592F"/>
    <w:rsid w:val="00CE63B1"/>
    <w:rsid w:val="00CE63CC"/>
    <w:rsid w:val="00CE678F"/>
    <w:rsid w:val="00CE70BE"/>
    <w:rsid w:val="00CE71B6"/>
    <w:rsid w:val="00CF031B"/>
    <w:rsid w:val="00CF0351"/>
    <w:rsid w:val="00CF23D2"/>
    <w:rsid w:val="00CF291C"/>
    <w:rsid w:val="00CF2A47"/>
    <w:rsid w:val="00CF302C"/>
    <w:rsid w:val="00CF3EDB"/>
    <w:rsid w:val="00CF4082"/>
    <w:rsid w:val="00CF4327"/>
    <w:rsid w:val="00CF4973"/>
    <w:rsid w:val="00CF49A5"/>
    <w:rsid w:val="00CF4A54"/>
    <w:rsid w:val="00CF5392"/>
    <w:rsid w:val="00CF5A83"/>
    <w:rsid w:val="00CF5BEA"/>
    <w:rsid w:val="00CF5EA0"/>
    <w:rsid w:val="00CF6472"/>
    <w:rsid w:val="00CF6689"/>
    <w:rsid w:val="00CF6891"/>
    <w:rsid w:val="00CF6B19"/>
    <w:rsid w:val="00CF733E"/>
    <w:rsid w:val="00CF7481"/>
    <w:rsid w:val="00CF7597"/>
    <w:rsid w:val="00CF772D"/>
    <w:rsid w:val="00CF7787"/>
    <w:rsid w:val="00CF7EAD"/>
    <w:rsid w:val="00D00CFA"/>
    <w:rsid w:val="00D01B19"/>
    <w:rsid w:val="00D02F75"/>
    <w:rsid w:val="00D03217"/>
    <w:rsid w:val="00D03AB2"/>
    <w:rsid w:val="00D03E20"/>
    <w:rsid w:val="00D04259"/>
    <w:rsid w:val="00D04590"/>
    <w:rsid w:val="00D04FD4"/>
    <w:rsid w:val="00D0627A"/>
    <w:rsid w:val="00D06C60"/>
    <w:rsid w:val="00D07086"/>
    <w:rsid w:val="00D079E6"/>
    <w:rsid w:val="00D10210"/>
    <w:rsid w:val="00D10D79"/>
    <w:rsid w:val="00D10ED8"/>
    <w:rsid w:val="00D12274"/>
    <w:rsid w:val="00D122AE"/>
    <w:rsid w:val="00D15112"/>
    <w:rsid w:val="00D15266"/>
    <w:rsid w:val="00D163BC"/>
    <w:rsid w:val="00D164B7"/>
    <w:rsid w:val="00D17172"/>
    <w:rsid w:val="00D206C4"/>
    <w:rsid w:val="00D20C1F"/>
    <w:rsid w:val="00D21A02"/>
    <w:rsid w:val="00D220E0"/>
    <w:rsid w:val="00D221F8"/>
    <w:rsid w:val="00D22D8C"/>
    <w:rsid w:val="00D234F6"/>
    <w:rsid w:val="00D2437E"/>
    <w:rsid w:val="00D25CA6"/>
    <w:rsid w:val="00D25DC3"/>
    <w:rsid w:val="00D261D3"/>
    <w:rsid w:val="00D26E70"/>
    <w:rsid w:val="00D2793D"/>
    <w:rsid w:val="00D30B1B"/>
    <w:rsid w:val="00D30B67"/>
    <w:rsid w:val="00D31553"/>
    <w:rsid w:val="00D316DB"/>
    <w:rsid w:val="00D33A37"/>
    <w:rsid w:val="00D33B07"/>
    <w:rsid w:val="00D3575C"/>
    <w:rsid w:val="00D36208"/>
    <w:rsid w:val="00D36798"/>
    <w:rsid w:val="00D3701E"/>
    <w:rsid w:val="00D3738E"/>
    <w:rsid w:val="00D37710"/>
    <w:rsid w:val="00D378AB"/>
    <w:rsid w:val="00D37A15"/>
    <w:rsid w:val="00D37F8D"/>
    <w:rsid w:val="00D40644"/>
    <w:rsid w:val="00D413F3"/>
    <w:rsid w:val="00D4154F"/>
    <w:rsid w:val="00D42061"/>
    <w:rsid w:val="00D42F34"/>
    <w:rsid w:val="00D435ED"/>
    <w:rsid w:val="00D43B02"/>
    <w:rsid w:val="00D43C97"/>
    <w:rsid w:val="00D4438D"/>
    <w:rsid w:val="00D4487E"/>
    <w:rsid w:val="00D45245"/>
    <w:rsid w:val="00D4524E"/>
    <w:rsid w:val="00D4534D"/>
    <w:rsid w:val="00D4563E"/>
    <w:rsid w:val="00D45883"/>
    <w:rsid w:val="00D45A54"/>
    <w:rsid w:val="00D45CAC"/>
    <w:rsid w:val="00D45F37"/>
    <w:rsid w:val="00D461F1"/>
    <w:rsid w:val="00D46625"/>
    <w:rsid w:val="00D4752C"/>
    <w:rsid w:val="00D47F1A"/>
    <w:rsid w:val="00D51D44"/>
    <w:rsid w:val="00D538B6"/>
    <w:rsid w:val="00D53ABF"/>
    <w:rsid w:val="00D54603"/>
    <w:rsid w:val="00D5499B"/>
    <w:rsid w:val="00D551BD"/>
    <w:rsid w:val="00D555CE"/>
    <w:rsid w:val="00D557D5"/>
    <w:rsid w:val="00D55F8A"/>
    <w:rsid w:val="00D560A1"/>
    <w:rsid w:val="00D611A8"/>
    <w:rsid w:val="00D614B0"/>
    <w:rsid w:val="00D62EC6"/>
    <w:rsid w:val="00D6370A"/>
    <w:rsid w:val="00D64353"/>
    <w:rsid w:val="00D64CA0"/>
    <w:rsid w:val="00D64FB4"/>
    <w:rsid w:val="00D651BE"/>
    <w:rsid w:val="00D657C6"/>
    <w:rsid w:val="00D65A1D"/>
    <w:rsid w:val="00D66C56"/>
    <w:rsid w:val="00D67AC4"/>
    <w:rsid w:val="00D70BE2"/>
    <w:rsid w:val="00D710BD"/>
    <w:rsid w:val="00D711CB"/>
    <w:rsid w:val="00D71462"/>
    <w:rsid w:val="00D719F7"/>
    <w:rsid w:val="00D72E40"/>
    <w:rsid w:val="00D73009"/>
    <w:rsid w:val="00D735C3"/>
    <w:rsid w:val="00D74A03"/>
    <w:rsid w:val="00D74EFB"/>
    <w:rsid w:val="00D74FE7"/>
    <w:rsid w:val="00D762C0"/>
    <w:rsid w:val="00D76360"/>
    <w:rsid w:val="00D77BC2"/>
    <w:rsid w:val="00D77BD4"/>
    <w:rsid w:val="00D80102"/>
    <w:rsid w:val="00D815E2"/>
    <w:rsid w:val="00D8179F"/>
    <w:rsid w:val="00D81A1E"/>
    <w:rsid w:val="00D81F64"/>
    <w:rsid w:val="00D82F3E"/>
    <w:rsid w:val="00D836E5"/>
    <w:rsid w:val="00D83EAF"/>
    <w:rsid w:val="00D84290"/>
    <w:rsid w:val="00D84365"/>
    <w:rsid w:val="00D84C81"/>
    <w:rsid w:val="00D84E26"/>
    <w:rsid w:val="00D8503C"/>
    <w:rsid w:val="00D856CC"/>
    <w:rsid w:val="00D85738"/>
    <w:rsid w:val="00D86387"/>
    <w:rsid w:val="00D86A9E"/>
    <w:rsid w:val="00D87688"/>
    <w:rsid w:val="00D87CFA"/>
    <w:rsid w:val="00D87CFF"/>
    <w:rsid w:val="00D90F4D"/>
    <w:rsid w:val="00D90F7D"/>
    <w:rsid w:val="00D91253"/>
    <w:rsid w:val="00D91523"/>
    <w:rsid w:val="00D93900"/>
    <w:rsid w:val="00D94A7A"/>
    <w:rsid w:val="00D95C34"/>
    <w:rsid w:val="00D968CA"/>
    <w:rsid w:val="00D974AD"/>
    <w:rsid w:val="00DA009A"/>
    <w:rsid w:val="00DA06BF"/>
    <w:rsid w:val="00DA0C93"/>
    <w:rsid w:val="00DA0DE6"/>
    <w:rsid w:val="00DA1A1D"/>
    <w:rsid w:val="00DA2FA1"/>
    <w:rsid w:val="00DA3660"/>
    <w:rsid w:val="00DA39D3"/>
    <w:rsid w:val="00DA51FB"/>
    <w:rsid w:val="00DA58F6"/>
    <w:rsid w:val="00DA695B"/>
    <w:rsid w:val="00DA6A68"/>
    <w:rsid w:val="00DA6E47"/>
    <w:rsid w:val="00DA79D8"/>
    <w:rsid w:val="00DA7CD5"/>
    <w:rsid w:val="00DB0A9C"/>
    <w:rsid w:val="00DB0B14"/>
    <w:rsid w:val="00DB1204"/>
    <w:rsid w:val="00DB1656"/>
    <w:rsid w:val="00DB1CC1"/>
    <w:rsid w:val="00DB2061"/>
    <w:rsid w:val="00DB2B08"/>
    <w:rsid w:val="00DB3416"/>
    <w:rsid w:val="00DB3439"/>
    <w:rsid w:val="00DB3598"/>
    <w:rsid w:val="00DB36A6"/>
    <w:rsid w:val="00DB3B85"/>
    <w:rsid w:val="00DB3CBE"/>
    <w:rsid w:val="00DB3D09"/>
    <w:rsid w:val="00DB42A9"/>
    <w:rsid w:val="00DB5A68"/>
    <w:rsid w:val="00DB5D3F"/>
    <w:rsid w:val="00DB5E09"/>
    <w:rsid w:val="00DB64FD"/>
    <w:rsid w:val="00DB7084"/>
    <w:rsid w:val="00DB732C"/>
    <w:rsid w:val="00DC00AD"/>
    <w:rsid w:val="00DC08AF"/>
    <w:rsid w:val="00DC0FD7"/>
    <w:rsid w:val="00DC14A0"/>
    <w:rsid w:val="00DC19F1"/>
    <w:rsid w:val="00DC1D8E"/>
    <w:rsid w:val="00DC571F"/>
    <w:rsid w:val="00DC668A"/>
    <w:rsid w:val="00DC6709"/>
    <w:rsid w:val="00DC6FBD"/>
    <w:rsid w:val="00DC7A18"/>
    <w:rsid w:val="00DD0887"/>
    <w:rsid w:val="00DD08E9"/>
    <w:rsid w:val="00DD130A"/>
    <w:rsid w:val="00DD158E"/>
    <w:rsid w:val="00DD1FFE"/>
    <w:rsid w:val="00DD2137"/>
    <w:rsid w:val="00DD22E0"/>
    <w:rsid w:val="00DD23F1"/>
    <w:rsid w:val="00DD2A37"/>
    <w:rsid w:val="00DD2BBD"/>
    <w:rsid w:val="00DD2FB7"/>
    <w:rsid w:val="00DD304D"/>
    <w:rsid w:val="00DD31EB"/>
    <w:rsid w:val="00DD35F8"/>
    <w:rsid w:val="00DD39FB"/>
    <w:rsid w:val="00DD3D44"/>
    <w:rsid w:val="00DD51B1"/>
    <w:rsid w:val="00DD5939"/>
    <w:rsid w:val="00DD5B5E"/>
    <w:rsid w:val="00DD7F78"/>
    <w:rsid w:val="00DE0B4A"/>
    <w:rsid w:val="00DE10D2"/>
    <w:rsid w:val="00DE130C"/>
    <w:rsid w:val="00DE3063"/>
    <w:rsid w:val="00DE340E"/>
    <w:rsid w:val="00DE373F"/>
    <w:rsid w:val="00DE3EA1"/>
    <w:rsid w:val="00DE3FFD"/>
    <w:rsid w:val="00DE41B8"/>
    <w:rsid w:val="00DE43EA"/>
    <w:rsid w:val="00DE4CED"/>
    <w:rsid w:val="00DE5ABB"/>
    <w:rsid w:val="00DE7197"/>
    <w:rsid w:val="00DE736F"/>
    <w:rsid w:val="00DF0A73"/>
    <w:rsid w:val="00DF11BB"/>
    <w:rsid w:val="00DF1988"/>
    <w:rsid w:val="00DF2104"/>
    <w:rsid w:val="00DF37CA"/>
    <w:rsid w:val="00DF425C"/>
    <w:rsid w:val="00DF4301"/>
    <w:rsid w:val="00DF4A6E"/>
    <w:rsid w:val="00DF4ED2"/>
    <w:rsid w:val="00DF517C"/>
    <w:rsid w:val="00DF5398"/>
    <w:rsid w:val="00DF5E17"/>
    <w:rsid w:val="00DF5EF8"/>
    <w:rsid w:val="00DF619A"/>
    <w:rsid w:val="00DF70F1"/>
    <w:rsid w:val="00DF75C2"/>
    <w:rsid w:val="00DF7623"/>
    <w:rsid w:val="00DF778F"/>
    <w:rsid w:val="00DF7B28"/>
    <w:rsid w:val="00E00175"/>
    <w:rsid w:val="00E0041B"/>
    <w:rsid w:val="00E004CF"/>
    <w:rsid w:val="00E004D2"/>
    <w:rsid w:val="00E0068F"/>
    <w:rsid w:val="00E010EC"/>
    <w:rsid w:val="00E01786"/>
    <w:rsid w:val="00E01A94"/>
    <w:rsid w:val="00E01DA5"/>
    <w:rsid w:val="00E022E2"/>
    <w:rsid w:val="00E025D8"/>
    <w:rsid w:val="00E02A2E"/>
    <w:rsid w:val="00E039C2"/>
    <w:rsid w:val="00E03A33"/>
    <w:rsid w:val="00E04687"/>
    <w:rsid w:val="00E046C9"/>
    <w:rsid w:val="00E047D6"/>
    <w:rsid w:val="00E05709"/>
    <w:rsid w:val="00E05C27"/>
    <w:rsid w:val="00E0612D"/>
    <w:rsid w:val="00E06288"/>
    <w:rsid w:val="00E06F66"/>
    <w:rsid w:val="00E075D1"/>
    <w:rsid w:val="00E077E4"/>
    <w:rsid w:val="00E07C1A"/>
    <w:rsid w:val="00E1031B"/>
    <w:rsid w:val="00E1036F"/>
    <w:rsid w:val="00E10DEC"/>
    <w:rsid w:val="00E111BE"/>
    <w:rsid w:val="00E11916"/>
    <w:rsid w:val="00E11A8E"/>
    <w:rsid w:val="00E11B26"/>
    <w:rsid w:val="00E12239"/>
    <w:rsid w:val="00E12769"/>
    <w:rsid w:val="00E13759"/>
    <w:rsid w:val="00E13798"/>
    <w:rsid w:val="00E138FE"/>
    <w:rsid w:val="00E13ADD"/>
    <w:rsid w:val="00E16038"/>
    <w:rsid w:val="00E16814"/>
    <w:rsid w:val="00E1690E"/>
    <w:rsid w:val="00E17221"/>
    <w:rsid w:val="00E17A75"/>
    <w:rsid w:val="00E17BB2"/>
    <w:rsid w:val="00E17F35"/>
    <w:rsid w:val="00E2021B"/>
    <w:rsid w:val="00E217FA"/>
    <w:rsid w:val="00E226E7"/>
    <w:rsid w:val="00E22AAA"/>
    <w:rsid w:val="00E23594"/>
    <w:rsid w:val="00E2613E"/>
    <w:rsid w:val="00E26EE8"/>
    <w:rsid w:val="00E274BC"/>
    <w:rsid w:val="00E2764E"/>
    <w:rsid w:val="00E27F70"/>
    <w:rsid w:val="00E30F18"/>
    <w:rsid w:val="00E313DB"/>
    <w:rsid w:val="00E318ED"/>
    <w:rsid w:val="00E31B05"/>
    <w:rsid w:val="00E323B5"/>
    <w:rsid w:val="00E32A4D"/>
    <w:rsid w:val="00E338A6"/>
    <w:rsid w:val="00E33E9A"/>
    <w:rsid w:val="00E33EBE"/>
    <w:rsid w:val="00E348D9"/>
    <w:rsid w:val="00E34CD9"/>
    <w:rsid w:val="00E35CB6"/>
    <w:rsid w:val="00E3633D"/>
    <w:rsid w:val="00E37028"/>
    <w:rsid w:val="00E37BB9"/>
    <w:rsid w:val="00E37DC9"/>
    <w:rsid w:val="00E41779"/>
    <w:rsid w:val="00E417D0"/>
    <w:rsid w:val="00E41C9B"/>
    <w:rsid w:val="00E4301A"/>
    <w:rsid w:val="00E43453"/>
    <w:rsid w:val="00E43C70"/>
    <w:rsid w:val="00E44DB8"/>
    <w:rsid w:val="00E45493"/>
    <w:rsid w:val="00E45542"/>
    <w:rsid w:val="00E457C4"/>
    <w:rsid w:val="00E468B6"/>
    <w:rsid w:val="00E470CD"/>
    <w:rsid w:val="00E47558"/>
    <w:rsid w:val="00E478F0"/>
    <w:rsid w:val="00E47B6F"/>
    <w:rsid w:val="00E47EDF"/>
    <w:rsid w:val="00E50108"/>
    <w:rsid w:val="00E501F4"/>
    <w:rsid w:val="00E50288"/>
    <w:rsid w:val="00E508A8"/>
    <w:rsid w:val="00E51FE5"/>
    <w:rsid w:val="00E52357"/>
    <w:rsid w:val="00E52DB5"/>
    <w:rsid w:val="00E53AB2"/>
    <w:rsid w:val="00E54458"/>
    <w:rsid w:val="00E54831"/>
    <w:rsid w:val="00E5501B"/>
    <w:rsid w:val="00E55109"/>
    <w:rsid w:val="00E55420"/>
    <w:rsid w:val="00E56738"/>
    <w:rsid w:val="00E570F3"/>
    <w:rsid w:val="00E57803"/>
    <w:rsid w:val="00E57AD9"/>
    <w:rsid w:val="00E57B19"/>
    <w:rsid w:val="00E61614"/>
    <w:rsid w:val="00E621B0"/>
    <w:rsid w:val="00E6250D"/>
    <w:rsid w:val="00E628F5"/>
    <w:rsid w:val="00E641F9"/>
    <w:rsid w:val="00E64635"/>
    <w:rsid w:val="00E6469F"/>
    <w:rsid w:val="00E6590B"/>
    <w:rsid w:val="00E65C42"/>
    <w:rsid w:val="00E6660C"/>
    <w:rsid w:val="00E66900"/>
    <w:rsid w:val="00E66940"/>
    <w:rsid w:val="00E671AB"/>
    <w:rsid w:val="00E7057B"/>
    <w:rsid w:val="00E71008"/>
    <w:rsid w:val="00E71982"/>
    <w:rsid w:val="00E71CA5"/>
    <w:rsid w:val="00E7208D"/>
    <w:rsid w:val="00E732A3"/>
    <w:rsid w:val="00E7410D"/>
    <w:rsid w:val="00E742E3"/>
    <w:rsid w:val="00E7433B"/>
    <w:rsid w:val="00E74398"/>
    <w:rsid w:val="00E747D2"/>
    <w:rsid w:val="00E7498F"/>
    <w:rsid w:val="00E74A51"/>
    <w:rsid w:val="00E75476"/>
    <w:rsid w:val="00E7571D"/>
    <w:rsid w:val="00E758CA"/>
    <w:rsid w:val="00E75E4A"/>
    <w:rsid w:val="00E76D4B"/>
    <w:rsid w:val="00E77BC7"/>
    <w:rsid w:val="00E77E20"/>
    <w:rsid w:val="00E807C0"/>
    <w:rsid w:val="00E80BDD"/>
    <w:rsid w:val="00E80FAC"/>
    <w:rsid w:val="00E81E68"/>
    <w:rsid w:val="00E83318"/>
    <w:rsid w:val="00E83583"/>
    <w:rsid w:val="00E83FDE"/>
    <w:rsid w:val="00E840DD"/>
    <w:rsid w:val="00E84ED2"/>
    <w:rsid w:val="00E8565D"/>
    <w:rsid w:val="00E85DA1"/>
    <w:rsid w:val="00E86198"/>
    <w:rsid w:val="00E8649E"/>
    <w:rsid w:val="00E86AFC"/>
    <w:rsid w:val="00E86B25"/>
    <w:rsid w:val="00E87088"/>
    <w:rsid w:val="00E878B4"/>
    <w:rsid w:val="00E906F3"/>
    <w:rsid w:val="00E91067"/>
    <w:rsid w:val="00E91115"/>
    <w:rsid w:val="00E9119C"/>
    <w:rsid w:val="00E9291B"/>
    <w:rsid w:val="00E94036"/>
    <w:rsid w:val="00E94EA9"/>
    <w:rsid w:val="00E954CD"/>
    <w:rsid w:val="00E96670"/>
    <w:rsid w:val="00E9760F"/>
    <w:rsid w:val="00E9795C"/>
    <w:rsid w:val="00E97E85"/>
    <w:rsid w:val="00EA05E5"/>
    <w:rsid w:val="00EA062E"/>
    <w:rsid w:val="00EA08CA"/>
    <w:rsid w:val="00EA0D9C"/>
    <w:rsid w:val="00EA1B3A"/>
    <w:rsid w:val="00EA1D6A"/>
    <w:rsid w:val="00EA3F19"/>
    <w:rsid w:val="00EA5038"/>
    <w:rsid w:val="00EA5051"/>
    <w:rsid w:val="00EA55B7"/>
    <w:rsid w:val="00EA5A79"/>
    <w:rsid w:val="00EA6CE9"/>
    <w:rsid w:val="00EA7053"/>
    <w:rsid w:val="00EA76B3"/>
    <w:rsid w:val="00EA77B6"/>
    <w:rsid w:val="00EA78A0"/>
    <w:rsid w:val="00EB0608"/>
    <w:rsid w:val="00EB10ED"/>
    <w:rsid w:val="00EB14A8"/>
    <w:rsid w:val="00EB1B6B"/>
    <w:rsid w:val="00EB1CB0"/>
    <w:rsid w:val="00EB22A6"/>
    <w:rsid w:val="00EB2651"/>
    <w:rsid w:val="00EB2C8A"/>
    <w:rsid w:val="00EB350B"/>
    <w:rsid w:val="00EB3A51"/>
    <w:rsid w:val="00EB4812"/>
    <w:rsid w:val="00EB68F2"/>
    <w:rsid w:val="00EB6973"/>
    <w:rsid w:val="00EB7621"/>
    <w:rsid w:val="00EB7EE3"/>
    <w:rsid w:val="00EC0001"/>
    <w:rsid w:val="00EC0195"/>
    <w:rsid w:val="00EC05E0"/>
    <w:rsid w:val="00EC0854"/>
    <w:rsid w:val="00EC0A1F"/>
    <w:rsid w:val="00EC1E73"/>
    <w:rsid w:val="00EC1F3E"/>
    <w:rsid w:val="00EC2349"/>
    <w:rsid w:val="00EC2A35"/>
    <w:rsid w:val="00EC3366"/>
    <w:rsid w:val="00EC35D8"/>
    <w:rsid w:val="00EC3992"/>
    <w:rsid w:val="00EC3CE9"/>
    <w:rsid w:val="00EC519E"/>
    <w:rsid w:val="00EC5A5F"/>
    <w:rsid w:val="00EC5C3B"/>
    <w:rsid w:val="00EC5F51"/>
    <w:rsid w:val="00EC6C94"/>
    <w:rsid w:val="00EC7ABD"/>
    <w:rsid w:val="00EC7F02"/>
    <w:rsid w:val="00ED0814"/>
    <w:rsid w:val="00ED17BF"/>
    <w:rsid w:val="00ED17E1"/>
    <w:rsid w:val="00ED1A38"/>
    <w:rsid w:val="00ED21FF"/>
    <w:rsid w:val="00ED238A"/>
    <w:rsid w:val="00ED40FB"/>
    <w:rsid w:val="00ED43B6"/>
    <w:rsid w:val="00ED6218"/>
    <w:rsid w:val="00ED6570"/>
    <w:rsid w:val="00ED6964"/>
    <w:rsid w:val="00EE0D0D"/>
    <w:rsid w:val="00EE1255"/>
    <w:rsid w:val="00EE24C9"/>
    <w:rsid w:val="00EE2CFD"/>
    <w:rsid w:val="00EE2D55"/>
    <w:rsid w:val="00EE3C0A"/>
    <w:rsid w:val="00EE3CF9"/>
    <w:rsid w:val="00EE44F0"/>
    <w:rsid w:val="00EE454C"/>
    <w:rsid w:val="00EE4602"/>
    <w:rsid w:val="00EE465F"/>
    <w:rsid w:val="00EE4B64"/>
    <w:rsid w:val="00EE4C65"/>
    <w:rsid w:val="00EE5079"/>
    <w:rsid w:val="00EE5DF9"/>
    <w:rsid w:val="00EE6938"/>
    <w:rsid w:val="00EE780F"/>
    <w:rsid w:val="00EF0D2F"/>
    <w:rsid w:val="00EF0D7A"/>
    <w:rsid w:val="00EF1854"/>
    <w:rsid w:val="00EF1C37"/>
    <w:rsid w:val="00EF21A8"/>
    <w:rsid w:val="00EF23A3"/>
    <w:rsid w:val="00EF24DC"/>
    <w:rsid w:val="00EF35E7"/>
    <w:rsid w:val="00EF395B"/>
    <w:rsid w:val="00EF5051"/>
    <w:rsid w:val="00EF668E"/>
    <w:rsid w:val="00EF7B4E"/>
    <w:rsid w:val="00EF7CFD"/>
    <w:rsid w:val="00F00629"/>
    <w:rsid w:val="00F01631"/>
    <w:rsid w:val="00F01F0D"/>
    <w:rsid w:val="00F024A3"/>
    <w:rsid w:val="00F02684"/>
    <w:rsid w:val="00F0308D"/>
    <w:rsid w:val="00F03137"/>
    <w:rsid w:val="00F031BA"/>
    <w:rsid w:val="00F0364D"/>
    <w:rsid w:val="00F04613"/>
    <w:rsid w:val="00F0477C"/>
    <w:rsid w:val="00F05731"/>
    <w:rsid w:val="00F073F5"/>
    <w:rsid w:val="00F07BE5"/>
    <w:rsid w:val="00F103D1"/>
    <w:rsid w:val="00F103F5"/>
    <w:rsid w:val="00F104E9"/>
    <w:rsid w:val="00F1164C"/>
    <w:rsid w:val="00F11652"/>
    <w:rsid w:val="00F11A58"/>
    <w:rsid w:val="00F11DB5"/>
    <w:rsid w:val="00F122B1"/>
    <w:rsid w:val="00F12312"/>
    <w:rsid w:val="00F12CFA"/>
    <w:rsid w:val="00F13AC6"/>
    <w:rsid w:val="00F14C84"/>
    <w:rsid w:val="00F15092"/>
    <w:rsid w:val="00F15213"/>
    <w:rsid w:val="00F152AD"/>
    <w:rsid w:val="00F15929"/>
    <w:rsid w:val="00F1654D"/>
    <w:rsid w:val="00F170D7"/>
    <w:rsid w:val="00F17459"/>
    <w:rsid w:val="00F20A2C"/>
    <w:rsid w:val="00F20E2F"/>
    <w:rsid w:val="00F20FD3"/>
    <w:rsid w:val="00F2136A"/>
    <w:rsid w:val="00F22F34"/>
    <w:rsid w:val="00F233ED"/>
    <w:rsid w:val="00F23871"/>
    <w:rsid w:val="00F23C1A"/>
    <w:rsid w:val="00F23F35"/>
    <w:rsid w:val="00F24002"/>
    <w:rsid w:val="00F259C2"/>
    <w:rsid w:val="00F25C8F"/>
    <w:rsid w:val="00F25E64"/>
    <w:rsid w:val="00F25FA5"/>
    <w:rsid w:val="00F276BC"/>
    <w:rsid w:val="00F30997"/>
    <w:rsid w:val="00F3158E"/>
    <w:rsid w:val="00F31B9D"/>
    <w:rsid w:val="00F32C8B"/>
    <w:rsid w:val="00F32E54"/>
    <w:rsid w:val="00F3369B"/>
    <w:rsid w:val="00F345D1"/>
    <w:rsid w:val="00F345FA"/>
    <w:rsid w:val="00F3460D"/>
    <w:rsid w:val="00F34EE3"/>
    <w:rsid w:val="00F35331"/>
    <w:rsid w:val="00F35936"/>
    <w:rsid w:val="00F35A61"/>
    <w:rsid w:val="00F36A65"/>
    <w:rsid w:val="00F37F93"/>
    <w:rsid w:val="00F40720"/>
    <w:rsid w:val="00F41050"/>
    <w:rsid w:val="00F41279"/>
    <w:rsid w:val="00F43C6D"/>
    <w:rsid w:val="00F43CB2"/>
    <w:rsid w:val="00F440A6"/>
    <w:rsid w:val="00F44171"/>
    <w:rsid w:val="00F4425C"/>
    <w:rsid w:val="00F442BC"/>
    <w:rsid w:val="00F44DCC"/>
    <w:rsid w:val="00F44DF3"/>
    <w:rsid w:val="00F4593A"/>
    <w:rsid w:val="00F45A1C"/>
    <w:rsid w:val="00F45C07"/>
    <w:rsid w:val="00F463FA"/>
    <w:rsid w:val="00F471D9"/>
    <w:rsid w:val="00F4798A"/>
    <w:rsid w:val="00F47DFB"/>
    <w:rsid w:val="00F50D1C"/>
    <w:rsid w:val="00F50D7C"/>
    <w:rsid w:val="00F50D9D"/>
    <w:rsid w:val="00F51125"/>
    <w:rsid w:val="00F5124B"/>
    <w:rsid w:val="00F51E8B"/>
    <w:rsid w:val="00F521D3"/>
    <w:rsid w:val="00F54174"/>
    <w:rsid w:val="00F54FBC"/>
    <w:rsid w:val="00F555CB"/>
    <w:rsid w:val="00F57195"/>
    <w:rsid w:val="00F57775"/>
    <w:rsid w:val="00F57778"/>
    <w:rsid w:val="00F603D8"/>
    <w:rsid w:val="00F611B6"/>
    <w:rsid w:val="00F61524"/>
    <w:rsid w:val="00F61673"/>
    <w:rsid w:val="00F61762"/>
    <w:rsid w:val="00F6194F"/>
    <w:rsid w:val="00F61E3B"/>
    <w:rsid w:val="00F61E69"/>
    <w:rsid w:val="00F62978"/>
    <w:rsid w:val="00F629F9"/>
    <w:rsid w:val="00F63141"/>
    <w:rsid w:val="00F6318D"/>
    <w:rsid w:val="00F63D3F"/>
    <w:rsid w:val="00F64A32"/>
    <w:rsid w:val="00F65B47"/>
    <w:rsid w:val="00F65B9E"/>
    <w:rsid w:val="00F664D6"/>
    <w:rsid w:val="00F67B32"/>
    <w:rsid w:val="00F710A4"/>
    <w:rsid w:val="00F7125C"/>
    <w:rsid w:val="00F71EDC"/>
    <w:rsid w:val="00F73136"/>
    <w:rsid w:val="00F73CE3"/>
    <w:rsid w:val="00F752AF"/>
    <w:rsid w:val="00F757E6"/>
    <w:rsid w:val="00F75D75"/>
    <w:rsid w:val="00F75E3F"/>
    <w:rsid w:val="00F76B82"/>
    <w:rsid w:val="00F80415"/>
    <w:rsid w:val="00F804BF"/>
    <w:rsid w:val="00F811F1"/>
    <w:rsid w:val="00F8120A"/>
    <w:rsid w:val="00F81B65"/>
    <w:rsid w:val="00F81F09"/>
    <w:rsid w:val="00F81F5D"/>
    <w:rsid w:val="00F825E8"/>
    <w:rsid w:val="00F82F75"/>
    <w:rsid w:val="00F83117"/>
    <w:rsid w:val="00F83709"/>
    <w:rsid w:val="00F83794"/>
    <w:rsid w:val="00F83865"/>
    <w:rsid w:val="00F84B45"/>
    <w:rsid w:val="00F84DA8"/>
    <w:rsid w:val="00F84DEF"/>
    <w:rsid w:val="00F858A4"/>
    <w:rsid w:val="00F85EF7"/>
    <w:rsid w:val="00F85F09"/>
    <w:rsid w:val="00F86E28"/>
    <w:rsid w:val="00F87799"/>
    <w:rsid w:val="00F87B04"/>
    <w:rsid w:val="00F87E5A"/>
    <w:rsid w:val="00F9005D"/>
    <w:rsid w:val="00F940F1"/>
    <w:rsid w:val="00F94421"/>
    <w:rsid w:val="00F94E05"/>
    <w:rsid w:val="00F94E44"/>
    <w:rsid w:val="00F957FB"/>
    <w:rsid w:val="00F9608E"/>
    <w:rsid w:val="00F9654B"/>
    <w:rsid w:val="00F965DE"/>
    <w:rsid w:val="00F969EC"/>
    <w:rsid w:val="00F96DBA"/>
    <w:rsid w:val="00F96FFE"/>
    <w:rsid w:val="00F97DFC"/>
    <w:rsid w:val="00FA0717"/>
    <w:rsid w:val="00FA0F32"/>
    <w:rsid w:val="00FA169B"/>
    <w:rsid w:val="00FA20E0"/>
    <w:rsid w:val="00FA271B"/>
    <w:rsid w:val="00FA3221"/>
    <w:rsid w:val="00FA3227"/>
    <w:rsid w:val="00FA3987"/>
    <w:rsid w:val="00FA3AFB"/>
    <w:rsid w:val="00FA4624"/>
    <w:rsid w:val="00FA4A3E"/>
    <w:rsid w:val="00FA4D1E"/>
    <w:rsid w:val="00FA584B"/>
    <w:rsid w:val="00FA5899"/>
    <w:rsid w:val="00FA6BA6"/>
    <w:rsid w:val="00FA7637"/>
    <w:rsid w:val="00FA7FD4"/>
    <w:rsid w:val="00FB0410"/>
    <w:rsid w:val="00FB0859"/>
    <w:rsid w:val="00FB0BE0"/>
    <w:rsid w:val="00FB1232"/>
    <w:rsid w:val="00FB1FF0"/>
    <w:rsid w:val="00FB208E"/>
    <w:rsid w:val="00FB22E1"/>
    <w:rsid w:val="00FB2983"/>
    <w:rsid w:val="00FB3139"/>
    <w:rsid w:val="00FB32AB"/>
    <w:rsid w:val="00FB3537"/>
    <w:rsid w:val="00FB3D19"/>
    <w:rsid w:val="00FB3E4D"/>
    <w:rsid w:val="00FB3E93"/>
    <w:rsid w:val="00FB3F88"/>
    <w:rsid w:val="00FB480B"/>
    <w:rsid w:val="00FB4866"/>
    <w:rsid w:val="00FB48AA"/>
    <w:rsid w:val="00FB4B13"/>
    <w:rsid w:val="00FB5425"/>
    <w:rsid w:val="00FB5BAD"/>
    <w:rsid w:val="00FB6977"/>
    <w:rsid w:val="00FB7505"/>
    <w:rsid w:val="00FB7590"/>
    <w:rsid w:val="00FB7745"/>
    <w:rsid w:val="00FC05B1"/>
    <w:rsid w:val="00FC0939"/>
    <w:rsid w:val="00FC0AB1"/>
    <w:rsid w:val="00FC0C0F"/>
    <w:rsid w:val="00FC0EC5"/>
    <w:rsid w:val="00FC0FAE"/>
    <w:rsid w:val="00FC2B80"/>
    <w:rsid w:val="00FC331E"/>
    <w:rsid w:val="00FC3385"/>
    <w:rsid w:val="00FC356C"/>
    <w:rsid w:val="00FC37F2"/>
    <w:rsid w:val="00FC49BD"/>
    <w:rsid w:val="00FC5A25"/>
    <w:rsid w:val="00FC6235"/>
    <w:rsid w:val="00FC703A"/>
    <w:rsid w:val="00FC70E9"/>
    <w:rsid w:val="00FD032A"/>
    <w:rsid w:val="00FD0F9A"/>
    <w:rsid w:val="00FD21B6"/>
    <w:rsid w:val="00FD3043"/>
    <w:rsid w:val="00FD39F9"/>
    <w:rsid w:val="00FD47BA"/>
    <w:rsid w:val="00FD4BB6"/>
    <w:rsid w:val="00FD5335"/>
    <w:rsid w:val="00FD6CAC"/>
    <w:rsid w:val="00FD7439"/>
    <w:rsid w:val="00FD76D2"/>
    <w:rsid w:val="00FD79BE"/>
    <w:rsid w:val="00FE0CEE"/>
    <w:rsid w:val="00FE16AB"/>
    <w:rsid w:val="00FE19B4"/>
    <w:rsid w:val="00FE2174"/>
    <w:rsid w:val="00FE2184"/>
    <w:rsid w:val="00FE21ED"/>
    <w:rsid w:val="00FE2BA0"/>
    <w:rsid w:val="00FE2CC1"/>
    <w:rsid w:val="00FE3226"/>
    <w:rsid w:val="00FE3858"/>
    <w:rsid w:val="00FE3AA0"/>
    <w:rsid w:val="00FE527E"/>
    <w:rsid w:val="00FE547F"/>
    <w:rsid w:val="00FE5A16"/>
    <w:rsid w:val="00FE5C41"/>
    <w:rsid w:val="00FE5CA2"/>
    <w:rsid w:val="00FE6323"/>
    <w:rsid w:val="00FE670A"/>
    <w:rsid w:val="00FE6DAD"/>
    <w:rsid w:val="00FF03C5"/>
    <w:rsid w:val="00FF05D2"/>
    <w:rsid w:val="00FF0B35"/>
    <w:rsid w:val="00FF0EB1"/>
    <w:rsid w:val="00FF1FF7"/>
    <w:rsid w:val="00FF21EC"/>
    <w:rsid w:val="00FF26A4"/>
    <w:rsid w:val="00FF2761"/>
    <w:rsid w:val="00FF308F"/>
    <w:rsid w:val="00FF384C"/>
    <w:rsid w:val="00FF45BE"/>
    <w:rsid w:val="00FF4B4C"/>
    <w:rsid w:val="00FF4B63"/>
    <w:rsid w:val="00FF698D"/>
    <w:rsid w:val="00FF6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50F4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AF1"/>
    <w:pPr>
      <w:widowControl w:val="0"/>
      <w:tabs>
        <w:tab w:val="left" w:pos="720"/>
        <w:tab w:val="left" w:pos="1440"/>
        <w:tab w:val="left" w:pos="2160"/>
        <w:tab w:val="left" w:pos="2880"/>
        <w:tab w:val="left" w:pos="4680"/>
        <w:tab w:val="left" w:pos="7200"/>
      </w:tabs>
      <w:suppressAutoHyphens/>
      <w:spacing w:line="480" w:lineRule="auto"/>
      <w:ind w:firstLine="720"/>
      <w:contextualSpacing/>
      <w:jc w:val="both"/>
    </w:pPr>
    <w:rPr>
      <w:rFonts w:ascii="Century Schoolbook" w:eastAsia="Times New Roman" w:hAnsi="Century Schoolbook" w:cs="Times New Roman"/>
      <w:color w:val="000000"/>
      <w:kern w:val="1"/>
      <w:sz w:val="26"/>
      <w:szCs w:val="28"/>
    </w:rPr>
  </w:style>
  <w:style w:type="paragraph" w:styleId="Heading1">
    <w:name w:val="heading 1"/>
    <w:basedOn w:val="Normal"/>
    <w:next w:val="Normal"/>
    <w:link w:val="Heading1Char"/>
    <w:uiPriority w:val="9"/>
    <w:qFormat/>
    <w:rsid w:val="0048414B"/>
    <w:pPr>
      <w:numPr>
        <w:numId w:val="1"/>
      </w:numPr>
      <w:tabs>
        <w:tab w:val="left" w:pos="0"/>
      </w:tabs>
      <w:spacing w:after="280" w:line="240" w:lineRule="auto"/>
      <w:jc w:val="center"/>
      <w:outlineLvl w:val="0"/>
    </w:pPr>
    <w:rPr>
      <w:b/>
      <w:bCs/>
      <w:szCs w:val="26"/>
      <w:u w:val="single"/>
    </w:rPr>
  </w:style>
  <w:style w:type="paragraph" w:styleId="Heading2">
    <w:name w:val="heading 2"/>
    <w:basedOn w:val="Normal"/>
    <w:next w:val="Normal"/>
    <w:link w:val="Heading2Char"/>
    <w:uiPriority w:val="9"/>
    <w:qFormat/>
    <w:rsid w:val="0059638D"/>
    <w:pPr>
      <w:numPr>
        <w:numId w:val="2"/>
      </w:numPr>
      <w:tabs>
        <w:tab w:val="clear" w:pos="720"/>
        <w:tab w:val="left" w:pos="0"/>
      </w:tabs>
      <w:spacing w:after="280" w:line="240" w:lineRule="auto"/>
      <w:outlineLvl w:val="1"/>
    </w:pPr>
    <w:rPr>
      <w:b/>
      <w:bCs/>
      <w:szCs w:val="26"/>
    </w:rPr>
  </w:style>
  <w:style w:type="paragraph" w:styleId="Heading3">
    <w:name w:val="heading 3"/>
    <w:basedOn w:val="Normal"/>
    <w:next w:val="Normal"/>
    <w:link w:val="Heading3Char"/>
    <w:uiPriority w:val="9"/>
    <w:unhideWhenUsed/>
    <w:qFormat/>
    <w:rsid w:val="0059638D"/>
    <w:pPr>
      <w:keepNext/>
      <w:keepLines/>
      <w:numPr>
        <w:numId w:val="4"/>
      </w:numPr>
      <w:spacing w:after="280" w:line="240" w:lineRule="auto"/>
      <w:outlineLvl w:val="2"/>
    </w:pPr>
    <w:rPr>
      <w:rFonts w:eastAsiaTheme="majorEastAsia" w:cstheme="majorBidi"/>
      <w:szCs w:val="24"/>
      <w:u w:val="single"/>
    </w:rPr>
  </w:style>
  <w:style w:type="paragraph" w:styleId="Heading4">
    <w:name w:val="heading 4"/>
    <w:basedOn w:val="Normal"/>
    <w:next w:val="Normal"/>
    <w:link w:val="Heading4Char"/>
    <w:uiPriority w:val="9"/>
    <w:qFormat/>
    <w:rsid w:val="0059638D"/>
    <w:pPr>
      <w:numPr>
        <w:numId w:val="3"/>
      </w:numPr>
      <w:tabs>
        <w:tab w:val="clear" w:pos="1440"/>
      </w:tabs>
      <w:spacing w:after="280" w:line="240" w:lineRule="auto"/>
      <w:outlineLvl w:val="3"/>
    </w:pPr>
    <w:rPr>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W-Default">
    <w:name w:val="WW-Default"/>
    <w:rsid w:val="00B542FE"/>
    <w:pPr>
      <w:widowControl w:val="0"/>
      <w:suppressAutoHyphens/>
      <w:autoSpaceDE w:val="0"/>
    </w:pPr>
    <w:rPr>
      <w:rFonts w:ascii="TimesNewRomanPSMT" w:eastAsia="Times New Roman" w:hAnsi="TimesNewRomanPSMT" w:cs="TimesNewRomanPSMT"/>
      <w:kern w:val="1"/>
      <w:sz w:val="24"/>
      <w:szCs w:val="24"/>
      <w:lang w:eastAsia="hi-IN" w:bidi="hi-IN"/>
    </w:rPr>
  </w:style>
  <w:style w:type="character" w:customStyle="1" w:styleId="Heading1Char">
    <w:name w:val="Heading 1 Char"/>
    <w:basedOn w:val="DefaultParagraphFont"/>
    <w:link w:val="Heading1"/>
    <w:uiPriority w:val="9"/>
    <w:rsid w:val="0048414B"/>
    <w:rPr>
      <w:rFonts w:ascii="Century Schoolbook" w:eastAsia="Times New Roman" w:hAnsi="Century Schoolbook" w:cs="Times New Roman"/>
      <w:b/>
      <w:bCs/>
      <w:color w:val="000000"/>
      <w:kern w:val="1"/>
      <w:sz w:val="26"/>
      <w:szCs w:val="26"/>
      <w:u w:val="single"/>
    </w:rPr>
  </w:style>
  <w:style w:type="character" w:customStyle="1" w:styleId="Heading2Char">
    <w:name w:val="Heading 2 Char"/>
    <w:basedOn w:val="DefaultParagraphFont"/>
    <w:link w:val="Heading2"/>
    <w:uiPriority w:val="9"/>
    <w:rsid w:val="0059638D"/>
    <w:rPr>
      <w:rFonts w:ascii="Century Schoolbook" w:eastAsia="Times New Roman" w:hAnsi="Century Schoolbook" w:cs="Times New Roman"/>
      <w:b/>
      <w:bCs/>
      <w:color w:val="000000"/>
      <w:kern w:val="1"/>
      <w:sz w:val="26"/>
      <w:szCs w:val="26"/>
    </w:rPr>
  </w:style>
  <w:style w:type="character" w:customStyle="1" w:styleId="Heading4Char">
    <w:name w:val="Heading 4 Char"/>
    <w:basedOn w:val="DefaultParagraphFont"/>
    <w:link w:val="Heading4"/>
    <w:uiPriority w:val="9"/>
    <w:rsid w:val="0059638D"/>
    <w:rPr>
      <w:rFonts w:ascii="Century Schoolbook" w:eastAsia="Times New Roman" w:hAnsi="Century Schoolbook" w:cs="Times New Roman"/>
      <w:bCs/>
      <w:i/>
      <w:iCs/>
      <w:color w:val="000000"/>
      <w:kern w:val="1"/>
      <w:sz w:val="26"/>
      <w:szCs w:val="26"/>
    </w:rPr>
  </w:style>
  <w:style w:type="paragraph" w:styleId="FootnoteText">
    <w:name w:val="footnote text"/>
    <w:basedOn w:val="Normal"/>
    <w:link w:val="FootnoteTextChar"/>
    <w:unhideWhenUsed/>
    <w:rsid w:val="00AB4AF1"/>
    <w:pPr>
      <w:spacing w:line="240" w:lineRule="auto"/>
    </w:pPr>
    <w:rPr>
      <w:szCs w:val="20"/>
    </w:rPr>
  </w:style>
  <w:style w:type="character" w:customStyle="1" w:styleId="FootnoteTextChar">
    <w:name w:val="Footnote Text Char"/>
    <w:basedOn w:val="DefaultParagraphFont"/>
    <w:link w:val="FootnoteText"/>
    <w:rsid w:val="00AB4AF1"/>
    <w:rPr>
      <w:rFonts w:ascii="Century Schoolbook" w:eastAsia="Times New Roman" w:hAnsi="Century Schoolbook" w:cs="Times New Roman"/>
      <w:color w:val="000000"/>
      <w:kern w:val="1"/>
      <w:sz w:val="26"/>
      <w:szCs w:val="20"/>
    </w:rPr>
  </w:style>
  <w:style w:type="character" w:styleId="FootnoteReference">
    <w:name w:val="footnote reference"/>
    <w:rsid w:val="00B542FE"/>
    <w:rPr>
      <w:rFonts w:cs="Times New Roman"/>
      <w:vertAlign w:val="superscript"/>
    </w:rPr>
  </w:style>
  <w:style w:type="character" w:customStyle="1" w:styleId="Heading3Char">
    <w:name w:val="Heading 3 Char"/>
    <w:basedOn w:val="DefaultParagraphFont"/>
    <w:link w:val="Heading3"/>
    <w:uiPriority w:val="9"/>
    <w:rsid w:val="0059638D"/>
    <w:rPr>
      <w:rFonts w:ascii="Century Schoolbook" w:eastAsiaTheme="majorEastAsia" w:hAnsi="Century Schoolbook" w:cstheme="majorBidi"/>
      <w:color w:val="000000"/>
      <w:kern w:val="1"/>
      <w:sz w:val="26"/>
      <w:szCs w:val="24"/>
      <w:u w:val="single"/>
    </w:rPr>
  </w:style>
  <w:style w:type="character" w:styleId="Hyperlink">
    <w:name w:val="Hyperlink"/>
    <w:basedOn w:val="DefaultParagraphFont"/>
    <w:uiPriority w:val="99"/>
    <w:unhideWhenUsed/>
    <w:rsid w:val="00776C8C"/>
    <w:rPr>
      <w:color w:val="0563C1" w:themeColor="hyperlink"/>
      <w:u w:val="single"/>
    </w:rPr>
  </w:style>
  <w:style w:type="paragraph" w:styleId="BodyText">
    <w:name w:val="Body Text"/>
    <w:basedOn w:val="Normal"/>
    <w:link w:val="BodyTextChar"/>
    <w:unhideWhenUsed/>
    <w:rsid w:val="00B542FE"/>
    <w:pPr>
      <w:spacing w:after="120"/>
    </w:pPr>
  </w:style>
  <w:style w:type="character" w:customStyle="1" w:styleId="BodyTextChar">
    <w:name w:val="Body Text Char"/>
    <w:basedOn w:val="DefaultParagraphFont"/>
    <w:link w:val="BodyText"/>
    <w:rsid w:val="00B542FE"/>
  </w:style>
  <w:style w:type="paragraph" w:styleId="TOC1">
    <w:name w:val="toc 1"/>
    <w:basedOn w:val="Normal"/>
    <w:next w:val="Normal"/>
    <w:autoRedefine/>
    <w:uiPriority w:val="39"/>
    <w:unhideWhenUsed/>
    <w:rsid w:val="00D21A02"/>
    <w:pPr>
      <w:tabs>
        <w:tab w:val="clear" w:pos="720"/>
        <w:tab w:val="clear" w:pos="1440"/>
        <w:tab w:val="clear" w:pos="2160"/>
        <w:tab w:val="clear" w:pos="2880"/>
        <w:tab w:val="clear" w:pos="4680"/>
        <w:tab w:val="right" w:leader="dot" w:pos="7200"/>
      </w:tabs>
      <w:spacing w:after="280" w:line="240" w:lineRule="auto"/>
      <w:ind w:right="720" w:firstLine="0"/>
      <w:contextualSpacing w:val="0"/>
    </w:pPr>
    <w:rPr>
      <w:rFonts w:cs="Mangal"/>
      <w:szCs w:val="25"/>
    </w:rPr>
  </w:style>
  <w:style w:type="paragraph" w:styleId="TOC2">
    <w:name w:val="toc 2"/>
    <w:basedOn w:val="Normal"/>
    <w:next w:val="Normal"/>
    <w:autoRedefine/>
    <w:uiPriority w:val="39"/>
    <w:unhideWhenUsed/>
    <w:rsid w:val="00DB64FD"/>
    <w:pPr>
      <w:tabs>
        <w:tab w:val="clear" w:pos="720"/>
        <w:tab w:val="clear" w:pos="1440"/>
        <w:tab w:val="clear" w:pos="2160"/>
        <w:tab w:val="clear" w:pos="2880"/>
        <w:tab w:val="clear" w:pos="4680"/>
        <w:tab w:val="right" w:leader="dot" w:pos="7200"/>
      </w:tabs>
      <w:spacing w:after="280" w:line="240" w:lineRule="auto"/>
      <w:ind w:left="720" w:right="720" w:hanging="360"/>
      <w:contextualSpacing w:val="0"/>
    </w:pPr>
    <w:rPr>
      <w:rFonts w:cs="Mangal"/>
      <w:szCs w:val="25"/>
    </w:rPr>
  </w:style>
  <w:style w:type="paragraph" w:styleId="TOC3">
    <w:name w:val="toc 3"/>
    <w:basedOn w:val="Normal"/>
    <w:next w:val="Normal"/>
    <w:autoRedefine/>
    <w:uiPriority w:val="39"/>
    <w:unhideWhenUsed/>
    <w:rsid w:val="00DB64FD"/>
    <w:pPr>
      <w:tabs>
        <w:tab w:val="clear" w:pos="720"/>
        <w:tab w:val="clear" w:pos="1440"/>
        <w:tab w:val="clear" w:pos="2160"/>
        <w:tab w:val="clear" w:pos="2880"/>
        <w:tab w:val="clear" w:pos="4680"/>
        <w:tab w:val="right" w:leader="dot" w:pos="7200"/>
      </w:tabs>
      <w:spacing w:after="280" w:line="240" w:lineRule="auto"/>
      <w:ind w:left="1440" w:right="720" w:hanging="720"/>
      <w:contextualSpacing w:val="0"/>
    </w:pPr>
    <w:rPr>
      <w:rFonts w:cs="Mangal"/>
      <w:szCs w:val="25"/>
    </w:rPr>
  </w:style>
  <w:style w:type="paragraph" w:styleId="TOC4">
    <w:name w:val="toc 4"/>
    <w:basedOn w:val="Normal"/>
    <w:next w:val="Normal"/>
    <w:autoRedefine/>
    <w:uiPriority w:val="39"/>
    <w:unhideWhenUsed/>
    <w:rsid w:val="00DB64FD"/>
    <w:pPr>
      <w:tabs>
        <w:tab w:val="clear" w:pos="720"/>
        <w:tab w:val="clear" w:pos="1440"/>
        <w:tab w:val="clear" w:pos="2160"/>
        <w:tab w:val="clear" w:pos="2880"/>
        <w:tab w:val="clear" w:pos="4680"/>
        <w:tab w:val="right" w:leader="dot" w:pos="7200"/>
      </w:tabs>
      <w:spacing w:after="280" w:line="240" w:lineRule="auto"/>
      <w:ind w:left="2160" w:right="720" w:hanging="1080"/>
      <w:contextualSpacing w:val="0"/>
    </w:pPr>
    <w:rPr>
      <w:rFonts w:cs="Mangal"/>
      <w:szCs w:val="25"/>
    </w:rPr>
  </w:style>
  <w:style w:type="paragraph" w:styleId="TOAHeading">
    <w:name w:val="toa heading"/>
    <w:basedOn w:val="Normal"/>
    <w:next w:val="Normal"/>
    <w:uiPriority w:val="99"/>
    <w:unhideWhenUsed/>
    <w:rsid w:val="00E57803"/>
    <w:pPr>
      <w:ind w:firstLine="0"/>
      <w:contextualSpacing w:val="0"/>
      <w:jc w:val="center"/>
    </w:pPr>
    <w:rPr>
      <w:rFonts w:eastAsiaTheme="majorEastAsia" w:cs="Mangal"/>
      <w:b/>
      <w:bCs/>
      <w:szCs w:val="21"/>
    </w:rPr>
  </w:style>
  <w:style w:type="paragraph" w:styleId="TableofAuthorities">
    <w:name w:val="table of authorities"/>
    <w:basedOn w:val="Normal"/>
    <w:next w:val="Normal"/>
    <w:autoRedefine/>
    <w:uiPriority w:val="99"/>
    <w:unhideWhenUsed/>
    <w:rsid w:val="00BC13C0"/>
    <w:pPr>
      <w:tabs>
        <w:tab w:val="clear" w:pos="720"/>
        <w:tab w:val="clear" w:pos="1440"/>
        <w:tab w:val="clear" w:pos="2160"/>
        <w:tab w:val="clear" w:pos="2880"/>
        <w:tab w:val="clear" w:pos="4680"/>
        <w:tab w:val="clear" w:pos="7200"/>
        <w:tab w:val="right" w:leader="dot" w:pos="7190"/>
        <w:tab w:val="right" w:leader="dot" w:pos="8640"/>
      </w:tabs>
      <w:spacing w:line="240" w:lineRule="auto"/>
      <w:ind w:left="720" w:right="450" w:hanging="720"/>
      <w:contextualSpacing w:val="0"/>
      <w:jc w:val="left"/>
    </w:pPr>
    <w:rPr>
      <w:rFonts w:eastAsiaTheme="minorHAnsi" w:cs="Mangal"/>
      <w:noProof/>
      <w:szCs w:val="25"/>
    </w:rPr>
  </w:style>
  <w:style w:type="paragraph" w:styleId="ListParagraph">
    <w:name w:val="List Paragraph"/>
    <w:basedOn w:val="Normal"/>
    <w:link w:val="ListParagraphChar"/>
    <w:uiPriority w:val="34"/>
    <w:qFormat/>
    <w:rsid w:val="00CA31B6"/>
    <w:pPr>
      <w:ind w:left="720"/>
    </w:pPr>
    <w:rPr>
      <w:color w:val="auto"/>
    </w:rPr>
  </w:style>
  <w:style w:type="character" w:customStyle="1" w:styleId="ListParagraphChar">
    <w:name w:val="List Paragraph Char"/>
    <w:basedOn w:val="DefaultParagraphFont"/>
    <w:link w:val="ListParagraph"/>
    <w:uiPriority w:val="34"/>
    <w:rsid w:val="00CA31B6"/>
    <w:rPr>
      <w:rFonts w:ascii="Century Schoolbook" w:eastAsia="Times New Roman" w:hAnsi="Century Schoolbook" w:cs="Times New Roman"/>
      <w:kern w:val="1"/>
      <w:sz w:val="28"/>
      <w:szCs w:val="28"/>
      <w:lang w:eastAsia="hi-IN" w:bidi="hi-IN"/>
    </w:rPr>
  </w:style>
  <w:style w:type="paragraph" w:styleId="Header">
    <w:name w:val="header"/>
    <w:basedOn w:val="Normal"/>
    <w:link w:val="HeaderChar"/>
    <w:uiPriority w:val="99"/>
    <w:unhideWhenUsed/>
    <w:rsid w:val="00BF0874"/>
    <w:pPr>
      <w:tabs>
        <w:tab w:val="clear" w:pos="720"/>
        <w:tab w:val="center" w:pos="4680"/>
        <w:tab w:val="right" w:pos="9360"/>
      </w:tabs>
      <w:spacing w:line="240" w:lineRule="auto"/>
    </w:pPr>
    <w:rPr>
      <w:rFonts w:cs="Mangal"/>
      <w:szCs w:val="25"/>
    </w:rPr>
  </w:style>
  <w:style w:type="character" w:customStyle="1" w:styleId="HeaderChar">
    <w:name w:val="Header Char"/>
    <w:basedOn w:val="DefaultParagraphFont"/>
    <w:link w:val="Header"/>
    <w:uiPriority w:val="99"/>
    <w:rsid w:val="00BF0874"/>
    <w:rPr>
      <w:rFonts w:ascii="Century Schoolbook" w:eastAsia="Times New Roman" w:hAnsi="Century Schoolbook" w:cs="Mangal"/>
      <w:color w:val="000000"/>
      <w:kern w:val="1"/>
      <w:sz w:val="28"/>
      <w:szCs w:val="25"/>
      <w:lang w:eastAsia="hi-IN" w:bidi="hi-IN"/>
    </w:rPr>
  </w:style>
  <w:style w:type="paragraph" w:styleId="Footer">
    <w:name w:val="footer"/>
    <w:basedOn w:val="Normal"/>
    <w:link w:val="FooterChar"/>
    <w:uiPriority w:val="99"/>
    <w:unhideWhenUsed/>
    <w:rsid w:val="00BF0874"/>
    <w:pPr>
      <w:tabs>
        <w:tab w:val="clear" w:pos="720"/>
        <w:tab w:val="center" w:pos="4680"/>
        <w:tab w:val="right" w:pos="9360"/>
      </w:tabs>
      <w:spacing w:line="240" w:lineRule="auto"/>
    </w:pPr>
    <w:rPr>
      <w:rFonts w:cs="Mangal"/>
      <w:szCs w:val="25"/>
    </w:rPr>
  </w:style>
  <w:style w:type="character" w:customStyle="1" w:styleId="FooterChar">
    <w:name w:val="Footer Char"/>
    <w:basedOn w:val="DefaultParagraphFont"/>
    <w:link w:val="Footer"/>
    <w:uiPriority w:val="99"/>
    <w:rsid w:val="00BF0874"/>
    <w:rPr>
      <w:rFonts w:ascii="Century Schoolbook" w:eastAsia="Times New Roman" w:hAnsi="Century Schoolbook" w:cs="Mangal"/>
      <w:color w:val="000000"/>
      <w:kern w:val="1"/>
      <w:sz w:val="28"/>
      <w:szCs w:val="25"/>
      <w:lang w:eastAsia="hi-IN" w:bidi="hi-IN"/>
    </w:rPr>
  </w:style>
  <w:style w:type="paragraph" w:customStyle="1" w:styleId="DefaultText">
    <w:name w:val="Default Text"/>
    <w:basedOn w:val="Normal"/>
    <w:link w:val="DefaultTextChar"/>
    <w:rsid w:val="00D33A37"/>
    <w:rPr>
      <w:szCs w:val="26"/>
    </w:rPr>
  </w:style>
  <w:style w:type="paragraph" w:customStyle="1" w:styleId="Headers">
    <w:name w:val="Headers"/>
    <w:basedOn w:val="Header"/>
    <w:link w:val="HeadersChar"/>
    <w:qFormat/>
    <w:rsid w:val="00D33A37"/>
    <w:pPr>
      <w:ind w:firstLine="0"/>
      <w:jc w:val="center"/>
    </w:pPr>
  </w:style>
  <w:style w:type="character" w:customStyle="1" w:styleId="DefaultTextChar">
    <w:name w:val="Default Text Char"/>
    <w:basedOn w:val="DefaultParagraphFont"/>
    <w:link w:val="DefaultText"/>
    <w:rsid w:val="00D33A37"/>
    <w:rPr>
      <w:rFonts w:ascii="Century Schoolbook" w:eastAsia="Times New Roman" w:hAnsi="Century Schoolbook" w:cs="Times New Roman"/>
      <w:color w:val="000000"/>
      <w:kern w:val="1"/>
      <w:sz w:val="26"/>
      <w:szCs w:val="26"/>
      <w:lang w:eastAsia="hi-IN" w:bidi="hi-IN"/>
    </w:rPr>
  </w:style>
  <w:style w:type="character" w:customStyle="1" w:styleId="HeadersChar">
    <w:name w:val="Headers Char"/>
    <w:basedOn w:val="HeaderChar"/>
    <w:link w:val="Headers"/>
    <w:rsid w:val="00D33A37"/>
    <w:rPr>
      <w:rFonts w:ascii="Century Schoolbook" w:eastAsia="Times New Roman" w:hAnsi="Century Schoolbook" w:cs="Mangal"/>
      <w:color w:val="000000"/>
      <w:kern w:val="1"/>
      <w:sz w:val="26"/>
      <w:szCs w:val="25"/>
      <w:lang w:eastAsia="hi-IN" w:bidi="hi-IN"/>
    </w:rPr>
  </w:style>
  <w:style w:type="paragraph" w:styleId="BalloonText">
    <w:name w:val="Balloon Text"/>
    <w:basedOn w:val="Normal"/>
    <w:link w:val="BalloonTextChar"/>
    <w:uiPriority w:val="99"/>
    <w:semiHidden/>
    <w:unhideWhenUsed/>
    <w:rsid w:val="00F81F5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F5D"/>
    <w:rPr>
      <w:rFonts w:ascii="Segoe UI" w:eastAsia="Times New Roman" w:hAnsi="Segoe UI" w:cs="Segoe UI"/>
      <w:color w:val="000000"/>
      <w:kern w:val="1"/>
      <w:sz w:val="18"/>
      <w:szCs w:val="18"/>
    </w:rPr>
  </w:style>
  <w:style w:type="character" w:styleId="CommentReference">
    <w:name w:val="annotation reference"/>
    <w:basedOn w:val="DefaultParagraphFont"/>
    <w:uiPriority w:val="99"/>
    <w:semiHidden/>
    <w:unhideWhenUsed/>
    <w:rsid w:val="00676BB2"/>
    <w:rPr>
      <w:sz w:val="16"/>
      <w:szCs w:val="16"/>
    </w:rPr>
  </w:style>
  <w:style w:type="paragraph" w:styleId="CommentText">
    <w:name w:val="annotation text"/>
    <w:basedOn w:val="Normal"/>
    <w:link w:val="CommentTextChar"/>
    <w:uiPriority w:val="99"/>
    <w:unhideWhenUsed/>
    <w:rsid w:val="00676BB2"/>
    <w:pPr>
      <w:spacing w:line="240" w:lineRule="auto"/>
    </w:pPr>
    <w:rPr>
      <w:sz w:val="20"/>
      <w:szCs w:val="20"/>
    </w:rPr>
  </w:style>
  <w:style w:type="character" w:customStyle="1" w:styleId="CommentTextChar">
    <w:name w:val="Comment Text Char"/>
    <w:basedOn w:val="DefaultParagraphFont"/>
    <w:link w:val="CommentText"/>
    <w:uiPriority w:val="99"/>
    <w:rsid w:val="00676BB2"/>
    <w:rPr>
      <w:rFonts w:ascii="Century Schoolbook" w:eastAsia="Times New Roman" w:hAnsi="Century Schoolbook" w:cs="Times New Roman"/>
      <w:color w:val="000000"/>
      <w:kern w:val="1"/>
      <w:sz w:val="20"/>
      <w:szCs w:val="20"/>
    </w:rPr>
  </w:style>
  <w:style w:type="paragraph" w:styleId="CommentSubject">
    <w:name w:val="annotation subject"/>
    <w:basedOn w:val="CommentText"/>
    <w:next w:val="CommentText"/>
    <w:link w:val="CommentSubjectChar"/>
    <w:uiPriority w:val="99"/>
    <w:semiHidden/>
    <w:unhideWhenUsed/>
    <w:rsid w:val="00676BB2"/>
    <w:rPr>
      <w:b/>
      <w:bCs/>
    </w:rPr>
  </w:style>
  <w:style w:type="character" w:customStyle="1" w:styleId="CommentSubjectChar">
    <w:name w:val="Comment Subject Char"/>
    <w:basedOn w:val="CommentTextChar"/>
    <w:link w:val="CommentSubject"/>
    <w:uiPriority w:val="99"/>
    <w:semiHidden/>
    <w:rsid w:val="00676BB2"/>
    <w:rPr>
      <w:rFonts w:ascii="Century Schoolbook" w:eastAsia="Times New Roman" w:hAnsi="Century Schoolbook" w:cs="Times New Roman"/>
      <w:b/>
      <w:bCs/>
      <w:color w:val="000000"/>
      <w:kern w:val="1"/>
      <w:sz w:val="20"/>
      <w:szCs w:val="20"/>
    </w:rPr>
  </w:style>
  <w:style w:type="character" w:customStyle="1" w:styleId="ssrfcpassagedeactivated">
    <w:name w:val="ss_rfcpassage_deactivated"/>
    <w:basedOn w:val="DefaultParagraphFont"/>
    <w:rsid w:val="003A68D7"/>
  </w:style>
  <w:style w:type="character" w:customStyle="1" w:styleId="ssrfcsection">
    <w:name w:val="ss_rfcsection"/>
    <w:basedOn w:val="DefaultParagraphFont"/>
    <w:rsid w:val="003A68D7"/>
  </w:style>
  <w:style w:type="character" w:customStyle="1" w:styleId="sssh">
    <w:name w:val="ss_sh"/>
    <w:basedOn w:val="DefaultParagraphFont"/>
    <w:rsid w:val="003A68D7"/>
  </w:style>
  <w:style w:type="character" w:customStyle="1" w:styleId="ssit">
    <w:name w:val="ss_it"/>
    <w:basedOn w:val="DefaultParagraphFont"/>
    <w:rsid w:val="003A68D7"/>
  </w:style>
  <w:style w:type="paragraph" w:styleId="NormalWeb">
    <w:name w:val="Normal (Web)"/>
    <w:basedOn w:val="Normal"/>
    <w:uiPriority w:val="99"/>
    <w:unhideWhenUsed/>
    <w:rsid w:val="008513A5"/>
    <w:pPr>
      <w:widowControl/>
      <w:tabs>
        <w:tab w:val="clear" w:pos="720"/>
        <w:tab w:val="clear" w:pos="1440"/>
        <w:tab w:val="clear" w:pos="2160"/>
        <w:tab w:val="clear" w:pos="2880"/>
        <w:tab w:val="clear" w:pos="4680"/>
        <w:tab w:val="clear" w:pos="7200"/>
      </w:tabs>
      <w:suppressAutoHyphens w:val="0"/>
      <w:spacing w:before="100" w:beforeAutospacing="1" w:after="100" w:afterAutospacing="1" w:line="240" w:lineRule="auto"/>
      <w:ind w:firstLine="0"/>
      <w:contextualSpacing w:val="0"/>
      <w:jc w:val="left"/>
    </w:pPr>
    <w:rPr>
      <w:rFonts w:ascii="Times New Roman" w:hAnsi="Times New Roman"/>
      <w:color w:val="auto"/>
      <w:kern w:val="0"/>
      <w:sz w:val="24"/>
      <w:szCs w:val="24"/>
    </w:rPr>
  </w:style>
  <w:style w:type="character" w:customStyle="1" w:styleId="ssib">
    <w:name w:val="ss_ib"/>
    <w:basedOn w:val="DefaultParagraphFont"/>
    <w:rsid w:val="008513A5"/>
  </w:style>
  <w:style w:type="character" w:customStyle="1" w:styleId="ssun">
    <w:name w:val="ss_un"/>
    <w:basedOn w:val="DefaultParagraphFont"/>
    <w:rsid w:val="008513A5"/>
  </w:style>
  <w:style w:type="character" w:customStyle="1" w:styleId="sssmcaps">
    <w:name w:val="ss_smcaps"/>
    <w:basedOn w:val="DefaultParagraphFont"/>
    <w:rsid w:val="006B0419"/>
  </w:style>
  <w:style w:type="character" w:customStyle="1" w:styleId="ssparalabel">
    <w:name w:val="ss_paralabel"/>
    <w:basedOn w:val="DefaultParagraphFont"/>
    <w:rsid w:val="005C3FB5"/>
  </w:style>
  <w:style w:type="character" w:customStyle="1" w:styleId="ssbf">
    <w:name w:val="ss_bf"/>
    <w:basedOn w:val="DefaultParagraphFont"/>
    <w:rsid w:val="005C3FB5"/>
  </w:style>
  <w:style w:type="character" w:customStyle="1" w:styleId="ssparacontent">
    <w:name w:val="ss_paracontent"/>
    <w:basedOn w:val="DefaultParagraphFont"/>
    <w:rsid w:val="005C3FB5"/>
  </w:style>
  <w:style w:type="table" w:styleId="TableGrid">
    <w:name w:val="Table Grid"/>
    <w:basedOn w:val="TableNormal"/>
    <w:uiPriority w:val="39"/>
    <w:rsid w:val="009625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sprior">
    <w:name w:val="ss_prior"/>
    <w:basedOn w:val="DefaultParagraphFont"/>
    <w:rsid w:val="00095C2D"/>
  </w:style>
  <w:style w:type="character" w:customStyle="1" w:styleId="sh2721306484">
    <w:name w:val="sh_2721306484"/>
    <w:basedOn w:val="DefaultParagraphFont"/>
    <w:rsid w:val="00AF1B02"/>
  </w:style>
  <w:style w:type="character" w:customStyle="1" w:styleId="sh3379764047">
    <w:name w:val="sh_3379764047"/>
    <w:basedOn w:val="DefaultParagraphFont"/>
    <w:rsid w:val="005F4B38"/>
  </w:style>
  <w:style w:type="character" w:customStyle="1" w:styleId="injectednode">
    <w:name w:val="injectednode"/>
    <w:basedOn w:val="DefaultParagraphFont"/>
    <w:rsid w:val="00CB5DD3"/>
  </w:style>
  <w:style w:type="character" w:styleId="UnresolvedMention">
    <w:name w:val="Unresolved Mention"/>
    <w:basedOn w:val="DefaultParagraphFont"/>
    <w:uiPriority w:val="99"/>
    <w:semiHidden/>
    <w:unhideWhenUsed/>
    <w:rsid w:val="00BD1D8A"/>
    <w:rPr>
      <w:color w:val="605E5C"/>
      <w:shd w:val="clear" w:color="auto" w:fill="E1DFDD"/>
    </w:rPr>
  </w:style>
  <w:style w:type="character" w:styleId="FollowedHyperlink">
    <w:name w:val="FollowedHyperlink"/>
    <w:basedOn w:val="DefaultParagraphFont"/>
    <w:uiPriority w:val="99"/>
    <w:semiHidden/>
    <w:unhideWhenUsed/>
    <w:rsid w:val="004C1CAA"/>
    <w:rPr>
      <w:color w:val="954F72" w:themeColor="followedHyperlink"/>
      <w:u w:val="single"/>
    </w:rPr>
  </w:style>
  <w:style w:type="paragraph" w:styleId="NormalIndent">
    <w:name w:val="Normal Indent"/>
    <w:basedOn w:val="Normal"/>
    <w:rsid w:val="00910C78"/>
    <w:pPr>
      <w:widowControl/>
      <w:tabs>
        <w:tab w:val="clear" w:pos="720"/>
        <w:tab w:val="clear" w:pos="1440"/>
        <w:tab w:val="clear" w:pos="2160"/>
        <w:tab w:val="clear" w:pos="2880"/>
        <w:tab w:val="clear" w:pos="4680"/>
        <w:tab w:val="clear" w:pos="7200"/>
      </w:tabs>
      <w:suppressAutoHyphens w:val="0"/>
      <w:overflowPunct w:val="0"/>
      <w:autoSpaceDE w:val="0"/>
      <w:autoSpaceDN w:val="0"/>
      <w:adjustRightInd w:val="0"/>
      <w:spacing w:before="120" w:after="120" w:line="240" w:lineRule="auto"/>
      <w:contextualSpacing w:val="0"/>
      <w:jc w:val="left"/>
      <w:textAlignment w:val="baseline"/>
    </w:pPr>
    <w:rPr>
      <w:rFonts w:ascii="Courier (W1)" w:hAnsi="Courier (W1)"/>
      <w:color w:val="auto"/>
      <w:kern w:val="0"/>
      <w:sz w:val="24"/>
      <w:szCs w:val="20"/>
    </w:rPr>
  </w:style>
  <w:style w:type="paragraph" w:customStyle="1" w:styleId="Flushleft">
    <w:name w:val="Flushleft"/>
    <w:basedOn w:val="BodyText"/>
    <w:next w:val="BodyText"/>
    <w:rsid w:val="00EE44F0"/>
    <w:pPr>
      <w:widowControl/>
      <w:tabs>
        <w:tab w:val="clear" w:pos="720"/>
        <w:tab w:val="clear" w:pos="1440"/>
        <w:tab w:val="clear" w:pos="2160"/>
        <w:tab w:val="clear" w:pos="2880"/>
        <w:tab w:val="clear" w:pos="4680"/>
        <w:tab w:val="clear" w:pos="7200"/>
        <w:tab w:val="left" w:pos="2430"/>
      </w:tabs>
      <w:suppressAutoHyphens w:val="0"/>
      <w:overflowPunct w:val="0"/>
      <w:autoSpaceDE w:val="0"/>
      <w:autoSpaceDN w:val="0"/>
      <w:adjustRightInd w:val="0"/>
      <w:spacing w:before="120" w:line="444" w:lineRule="auto"/>
      <w:ind w:firstLine="0"/>
      <w:contextualSpacing w:val="0"/>
      <w:jc w:val="left"/>
      <w:textAlignment w:val="baseline"/>
    </w:pPr>
    <w:rPr>
      <w:rFonts w:ascii="Courier New" w:hAnsi="Courier New"/>
      <w:color w:val="auto"/>
      <w:kern w:val="0"/>
      <w:sz w:val="24"/>
      <w:szCs w:val="20"/>
    </w:rPr>
  </w:style>
  <w:style w:type="paragraph" w:styleId="PlainText">
    <w:name w:val="Plain Text"/>
    <w:basedOn w:val="Normal"/>
    <w:link w:val="PlainTextChar"/>
    <w:rsid w:val="007A1140"/>
    <w:pPr>
      <w:widowControl/>
      <w:tabs>
        <w:tab w:val="clear" w:pos="720"/>
        <w:tab w:val="clear" w:pos="1440"/>
        <w:tab w:val="clear" w:pos="2160"/>
        <w:tab w:val="clear" w:pos="2880"/>
        <w:tab w:val="clear" w:pos="4680"/>
        <w:tab w:val="clear" w:pos="7200"/>
      </w:tabs>
      <w:suppressAutoHyphens w:val="0"/>
      <w:spacing w:line="240" w:lineRule="auto"/>
      <w:ind w:firstLine="0"/>
      <w:contextualSpacing w:val="0"/>
      <w:jc w:val="left"/>
    </w:pPr>
    <w:rPr>
      <w:rFonts w:ascii="Courier New" w:hAnsi="Courier New"/>
      <w:color w:val="auto"/>
      <w:kern w:val="0"/>
      <w:sz w:val="20"/>
      <w:szCs w:val="20"/>
    </w:rPr>
  </w:style>
  <w:style w:type="character" w:customStyle="1" w:styleId="PlainTextChar">
    <w:name w:val="Plain Text Char"/>
    <w:basedOn w:val="DefaultParagraphFont"/>
    <w:link w:val="PlainText"/>
    <w:rsid w:val="007A1140"/>
    <w:rPr>
      <w:rFonts w:ascii="Courier New" w:eastAsia="Times New Roman" w:hAnsi="Courier New" w:cs="Times New Roman"/>
      <w:sz w:val="20"/>
      <w:szCs w:val="20"/>
    </w:rPr>
  </w:style>
  <w:style w:type="paragraph" w:styleId="Revision">
    <w:name w:val="Revision"/>
    <w:hidden/>
    <w:uiPriority w:val="99"/>
    <w:semiHidden/>
    <w:rsid w:val="00094C64"/>
    <w:rPr>
      <w:rFonts w:ascii="Century Schoolbook" w:eastAsia="Times New Roman" w:hAnsi="Century Schoolbook" w:cs="Times New Roman"/>
      <w:color w:val="000000"/>
      <w:kern w:val="1"/>
      <w:sz w:val="2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2395">
      <w:bodyDiv w:val="1"/>
      <w:marLeft w:val="0"/>
      <w:marRight w:val="0"/>
      <w:marTop w:val="0"/>
      <w:marBottom w:val="0"/>
      <w:divBdr>
        <w:top w:val="none" w:sz="0" w:space="0" w:color="auto"/>
        <w:left w:val="none" w:sz="0" w:space="0" w:color="auto"/>
        <w:bottom w:val="none" w:sz="0" w:space="0" w:color="auto"/>
        <w:right w:val="none" w:sz="0" w:space="0" w:color="auto"/>
      </w:divBdr>
      <w:divsChild>
        <w:div w:id="2010787606">
          <w:marLeft w:val="0"/>
          <w:marRight w:val="0"/>
          <w:marTop w:val="0"/>
          <w:marBottom w:val="0"/>
          <w:divBdr>
            <w:top w:val="none" w:sz="0" w:space="0" w:color="auto"/>
            <w:left w:val="none" w:sz="0" w:space="0" w:color="auto"/>
            <w:bottom w:val="none" w:sz="0" w:space="0" w:color="auto"/>
            <w:right w:val="none" w:sz="0" w:space="0" w:color="auto"/>
          </w:divBdr>
        </w:div>
      </w:divsChild>
    </w:div>
    <w:div w:id="37166806">
      <w:bodyDiv w:val="1"/>
      <w:marLeft w:val="0"/>
      <w:marRight w:val="0"/>
      <w:marTop w:val="0"/>
      <w:marBottom w:val="0"/>
      <w:divBdr>
        <w:top w:val="none" w:sz="0" w:space="0" w:color="auto"/>
        <w:left w:val="none" w:sz="0" w:space="0" w:color="auto"/>
        <w:bottom w:val="none" w:sz="0" w:space="0" w:color="auto"/>
        <w:right w:val="none" w:sz="0" w:space="0" w:color="auto"/>
      </w:divBdr>
    </w:div>
    <w:div w:id="74861116">
      <w:bodyDiv w:val="1"/>
      <w:marLeft w:val="0"/>
      <w:marRight w:val="0"/>
      <w:marTop w:val="0"/>
      <w:marBottom w:val="0"/>
      <w:divBdr>
        <w:top w:val="none" w:sz="0" w:space="0" w:color="auto"/>
        <w:left w:val="none" w:sz="0" w:space="0" w:color="auto"/>
        <w:bottom w:val="none" w:sz="0" w:space="0" w:color="auto"/>
        <w:right w:val="none" w:sz="0" w:space="0" w:color="auto"/>
      </w:divBdr>
    </w:div>
    <w:div w:id="90787667">
      <w:bodyDiv w:val="1"/>
      <w:marLeft w:val="0"/>
      <w:marRight w:val="0"/>
      <w:marTop w:val="0"/>
      <w:marBottom w:val="0"/>
      <w:divBdr>
        <w:top w:val="none" w:sz="0" w:space="0" w:color="auto"/>
        <w:left w:val="none" w:sz="0" w:space="0" w:color="auto"/>
        <w:bottom w:val="none" w:sz="0" w:space="0" w:color="auto"/>
        <w:right w:val="none" w:sz="0" w:space="0" w:color="auto"/>
      </w:divBdr>
      <w:divsChild>
        <w:div w:id="282660118">
          <w:marLeft w:val="0"/>
          <w:marRight w:val="0"/>
          <w:marTop w:val="0"/>
          <w:marBottom w:val="0"/>
          <w:divBdr>
            <w:top w:val="none" w:sz="0" w:space="0" w:color="auto"/>
            <w:left w:val="none" w:sz="0" w:space="0" w:color="auto"/>
            <w:bottom w:val="none" w:sz="0" w:space="0" w:color="auto"/>
            <w:right w:val="none" w:sz="0" w:space="0" w:color="auto"/>
          </w:divBdr>
          <w:divsChild>
            <w:div w:id="340931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5174048">
      <w:bodyDiv w:val="1"/>
      <w:marLeft w:val="0"/>
      <w:marRight w:val="0"/>
      <w:marTop w:val="0"/>
      <w:marBottom w:val="0"/>
      <w:divBdr>
        <w:top w:val="none" w:sz="0" w:space="0" w:color="auto"/>
        <w:left w:val="none" w:sz="0" w:space="0" w:color="auto"/>
        <w:bottom w:val="none" w:sz="0" w:space="0" w:color="auto"/>
        <w:right w:val="none" w:sz="0" w:space="0" w:color="auto"/>
      </w:divBdr>
      <w:divsChild>
        <w:div w:id="1822623765">
          <w:marLeft w:val="0"/>
          <w:marRight w:val="0"/>
          <w:marTop w:val="0"/>
          <w:marBottom w:val="0"/>
          <w:divBdr>
            <w:top w:val="none" w:sz="0" w:space="0" w:color="auto"/>
            <w:left w:val="none" w:sz="0" w:space="0" w:color="auto"/>
            <w:bottom w:val="none" w:sz="0" w:space="0" w:color="auto"/>
            <w:right w:val="none" w:sz="0" w:space="0" w:color="auto"/>
          </w:divBdr>
        </w:div>
      </w:divsChild>
    </w:div>
    <w:div w:id="211187120">
      <w:bodyDiv w:val="1"/>
      <w:marLeft w:val="0"/>
      <w:marRight w:val="0"/>
      <w:marTop w:val="0"/>
      <w:marBottom w:val="0"/>
      <w:divBdr>
        <w:top w:val="none" w:sz="0" w:space="0" w:color="auto"/>
        <w:left w:val="none" w:sz="0" w:space="0" w:color="auto"/>
        <w:bottom w:val="none" w:sz="0" w:space="0" w:color="auto"/>
        <w:right w:val="none" w:sz="0" w:space="0" w:color="auto"/>
      </w:divBdr>
      <w:divsChild>
        <w:div w:id="775368434">
          <w:marLeft w:val="0"/>
          <w:marRight w:val="0"/>
          <w:marTop w:val="0"/>
          <w:marBottom w:val="0"/>
          <w:divBdr>
            <w:top w:val="none" w:sz="0" w:space="0" w:color="auto"/>
            <w:left w:val="none" w:sz="0" w:space="0" w:color="auto"/>
            <w:bottom w:val="none" w:sz="0" w:space="0" w:color="auto"/>
            <w:right w:val="none" w:sz="0" w:space="0" w:color="auto"/>
          </w:divBdr>
        </w:div>
      </w:divsChild>
    </w:div>
    <w:div w:id="245724237">
      <w:bodyDiv w:val="1"/>
      <w:marLeft w:val="0"/>
      <w:marRight w:val="0"/>
      <w:marTop w:val="0"/>
      <w:marBottom w:val="0"/>
      <w:divBdr>
        <w:top w:val="none" w:sz="0" w:space="0" w:color="auto"/>
        <w:left w:val="none" w:sz="0" w:space="0" w:color="auto"/>
        <w:bottom w:val="none" w:sz="0" w:space="0" w:color="auto"/>
        <w:right w:val="none" w:sz="0" w:space="0" w:color="auto"/>
      </w:divBdr>
      <w:divsChild>
        <w:div w:id="299847339">
          <w:marLeft w:val="0"/>
          <w:marRight w:val="0"/>
          <w:marTop w:val="0"/>
          <w:marBottom w:val="0"/>
          <w:divBdr>
            <w:top w:val="none" w:sz="0" w:space="0" w:color="auto"/>
            <w:left w:val="none" w:sz="0" w:space="0" w:color="auto"/>
            <w:bottom w:val="none" w:sz="0" w:space="0" w:color="auto"/>
            <w:right w:val="none" w:sz="0" w:space="0" w:color="auto"/>
          </w:divBdr>
        </w:div>
      </w:divsChild>
    </w:div>
    <w:div w:id="252596127">
      <w:bodyDiv w:val="1"/>
      <w:marLeft w:val="0"/>
      <w:marRight w:val="0"/>
      <w:marTop w:val="0"/>
      <w:marBottom w:val="0"/>
      <w:divBdr>
        <w:top w:val="none" w:sz="0" w:space="0" w:color="auto"/>
        <w:left w:val="none" w:sz="0" w:space="0" w:color="auto"/>
        <w:bottom w:val="none" w:sz="0" w:space="0" w:color="auto"/>
        <w:right w:val="none" w:sz="0" w:space="0" w:color="auto"/>
      </w:divBdr>
      <w:divsChild>
        <w:div w:id="675225803">
          <w:marLeft w:val="0"/>
          <w:marRight w:val="0"/>
          <w:marTop w:val="0"/>
          <w:marBottom w:val="0"/>
          <w:divBdr>
            <w:top w:val="none" w:sz="0" w:space="0" w:color="auto"/>
            <w:left w:val="none" w:sz="0" w:space="0" w:color="auto"/>
            <w:bottom w:val="none" w:sz="0" w:space="0" w:color="auto"/>
            <w:right w:val="none" w:sz="0" w:space="0" w:color="auto"/>
          </w:divBdr>
        </w:div>
      </w:divsChild>
    </w:div>
    <w:div w:id="269624315">
      <w:bodyDiv w:val="1"/>
      <w:marLeft w:val="0"/>
      <w:marRight w:val="0"/>
      <w:marTop w:val="0"/>
      <w:marBottom w:val="0"/>
      <w:divBdr>
        <w:top w:val="none" w:sz="0" w:space="0" w:color="auto"/>
        <w:left w:val="none" w:sz="0" w:space="0" w:color="auto"/>
        <w:bottom w:val="none" w:sz="0" w:space="0" w:color="auto"/>
        <w:right w:val="none" w:sz="0" w:space="0" w:color="auto"/>
      </w:divBdr>
      <w:divsChild>
        <w:div w:id="357313476">
          <w:marLeft w:val="0"/>
          <w:marRight w:val="0"/>
          <w:marTop w:val="0"/>
          <w:marBottom w:val="0"/>
          <w:divBdr>
            <w:top w:val="none" w:sz="0" w:space="0" w:color="auto"/>
            <w:left w:val="none" w:sz="0" w:space="0" w:color="auto"/>
            <w:bottom w:val="none" w:sz="0" w:space="0" w:color="auto"/>
            <w:right w:val="none" w:sz="0" w:space="0" w:color="auto"/>
          </w:divBdr>
        </w:div>
      </w:divsChild>
    </w:div>
    <w:div w:id="303199234">
      <w:bodyDiv w:val="1"/>
      <w:marLeft w:val="0"/>
      <w:marRight w:val="0"/>
      <w:marTop w:val="0"/>
      <w:marBottom w:val="0"/>
      <w:divBdr>
        <w:top w:val="none" w:sz="0" w:space="0" w:color="auto"/>
        <w:left w:val="none" w:sz="0" w:space="0" w:color="auto"/>
        <w:bottom w:val="none" w:sz="0" w:space="0" w:color="auto"/>
        <w:right w:val="none" w:sz="0" w:space="0" w:color="auto"/>
      </w:divBdr>
      <w:divsChild>
        <w:div w:id="1762991316">
          <w:marLeft w:val="0"/>
          <w:marRight w:val="0"/>
          <w:marTop w:val="0"/>
          <w:marBottom w:val="0"/>
          <w:divBdr>
            <w:top w:val="none" w:sz="0" w:space="0" w:color="auto"/>
            <w:left w:val="none" w:sz="0" w:space="0" w:color="auto"/>
            <w:bottom w:val="none" w:sz="0" w:space="0" w:color="auto"/>
            <w:right w:val="none" w:sz="0" w:space="0" w:color="auto"/>
          </w:divBdr>
          <w:divsChild>
            <w:div w:id="2038892961">
              <w:blockQuote w:val="1"/>
              <w:marLeft w:val="720"/>
              <w:marRight w:val="720"/>
              <w:marTop w:val="100"/>
              <w:marBottom w:val="100"/>
              <w:divBdr>
                <w:top w:val="none" w:sz="0" w:space="0" w:color="auto"/>
                <w:left w:val="none" w:sz="0" w:space="0" w:color="auto"/>
                <w:bottom w:val="none" w:sz="0" w:space="0" w:color="auto"/>
                <w:right w:val="none" w:sz="0" w:space="0" w:color="auto"/>
              </w:divBdr>
            </w:div>
            <w:div w:id="498161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10142129">
      <w:bodyDiv w:val="1"/>
      <w:marLeft w:val="0"/>
      <w:marRight w:val="0"/>
      <w:marTop w:val="0"/>
      <w:marBottom w:val="0"/>
      <w:divBdr>
        <w:top w:val="none" w:sz="0" w:space="0" w:color="auto"/>
        <w:left w:val="none" w:sz="0" w:space="0" w:color="auto"/>
        <w:bottom w:val="none" w:sz="0" w:space="0" w:color="auto"/>
        <w:right w:val="none" w:sz="0" w:space="0" w:color="auto"/>
      </w:divBdr>
      <w:divsChild>
        <w:div w:id="239102347">
          <w:marLeft w:val="0"/>
          <w:marRight w:val="0"/>
          <w:marTop w:val="0"/>
          <w:marBottom w:val="0"/>
          <w:divBdr>
            <w:top w:val="none" w:sz="0" w:space="0" w:color="auto"/>
            <w:left w:val="none" w:sz="0" w:space="0" w:color="auto"/>
            <w:bottom w:val="none" w:sz="0" w:space="0" w:color="auto"/>
            <w:right w:val="none" w:sz="0" w:space="0" w:color="auto"/>
          </w:divBdr>
        </w:div>
      </w:divsChild>
    </w:div>
    <w:div w:id="337269999">
      <w:bodyDiv w:val="1"/>
      <w:marLeft w:val="0"/>
      <w:marRight w:val="0"/>
      <w:marTop w:val="0"/>
      <w:marBottom w:val="0"/>
      <w:divBdr>
        <w:top w:val="none" w:sz="0" w:space="0" w:color="auto"/>
        <w:left w:val="none" w:sz="0" w:space="0" w:color="auto"/>
        <w:bottom w:val="none" w:sz="0" w:space="0" w:color="auto"/>
        <w:right w:val="none" w:sz="0" w:space="0" w:color="auto"/>
      </w:divBdr>
      <w:divsChild>
        <w:div w:id="1344282390">
          <w:marLeft w:val="0"/>
          <w:marRight w:val="0"/>
          <w:marTop w:val="0"/>
          <w:marBottom w:val="0"/>
          <w:divBdr>
            <w:top w:val="none" w:sz="0" w:space="0" w:color="auto"/>
            <w:left w:val="none" w:sz="0" w:space="0" w:color="auto"/>
            <w:bottom w:val="none" w:sz="0" w:space="0" w:color="auto"/>
            <w:right w:val="none" w:sz="0" w:space="0" w:color="auto"/>
          </w:divBdr>
        </w:div>
      </w:divsChild>
    </w:div>
    <w:div w:id="340083754">
      <w:bodyDiv w:val="1"/>
      <w:marLeft w:val="0"/>
      <w:marRight w:val="0"/>
      <w:marTop w:val="0"/>
      <w:marBottom w:val="0"/>
      <w:divBdr>
        <w:top w:val="none" w:sz="0" w:space="0" w:color="auto"/>
        <w:left w:val="none" w:sz="0" w:space="0" w:color="auto"/>
        <w:bottom w:val="none" w:sz="0" w:space="0" w:color="auto"/>
        <w:right w:val="none" w:sz="0" w:space="0" w:color="auto"/>
      </w:divBdr>
      <w:divsChild>
        <w:div w:id="962230624">
          <w:marLeft w:val="0"/>
          <w:marRight w:val="0"/>
          <w:marTop w:val="0"/>
          <w:marBottom w:val="0"/>
          <w:divBdr>
            <w:top w:val="none" w:sz="0" w:space="0" w:color="auto"/>
            <w:left w:val="none" w:sz="0" w:space="0" w:color="auto"/>
            <w:bottom w:val="none" w:sz="0" w:space="0" w:color="auto"/>
            <w:right w:val="none" w:sz="0" w:space="0" w:color="auto"/>
          </w:divBdr>
        </w:div>
      </w:divsChild>
    </w:div>
    <w:div w:id="364526304">
      <w:bodyDiv w:val="1"/>
      <w:marLeft w:val="0"/>
      <w:marRight w:val="0"/>
      <w:marTop w:val="0"/>
      <w:marBottom w:val="0"/>
      <w:divBdr>
        <w:top w:val="none" w:sz="0" w:space="0" w:color="auto"/>
        <w:left w:val="none" w:sz="0" w:space="0" w:color="auto"/>
        <w:bottom w:val="none" w:sz="0" w:space="0" w:color="auto"/>
        <w:right w:val="none" w:sz="0" w:space="0" w:color="auto"/>
      </w:divBdr>
      <w:divsChild>
        <w:div w:id="1958096813">
          <w:marLeft w:val="0"/>
          <w:marRight w:val="0"/>
          <w:marTop w:val="0"/>
          <w:marBottom w:val="0"/>
          <w:divBdr>
            <w:top w:val="none" w:sz="0" w:space="0" w:color="auto"/>
            <w:left w:val="none" w:sz="0" w:space="0" w:color="auto"/>
            <w:bottom w:val="none" w:sz="0" w:space="0" w:color="auto"/>
            <w:right w:val="none" w:sz="0" w:space="0" w:color="auto"/>
          </w:divBdr>
        </w:div>
      </w:divsChild>
    </w:div>
    <w:div w:id="437913157">
      <w:bodyDiv w:val="1"/>
      <w:marLeft w:val="0"/>
      <w:marRight w:val="0"/>
      <w:marTop w:val="0"/>
      <w:marBottom w:val="0"/>
      <w:divBdr>
        <w:top w:val="none" w:sz="0" w:space="0" w:color="auto"/>
        <w:left w:val="none" w:sz="0" w:space="0" w:color="auto"/>
        <w:bottom w:val="none" w:sz="0" w:space="0" w:color="auto"/>
        <w:right w:val="none" w:sz="0" w:space="0" w:color="auto"/>
      </w:divBdr>
      <w:divsChild>
        <w:div w:id="676931337">
          <w:marLeft w:val="0"/>
          <w:marRight w:val="0"/>
          <w:marTop w:val="0"/>
          <w:marBottom w:val="0"/>
          <w:divBdr>
            <w:top w:val="none" w:sz="0" w:space="0" w:color="auto"/>
            <w:left w:val="none" w:sz="0" w:space="0" w:color="auto"/>
            <w:bottom w:val="none" w:sz="0" w:space="0" w:color="auto"/>
            <w:right w:val="none" w:sz="0" w:space="0" w:color="auto"/>
          </w:divBdr>
        </w:div>
      </w:divsChild>
    </w:div>
    <w:div w:id="450780065">
      <w:bodyDiv w:val="1"/>
      <w:marLeft w:val="0"/>
      <w:marRight w:val="0"/>
      <w:marTop w:val="0"/>
      <w:marBottom w:val="0"/>
      <w:divBdr>
        <w:top w:val="none" w:sz="0" w:space="0" w:color="auto"/>
        <w:left w:val="none" w:sz="0" w:space="0" w:color="auto"/>
        <w:bottom w:val="none" w:sz="0" w:space="0" w:color="auto"/>
        <w:right w:val="none" w:sz="0" w:space="0" w:color="auto"/>
      </w:divBdr>
      <w:divsChild>
        <w:div w:id="1205362375">
          <w:marLeft w:val="0"/>
          <w:marRight w:val="0"/>
          <w:marTop w:val="0"/>
          <w:marBottom w:val="0"/>
          <w:divBdr>
            <w:top w:val="none" w:sz="0" w:space="0" w:color="auto"/>
            <w:left w:val="none" w:sz="0" w:space="0" w:color="auto"/>
            <w:bottom w:val="none" w:sz="0" w:space="0" w:color="auto"/>
            <w:right w:val="none" w:sz="0" w:space="0" w:color="auto"/>
          </w:divBdr>
        </w:div>
      </w:divsChild>
    </w:div>
    <w:div w:id="456264803">
      <w:bodyDiv w:val="1"/>
      <w:marLeft w:val="0"/>
      <w:marRight w:val="0"/>
      <w:marTop w:val="0"/>
      <w:marBottom w:val="0"/>
      <w:divBdr>
        <w:top w:val="none" w:sz="0" w:space="0" w:color="auto"/>
        <w:left w:val="none" w:sz="0" w:space="0" w:color="auto"/>
        <w:bottom w:val="none" w:sz="0" w:space="0" w:color="auto"/>
        <w:right w:val="none" w:sz="0" w:space="0" w:color="auto"/>
      </w:divBdr>
    </w:div>
    <w:div w:id="462424736">
      <w:bodyDiv w:val="1"/>
      <w:marLeft w:val="0"/>
      <w:marRight w:val="0"/>
      <w:marTop w:val="0"/>
      <w:marBottom w:val="0"/>
      <w:divBdr>
        <w:top w:val="none" w:sz="0" w:space="0" w:color="auto"/>
        <w:left w:val="none" w:sz="0" w:space="0" w:color="auto"/>
        <w:bottom w:val="none" w:sz="0" w:space="0" w:color="auto"/>
        <w:right w:val="none" w:sz="0" w:space="0" w:color="auto"/>
      </w:divBdr>
      <w:divsChild>
        <w:div w:id="2029210657">
          <w:marLeft w:val="0"/>
          <w:marRight w:val="0"/>
          <w:marTop w:val="0"/>
          <w:marBottom w:val="0"/>
          <w:divBdr>
            <w:top w:val="none" w:sz="0" w:space="0" w:color="auto"/>
            <w:left w:val="none" w:sz="0" w:space="0" w:color="auto"/>
            <w:bottom w:val="none" w:sz="0" w:space="0" w:color="auto"/>
            <w:right w:val="none" w:sz="0" w:space="0" w:color="auto"/>
          </w:divBdr>
        </w:div>
      </w:divsChild>
    </w:div>
    <w:div w:id="467086423">
      <w:bodyDiv w:val="1"/>
      <w:marLeft w:val="0"/>
      <w:marRight w:val="0"/>
      <w:marTop w:val="0"/>
      <w:marBottom w:val="0"/>
      <w:divBdr>
        <w:top w:val="none" w:sz="0" w:space="0" w:color="auto"/>
        <w:left w:val="none" w:sz="0" w:space="0" w:color="auto"/>
        <w:bottom w:val="none" w:sz="0" w:space="0" w:color="auto"/>
        <w:right w:val="none" w:sz="0" w:space="0" w:color="auto"/>
      </w:divBdr>
      <w:divsChild>
        <w:div w:id="464468336">
          <w:marLeft w:val="0"/>
          <w:marRight w:val="0"/>
          <w:marTop w:val="0"/>
          <w:marBottom w:val="0"/>
          <w:divBdr>
            <w:top w:val="none" w:sz="0" w:space="0" w:color="auto"/>
            <w:left w:val="none" w:sz="0" w:space="0" w:color="auto"/>
            <w:bottom w:val="none" w:sz="0" w:space="0" w:color="auto"/>
            <w:right w:val="none" w:sz="0" w:space="0" w:color="auto"/>
          </w:divBdr>
        </w:div>
      </w:divsChild>
    </w:div>
    <w:div w:id="517501272">
      <w:bodyDiv w:val="1"/>
      <w:marLeft w:val="0"/>
      <w:marRight w:val="0"/>
      <w:marTop w:val="0"/>
      <w:marBottom w:val="0"/>
      <w:divBdr>
        <w:top w:val="none" w:sz="0" w:space="0" w:color="auto"/>
        <w:left w:val="none" w:sz="0" w:space="0" w:color="auto"/>
        <w:bottom w:val="none" w:sz="0" w:space="0" w:color="auto"/>
        <w:right w:val="none" w:sz="0" w:space="0" w:color="auto"/>
      </w:divBdr>
    </w:div>
    <w:div w:id="540245043">
      <w:bodyDiv w:val="1"/>
      <w:marLeft w:val="0"/>
      <w:marRight w:val="0"/>
      <w:marTop w:val="0"/>
      <w:marBottom w:val="0"/>
      <w:divBdr>
        <w:top w:val="none" w:sz="0" w:space="0" w:color="auto"/>
        <w:left w:val="none" w:sz="0" w:space="0" w:color="auto"/>
        <w:bottom w:val="none" w:sz="0" w:space="0" w:color="auto"/>
        <w:right w:val="none" w:sz="0" w:space="0" w:color="auto"/>
      </w:divBdr>
      <w:divsChild>
        <w:div w:id="128862067">
          <w:marLeft w:val="0"/>
          <w:marRight w:val="0"/>
          <w:marTop w:val="0"/>
          <w:marBottom w:val="0"/>
          <w:divBdr>
            <w:top w:val="none" w:sz="0" w:space="0" w:color="auto"/>
            <w:left w:val="none" w:sz="0" w:space="0" w:color="auto"/>
            <w:bottom w:val="none" w:sz="0" w:space="0" w:color="auto"/>
            <w:right w:val="none" w:sz="0" w:space="0" w:color="auto"/>
          </w:divBdr>
          <w:divsChild>
            <w:div w:id="181587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7222">
      <w:bodyDiv w:val="1"/>
      <w:marLeft w:val="0"/>
      <w:marRight w:val="0"/>
      <w:marTop w:val="0"/>
      <w:marBottom w:val="0"/>
      <w:divBdr>
        <w:top w:val="none" w:sz="0" w:space="0" w:color="auto"/>
        <w:left w:val="none" w:sz="0" w:space="0" w:color="auto"/>
        <w:bottom w:val="none" w:sz="0" w:space="0" w:color="auto"/>
        <w:right w:val="none" w:sz="0" w:space="0" w:color="auto"/>
      </w:divBdr>
      <w:divsChild>
        <w:div w:id="717512094">
          <w:marLeft w:val="0"/>
          <w:marRight w:val="0"/>
          <w:marTop w:val="0"/>
          <w:marBottom w:val="0"/>
          <w:divBdr>
            <w:top w:val="none" w:sz="0" w:space="0" w:color="auto"/>
            <w:left w:val="none" w:sz="0" w:space="0" w:color="auto"/>
            <w:bottom w:val="none" w:sz="0" w:space="0" w:color="auto"/>
            <w:right w:val="none" w:sz="0" w:space="0" w:color="auto"/>
          </w:divBdr>
        </w:div>
      </w:divsChild>
    </w:div>
    <w:div w:id="579410083">
      <w:bodyDiv w:val="1"/>
      <w:marLeft w:val="0"/>
      <w:marRight w:val="0"/>
      <w:marTop w:val="0"/>
      <w:marBottom w:val="0"/>
      <w:divBdr>
        <w:top w:val="none" w:sz="0" w:space="0" w:color="auto"/>
        <w:left w:val="none" w:sz="0" w:space="0" w:color="auto"/>
        <w:bottom w:val="none" w:sz="0" w:space="0" w:color="auto"/>
        <w:right w:val="none" w:sz="0" w:space="0" w:color="auto"/>
      </w:divBdr>
      <w:divsChild>
        <w:div w:id="171649341">
          <w:marLeft w:val="0"/>
          <w:marRight w:val="0"/>
          <w:marTop w:val="0"/>
          <w:marBottom w:val="0"/>
          <w:divBdr>
            <w:top w:val="none" w:sz="0" w:space="0" w:color="auto"/>
            <w:left w:val="none" w:sz="0" w:space="0" w:color="auto"/>
            <w:bottom w:val="none" w:sz="0" w:space="0" w:color="auto"/>
            <w:right w:val="none" w:sz="0" w:space="0" w:color="auto"/>
          </w:divBdr>
        </w:div>
      </w:divsChild>
    </w:div>
    <w:div w:id="611474470">
      <w:bodyDiv w:val="1"/>
      <w:marLeft w:val="0"/>
      <w:marRight w:val="0"/>
      <w:marTop w:val="0"/>
      <w:marBottom w:val="0"/>
      <w:divBdr>
        <w:top w:val="none" w:sz="0" w:space="0" w:color="auto"/>
        <w:left w:val="none" w:sz="0" w:space="0" w:color="auto"/>
        <w:bottom w:val="none" w:sz="0" w:space="0" w:color="auto"/>
        <w:right w:val="none" w:sz="0" w:space="0" w:color="auto"/>
      </w:divBdr>
      <w:divsChild>
        <w:div w:id="1195654946">
          <w:marLeft w:val="0"/>
          <w:marRight w:val="0"/>
          <w:marTop w:val="0"/>
          <w:marBottom w:val="0"/>
          <w:divBdr>
            <w:top w:val="none" w:sz="0" w:space="0" w:color="auto"/>
            <w:left w:val="none" w:sz="0" w:space="0" w:color="auto"/>
            <w:bottom w:val="none" w:sz="0" w:space="0" w:color="auto"/>
            <w:right w:val="none" w:sz="0" w:space="0" w:color="auto"/>
          </w:divBdr>
        </w:div>
      </w:divsChild>
    </w:div>
    <w:div w:id="618948500">
      <w:bodyDiv w:val="1"/>
      <w:marLeft w:val="0"/>
      <w:marRight w:val="0"/>
      <w:marTop w:val="0"/>
      <w:marBottom w:val="0"/>
      <w:divBdr>
        <w:top w:val="none" w:sz="0" w:space="0" w:color="auto"/>
        <w:left w:val="none" w:sz="0" w:space="0" w:color="auto"/>
        <w:bottom w:val="none" w:sz="0" w:space="0" w:color="auto"/>
        <w:right w:val="none" w:sz="0" w:space="0" w:color="auto"/>
      </w:divBdr>
      <w:divsChild>
        <w:div w:id="365911815">
          <w:marLeft w:val="0"/>
          <w:marRight w:val="0"/>
          <w:marTop w:val="0"/>
          <w:marBottom w:val="0"/>
          <w:divBdr>
            <w:top w:val="none" w:sz="0" w:space="0" w:color="auto"/>
            <w:left w:val="none" w:sz="0" w:space="0" w:color="auto"/>
            <w:bottom w:val="none" w:sz="0" w:space="0" w:color="auto"/>
            <w:right w:val="none" w:sz="0" w:space="0" w:color="auto"/>
          </w:divBdr>
        </w:div>
      </w:divsChild>
    </w:div>
    <w:div w:id="627971113">
      <w:bodyDiv w:val="1"/>
      <w:marLeft w:val="0"/>
      <w:marRight w:val="0"/>
      <w:marTop w:val="0"/>
      <w:marBottom w:val="0"/>
      <w:divBdr>
        <w:top w:val="none" w:sz="0" w:space="0" w:color="auto"/>
        <w:left w:val="none" w:sz="0" w:space="0" w:color="auto"/>
        <w:bottom w:val="none" w:sz="0" w:space="0" w:color="auto"/>
        <w:right w:val="none" w:sz="0" w:space="0" w:color="auto"/>
      </w:divBdr>
    </w:div>
    <w:div w:id="631057918">
      <w:bodyDiv w:val="1"/>
      <w:marLeft w:val="0"/>
      <w:marRight w:val="0"/>
      <w:marTop w:val="0"/>
      <w:marBottom w:val="0"/>
      <w:divBdr>
        <w:top w:val="none" w:sz="0" w:space="0" w:color="auto"/>
        <w:left w:val="none" w:sz="0" w:space="0" w:color="auto"/>
        <w:bottom w:val="none" w:sz="0" w:space="0" w:color="auto"/>
        <w:right w:val="none" w:sz="0" w:space="0" w:color="auto"/>
      </w:divBdr>
      <w:divsChild>
        <w:div w:id="306932881">
          <w:marLeft w:val="0"/>
          <w:marRight w:val="0"/>
          <w:marTop w:val="0"/>
          <w:marBottom w:val="0"/>
          <w:divBdr>
            <w:top w:val="none" w:sz="0" w:space="0" w:color="auto"/>
            <w:left w:val="none" w:sz="0" w:space="0" w:color="auto"/>
            <w:bottom w:val="none" w:sz="0" w:space="0" w:color="auto"/>
            <w:right w:val="none" w:sz="0" w:space="0" w:color="auto"/>
          </w:divBdr>
          <w:divsChild>
            <w:div w:id="551307500">
              <w:marLeft w:val="0"/>
              <w:marRight w:val="0"/>
              <w:marTop w:val="0"/>
              <w:marBottom w:val="0"/>
              <w:divBdr>
                <w:top w:val="none" w:sz="0" w:space="0" w:color="auto"/>
                <w:left w:val="none" w:sz="0" w:space="0" w:color="auto"/>
                <w:bottom w:val="none" w:sz="0" w:space="0" w:color="auto"/>
                <w:right w:val="none" w:sz="0" w:space="0" w:color="auto"/>
              </w:divBdr>
            </w:div>
            <w:div w:id="41216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73498">
      <w:bodyDiv w:val="1"/>
      <w:marLeft w:val="0"/>
      <w:marRight w:val="0"/>
      <w:marTop w:val="0"/>
      <w:marBottom w:val="0"/>
      <w:divBdr>
        <w:top w:val="none" w:sz="0" w:space="0" w:color="auto"/>
        <w:left w:val="none" w:sz="0" w:space="0" w:color="auto"/>
        <w:bottom w:val="none" w:sz="0" w:space="0" w:color="auto"/>
        <w:right w:val="none" w:sz="0" w:space="0" w:color="auto"/>
      </w:divBdr>
      <w:divsChild>
        <w:div w:id="301812469">
          <w:marLeft w:val="0"/>
          <w:marRight w:val="0"/>
          <w:marTop w:val="0"/>
          <w:marBottom w:val="0"/>
          <w:divBdr>
            <w:top w:val="none" w:sz="0" w:space="0" w:color="auto"/>
            <w:left w:val="none" w:sz="0" w:space="0" w:color="auto"/>
            <w:bottom w:val="none" w:sz="0" w:space="0" w:color="auto"/>
            <w:right w:val="none" w:sz="0" w:space="0" w:color="auto"/>
          </w:divBdr>
        </w:div>
      </w:divsChild>
    </w:div>
    <w:div w:id="665481151">
      <w:bodyDiv w:val="1"/>
      <w:marLeft w:val="0"/>
      <w:marRight w:val="0"/>
      <w:marTop w:val="0"/>
      <w:marBottom w:val="0"/>
      <w:divBdr>
        <w:top w:val="none" w:sz="0" w:space="0" w:color="auto"/>
        <w:left w:val="none" w:sz="0" w:space="0" w:color="auto"/>
        <w:bottom w:val="none" w:sz="0" w:space="0" w:color="auto"/>
        <w:right w:val="none" w:sz="0" w:space="0" w:color="auto"/>
      </w:divBdr>
      <w:divsChild>
        <w:div w:id="123357147">
          <w:marLeft w:val="0"/>
          <w:marRight w:val="0"/>
          <w:marTop w:val="0"/>
          <w:marBottom w:val="0"/>
          <w:divBdr>
            <w:top w:val="none" w:sz="0" w:space="0" w:color="auto"/>
            <w:left w:val="none" w:sz="0" w:space="0" w:color="auto"/>
            <w:bottom w:val="none" w:sz="0" w:space="0" w:color="auto"/>
            <w:right w:val="none" w:sz="0" w:space="0" w:color="auto"/>
          </w:divBdr>
        </w:div>
      </w:divsChild>
    </w:div>
    <w:div w:id="696732973">
      <w:bodyDiv w:val="1"/>
      <w:marLeft w:val="0"/>
      <w:marRight w:val="0"/>
      <w:marTop w:val="0"/>
      <w:marBottom w:val="0"/>
      <w:divBdr>
        <w:top w:val="none" w:sz="0" w:space="0" w:color="auto"/>
        <w:left w:val="none" w:sz="0" w:space="0" w:color="auto"/>
        <w:bottom w:val="none" w:sz="0" w:space="0" w:color="auto"/>
        <w:right w:val="none" w:sz="0" w:space="0" w:color="auto"/>
      </w:divBdr>
      <w:divsChild>
        <w:div w:id="1323125539">
          <w:marLeft w:val="0"/>
          <w:marRight w:val="0"/>
          <w:marTop w:val="0"/>
          <w:marBottom w:val="0"/>
          <w:divBdr>
            <w:top w:val="none" w:sz="0" w:space="0" w:color="auto"/>
            <w:left w:val="none" w:sz="0" w:space="0" w:color="auto"/>
            <w:bottom w:val="none" w:sz="0" w:space="0" w:color="auto"/>
            <w:right w:val="none" w:sz="0" w:space="0" w:color="auto"/>
          </w:divBdr>
        </w:div>
      </w:divsChild>
    </w:div>
    <w:div w:id="697896790">
      <w:bodyDiv w:val="1"/>
      <w:marLeft w:val="0"/>
      <w:marRight w:val="0"/>
      <w:marTop w:val="0"/>
      <w:marBottom w:val="0"/>
      <w:divBdr>
        <w:top w:val="none" w:sz="0" w:space="0" w:color="auto"/>
        <w:left w:val="none" w:sz="0" w:space="0" w:color="auto"/>
        <w:bottom w:val="none" w:sz="0" w:space="0" w:color="auto"/>
        <w:right w:val="none" w:sz="0" w:space="0" w:color="auto"/>
      </w:divBdr>
      <w:divsChild>
        <w:div w:id="1336345211">
          <w:marLeft w:val="0"/>
          <w:marRight w:val="0"/>
          <w:marTop w:val="0"/>
          <w:marBottom w:val="0"/>
          <w:divBdr>
            <w:top w:val="none" w:sz="0" w:space="0" w:color="auto"/>
            <w:left w:val="none" w:sz="0" w:space="0" w:color="auto"/>
            <w:bottom w:val="none" w:sz="0" w:space="0" w:color="auto"/>
            <w:right w:val="none" w:sz="0" w:space="0" w:color="auto"/>
          </w:divBdr>
        </w:div>
      </w:divsChild>
    </w:div>
    <w:div w:id="704906179">
      <w:bodyDiv w:val="1"/>
      <w:marLeft w:val="0"/>
      <w:marRight w:val="0"/>
      <w:marTop w:val="0"/>
      <w:marBottom w:val="0"/>
      <w:divBdr>
        <w:top w:val="none" w:sz="0" w:space="0" w:color="auto"/>
        <w:left w:val="none" w:sz="0" w:space="0" w:color="auto"/>
        <w:bottom w:val="none" w:sz="0" w:space="0" w:color="auto"/>
        <w:right w:val="none" w:sz="0" w:space="0" w:color="auto"/>
      </w:divBdr>
      <w:divsChild>
        <w:div w:id="1682396367">
          <w:marLeft w:val="0"/>
          <w:marRight w:val="0"/>
          <w:marTop w:val="0"/>
          <w:marBottom w:val="0"/>
          <w:divBdr>
            <w:top w:val="none" w:sz="0" w:space="0" w:color="auto"/>
            <w:left w:val="none" w:sz="0" w:space="0" w:color="auto"/>
            <w:bottom w:val="none" w:sz="0" w:space="0" w:color="auto"/>
            <w:right w:val="none" w:sz="0" w:space="0" w:color="auto"/>
          </w:divBdr>
        </w:div>
      </w:divsChild>
    </w:div>
    <w:div w:id="721561740">
      <w:bodyDiv w:val="1"/>
      <w:marLeft w:val="0"/>
      <w:marRight w:val="0"/>
      <w:marTop w:val="0"/>
      <w:marBottom w:val="0"/>
      <w:divBdr>
        <w:top w:val="none" w:sz="0" w:space="0" w:color="auto"/>
        <w:left w:val="none" w:sz="0" w:space="0" w:color="auto"/>
        <w:bottom w:val="none" w:sz="0" w:space="0" w:color="auto"/>
        <w:right w:val="none" w:sz="0" w:space="0" w:color="auto"/>
      </w:divBdr>
      <w:divsChild>
        <w:div w:id="904413183">
          <w:marLeft w:val="0"/>
          <w:marRight w:val="0"/>
          <w:marTop w:val="0"/>
          <w:marBottom w:val="0"/>
          <w:divBdr>
            <w:top w:val="none" w:sz="0" w:space="0" w:color="auto"/>
            <w:left w:val="none" w:sz="0" w:space="0" w:color="auto"/>
            <w:bottom w:val="none" w:sz="0" w:space="0" w:color="auto"/>
            <w:right w:val="none" w:sz="0" w:space="0" w:color="auto"/>
          </w:divBdr>
        </w:div>
      </w:divsChild>
    </w:div>
    <w:div w:id="722564680">
      <w:bodyDiv w:val="1"/>
      <w:marLeft w:val="0"/>
      <w:marRight w:val="0"/>
      <w:marTop w:val="0"/>
      <w:marBottom w:val="0"/>
      <w:divBdr>
        <w:top w:val="none" w:sz="0" w:space="0" w:color="auto"/>
        <w:left w:val="none" w:sz="0" w:space="0" w:color="auto"/>
        <w:bottom w:val="none" w:sz="0" w:space="0" w:color="auto"/>
        <w:right w:val="none" w:sz="0" w:space="0" w:color="auto"/>
      </w:divBdr>
      <w:divsChild>
        <w:div w:id="448359856">
          <w:marLeft w:val="0"/>
          <w:marRight w:val="0"/>
          <w:marTop w:val="0"/>
          <w:marBottom w:val="0"/>
          <w:divBdr>
            <w:top w:val="none" w:sz="0" w:space="0" w:color="auto"/>
            <w:left w:val="none" w:sz="0" w:space="0" w:color="auto"/>
            <w:bottom w:val="none" w:sz="0" w:space="0" w:color="auto"/>
            <w:right w:val="none" w:sz="0" w:space="0" w:color="auto"/>
          </w:divBdr>
          <w:divsChild>
            <w:div w:id="1205676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8402928">
      <w:bodyDiv w:val="1"/>
      <w:marLeft w:val="0"/>
      <w:marRight w:val="0"/>
      <w:marTop w:val="0"/>
      <w:marBottom w:val="0"/>
      <w:divBdr>
        <w:top w:val="none" w:sz="0" w:space="0" w:color="auto"/>
        <w:left w:val="none" w:sz="0" w:space="0" w:color="auto"/>
        <w:bottom w:val="none" w:sz="0" w:space="0" w:color="auto"/>
        <w:right w:val="none" w:sz="0" w:space="0" w:color="auto"/>
      </w:divBdr>
      <w:divsChild>
        <w:div w:id="694504651">
          <w:marLeft w:val="0"/>
          <w:marRight w:val="0"/>
          <w:marTop w:val="0"/>
          <w:marBottom w:val="0"/>
          <w:divBdr>
            <w:top w:val="none" w:sz="0" w:space="0" w:color="auto"/>
            <w:left w:val="none" w:sz="0" w:space="0" w:color="auto"/>
            <w:bottom w:val="none" w:sz="0" w:space="0" w:color="auto"/>
            <w:right w:val="none" w:sz="0" w:space="0" w:color="auto"/>
          </w:divBdr>
        </w:div>
      </w:divsChild>
    </w:div>
    <w:div w:id="761338958">
      <w:bodyDiv w:val="1"/>
      <w:marLeft w:val="0"/>
      <w:marRight w:val="0"/>
      <w:marTop w:val="0"/>
      <w:marBottom w:val="0"/>
      <w:divBdr>
        <w:top w:val="none" w:sz="0" w:space="0" w:color="auto"/>
        <w:left w:val="none" w:sz="0" w:space="0" w:color="auto"/>
        <w:bottom w:val="none" w:sz="0" w:space="0" w:color="auto"/>
        <w:right w:val="none" w:sz="0" w:space="0" w:color="auto"/>
      </w:divBdr>
      <w:divsChild>
        <w:div w:id="473722385">
          <w:marLeft w:val="0"/>
          <w:marRight w:val="0"/>
          <w:marTop w:val="0"/>
          <w:marBottom w:val="0"/>
          <w:divBdr>
            <w:top w:val="none" w:sz="0" w:space="0" w:color="auto"/>
            <w:left w:val="none" w:sz="0" w:space="0" w:color="auto"/>
            <w:bottom w:val="none" w:sz="0" w:space="0" w:color="auto"/>
            <w:right w:val="none" w:sz="0" w:space="0" w:color="auto"/>
          </w:divBdr>
        </w:div>
      </w:divsChild>
    </w:div>
    <w:div w:id="773939760">
      <w:bodyDiv w:val="1"/>
      <w:marLeft w:val="0"/>
      <w:marRight w:val="0"/>
      <w:marTop w:val="0"/>
      <w:marBottom w:val="0"/>
      <w:divBdr>
        <w:top w:val="none" w:sz="0" w:space="0" w:color="auto"/>
        <w:left w:val="none" w:sz="0" w:space="0" w:color="auto"/>
        <w:bottom w:val="none" w:sz="0" w:space="0" w:color="auto"/>
        <w:right w:val="none" w:sz="0" w:space="0" w:color="auto"/>
      </w:divBdr>
    </w:div>
    <w:div w:id="786049908">
      <w:bodyDiv w:val="1"/>
      <w:marLeft w:val="0"/>
      <w:marRight w:val="0"/>
      <w:marTop w:val="0"/>
      <w:marBottom w:val="0"/>
      <w:divBdr>
        <w:top w:val="none" w:sz="0" w:space="0" w:color="auto"/>
        <w:left w:val="none" w:sz="0" w:space="0" w:color="auto"/>
        <w:bottom w:val="none" w:sz="0" w:space="0" w:color="auto"/>
        <w:right w:val="none" w:sz="0" w:space="0" w:color="auto"/>
      </w:divBdr>
    </w:div>
    <w:div w:id="789007888">
      <w:bodyDiv w:val="1"/>
      <w:marLeft w:val="0"/>
      <w:marRight w:val="0"/>
      <w:marTop w:val="0"/>
      <w:marBottom w:val="0"/>
      <w:divBdr>
        <w:top w:val="none" w:sz="0" w:space="0" w:color="auto"/>
        <w:left w:val="none" w:sz="0" w:space="0" w:color="auto"/>
        <w:bottom w:val="none" w:sz="0" w:space="0" w:color="auto"/>
        <w:right w:val="none" w:sz="0" w:space="0" w:color="auto"/>
      </w:divBdr>
      <w:divsChild>
        <w:div w:id="398600796">
          <w:marLeft w:val="0"/>
          <w:marRight w:val="0"/>
          <w:marTop w:val="0"/>
          <w:marBottom w:val="0"/>
          <w:divBdr>
            <w:top w:val="none" w:sz="0" w:space="0" w:color="auto"/>
            <w:left w:val="none" w:sz="0" w:space="0" w:color="auto"/>
            <w:bottom w:val="none" w:sz="0" w:space="0" w:color="auto"/>
            <w:right w:val="none" w:sz="0" w:space="0" w:color="auto"/>
          </w:divBdr>
        </w:div>
      </w:divsChild>
    </w:div>
    <w:div w:id="806698968">
      <w:bodyDiv w:val="1"/>
      <w:marLeft w:val="0"/>
      <w:marRight w:val="0"/>
      <w:marTop w:val="0"/>
      <w:marBottom w:val="0"/>
      <w:divBdr>
        <w:top w:val="none" w:sz="0" w:space="0" w:color="auto"/>
        <w:left w:val="none" w:sz="0" w:space="0" w:color="auto"/>
        <w:bottom w:val="none" w:sz="0" w:space="0" w:color="auto"/>
        <w:right w:val="none" w:sz="0" w:space="0" w:color="auto"/>
      </w:divBdr>
      <w:divsChild>
        <w:div w:id="923805313">
          <w:marLeft w:val="0"/>
          <w:marRight w:val="0"/>
          <w:marTop w:val="0"/>
          <w:marBottom w:val="0"/>
          <w:divBdr>
            <w:top w:val="none" w:sz="0" w:space="0" w:color="auto"/>
            <w:left w:val="none" w:sz="0" w:space="0" w:color="auto"/>
            <w:bottom w:val="none" w:sz="0" w:space="0" w:color="auto"/>
            <w:right w:val="none" w:sz="0" w:space="0" w:color="auto"/>
          </w:divBdr>
        </w:div>
      </w:divsChild>
    </w:div>
    <w:div w:id="824011147">
      <w:bodyDiv w:val="1"/>
      <w:marLeft w:val="0"/>
      <w:marRight w:val="0"/>
      <w:marTop w:val="0"/>
      <w:marBottom w:val="0"/>
      <w:divBdr>
        <w:top w:val="none" w:sz="0" w:space="0" w:color="auto"/>
        <w:left w:val="none" w:sz="0" w:space="0" w:color="auto"/>
        <w:bottom w:val="none" w:sz="0" w:space="0" w:color="auto"/>
        <w:right w:val="none" w:sz="0" w:space="0" w:color="auto"/>
      </w:divBdr>
      <w:divsChild>
        <w:div w:id="1129085034">
          <w:marLeft w:val="0"/>
          <w:marRight w:val="0"/>
          <w:marTop w:val="0"/>
          <w:marBottom w:val="0"/>
          <w:divBdr>
            <w:top w:val="none" w:sz="0" w:space="0" w:color="auto"/>
            <w:left w:val="none" w:sz="0" w:space="0" w:color="auto"/>
            <w:bottom w:val="none" w:sz="0" w:space="0" w:color="auto"/>
            <w:right w:val="none" w:sz="0" w:space="0" w:color="auto"/>
          </w:divBdr>
          <w:divsChild>
            <w:div w:id="1959607674">
              <w:marLeft w:val="0"/>
              <w:marRight w:val="0"/>
              <w:marTop w:val="0"/>
              <w:marBottom w:val="0"/>
              <w:divBdr>
                <w:top w:val="none" w:sz="0" w:space="0" w:color="auto"/>
                <w:left w:val="none" w:sz="0" w:space="0" w:color="auto"/>
                <w:bottom w:val="none" w:sz="0" w:space="0" w:color="auto"/>
                <w:right w:val="none" w:sz="0" w:space="0" w:color="auto"/>
              </w:divBdr>
            </w:div>
            <w:div w:id="2080979164">
              <w:marLeft w:val="0"/>
              <w:marRight w:val="0"/>
              <w:marTop w:val="0"/>
              <w:marBottom w:val="0"/>
              <w:divBdr>
                <w:top w:val="none" w:sz="0" w:space="0" w:color="auto"/>
                <w:left w:val="none" w:sz="0" w:space="0" w:color="auto"/>
                <w:bottom w:val="none" w:sz="0" w:space="0" w:color="auto"/>
                <w:right w:val="none" w:sz="0" w:space="0" w:color="auto"/>
              </w:divBdr>
            </w:div>
            <w:div w:id="17506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85142">
      <w:bodyDiv w:val="1"/>
      <w:marLeft w:val="0"/>
      <w:marRight w:val="0"/>
      <w:marTop w:val="0"/>
      <w:marBottom w:val="0"/>
      <w:divBdr>
        <w:top w:val="none" w:sz="0" w:space="0" w:color="auto"/>
        <w:left w:val="none" w:sz="0" w:space="0" w:color="auto"/>
        <w:bottom w:val="none" w:sz="0" w:space="0" w:color="auto"/>
        <w:right w:val="none" w:sz="0" w:space="0" w:color="auto"/>
      </w:divBdr>
      <w:divsChild>
        <w:div w:id="2032562992">
          <w:marLeft w:val="0"/>
          <w:marRight w:val="0"/>
          <w:marTop w:val="0"/>
          <w:marBottom w:val="0"/>
          <w:divBdr>
            <w:top w:val="none" w:sz="0" w:space="0" w:color="auto"/>
            <w:left w:val="none" w:sz="0" w:space="0" w:color="auto"/>
            <w:bottom w:val="none" w:sz="0" w:space="0" w:color="auto"/>
            <w:right w:val="none" w:sz="0" w:space="0" w:color="auto"/>
          </w:divBdr>
        </w:div>
      </w:divsChild>
    </w:div>
    <w:div w:id="884608421">
      <w:bodyDiv w:val="1"/>
      <w:marLeft w:val="0"/>
      <w:marRight w:val="0"/>
      <w:marTop w:val="0"/>
      <w:marBottom w:val="0"/>
      <w:divBdr>
        <w:top w:val="none" w:sz="0" w:space="0" w:color="auto"/>
        <w:left w:val="none" w:sz="0" w:space="0" w:color="auto"/>
        <w:bottom w:val="none" w:sz="0" w:space="0" w:color="auto"/>
        <w:right w:val="none" w:sz="0" w:space="0" w:color="auto"/>
      </w:divBdr>
      <w:divsChild>
        <w:div w:id="1791046878">
          <w:marLeft w:val="0"/>
          <w:marRight w:val="0"/>
          <w:marTop w:val="0"/>
          <w:marBottom w:val="0"/>
          <w:divBdr>
            <w:top w:val="none" w:sz="0" w:space="0" w:color="auto"/>
            <w:left w:val="none" w:sz="0" w:space="0" w:color="auto"/>
            <w:bottom w:val="none" w:sz="0" w:space="0" w:color="auto"/>
            <w:right w:val="none" w:sz="0" w:space="0" w:color="auto"/>
          </w:divBdr>
        </w:div>
      </w:divsChild>
    </w:div>
    <w:div w:id="888146104">
      <w:bodyDiv w:val="1"/>
      <w:marLeft w:val="0"/>
      <w:marRight w:val="0"/>
      <w:marTop w:val="0"/>
      <w:marBottom w:val="0"/>
      <w:divBdr>
        <w:top w:val="none" w:sz="0" w:space="0" w:color="auto"/>
        <w:left w:val="none" w:sz="0" w:space="0" w:color="auto"/>
        <w:bottom w:val="none" w:sz="0" w:space="0" w:color="auto"/>
        <w:right w:val="none" w:sz="0" w:space="0" w:color="auto"/>
      </w:divBdr>
    </w:div>
    <w:div w:id="898787261">
      <w:bodyDiv w:val="1"/>
      <w:marLeft w:val="0"/>
      <w:marRight w:val="0"/>
      <w:marTop w:val="0"/>
      <w:marBottom w:val="0"/>
      <w:divBdr>
        <w:top w:val="none" w:sz="0" w:space="0" w:color="auto"/>
        <w:left w:val="none" w:sz="0" w:space="0" w:color="auto"/>
        <w:bottom w:val="none" w:sz="0" w:space="0" w:color="auto"/>
        <w:right w:val="none" w:sz="0" w:space="0" w:color="auto"/>
      </w:divBdr>
    </w:div>
    <w:div w:id="946158540">
      <w:bodyDiv w:val="1"/>
      <w:marLeft w:val="0"/>
      <w:marRight w:val="0"/>
      <w:marTop w:val="0"/>
      <w:marBottom w:val="0"/>
      <w:divBdr>
        <w:top w:val="none" w:sz="0" w:space="0" w:color="auto"/>
        <w:left w:val="none" w:sz="0" w:space="0" w:color="auto"/>
        <w:bottom w:val="none" w:sz="0" w:space="0" w:color="auto"/>
        <w:right w:val="none" w:sz="0" w:space="0" w:color="auto"/>
      </w:divBdr>
      <w:divsChild>
        <w:div w:id="936838199">
          <w:marLeft w:val="0"/>
          <w:marRight w:val="0"/>
          <w:marTop w:val="0"/>
          <w:marBottom w:val="0"/>
          <w:divBdr>
            <w:top w:val="none" w:sz="0" w:space="0" w:color="auto"/>
            <w:left w:val="none" w:sz="0" w:space="0" w:color="auto"/>
            <w:bottom w:val="none" w:sz="0" w:space="0" w:color="auto"/>
            <w:right w:val="none" w:sz="0" w:space="0" w:color="auto"/>
          </w:divBdr>
        </w:div>
      </w:divsChild>
    </w:div>
    <w:div w:id="949624710">
      <w:bodyDiv w:val="1"/>
      <w:marLeft w:val="0"/>
      <w:marRight w:val="0"/>
      <w:marTop w:val="0"/>
      <w:marBottom w:val="0"/>
      <w:divBdr>
        <w:top w:val="none" w:sz="0" w:space="0" w:color="auto"/>
        <w:left w:val="none" w:sz="0" w:space="0" w:color="auto"/>
        <w:bottom w:val="none" w:sz="0" w:space="0" w:color="auto"/>
        <w:right w:val="none" w:sz="0" w:space="0" w:color="auto"/>
      </w:divBdr>
      <w:divsChild>
        <w:div w:id="2115401387">
          <w:marLeft w:val="0"/>
          <w:marRight w:val="0"/>
          <w:marTop w:val="0"/>
          <w:marBottom w:val="0"/>
          <w:divBdr>
            <w:top w:val="none" w:sz="0" w:space="0" w:color="auto"/>
            <w:left w:val="none" w:sz="0" w:space="0" w:color="auto"/>
            <w:bottom w:val="none" w:sz="0" w:space="0" w:color="auto"/>
            <w:right w:val="none" w:sz="0" w:space="0" w:color="auto"/>
          </w:divBdr>
        </w:div>
      </w:divsChild>
    </w:div>
    <w:div w:id="958293110">
      <w:bodyDiv w:val="1"/>
      <w:marLeft w:val="0"/>
      <w:marRight w:val="0"/>
      <w:marTop w:val="0"/>
      <w:marBottom w:val="0"/>
      <w:divBdr>
        <w:top w:val="none" w:sz="0" w:space="0" w:color="auto"/>
        <w:left w:val="none" w:sz="0" w:space="0" w:color="auto"/>
        <w:bottom w:val="none" w:sz="0" w:space="0" w:color="auto"/>
        <w:right w:val="none" w:sz="0" w:space="0" w:color="auto"/>
      </w:divBdr>
      <w:divsChild>
        <w:div w:id="1241670464">
          <w:marLeft w:val="0"/>
          <w:marRight w:val="0"/>
          <w:marTop w:val="0"/>
          <w:marBottom w:val="0"/>
          <w:divBdr>
            <w:top w:val="none" w:sz="0" w:space="0" w:color="auto"/>
            <w:left w:val="none" w:sz="0" w:space="0" w:color="auto"/>
            <w:bottom w:val="none" w:sz="0" w:space="0" w:color="auto"/>
            <w:right w:val="none" w:sz="0" w:space="0" w:color="auto"/>
          </w:divBdr>
        </w:div>
      </w:divsChild>
    </w:div>
    <w:div w:id="967316227">
      <w:bodyDiv w:val="1"/>
      <w:marLeft w:val="0"/>
      <w:marRight w:val="0"/>
      <w:marTop w:val="0"/>
      <w:marBottom w:val="0"/>
      <w:divBdr>
        <w:top w:val="none" w:sz="0" w:space="0" w:color="auto"/>
        <w:left w:val="none" w:sz="0" w:space="0" w:color="auto"/>
        <w:bottom w:val="none" w:sz="0" w:space="0" w:color="auto"/>
        <w:right w:val="none" w:sz="0" w:space="0" w:color="auto"/>
      </w:divBdr>
      <w:divsChild>
        <w:div w:id="641738699">
          <w:marLeft w:val="0"/>
          <w:marRight w:val="0"/>
          <w:marTop w:val="0"/>
          <w:marBottom w:val="0"/>
          <w:divBdr>
            <w:top w:val="none" w:sz="0" w:space="0" w:color="auto"/>
            <w:left w:val="none" w:sz="0" w:space="0" w:color="auto"/>
            <w:bottom w:val="none" w:sz="0" w:space="0" w:color="auto"/>
            <w:right w:val="none" w:sz="0" w:space="0" w:color="auto"/>
          </w:divBdr>
        </w:div>
      </w:divsChild>
    </w:div>
    <w:div w:id="1034424539">
      <w:bodyDiv w:val="1"/>
      <w:marLeft w:val="0"/>
      <w:marRight w:val="0"/>
      <w:marTop w:val="0"/>
      <w:marBottom w:val="0"/>
      <w:divBdr>
        <w:top w:val="none" w:sz="0" w:space="0" w:color="auto"/>
        <w:left w:val="none" w:sz="0" w:space="0" w:color="auto"/>
        <w:bottom w:val="none" w:sz="0" w:space="0" w:color="auto"/>
        <w:right w:val="none" w:sz="0" w:space="0" w:color="auto"/>
      </w:divBdr>
      <w:divsChild>
        <w:div w:id="1746024407">
          <w:marLeft w:val="0"/>
          <w:marRight w:val="0"/>
          <w:marTop w:val="0"/>
          <w:marBottom w:val="0"/>
          <w:divBdr>
            <w:top w:val="none" w:sz="0" w:space="0" w:color="auto"/>
            <w:left w:val="none" w:sz="0" w:space="0" w:color="auto"/>
            <w:bottom w:val="none" w:sz="0" w:space="0" w:color="auto"/>
            <w:right w:val="none" w:sz="0" w:space="0" w:color="auto"/>
          </w:divBdr>
        </w:div>
      </w:divsChild>
    </w:div>
    <w:div w:id="1073549286">
      <w:bodyDiv w:val="1"/>
      <w:marLeft w:val="0"/>
      <w:marRight w:val="0"/>
      <w:marTop w:val="0"/>
      <w:marBottom w:val="0"/>
      <w:divBdr>
        <w:top w:val="none" w:sz="0" w:space="0" w:color="auto"/>
        <w:left w:val="none" w:sz="0" w:space="0" w:color="auto"/>
        <w:bottom w:val="none" w:sz="0" w:space="0" w:color="auto"/>
        <w:right w:val="none" w:sz="0" w:space="0" w:color="auto"/>
      </w:divBdr>
    </w:div>
    <w:div w:id="1097021405">
      <w:bodyDiv w:val="1"/>
      <w:marLeft w:val="0"/>
      <w:marRight w:val="0"/>
      <w:marTop w:val="0"/>
      <w:marBottom w:val="0"/>
      <w:divBdr>
        <w:top w:val="none" w:sz="0" w:space="0" w:color="auto"/>
        <w:left w:val="none" w:sz="0" w:space="0" w:color="auto"/>
        <w:bottom w:val="none" w:sz="0" w:space="0" w:color="auto"/>
        <w:right w:val="none" w:sz="0" w:space="0" w:color="auto"/>
      </w:divBdr>
      <w:divsChild>
        <w:div w:id="484322726">
          <w:marLeft w:val="0"/>
          <w:marRight w:val="0"/>
          <w:marTop w:val="0"/>
          <w:marBottom w:val="0"/>
          <w:divBdr>
            <w:top w:val="none" w:sz="0" w:space="0" w:color="auto"/>
            <w:left w:val="none" w:sz="0" w:space="0" w:color="auto"/>
            <w:bottom w:val="none" w:sz="0" w:space="0" w:color="auto"/>
            <w:right w:val="none" w:sz="0" w:space="0" w:color="auto"/>
          </w:divBdr>
        </w:div>
      </w:divsChild>
    </w:div>
    <w:div w:id="1119178581">
      <w:bodyDiv w:val="1"/>
      <w:marLeft w:val="0"/>
      <w:marRight w:val="0"/>
      <w:marTop w:val="0"/>
      <w:marBottom w:val="0"/>
      <w:divBdr>
        <w:top w:val="none" w:sz="0" w:space="0" w:color="auto"/>
        <w:left w:val="none" w:sz="0" w:space="0" w:color="auto"/>
        <w:bottom w:val="none" w:sz="0" w:space="0" w:color="auto"/>
        <w:right w:val="none" w:sz="0" w:space="0" w:color="auto"/>
      </w:divBdr>
    </w:div>
    <w:div w:id="1139303084">
      <w:bodyDiv w:val="1"/>
      <w:marLeft w:val="0"/>
      <w:marRight w:val="0"/>
      <w:marTop w:val="0"/>
      <w:marBottom w:val="0"/>
      <w:divBdr>
        <w:top w:val="none" w:sz="0" w:space="0" w:color="auto"/>
        <w:left w:val="none" w:sz="0" w:space="0" w:color="auto"/>
        <w:bottom w:val="none" w:sz="0" w:space="0" w:color="auto"/>
        <w:right w:val="none" w:sz="0" w:space="0" w:color="auto"/>
      </w:divBdr>
      <w:divsChild>
        <w:div w:id="1123617905">
          <w:marLeft w:val="0"/>
          <w:marRight w:val="0"/>
          <w:marTop w:val="0"/>
          <w:marBottom w:val="0"/>
          <w:divBdr>
            <w:top w:val="none" w:sz="0" w:space="0" w:color="auto"/>
            <w:left w:val="none" w:sz="0" w:space="0" w:color="auto"/>
            <w:bottom w:val="none" w:sz="0" w:space="0" w:color="auto"/>
            <w:right w:val="none" w:sz="0" w:space="0" w:color="auto"/>
          </w:divBdr>
        </w:div>
      </w:divsChild>
    </w:div>
    <w:div w:id="1161000040">
      <w:bodyDiv w:val="1"/>
      <w:marLeft w:val="0"/>
      <w:marRight w:val="0"/>
      <w:marTop w:val="0"/>
      <w:marBottom w:val="0"/>
      <w:divBdr>
        <w:top w:val="none" w:sz="0" w:space="0" w:color="auto"/>
        <w:left w:val="none" w:sz="0" w:space="0" w:color="auto"/>
        <w:bottom w:val="none" w:sz="0" w:space="0" w:color="auto"/>
        <w:right w:val="none" w:sz="0" w:space="0" w:color="auto"/>
      </w:divBdr>
      <w:divsChild>
        <w:div w:id="1173760171">
          <w:marLeft w:val="0"/>
          <w:marRight w:val="0"/>
          <w:marTop w:val="0"/>
          <w:marBottom w:val="0"/>
          <w:divBdr>
            <w:top w:val="none" w:sz="0" w:space="0" w:color="auto"/>
            <w:left w:val="none" w:sz="0" w:space="0" w:color="auto"/>
            <w:bottom w:val="none" w:sz="0" w:space="0" w:color="auto"/>
            <w:right w:val="none" w:sz="0" w:space="0" w:color="auto"/>
          </w:divBdr>
        </w:div>
      </w:divsChild>
    </w:div>
    <w:div w:id="1167551833">
      <w:bodyDiv w:val="1"/>
      <w:marLeft w:val="0"/>
      <w:marRight w:val="0"/>
      <w:marTop w:val="0"/>
      <w:marBottom w:val="0"/>
      <w:divBdr>
        <w:top w:val="none" w:sz="0" w:space="0" w:color="auto"/>
        <w:left w:val="none" w:sz="0" w:space="0" w:color="auto"/>
        <w:bottom w:val="none" w:sz="0" w:space="0" w:color="auto"/>
        <w:right w:val="none" w:sz="0" w:space="0" w:color="auto"/>
      </w:divBdr>
      <w:divsChild>
        <w:div w:id="612983720">
          <w:marLeft w:val="0"/>
          <w:marRight w:val="0"/>
          <w:marTop w:val="0"/>
          <w:marBottom w:val="0"/>
          <w:divBdr>
            <w:top w:val="none" w:sz="0" w:space="0" w:color="auto"/>
            <w:left w:val="none" w:sz="0" w:space="0" w:color="auto"/>
            <w:bottom w:val="none" w:sz="0" w:space="0" w:color="auto"/>
            <w:right w:val="none" w:sz="0" w:space="0" w:color="auto"/>
          </w:divBdr>
        </w:div>
      </w:divsChild>
    </w:div>
    <w:div w:id="1233079602">
      <w:bodyDiv w:val="1"/>
      <w:marLeft w:val="0"/>
      <w:marRight w:val="0"/>
      <w:marTop w:val="0"/>
      <w:marBottom w:val="0"/>
      <w:divBdr>
        <w:top w:val="none" w:sz="0" w:space="0" w:color="auto"/>
        <w:left w:val="none" w:sz="0" w:space="0" w:color="auto"/>
        <w:bottom w:val="none" w:sz="0" w:space="0" w:color="auto"/>
        <w:right w:val="none" w:sz="0" w:space="0" w:color="auto"/>
      </w:divBdr>
      <w:divsChild>
        <w:div w:id="1508667335">
          <w:marLeft w:val="0"/>
          <w:marRight w:val="0"/>
          <w:marTop w:val="0"/>
          <w:marBottom w:val="0"/>
          <w:divBdr>
            <w:top w:val="none" w:sz="0" w:space="0" w:color="auto"/>
            <w:left w:val="none" w:sz="0" w:space="0" w:color="auto"/>
            <w:bottom w:val="none" w:sz="0" w:space="0" w:color="auto"/>
            <w:right w:val="none" w:sz="0" w:space="0" w:color="auto"/>
          </w:divBdr>
        </w:div>
      </w:divsChild>
    </w:div>
    <w:div w:id="1251083045">
      <w:bodyDiv w:val="1"/>
      <w:marLeft w:val="0"/>
      <w:marRight w:val="0"/>
      <w:marTop w:val="0"/>
      <w:marBottom w:val="0"/>
      <w:divBdr>
        <w:top w:val="none" w:sz="0" w:space="0" w:color="auto"/>
        <w:left w:val="none" w:sz="0" w:space="0" w:color="auto"/>
        <w:bottom w:val="none" w:sz="0" w:space="0" w:color="auto"/>
        <w:right w:val="none" w:sz="0" w:space="0" w:color="auto"/>
      </w:divBdr>
      <w:divsChild>
        <w:div w:id="1772120667">
          <w:marLeft w:val="0"/>
          <w:marRight w:val="0"/>
          <w:marTop w:val="0"/>
          <w:marBottom w:val="0"/>
          <w:divBdr>
            <w:top w:val="none" w:sz="0" w:space="0" w:color="auto"/>
            <w:left w:val="none" w:sz="0" w:space="0" w:color="auto"/>
            <w:bottom w:val="none" w:sz="0" w:space="0" w:color="auto"/>
            <w:right w:val="none" w:sz="0" w:space="0" w:color="auto"/>
          </w:divBdr>
        </w:div>
      </w:divsChild>
    </w:div>
    <w:div w:id="1364328968">
      <w:bodyDiv w:val="1"/>
      <w:marLeft w:val="0"/>
      <w:marRight w:val="0"/>
      <w:marTop w:val="0"/>
      <w:marBottom w:val="0"/>
      <w:divBdr>
        <w:top w:val="none" w:sz="0" w:space="0" w:color="auto"/>
        <w:left w:val="none" w:sz="0" w:space="0" w:color="auto"/>
        <w:bottom w:val="none" w:sz="0" w:space="0" w:color="auto"/>
        <w:right w:val="none" w:sz="0" w:space="0" w:color="auto"/>
      </w:divBdr>
    </w:div>
    <w:div w:id="1372345593">
      <w:bodyDiv w:val="1"/>
      <w:marLeft w:val="0"/>
      <w:marRight w:val="0"/>
      <w:marTop w:val="0"/>
      <w:marBottom w:val="0"/>
      <w:divBdr>
        <w:top w:val="none" w:sz="0" w:space="0" w:color="auto"/>
        <w:left w:val="none" w:sz="0" w:space="0" w:color="auto"/>
        <w:bottom w:val="none" w:sz="0" w:space="0" w:color="auto"/>
        <w:right w:val="none" w:sz="0" w:space="0" w:color="auto"/>
      </w:divBdr>
      <w:divsChild>
        <w:div w:id="2119791613">
          <w:marLeft w:val="0"/>
          <w:marRight w:val="0"/>
          <w:marTop w:val="0"/>
          <w:marBottom w:val="0"/>
          <w:divBdr>
            <w:top w:val="none" w:sz="0" w:space="0" w:color="auto"/>
            <w:left w:val="none" w:sz="0" w:space="0" w:color="auto"/>
            <w:bottom w:val="none" w:sz="0" w:space="0" w:color="auto"/>
            <w:right w:val="none" w:sz="0" w:space="0" w:color="auto"/>
          </w:divBdr>
        </w:div>
      </w:divsChild>
    </w:div>
    <w:div w:id="1381368088">
      <w:bodyDiv w:val="1"/>
      <w:marLeft w:val="0"/>
      <w:marRight w:val="0"/>
      <w:marTop w:val="0"/>
      <w:marBottom w:val="0"/>
      <w:divBdr>
        <w:top w:val="none" w:sz="0" w:space="0" w:color="auto"/>
        <w:left w:val="none" w:sz="0" w:space="0" w:color="auto"/>
        <w:bottom w:val="none" w:sz="0" w:space="0" w:color="auto"/>
        <w:right w:val="none" w:sz="0" w:space="0" w:color="auto"/>
      </w:divBdr>
      <w:divsChild>
        <w:div w:id="1245143282">
          <w:marLeft w:val="0"/>
          <w:marRight w:val="0"/>
          <w:marTop w:val="0"/>
          <w:marBottom w:val="0"/>
          <w:divBdr>
            <w:top w:val="none" w:sz="0" w:space="0" w:color="auto"/>
            <w:left w:val="none" w:sz="0" w:space="0" w:color="auto"/>
            <w:bottom w:val="none" w:sz="0" w:space="0" w:color="auto"/>
            <w:right w:val="none" w:sz="0" w:space="0" w:color="auto"/>
          </w:divBdr>
        </w:div>
      </w:divsChild>
    </w:div>
    <w:div w:id="1394163493">
      <w:bodyDiv w:val="1"/>
      <w:marLeft w:val="0"/>
      <w:marRight w:val="0"/>
      <w:marTop w:val="0"/>
      <w:marBottom w:val="0"/>
      <w:divBdr>
        <w:top w:val="none" w:sz="0" w:space="0" w:color="auto"/>
        <w:left w:val="none" w:sz="0" w:space="0" w:color="auto"/>
        <w:bottom w:val="none" w:sz="0" w:space="0" w:color="auto"/>
        <w:right w:val="none" w:sz="0" w:space="0" w:color="auto"/>
      </w:divBdr>
      <w:divsChild>
        <w:div w:id="1483236188">
          <w:marLeft w:val="0"/>
          <w:marRight w:val="0"/>
          <w:marTop w:val="0"/>
          <w:marBottom w:val="0"/>
          <w:divBdr>
            <w:top w:val="none" w:sz="0" w:space="0" w:color="auto"/>
            <w:left w:val="none" w:sz="0" w:space="0" w:color="auto"/>
            <w:bottom w:val="none" w:sz="0" w:space="0" w:color="auto"/>
            <w:right w:val="none" w:sz="0" w:space="0" w:color="auto"/>
          </w:divBdr>
        </w:div>
      </w:divsChild>
    </w:div>
    <w:div w:id="1411925834">
      <w:bodyDiv w:val="1"/>
      <w:marLeft w:val="0"/>
      <w:marRight w:val="0"/>
      <w:marTop w:val="0"/>
      <w:marBottom w:val="0"/>
      <w:divBdr>
        <w:top w:val="none" w:sz="0" w:space="0" w:color="auto"/>
        <w:left w:val="none" w:sz="0" w:space="0" w:color="auto"/>
        <w:bottom w:val="none" w:sz="0" w:space="0" w:color="auto"/>
        <w:right w:val="none" w:sz="0" w:space="0" w:color="auto"/>
      </w:divBdr>
      <w:divsChild>
        <w:div w:id="1907033354">
          <w:marLeft w:val="0"/>
          <w:marRight w:val="0"/>
          <w:marTop w:val="0"/>
          <w:marBottom w:val="0"/>
          <w:divBdr>
            <w:top w:val="none" w:sz="0" w:space="0" w:color="auto"/>
            <w:left w:val="none" w:sz="0" w:space="0" w:color="auto"/>
            <w:bottom w:val="none" w:sz="0" w:space="0" w:color="auto"/>
            <w:right w:val="none" w:sz="0" w:space="0" w:color="auto"/>
          </w:divBdr>
        </w:div>
      </w:divsChild>
    </w:div>
    <w:div w:id="1426539757">
      <w:bodyDiv w:val="1"/>
      <w:marLeft w:val="0"/>
      <w:marRight w:val="0"/>
      <w:marTop w:val="0"/>
      <w:marBottom w:val="0"/>
      <w:divBdr>
        <w:top w:val="none" w:sz="0" w:space="0" w:color="auto"/>
        <w:left w:val="none" w:sz="0" w:space="0" w:color="auto"/>
        <w:bottom w:val="none" w:sz="0" w:space="0" w:color="auto"/>
        <w:right w:val="none" w:sz="0" w:space="0" w:color="auto"/>
      </w:divBdr>
      <w:divsChild>
        <w:div w:id="897135038">
          <w:marLeft w:val="0"/>
          <w:marRight w:val="0"/>
          <w:marTop w:val="0"/>
          <w:marBottom w:val="0"/>
          <w:divBdr>
            <w:top w:val="none" w:sz="0" w:space="0" w:color="auto"/>
            <w:left w:val="none" w:sz="0" w:space="0" w:color="auto"/>
            <w:bottom w:val="none" w:sz="0" w:space="0" w:color="auto"/>
            <w:right w:val="none" w:sz="0" w:space="0" w:color="auto"/>
          </w:divBdr>
        </w:div>
      </w:divsChild>
    </w:div>
    <w:div w:id="1427000982">
      <w:bodyDiv w:val="1"/>
      <w:marLeft w:val="0"/>
      <w:marRight w:val="0"/>
      <w:marTop w:val="0"/>
      <w:marBottom w:val="0"/>
      <w:divBdr>
        <w:top w:val="none" w:sz="0" w:space="0" w:color="auto"/>
        <w:left w:val="none" w:sz="0" w:space="0" w:color="auto"/>
        <w:bottom w:val="none" w:sz="0" w:space="0" w:color="auto"/>
        <w:right w:val="none" w:sz="0" w:space="0" w:color="auto"/>
      </w:divBdr>
      <w:divsChild>
        <w:div w:id="323780229">
          <w:marLeft w:val="0"/>
          <w:marRight w:val="0"/>
          <w:marTop w:val="0"/>
          <w:marBottom w:val="0"/>
          <w:divBdr>
            <w:top w:val="none" w:sz="0" w:space="0" w:color="auto"/>
            <w:left w:val="none" w:sz="0" w:space="0" w:color="auto"/>
            <w:bottom w:val="none" w:sz="0" w:space="0" w:color="auto"/>
            <w:right w:val="none" w:sz="0" w:space="0" w:color="auto"/>
          </w:divBdr>
        </w:div>
      </w:divsChild>
    </w:div>
    <w:div w:id="1494180618">
      <w:bodyDiv w:val="1"/>
      <w:marLeft w:val="0"/>
      <w:marRight w:val="0"/>
      <w:marTop w:val="0"/>
      <w:marBottom w:val="0"/>
      <w:divBdr>
        <w:top w:val="none" w:sz="0" w:space="0" w:color="auto"/>
        <w:left w:val="none" w:sz="0" w:space="0" w:color="auto"/>
        <w:bottom w:val="none" w:sz="0" w:space="0" w:color="auto"/>
        <w:right w:val="none" w:sz="0" w:space="0" w:color="auto"/>
      </w:divBdr>
      <w:divsChild>
        <w:div w:id="1087115047">
          <w:marLeft w:val="0"/>
          <w:marRight w:val="0"/>
          <w:marTop w:val="0"/>
          <w:marBottom w:val="0"/>
          <w:divBdr>
            <w:top w:val="none" w:sz="0" w:space="0" w:color="auto"/>
            <w:left w:val="none" w:sz="0" w:space="0" w:color="auto"/>
            <w:bottom w:val="none" w:sz="0" w:space="0" w:color="auto"/>
            <w:right w:val="none" w:sz="0" w:space="0" w:color="auto"/>
          </w:divBdr>
          <w:divsChild>
            <w:div w:id="653950337">
              <w:marLeft w:val="0"/>
              <w:marRight w:val="0"/>
              <w:marTop w:val="0"/>
              <w:marBottom w:val="0"/>
              <w:divBdr>
                <w:top w:val="none" w:sz="0" w:space="0" w:color="auto"/>
                <w:left w:val="none" w:sz="0" w:space="0" w:color="auto"/>
                <w:bottom w:val="none" w:sz="0" w:space="0" w:color="auto"/>
                <w:right w:val="none" w:sz="0" w:space="0" w:color="auto"/>
              </w:divBdr>
            </w:div>
            <w:div w:id="1543203751">
              <w:marLeft w:val="0"/>
              <w:marRight w:val="0"/>
              <w:marTop w:val="0"/>
              <w:marBottom w:val="0"/>
              <w:divBdr>
                <w:top w:val="none" w:sz="0" w:space="0" w:color="auto"/>
                <w:left w:val="none" w:sz="0" w:space="0" w:color="auto"/>
                <w:bottom w:val="none" w:sz="0" w:space="0" w:color="auto"/>
                <w:right w:val="none" w:sz="0" w:space="0" w:color="auto"/>
              </w:divBdr>
            </w:div>
            <w:div w:id="5605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18374">
      <w:bodyDiv w:val="1"/>
      <w:marLeft w:val="0"/>
      <w:marRight w:val="0"/>
      <w:marTop w:val="0"/>
      <w:marBottom w:val="0"/>
      <w:divBdr>
        <w:top w:val="none" w:sz="0" w:space="0" w:color="auto"/>
        <w:left w:val="none" w:sz="0" w:space="0" w:color="auto"/>
        <w:bottom w:val="none" w:sz="0" w:space="0" w:color="auto"/>
        <w:right w:val="none" w:sz="0" w:space="0" w:color="auto"/>
      </w:divBdr>
      <w:divsChild>
        <w:div w:id="1707946093">
          <w:marLeft w:val="0"/>
          <w:marRight w:val="0"/>
          <w:marTop w:val="0"/>
          <w:marBottom w:val="0"/>
          <w:divBdr>
            <w:top w:val="none" w:sz="0" w:space="0" w:color="auto"/>
            <w:left w:val="none" w:sz="0" w:space="0" w:color="auto"/>
            <w:bottom w:val="none" w:sz="0" w:space="0" w:color="auto"/>
            <w:right w:val="none" w:sz="0" w:space="0" w:color="auto"/>
          </w:divBdr>
        </w:div>
      </w:divsChild>
    </w:div>
    <w:div w:id="1528131488">
      <w:bodyDiv w:val="1"/>
      <w:marLeft w:val="0"/>
      <w:marRight w:val="0"/>
      <w:marTop w:val="0"/>
      <w:marBottom w:val="0"/>
      <w:divBdr>
        <w:top w:val="none" w:sz="0" w:space="0" w:color="auto"/>
        <w:left w:val="none" w:sz="0" w:space="0" w:color="auto"/>
        <w:bottom w:val="none" w:sz="0" w:space="0" w:color="auto"/>
        <w:right w:val="none" w:sz="0" w:space="0" w:color="auto"/>
      </w:divBdr>
      <w:divsChild>
        <w:div w:id="1283269530">
          <w:marLeft w:val="0"/>
          <w:marRight w:val="0"/>
          <w:marTop w:val="0"/>
          <w:marBottom w:val="0"/>
          <w:divBdr>
            <w:top w:val="none" w:sz="0" w:space="0" w:color="auto"/>
            <w:left w:val="none" w:sz="0" w:space="0" w:color="auto"/>
            <w:bottom w:val="none" w:sz="0" w:space="0" w:color="auto"/>
            <w:right w:val="none" w:sz="0" w:space="0" w:color="auto"/>
          </w:divBdr>
        </w:div>
      </w:divsChild>
    </w:div>
    <w:div w:id="1573738030">
      <w:bodyDiv w:val="1"/>
      <w:marLeft w:val="0"/>
      <w:marRight w:val="0"/>
      <w:marTop w:val="0"/>
      <w:marBottom w:val="0"/>
      <w:divBdr>
        <w:top w:val="none" w:sz="0" w:space="0" w:color="auto"/>
        <w:left w:val="none" w:sz="0" w:space="0" w:color="auto"/>
        <w:bottom w:val="none" w:sz="0" w:space="0" w:color="auto"/>
        <w:right w:val="none" w:sz="0" w:space="0" w:color="auto"/>
      </w:divBdr>
    </w:div>
    <w:div w:id="1576891376">
      <w:bodyDiv w:val="1"/>
      <w:marLeft w:val="0"/>
      <w:marRight w:val="0"/>
      <w:marTop w:val="0"/>
      <w:marBottom w:val="0"/>
      <w:divBdr>
        <w:top w:val="none" w:sz="0" w:space="0" w:color="auto"/>
        <w:left w:val="none" w:sz="0" w:space="0" w:color="auto"/>
        <w:bottom w:val="none" w:sz="0" w:space="0" w:color="auto"/>
        <w:right w:val="none" w:sz="0" w:space="0" w:color="auto"/>
      </w:divBdr>
      <w:divsChild>
        <w:div w:id="543325282">
          <w:marLeft w:val="0"/>
          <w:marRight w:val="0"/>
          <w:marTop w:val="0"/>
          <w:marBottom w:val="0"/>
          <w:divBdr>
            <w:top w:val="none" w:sz="0" w:space="0" w:color="auto"/>
            <w:left w:val="none" w:sz="0" w:space="0" w:color="auto"/>
            <w:bottom w:val="none" w:sz="0" w:space="0" w:color="auto"/>
            <w:right w:val="none" w:sz="0" w:space="0" w:color="auto"/>
          </w:divBdr>
          <w:divsChild>
            <w:div w:id="1087730148">
              <w:marLeft w:val="0"/>
              <w:marRight w:val="0"/>
              <w:marTop w:val="0"/>
              <w:marBottom w:val="0"/>
              <w:divBdr>
                <w:top w:val="none" w:sz="0" w:space="0" w:color="auto"/>
                <w:left w:val="none" w:sz="0" w:space="0" w:color="auto"/>
                <w:bottom w:val="none" w:sz="0" w:space="0" w:color="auto"/>
                <w:right w:val="none" w:sz="0" w:space="0" w:color="auto"/>
              </w:divBdr>
            </w:div>
            <w:div w:id="157543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40572">
      <w:bodyDiv w:val="1"/>
      <w:marLeft w:val="0"/>
      <w:marRight w:val="0"/>
      <w:marTop w:val="0"/>
      <w:marBottom w:val="0"/>
      <w:divBdr>
        <w:top w:val="none" w:sz="0" w:space="0" w:color="auto"/>
        <w:left w:val="none" w:sz="0" w:space="0" w:color="auto"/>
        <w:bottom w:val="none" w:sz="0" w:space="0" w:color="auto"/>
        <w:right w:val="none" w:sz="0" w:space="0" w:color="auto"/>
      </w:divBdr>
      <w:divsChild>
        <w:div w:id="508566622">
          <w:marLeft w:val="0"/>
          <w:marRight w:val="0"/>
          <w:marTop w:val="0"/>
          <w:marBottom w:val="0"/>
          <w:divBdr>
            <w:top w:val="none" w:sz="0" w:space="0" w:color="auto"/>
            <w:left w:val="none" w:sz="0" w:space="0" w:color="auto"/>
            <w:bottom w:val="none" w:sz="0" w:space="0" w:color="auto"/>
            <w:right w:val="none" w:sz="0" w:space="0" w:color="auto"/>
          </w:divBdr>
        </w:div>
      </w:divsChild>
    </w:div>
    <w:div w:id="1630092101">
      <w:bodyDiv w:val="1"/>
      <w:marLeft w:val="0"/>
      <w:marRight w:val="0"/>
      <w:marTop w:val="0"/>
      <w:marBottom w:val="0"/>
      <w:divBdr>
        <w:top w:val="none" w:sz="0" w:space="0" w:color="auto"/>
        <w:left w:val="none" w:sz="0" w:space="0" w:color="auto"/>
        <w:bottom w:val="none" w:sz="0" w:space="0" w:color="auto"/>
        <w:right w:val="none" w:sz="0" w:space="0" w:color="auto"/>
      </w:divBdr>
      <w:divsChild>
        <w:div w:id="1899702244">
          <w:marLeft w:val="0"/>
          <w:marRight w:val="0"/>
          <w:marTop w:val="0"/>
          <w:marBottom w:val="0"/>
          <w:divBdr>
            <w:top w:val="none" w:sz="0" w:space="0" w:color="auto"/>
            <w:left w:val="none" w:sz="0" w:space="0" w:color="auto"/>
            <w:bottom w:val="none" w:sz="0" w:space="0" w:color="auto"/>
            <w:right w:val="none" w:sz="0" w:space="0" w:color="auto"/>
          </w:divBdr>
        </w:div>
      </w:divsChild>
    </w:div>
    <w:div w:id="1631931996">
      <w:bodyDiv w:val="1"/>
      <w:marLeft w:val="0"/>
      <w:marRight w:val="0"/>
      <w:marTop w:val="0"/>
      <w:marBottom w:val="0"/>
      <w:divBdr>
        <w:top w:val="none" w:sz="0" w:space="0" w:color="auto"/>
        <w:left w:val="none" w:sz="0" w:space="0" w:color="auto"/>
        <w:bottom w:val="none" w:sz="0" w:space="0" w:color="auto"/>
        <w:right w:val="none" w:sz="0" w:space="0" w:color="auto"/>
      </w:divBdr>
      <w:divsChild>
        <w:div w:id="1216699291">
          <w:marLeft w:val="0"/>
          <w:marRight w:val="0"/>
          <w:marTop w:val="0"/>
          <w:marBottom w:val="0"/>
          <w:divBdr>
            <w:top w:val="none" w:sz="0" w:space="0" w:color="auto"/>
            <w:left w:val="none" w:sz="0" w:space="0" w:color="auto"/>
            <w:bottom w:val="none" w:sz="0" w:space="0" w:color="auto"/>
            <w:right w:val="none" w:sz="0" w:space="0" w:color="auto"/>
          </w:divBdr>
        </w:div>
      </w:divsChild>
    </w:div>
    <w:div w:id="1660769330">
      <w:bodyDiv w:val="1"/>
      <w:marLeft w:val="0"/>
      <w:marRight w:val="0"/>
      <w:marTop w:val="0"/>
      <w:marBottom w:val="0"/>
      <w:divBdr>
        <w:top w:val="none" w:sz="0" w:space="0" w:color="auto"/>
        <w:left w:val="none" w:sz="0" w:space="0" w:color="auto"/>
        <w:bottom w:val="none" w:sz="0" w:space="0" w:color="auto"/>
        <w:right w:val="none" w:sz="0" w:space="0" w:color="auto"/>
      </w:divBdr>
      <w:divsChild>
        <w:div w:id="325404703">
          <w:marLeft w:val="0"/>
          <w:marRight w:val="0"/>
          <w:marTop w:val="0"/>
          <w:marBottom w:val="0"/>
          <w:divBdr>
            <w:top w:val="none" w:sz="0" w:space="0" w:color="auto"/>
            <w:left w:val="none" w:sz="0" w:space="0" w:color="auto"/>
            <w:bottom w:val="none" w:sz="0" w:space="0" w:color="auto"/>
            <w:right w:val="none" w:sz="0" w:space="0" w:color="auto"/>
          </w:divBdr>
        </w:div>
      </w:divsChild>
    </w:div>
    <w:div w:id="1661618025">
      <w:bodyDiv w:val="1"/>
      <w:marLeft w:val="0"/>
      <w:marRight w:val="0"/>
      <w:marTop w:val="0"/>
      <w:marBottom w:val="0"/>
      <w:divBdr>
        <w:top w:val="none" w:sz="0" w:space="0" w:color="auto"/>
        <w:left w:val="none" w:sz="0" w:space="0" w:color="auto"/>
        <w:bottom w:val="none" w:sz="0" w:space="0" w:color="auto"/>
        <w:right w:val="none" w:sz="0" w:space="0" w:color="auto"/>
      </w:divBdr>
      <w:divsChild>
        <w:div w:id="1362169603">
          <w:marLeft w:val="0"/>
          <w:marRight w:val="0"/>
          <w:marTop w:val="0"/>
          <w:marBottom w:val="0"/>
          <w:divBdr>
            <w:top w:val="none" w:sz="0" w:space="0" w:color="auto"/>
            <w:left w:val="none" w:sz="0" w:space="0" w:color="auto"/>
            <w:bottom w:val="none" w:sz="0" w:space="0" w:color="auto"/>
            <w:right w:val="none" w:sz="0" w:space="0" w:color="auto"/>
          </w:divBdr>
        </w:div>
      </w:divsChild>
    </w:div>
    <w:div w:id="1685091507">
      <w:bodyDiv w:val="1"/>
      <w:marLeft w:val="0"/>
      <w:marRight w:val="0"/>
      <w:marTop w:val="0"/>
      <w:marBottom w:val="0"/>
      <w:divBdr>
        <w:top w:val="none" w:sz="0" w:space="0" w:color="auto"/>
        <w:left w:val="none" w:sz="0" w:space="0" w:color="auto"/>
        <w:bottom w:val="none" w:sz="0" w:space="0" w:color="auto"/>
        <w:right w:val="none" w:sz="0" w:space="0" w:color="auto"/>
      </w:divBdr>
      <w:divsChild>
        <w:div w:id="137501764">
          <w:marLeft w:val="0"/>
          <w:marRight w:val="0"/>
          <w:marTop w:val="0"/>
          <w:marBottom w:val="0"/>
          <w:divBdr>
            <w:top w:val="none" w:sz="0" w:space="0" w:color="auto"/>
            <w:left w:val="none" w:sz="0" w:space="0" w:color="auto"/>
            <w:bottom w:val="none" w:sz="0" w:space="0" w:color="auto"/>
            <w:right w:val="none" w:sz="0" w:space="0" w:color="auto"/>
          </w:divBdr>
        </w:div>
      </w:divsChild>
    </w:div>
    <w:div w:id="1706564442">
      <w:bodyDiv w:val="1"/>
      <w:marLeft w:val="0"/>
      <w:marRight w:val="0"/>
      <w:marTop w:val="0"/>
      <w:marBottom w:val="0"/>
      <w:divBdr>
        <w:top w:val="none" w:sz="0" w:space="0" w:color="auto"/>
        <w:left w:val="none" w:sz="0" w:space="0" w:color="auto"/>
        <w:bottom w:val="none" w:sz="0" w:space="0" w:color="auto"/>
        <w:right w:val="none" w:sz="0" w:space="0" w:color="auto"/>
      </w:divBdr>
      <w:divsChild>
        <w:div w:id="741369856">
          <w:marLeft w:val="0"/>
          <w:marRight w:val="0"/>
          <w:marTop w:val="0"/>
          <w:marBottom w:val="0"/>
          <w:divBdr>
            <w:top w:val="none" w:sz="0" w:space="0" w:color="auto"/>
            <w:left w:val="none" w:sz="0" w:space="0" w:color="auto"/>
            <w:bottom w:val="none" w:sz="0" w:space="0" w:color="auto"/>
            <w:right w:val="none" w:sz="0" w:space="0" w:color="auto"/>
          </w:divBdr>
        </w:div>
      </w:divsChild>
    </w:div>
    <w:div w:id="1720978236">
      <w:bodyDiv w:val="1"/>
      <w:marLeft w:val="0"/>
      <w:marRight w:val="0"/>
      <w:marTop w:val="0"/>
      <w:marBottom w:val="0"/>
      <w:divBdr>
        <w:top w:val="none" w:sz="0" w:space="0" w:color="auto"/>
        <w:left w:val="none" w:sz="0" w:space="0" w:color="auto"/>
        <w:bottom w:val="none" w:sz="0" w:space="0" w:color="auto"/>
        <w:right w:val="none" w:sz="0" w:space="0" w:color="auto"/>
      </w:divBdr>
      <w:divsChild>
        <w:div w:id="1790582435">
          <w:marLeft w:val="0"/>
          <w:marRight w:val="0"/>
          <w:marTop w:val="0"/>
          <w:marBottom w:val="0"/>
          <w:divBdr>
            <w:top w:val="none" w:sz="0" w:space="0" w:color="auto"/>
            <w:left w:val="none" w:sz="0" w:space="0" w:color="auto"/>
            <w:bottom w:val="none" w:sz="0" w:space="0" w:color="auto"/>
            <w:right w:val="none" w:sz="0" w:space="0" w:color="auto"/>
          </w:divBdr>
        </w:div>
      </w:divsChild>
    </w:div>
    <w:div w:id="1756585683">
      <w:bodyDiv w:val="1"/>
      <w:marLeft w:val="0"/>
      <w:marRight w:val="0"/>
      <w:marTop w:val="0"/>
      <w:marBottom w:val="0"/>
      <w:divBdr>
        <w:top w:val="none" w:sz="0" w:space="0" w:color="auto"/>
        <w:left w:val="none" w:sz="0" w:space="0" w:color="auto"/>
        <w:bottom w:val="none" w:sz="0" w:space="0" w:color="auto"/>
        <w:right w:val="none" w:sz="0" w:space="0" w:color="auto"/>
      </w:divBdr>
      <w:divsChild>
        <w:div w:id="1670479597">
          <w:marLeft w:val="0"/>
          <w:marRight w:val="0"/>
          <w:marTop w:val="0"/>
          <w:marBottom w:val="0"/>
          <w:divBdr>
            <w:top w:val="none" w:sz="0" w:space="0" w:color="auto"/>
            <w:left w:val="none" w:sz="0" w:space="0" w:color="auto"/>
            <w:bottom w:val="none" w:sz="0" w:space="0" w:color="auto"/>
            <w:right w:val="none" w:sz="0" w:space="0" w:color="auto"/>
          </w:divBdr>
        </w:div>
      </w:divsChild>
    </w:div>
    <w:div w:id="1799641592">
      <w:bodyDiv w:val="1"/>
      <w:marLeft w:val="0"/>
      <w:marRight w:val="0"/>
      <w:marTop w:val="0"/>
      <w:marBottom w:val="0"/>
      <w:divBdr>
        <w:top w:val="none" w:sz="0" w:space="0" w:color="auto"/>
        <w:left w:val="none" w:sz="0" w:space="0" w:color="auto"/>
        <w:bottom w:val="none" w:sz="0" w:space="0" w:color="auto"/>
        <w:right w:val="none" w:sz="0" w:space="0" w:color="auto"/>
      </w:divBdr>
      <w:divsChild>
        <w:div w:id="1642033656">
          <w:marLeft w:val="0"/>
          <w:marRight w:val="0"/>
          <w:marTop w:val="0"/>
          <w:marBottom w:val="0"/>
          <w:divBdr>
            <w:top w:val="none" w:sz="0" w:space="0" w:color="auto"/>
            <w:left w:val="none" w:sz="0" w:space="0" w:color="auto"/>
            <w:bottom w:val="none" w:sz="0" w:space="0" w:color="auto"/>
            <w:right w:val="none" w:sz="0" w:space="0" w:color="auto"/>
          </w:divBdr>
        </w:div>
      </w:divsChild>
    </w:div>
    <w:div w:id="1822967334">
      <w:bodyDiv w:val="1"/>
      <w:marLeft w:val="0"/>
      <w:marRight w:val="0"/>
      <w:marTop w:val="0"/>
      <w:marBottom w:val="0"/>
      <w:divBdr>
        <w:top w:val="none" w:sz="0" w:space="0" w:color="auto"/>
        <w:left w:val="none" w:sz="0" w:space="0" w:color="auto"/>
        <w:bottom w:val="none" w:sz="0" w:space="0" w:color="auto"/>
        <w:right w:val="none" w:sz="0" w:space="0" w:color="auto"/>
      </w:divBdr>
      <w:divsChild>
        <w:div w:id="89081727">
          <w:marLeft w:val="0"/>
          <w:marRight w:val="0"/>
          <w:marTop w:val="0"/>
          <w:marBottom w:val="0"/>
          <w:divBdr>
            <w:top w:val="none" w:sz="0" w:space="0" w:color="auto"/>
            <w:left w:val="none" w:sz="0" w:space="0" w:color="auto"/>
            <w:bottom w:val="none" w:sz="0" w:space="0" w:color="auto"/>
            <w:right w:val="none" w:sz="0" w:space="0" w:color="auto"/>
          </w:divBdr>
        </w:div>
      </w:divsChild>
    </w:div>
    <w:div w:id="1826126153">
      <w:bodyDiv w:val="1"/>
      <w:marLeft w:val="0"/>
      <w:marRight w:val="0"/>
      <w:marTop w:val="0"/>
      <w:marBottom w:val="0"/>
      <w:divBdr>
        <w:top w:val="none" w:sz="0" w:space="0" w:color="auto"/>
        <w:left w:val="none" w:sz="0" w:space="0" w:color="auto"/>
        <w:bottom w:val="none" w:sz="0" w:space="0" w:color="auto"/>
        <w:right w:val="none" w:sz="0" w:space="0" w:color="auto"/>
      </w:divBdr>
      <w:divsChild>
        <w:div w:id="1173179140">
          <w:marLeft w:val="0"/>
          <w:marRight w:val="0"/>
          <w:marTop w:val="0"/>
          <w:marBottom w:val="0"/>
          <w:divBdr>
            <w:top w:val="none" w:sz="0" w:space="0" w:color="auto"/>
            <w:left w:val="none" w:sz="0" w:space="0" w:color="auto"/>
            <w:bottom w:val="none" w:sz="0" w:space="0" w:color="auto"/>
            <w:right w:val="none" w:sz="0" w:space="0" w:color="auto"/>
          </w:divBdr>
        </w:div>
      </w:divsChild>
    </w:div>
    <w:div w:id="1849633735">
      <w:bodyDiv w:val="1"/>
      <w:marLeft w:val="0"/>
      <w:marRight w:val="0"/>
      <w:marTop w:val="0"/>
      <w:marBottom w:val="0"/>
      <w:divBdr>
        <w:top w:val="none" w:sz="0" w:space="0" w:color="auto"/>
        <w:left w:val="none" w:sz="0" w:space="0" w:color="auto"/>
        <w:bottom w:val="none" w:sz="0" w:space="0" w:color="auto"/>
        <w:right w:val="none" w:sz="0" w:space="0" w:color="auto"/>
      </w:divBdr>
    </w:div>
    <w:div w:id="1901401817">
      <w:bodyDiv w:val="1"/>
      <w:marLeft w:val="0"/>
      <w:marRight w:val="0"/>
      <w:marTop w:val="0"/>
      <w:marBottom w:val="0"/>
      <w:divBdr>
        <w:top w:val="none" w:sz="0" w:space="0" w:color="auto"/>
        <w:left w:val="none" w:sz="0" w:space="0" w:color="auto"/>
        <w:bottom w:val="none" w:sz="0" w:space="0" w:color="auto"/>
        <w:right w:val="none" w:sz="0" w:space="0" w:color="auto"/>
      </w:divBdr>
      <w:divsChild>
        <w:div w:id="1329600610">
          <w:marLeft w:val="0"/>
          <w:marRight w:val="0"/>
          <w:marTop w:val="0"/>
          <w:marBottom w:val="0"/>
          <w:divBdr>
            <w:top w:val="none" w:sz="0" w:space="0" w:color="auto"/>
            <w:left w:val="none" w:sz="0" w:space="0" w:color="auto"/>
            <w:bottom w:val="none" w:sz="0" w:space="0" w:color="auto"/>
            <w:right w:val="none" w:sz="0" w:space="0" w:color="auto"/>
          </w:divBdr>
        </w:div>
      </w:divsChild>
    </w:div>
    <w:div w:id="1920208897">
      <w:bodyDiv w:val="1"/>
      <w:marLeft w:val="0"/>
      <w:marRight w:val="0"/>
      <w:marTop w:val="0"/>
      <w:marBottom w:val="0"/>
      <w:divBdr>
        <w:top w:val="none" w:sz="0" w:space="0" w:color="auto"/>
        <w:left w:val="none" w:sz="0" w:space="0" w:color="auto"/>
        <w:bottom w:val="none" w:sz="0" w:space="0" w:color="auto"/>
        <w:right w:val="none" w:sz="0" w:space="0" w:color="auto"/>
      </w:divBdr>
      <w:divsChild>
        <w:div w:id="1535844687">
          <w:marLeft w:val="0"/>
          <w:marRight w:val="0"/>
          <w:marTop w:val="0"/>
          <w:marBottom w:val="0"/>
          <w:divBdr>
            <w:top w:val="none" w:sz="0" w:space="0" w:color="auto"/>
            <w:left w:val="none" w:sz="0" w:space="0" w:color="auto"/>
            <w:bottom w:val="none" w:sz="0" w:space="0" w:color="auto"/>
            <w:right w:val="none" w:sz="0" w:space="0" w:color="auto"/>
          </w:divBdr>
        </w:div>
      </w:divsChild>
    </w:div>
    <w:div w:id="1938556491">
      <w:bodyDiv w:val="1"/>
      <w:marLeft w:val="0"/>
      <w:marRight w:val="0"/>
      <w:marTop w:val="0"/>
      <w:marBottom w:val="0"/>
      <w:divBdr>
        <w:top w:val="none" w:sz="0" w:space="0" w:color="auto"/>
        <w:left w:val="none" w:sz="0" w:space="0" w:color="auto"/>
        <w:bottom w:val="none" w:sz="0" w:space="0" w:color="auto"/>
        <w:right w:val="none" w:sz="0" w:space="0" w:color="auto"/>
      </w:divBdr>
      <w:divsChild>
        <w:div w:id="1429232539">
          <w:marLeft w:val="0"/>
          <w:marRight w:val="0"/>
          <w:marTop w:val="0"/>
          <w:marBottom w:val="0"/>
          <w:divBdr>
            <w:top w:val="none" w:sz="0" w:space="0" w:color="auto"/>
            <w:left w:val="none" w:sz="0" w:space="0" w:color="auto"/>
            <w:bottom w:val="none" w:sz="0" w:space="0" w:color="auto"/>
            <w:right w:val="none" w:sz="0" w:space="0" w:color="auto"/>
          </w:divBdr>
          <w:divsChild>
            <w:div w:id="1071199514">
              <w:marLeft w:val="0"/>
              <w:marRight w:val="0"/>
              <w:marTop w:val="0"/>
              <w:marBottom w:val="0"/>
              <w:divBdr>
                <w:top w:val="none" w:sz="0" w:space="0" w:color="auto"/>
                <w:left w:val="none" w:sz="0" w:space="0" w:color="auto"/>
                <w:bottom w:val="none" w:sz="0" w:space="0" w:color="auto"/>
                <w:right w:val="none" w:sz="0" w:space="0" w:color="auto"/>
              </w:divBdr>
            </w:div>
            <w:div w:id="1137144802">
              <w:marLeft w:val="0"/>
              <w:marRight w:val="0"/>
              <w:marTop w:val="0"/>
              <w:marBottom w:val="0"/>
              <w:divBdr>
                <w:top w:val="none" w:sz="0" w:space="0" w:color="auto"/>
                <w:left w:val="none" w:sz="0" w:space="0" w:color="auto"/>
                <w:bottom w:val="none" w:sz="0" w:space="0" w:color="auto"/>
                <w:right w:val="none" w:sz="0" w:space="0" w:color="auto"/>
              </w:divBdr>
            </w:div>
            <w:div w:id="1554266873">
              <w:marLeft w:val="0"/>
              <w:marRight w:val="0"/>
              <w:marTop w:val="0"/>
              <w:marBottom w:val="0"/>
              <w:divBdr>
                <w:top w:val="none" w:sz="0" w:space="0" w:color="auto"/>
                <w:left w:val="none" w:sz="0" w:space="0" w:color="auto"/>
                <w:bottom w:val="none" w:sz="0" w:space="0" w:color="auto"/>
                <w:right w:val="none" w:sz="0" w:space="0" w:color="auto"/>
              </w:divBdr>
            </w:div>
            <w:div w:id="1767194926">
              <w:marLeft w:val="0"/>
              <w:marRight w:val="0"/>
              <w:marTop w:val="0"/>
              <w:marBottom w:val="0"/>
              <w:divBdr>
                <w:top w:val="none" w:sz="0" w:space="0" w:color="auto"/>
                <w:left w:val="none" w:sz="0" w:space="0" w:color="auto"/>
                <w:bottom w:val="none" w:sz="0" w:space="0" w:color="auto"/>
                <w:right w:val="none" w:sz="0" w:space="0" w:color="auto"/>
              </w:divBdr>
            </w:div>
            <w:div w:id="761218232">
              <w:marLeft w:val="0"/>
              <w:marRight w:val="0"/>
              <w:marTop w:val="0"/>
              <w:marBottom w:val="0"/>
              <w:divBdr>
                <w:top w:val="none" w:sz="0" w:space="0" w:color="auto"/>
                <w:left w:val="none" w:sz="0" w:space="0" w:color="auto"/>
                <w:bottom w:val="none" w:sz="0" w:space="0" w:color="auto"/>
                <w:right w:val="none" w:sz="0" w:space="0" w:color="auto"/>
              </w:divBdr>
            </w:div>
            <w:div w:id="1416437297">
              <w:marLeft w:val="0"/>
              <w:marRight w:val="0"/>
              <w:marTop w:val="0"/>
              <w:marBottom w:val="0"/>
              <w:divBdr>
                <w:top w:val="none" w:sz="0" w:space="0" w:color="auto"/>
                <w:left w:val="none" w:sz="0" w:space="0" w:color="auto"/>
                <w:bottom w:val="none" w:sz="0" w:space="0" w:color="auto"/>
                <w:right w:val="none" w:sz="0" w:space="0" w:color="auto"/>
              </w:divBdr>
            </w:div>
            <w:div w:id="123366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7692">
      <w:bodyDiv w:val="1"/>
      <w:marLeft w:val="0"/>
      <w:marRight w:val="0"/>
      <w:marTop w:val="0"/>
      <w:marBottom w:val="0"/>
      <w:divBdr>
        <w:top w:val="none" w:sz="0" w:space="0" w:color="auto"/>
        <w:left w:val="none" w:sz="0" w:space="0" w:color="auto"/>
        <w:bottom w:val="none" w:sz="0" w:space="0" w:color="auto"/>
        <w:right w:val="none" w:sz="0" w:space="0" w:color="auto"/>
      </w:divBdr>
      <w:divsChild>
        <w:div w:id="321324239">
          <w:marLeft w:val="0"/>
          <w:marRight w:val="0"/>
          <w:marTop w:val="0"/>
          <w:marBottom w:val="0"/>
          <w:divBdr>
            <w:top w:val="none" w:sz="0" w:space="0" w:color="auto"/>
            <w:left w:val="none" w:sz="0" w:space="0" w:color="auto"/>
            <w:bottom w:val="none" w:sz="0" w:space="0" w:color="auto"/>
            <w:right w:val="none" w:sz="0" w:space="0" w:color="auto"/>
          </w:divBdr>
        </w:div>
      </w:divsChild>
    </w:div>
    <w:div w:id="1986740730">
      <w:bodyDiv w:val="1"/>
      <w:marLeft w:val="0"/>
      <w:marRight w:val="0"/>
      <w:marTop w:val="0"/>
      <w:marBottom w:val="0"/>
      <w:divBdr>
        <w:top w:val="none" w:sz="0" w:space="0" w:color="auto"/>
        <w:left w:val="none" w:sz="0" w:space="0" w:color="auto"/>
        <w:bottom w:val="none" w:sz="0" w:space="0" w:color="auto"/>
        <w:right w:val="none" w:sz="0" w:space="0" w:color="auto"/>
      </w:divBdr>
    </w:div>
    <w:div w:id="2010911982">
      <w:bodyDiv w:val="1"/>
      <w:marLeft w:val="0"/>
      <w:marRight w:val="0"/>
      <w:marTop w:val="0"/>
      <w:marBottom w:val="0"/>
      <w:divBdr>
        <w:top w:val="none" w:sz="0" w:space="0" w:color="auto"/>
        <w:left w:val="none" w:sz="0" w:space="0" w:color="auto"/>
        <w:bottom w:val="none" w:sz="0" w:space="0" w:color="auto"/>
        <w:right w:val="none" w:sz="0" w:space="0" w:color="auto"/>
      </w:divBdr>
    </w:div>
    <w:div w:id="2015258842">
      <w:bodyDiv w:val="1"/>
      <w:marLeft w:val="0"/>
      <w:marRight w:val="0"/>
      <w:marTop w:val="0"/>
      <w:marBottom w:val="0"/>
      <w:divBdr>
        <w:top w:val="none" w:sz="0" w:space="0" w:color="auto"/>
        <w:left w:val="none" w:sz="0" w:space="0" w:color="auto"/>
        <w:bottom w:val="none" w:sz="0" w:space="0" w:color="auto"/>
        <w:right w:val="none" w:sz="0" w:space="0" w:color="auto"/>
      </w:divBdr>
      <w:divsChild>
        <w:div w:id="789401528">
          <w:marLeft w:val="0"/>
          <w:marRight w:val="0"/>
          <w:marTop w:val="0"/>
          <w:marBottom w:val="0"/>
          <w:divBdr>
            <w:top w:val="none" w:sz="0" w:space="0" w:color="auto"/>
            <w:left w:val="none" w:sz="0" w:space="0" w:color="auto"/>
            <w:bottom w:val="none" w:sz="0" w:space="0" w:color="auto"/>
            <w:right w:val="none" w:sz="0" w:space="0" w:color="auto"/>
          </w:divBdr>
        </w:div>
      </w:divsChild>
    </w:div>
    <w:div w:id="2017343358">
      <w:bodyDiv w:val="1"/>
      <w:marLeft w:val="0"/>
      <w:marRight w:val="0"/>
      <w:marTop w:val="0"/>
      <w:marBottom w:val="0"/>
      <w:divBdr>
        <w:top w:val="none" w:sz="0" w:space="0" w:color="auto"/>
        <w:left w:val="none" w:sz="0" w:space="0" w:color="auto"/>
        <w:bottom w:val="none" w:sz="0" w:space="0" w:color="auto"/>
        <w:right w:val="none" w:sz="0" w:space="0" w:color="auto"/>
      </w:divBdr>
      <w:divsChild>
        <w:div w:id="1082331600">
          <w:marLeft w:val="0"/>
          <w:marRight w:val="0"/>
          <w:marTop w:val="0"/>
          <w:marBottom w:val="0"/>
          <w:divBdr>
            <w:top w:val="none" w:sz="0" w:space="0" w:color="auto"/>
            <w:left w:val="none" w:sz="0" w:space="0" w:color="auto"/>
            <w:bottom w:val="none" w:sz="0" w:space="0" w:color="auto"/>
            <w:right w:val="none" w:sz="0" w:space="0" w:color="auto"/>
          </w:divBdr>
          <w:divsChild>
            <w:div w:id="1042482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77968433">
      <w:bodyDiv w:val="1"/>
      <w:marLeft w:val="0"/>
      <w:marRight w:val="0"/>
      <w:marTop w:val="0"/>
      <w:marBottom w:val="0"/>
      <w:divBdr>
        <w:top w:val="none" w:sz="0" w:space="0" w:color="auto"/>
        <w:left w:val="none" w:sz="0" w:space="0" w:color="auto"/>
        <w:bottom w:val="none" w:sz="0" w:space="0" w:color="auto"/>
        <w:right w:val="none" w:sz="0" w:space="0" w:color="auto"/>
      </w:divBdr>
    </w:div>
    <w:div w:id="2078093897">
      <w:bodyDiv w:val="1"/>
      <w:marLeft w:val="0"/>
      <w:marRight w:val="0"/>
      <w:marTop w:val="0"/>
      <w:marBottom w:val="0"/>
      <w:divBdr>
        <w:top w:val="none" w:sz="0" w:space="0" w:color="auto"/>
        <w:left w:val="none" w:sz="0" w:space="0" w:color="auto"/>
        <w:bottom w:val="none" w:sz="0" w:space="0" w:color="auto"/>
        <w:right w:val="none" w:sz="0" w:space="0" w:color="auto"/>
      </w:divBdr>
      <w:divsChild>
        <w:div w:id="1513297811">
          <w:marLeft w:val="0"/>
          <w:marRight w:val="0"/>
          <w:marTop w:val="0"/>
          <w:marBottom w:val="0"/>
          <w:divBdr>
            <w:top w:val="none" w:sz="0" w:space="0" w:color="auto"/>
            <w:left w:val="none" w:sz="0" w:space="0" w:color="auto"/>
            <w:bottom w:val="none" w:sz="0" w:space="0" w:color="auto"/>
            <w:right w:val="none" w:sz="0" w:space="0" w:color="auto"/>
          </w:divBdr>
          <w:divsChild>
            <w:div w:id="14771461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7116579">
      <w:bodyDiv w:val="1"/>
      <w:marLeft w:val="0"/>
      <w:marRight w:val="0"/>
      <w:marTop w:val="0"/>
      <w:marBottom w:val="0"/>
      <w:divBdr>
        <w:top w:val="none" w:sz="0" w:space="0" w:color="auto"/>
        <w:left w:val="none" w:sz="0" w:space="0" w:color="auto"/>
        <w:bottom w:val="none" w:sz="0" w:space="0" w:color="auto"/>
        <w:right w:val="none" w:sz="0" w:space="0" w:color="auto"/>
      </w:divBdr>
      <w:divsChild>
        <w:div w:id="1816800956">
          <w:marLeft w:val="0"/>
          <w:marRight w:val="0"/>
          <w:marTop w:val="0"/>
          <w:marBottom w:val="0"/>
          <w:divBdr>
            <w:top w:val="none" w:sz="0" w:space="0" w:color="auto"/>
            <w:left w:val="none" w:sz="0" w:space="0" w:color="auto"/>
            <w:bottom w:val="none" w:sz="0" w:space="0" w:color="auto"/>
            <w:right w:val="none" w:sz="0" w:space="0" w:color="auto"/>
          </w:divBdr>
        </w:div>
      </w:divsChild>
    </w:div>
    <w:div w:id="2142459977">
      <w:bodyDiv w:val="1"/>
      <w:marLeft w:val="0"/>
      <w:marRight w:val="0"/>
      <w:marTop w:val="0"/>
      <w:marBottom w:val="0"/>
      <w:divBdr>
        <w:top w:val="none" w:sz="0" w:space="0" w:color="auto"/>
        <w:left w:val="none" w:sz="0" w:space="0" w:color="auto"/>
        <w:bottom w:val="none" w:sz="0" w:space="0" w:color="auto"/>
        <w:right w:val="none" w:sz="0" w:space="0" w:color="auto"/>
      </w:divBdr>
      <w:divsChild>
        <w:div w:id="1807552733">
          <w:marLeft w:val="0"/>
          <w:marRight w:val="0"/>
          <w:marTop w:val="0"/>
          <w:marBottom w:val="0"/>
          <w:divBdr>
            <w:top w:val="none" w:sz="0" w:space="0" w:color="auto"/>
            <w:left w:val="none" w:sz="0" w:space="0" w:color="auto"/>
            <w:bottom w:val="none" w:sz="0" w:space="0" w:color="auto"/>
            <w:right w:val="none" w:sz="0" w:space="0" w:color="auto"/>
          </w:divBdr>
          <w:divsChild>
            <w:div w:id="1393119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DHER\OneDrive%20-%20North%20Carolina%20Administrative%20Office%20of%20the%20Courts\Desktop\Brief%20w%20saved%20heading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5C52A9312843D4EA0E173A3AEDCE2DC" ma:contentTypeVersion="12" ma:contentTypeDescription="Create a new document." ma:contentTypeScope="" ma:versionID="90b0b1c81bc8fa18d233a98b037856ea">
  <xsd:schema xmlns:xsd="http://www.w3.org/2001/XMLSchema" xmlns:xs="http://www.w3.org/2001/XMLSchema" xmlns:p="http://schemas.microsoft.com/office/2006/metadata/properties" xmlns:ns3="513685c7-5fa2-43ac-b3fe-acdf209db75f" xmlns:ns4="2a7f256e-d39b-4c0a-b2ee-df2b1d1dc903" targetNamespace="http://schemas.microsoft.com/office/2006/metadata/properties" ma:root="true" ma:fieldsID="c81df21567bc35b60c9dac2341643b69" ns3:_="" ns4:_="">
    <xsd:import namespace="513685c7-5fa2-43ac-b3fe-acdf209db75f"/>
    <xsd:import namespace="2a7f256e-d39b-4c0a-b2ee-df2b1d1dc90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3685c7-5fa2-43ac-b3fe-acdf209db7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7f256e-d39b-4c0a-b2ee-df2b1d1dc90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4E59FA-4C6E-4DA0-84E6-E8FD42AE20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A701D46-DFC8-4BA9-A123-BCE8ED422C21}">
  <ds:schemaRefs>
    <ds:schemaRef ds:uri="http://schemas.openxmlformats.org/officeDocument/2006/bibliography"/>
  </ds:schemaRefs>
</ds:datastoreItem>
</file>

<file path=customXml/itemProps3.xml><?xml version="1.0" encoding="utf-8"?>
<ds:datastoreItem xmlns:ds="http://schemas.openxmlformats.org/officeDocument/2006/customXml" ds:itemID="{211332A0-F48C-46B7-A06D-BEEE226BC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3685c7-5fa2-43ac-b3fe-acdf209db75f"/>
    <ds:schemaRef ds:uri="2a7f256e-d39b-4c0a-b2ee-df2b1d1dc9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1DB76F-7FA4-4EAB-BE0A-652FAF1D74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Brief w saved headings</Template>
  <TotalTime>0</TotalTime>
  <Pages>69</Pages>
  <Words>14876</Words>
  <Characters>84796</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2022-10-06T16:21:00Z</dcterms:created>
  <dcterms:modified xsi:type="dcterms:W3CDTF">2022-10-09T15:24:00Z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0x01010045C52A9312843D4EA0E173A3AEDCE2DC</vt:lpwstr>
  </property>
</Properties>
</file>