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EB" w:rsidRPr="000A035D" w:rsidRDefault="00D15BEB" w:rsidP="00D15BEB">
      <w:pPr>
        <w:spacing w:line="240" w:lineRule="auto"/>
        <w:jc w:val="both"/>
        <w:rPr>
          <w:rFonts w:ascii="Century Schoolbook" w:hAnsi="Century Schoolbook" w:cs="Times New Roman"/>
          <w:sz w:val="28"/>
          <w:szCs w:val="28"/>
        </w:rPr>
      </w:pPr>
      <w:r w:rsidRPr="000A035D">
        <w:rPr>
          <w:rFonts w:ascii="Century Schoolbook" w:hAnsi="Century Schoolbook" w:cs="Times New Roman"/>
          <w:sz w:val="28"/>
          <w:szCs w:val="28"/>
        </w:rPr>
        <w:t>No.</w:t>
      </w:r>
      <w:r w:rsidRPr="000A035D">
        <w:rPr>
          <w:rFonts w:ascii="Century Schoolbook" w:hAnsi="Century Schoolbook" w:cs="Times New Roman"/>
          <w:sz w:val="28"/>
          <w:szCs w:val="28"/>
        </w:rPr>
        <w:tab/>
      </w:r>
      <w:r w:rsidRPr="000A035D">
        <w:rPr>
          <w:rFonts w:ascii="Century Schoolbook" w:hAnsi="Century Schoolbook" w:cs="Times New Roman"/>
          <w:sz w:val="28"/>
          <w:szCs w:val="28"/>
        </w:rPr>
        <w:tab/>
        <w:t xml:space="preserve">     </w:t>
      </w:r>
      <w:r w:rsidRPr="000A035D">
        <w:rPr>
          <w:rFonts w:ascii="Century Schoolbook" w:hAnsi="Century Schoolbook" w:cs="Times New Roman"/>
          <w:sz w:val="28"/>
          <w:szCs w:val="28"/>
        </w:rPr>
        <w:tab/>
        <w:t xml:space="preserve">      </w:t>
      </w:r>
      <w:r w:rsidRPr="000A035D">
        <w:rPr>
          <w:rFonts w:ascii="Century Schoolbook" w:hAnsi="Century Schoolbook" w:cs="Times New Roman"/>
          <w:sz w:val="28"/>
          <w:szCs w:val="28"/>
        </w:rPr>
        <w:tab/>
        <w:t xml:space="preserve">    </w:t>
      </w:r>
      <w:r w:rsidRPr="000A035D">
        <w:rPr>
          <w:rFonts w:ascii="Century Schoolbook" w:hAnsi="Century Schoolbook" w:cs="Times New Roman"/>
          <w:sz w:val="28"/>
          <w:szCs w:val="28"/>
        </w:rPr>
        <w:tab/>
        <w:t xml:space="preserve">      </w:t>
      </w:r>
      <w:r>
        <w:rPr>
          <w:rFonts w:ascii="Century Schoolbook" w:hAnsi="Century Schoolbook" w:cs="Times New Roman"/>
          <w:sz w:val="28"/>
          <w:szCs w:val="28"/>
        </w:rPr>
        <w:t xml:space="preserve"> </w:t>
      </w:r>
      <w:r w:rsidRPr="000A035D">
        <w:rPr>
          <w:rFonts w:ascii="Century Schoolbook" w:hAnsi="Century Schoolbook" w:cs="Times New Roman"/>
          <w:sz w:val="28"/>
          <w:szCs w:val="28"/>
        </w:rPr>
        <w:t>TWENTY-SIXTH JUDICIAL DISTRICT</w:t>
      </w:r>
    </w:p>
    <w:p w:rsidR="00D15BEB" w:rsidRPr="000A035D" w:rsidRDefault="00D15BEB" w:rsidP="00D15BEB">
      <w:pPr>
        <w:spacing w:line="240" w:lineRule="auto"/>
        <w:jc w:val="both"/>
        <w:rPr>
          <w:rFonts w:ascii="Century Schoolbook" w:hAnsi="Century Schoolbook" w:cs="Times New Roman"/>
          <w:sz w:val="28"/>
          <w:szCs w:val="28"/>
        </w:rPr>
      </w:pPr>
      <w:r w:rsidRPr="000A035D">
        <w:rPr>
          <w:rFonts w:ascii="Century Schoolbook" w:hAnsi="Century Schoolbook" w:cs="Times New Roman"/>
          <w:sz w:val="28"/>
          <w:szCs w:val="28"/>
        </w:rPr>
        <w:t xml:space="preserve"> </w:t>
      </w:r>
    </w:p>
    <w:p w:rsidR="00D15BEB" w:rsidRPr="000A035D" w:rsidRDefault="00D15BEB" w:rsidP="00D15BEB">
      <w:pPr>
        <w:spacing w:line="240" w:lineRule="auto"/>
        <w:jc w:val="center"/>
        <w:rPr>
          <w:rFonts w:ascii="Century Schoolbook" w:hAnsi="Century Schoolbook" w:cs="Times New Roman"/>
          <w:sz w:val="28"/>
          <w:szCs w:val="28"/>
        </w:rPr>
      </w:pPr>
      <w:r w:rsidRPr="000A035D">
        <w:rPr>
          <w:rFonts w:ascii="Century Schoolbook" w:hAnsi="Century Schoolbook" w:cs="Times New Roman"/>
          <w:sz w:val="28"/>
          <w:szCs w:val="28"/>
        </w:rPr>
        <w:t>NORTH CAROLINA COURT OF APPEALS</w:t>
      </w:r>
    </w:p>
    <w:p w:rsidR="00D15BEB" w:rsidRPr="000A035D" w:rsidRDefault="00D15BEB" w:rsidP="00D15BEB">
      <w:pPr>
        <w:spacing w:line="240" w:lineRule="auto"/>
        <w:jc w:val="center"/>
        <w:rPr>
          <w:rFonts w:ascii="Century Schoolbook" w:hAnsi="Century Schoolbook" w:cs="Times New Roman"/>
          <w:sz w:val="28"/>
          <w:szCs w:val="28"/>
        </w:rPr>
      </w:pPr>
    </w:p>
    <w:p w:rsidR="00D15BEB" w:rsidRPr="000A035D" w:rsidRDefault="00D15BEB" w:rsidP="00D15BEB">
      <w:pPr>
        <w:spacing w:line="240" w:lineRule="auto"/>
        <w:jc w:val="center"/>
        <w:rPr>
          <w:rFonts w:ascii="Century Schoolbook" w:hAnsi="Century Schoolbook" w:cs="Times New Roman"/>
          <w:sz w:val="28"/>
          <w:szCs w:val="28"/>
        </w:rPr>
      </w:pPr>
      <w:r w:rsidRPr="000A035D">
        <w:rPr>
          <w:rFonts w:ascii="Century Schoolbook" w:hAnsi="Century Schoolbook" w:cs="Times New Roman"/>
          <w:sz w:val="28"/>
          <w:szCs w:val="28"/>
        </w:rPr>
        <w:t>*******************************************************</w:t>
      </w:r>
    </w:p>
    <w:p w:rsidR="00D15BEB" w:rsidRPr="000A035D" w:rsidRDefault="00D15BEB" w:rsidP="00D15BEB">
      <w:pPr>
        <w:spacing w:line="240" w:lineRule="auto"/>
        <w:jc w:val="both"/>
        <w:rPr>
          <w:rFonts w:ascii="Century Schoolbook" w:hAnsi="Century Schoolbook" w:cs="Times New Roman"/>
          <w:sz w:val="28"/>
          <w:szCs w:val="28"/>
        </w:rPr>
      </w:pPr>
    </w:p>
    <w:p w:rsidR="00D15BEB" w:rsidRPr="000A035D" w:rsidRDefault="00D15BEB" w:rsidP="00D15BEB">
      <w:pPr>
        <w:tabs>
          <w:tab w:val="left" w:pos="4680"/>
        </w:tabs>
        <w:spacing w:line="240" w:lineRule="auto"/>
        <w:jc w:val="both"/>
        <w:rPr>
          <w:rFonts w:ascii="Century Schoolbook" w:hAnsi="Century Schoolbook" w:cs="Times New Roman"/>
          <w:sz w:val="28"/>
          <w:szCs w:val="28"/>
        </w:rPr>
      </w:pPr>
      <w:r w:rsidRPr="000A035D">
        <w:rPr>
          <w:rFonts w:ascii="Century Schoolbook" w:hAnsi="Century Schoolbook" w:cs="Times New Roman"/>
          <w:sz w:val="28"/>
          <w:szCs w:val="28"/>
        </w:rPr>
        <w:t>STATE OF NORTH CAROLINA</w:t>
      </w:r>
      <w:r w:rsidRPr="000A035D">
        <w:rPr>
          <w:rFonts w:ascii="Century Schoolbook" w:hAnsi="Century Schoolbook" w:cs="Times New Roman"/>
          <w:sz w:val="28"/>
          <w:szCs w:val="28"/>
        </w:rPr>
        <w:tab/>
        <w:t>)</w:t>
      </w:r>
      <w:r w:rsidRPr="000A035D">
        <w:rPr>
          <w:rFonts w:ascii="Century Schoolbook" w:hAnsi="Century Schoolbook" w:cs="Times New Roman"/>
          <w:sz w:val="28"/>
          <w:szCs w:val="28"/>
        </w:rPr>
        <w:tab/>
      </w:r>
      <w:r w:rsidRPr="000A035D">
        <w:rPr>
          <w:rFonts w:ascii="Century Schoolbook" w:hAnsi="Century Schoolbook" w:cs="Times New Roman"/>
          <w:sz w:val="28"/>
          <w:szCs w:val="28"/>
        </w:rPr>
        <w:tab/>
      </w:r>
    </w:p>
    <w:p w:rsidR="00D15BEB" w:rsidRPr="000A035D" w:rsidRDefault="00D15BEB" w:rsidP="00D15BEB">
      <w:pPr>
        <w:tabs>
          <w:tab w:val="left" w:pos="4680"/>
        </w:tabs>
        <w:spacing w:line="240" w:lineRule="auto"/>
        <w:jc w:val="both"/>
        <w:rPr>
          <w:rFonts w:ascii="Century Schoolbook" w:hAnsi="Century Schoolbook" w:cs="Times New Roman"/>
          <w:sz w:val="28"/>
          <w:szCs w:val="28"/>
        </w:rPr>
      </w:pPr>
      <w:r>
        <w:rPr>
          <w:rFonts w:ascii="Century Schoolbook" w:hAnsi="Century Schoolbook" w:cs="Times New Roman"/>
          <w:sz w:val="28"/>
          <w:szCs w:val="28"/>
        </w:rPr>
        <w:tab/>
      </w:r>
      <w:r w:rsidRPr="000A035D">
        <w:rPr>
          <w:rFonts w:ascii="Century Schoolbook" w:hAnsi="Century Schoolbook" w:cs="Times New Roman"/>
          <w:sz w:val="28"/>
          <w:szCs w:val="28"/>
        </w:rPr>
        <w:t>)</w:t>
      </w:r>
      <w:r w:rsidRPr="000A035D">
        <w:rPr>
          <w:rFonts w:ascii="Century Schoolbook" w:hAnsi="Century Schoolbook" w:cs="Times New Roman"/>
          <w:sz w:val="28"/>
          <w:szCs w:val="28"/>
        </w:rPr>
        <w:tab/>
      </w:r>
      <w:r w:rsidRPr="00D02A8B">
        <w:rPr>
          <w:rFonts w:ascii="Century Schoolbook" w:hAnsi="Century Schoolbook" w:cs="Times New Roman"/>
          <w:sz w:val="28"/>
          <w:szCs w:val="28"/>
          <w:u w:val="single"/>
        </w:rPr>
        <w:t>From Mecklenburg County</w:t>
      </w:r>
    </w:p>
    <w:p w:rsidR="00D15BEB" w:rsidRPr="000A035D" w:rsidRDefault="00D15BEB" w:rsidP="00D15BEB">
      <w:pPr>
        <w:tabs>
          <w:tab w:val="left" w:pos="4680"/>
        </w:tabs>
        <w:spacing w:line="240" w:lineRule="auto"/>
        <w:jc w:val="both"/>
        <w:rPr>
          <w:rFonts w:ascii="Century Schoolbook" w:hAnsi="Century Schoolbook" w:cs="Times New Roman"/>
          <w:sz w:val="28"/>
          <w:szCs w:val="28"/>
        </w:rPr>
      </w:pPr>
      <w:r>
        <w:rPr>
          <w:rFonts w:ascii="Century Schoolbook" w:hAnsi="Century Schoolbook" w:cs="Times New Roman"/>
          <w:sz w:val="28"/>
          <w:szCs w:val="28"/>
        </w:rPr>
        <w:t xml:space="preserve">                    v.</w:t>
      </w:r>
      <w:r>
        <w:rPr>
          <w:rFonts w:ascii="Century Schoolbook" w:hAnsi="Century Schoolbook" w:cs="Times New Roman"/>
          <w:sz w:val="28"/>
          <w:szCs w:val="28"/>
        </w:rPr>
        <w:tab/>
        <w:t>)</w:t>
      </w:r>
      <w:r>
        <w:rPr>
          <w:rFonts w:ascii="Century Schoolbook" w:hAnsi="Century Schoolbook" w:cs="Times New Roman"/>
          <w:sz w:val="28"/>
          <w:szCs w:val="28"/>
        </w:rPr>
        <w:tab/>
        <w:t>10 CRS 299528</w:t>
      </w:r>
      <w:r w:rsidRPr="000A035D">
        <w:rPr>
          <w:rFonts w:ascii="Century Schoolbook" w:hAnsi="Century Schoolbook" w:cs="Times New Roman"/>
          <w:sz w:val="28"/>
          <w:szCs w:val="28"/>
        </w:rPr>
        <w:t>-29</w:t>
      </w:r>
      <w:r w:rsidRPr="000A035D">
        <w:rPr>
          <w:rFonts w:ascii="Century Schoolbook" w:hAnsi="Century Schoolbook" w:cs="Times New Roman"/>
          <w:sz w:val="28"/>
          <w:szCs w:val="28"/>
        </w:rPr>
        <w:tab/>
      </w:r>
      <w:r w:rsidRPr="000A035D">
        <w:rPr>
          <w:rFonts w:ascii="Century Schoolbook" w:hAnsi="Century Schoolbook" w:cs="Times New Roman"/>
          <w:sz w:val="28"/>
          <w:szCs w:val="28"/>
        </w:rPr>
        <w:tab/>
      </w:r>
      <w:r>
        <w:rPr>
          <w:rFonts w:ascii="Century Schoolbook" w:hAnsi="Century Schoolbook" w:cs="Times New Roman"/>
          <w:sz w:val="28"/>
          <w:szCs w:val="28"/>
        </w:rPr>
        <w:tab/>
      </w:r>
      <w:r>
        <w:rPr>
          <w:rFonts w:ascii="Century Schoolbook" w:hAnsi="Century Schoolbook" w:cs="Times New Roman"/>
          <w:sz w:val="28"/>
          <w:szCs w:val="28"/>
        </w:rPr>
        <w:tab/>
      </w:r>
      <w:r w:rsidRPr="000A035D">
        <w:rPr>
          <w:rFonts w:ascii="Century Schoolbook" w:hAnsi="Century Schoolbook" w:cs="Times New Roman"/>
          <w:sz w:val="28"/>
          <w:szCs w:val="28"/>
        </w:rPr>
        <w:t>)</w:t>
      </w:r>
      <w:r>
        <w:rPr>
          <w:rFonts w:ascii="Century Schoolbook" w:hAnsi="Century Schoolbook" w:cs="Times New Roman"/>
          <w:sz w:val="28"/>
          <w:szCs w:val="28"/>
        </w:rPr>
        <w:tab/>
      </w:r>
      <w:r w:rsidRPr="000A035D">
        <w:rPr>
          <w:rFonts w:ascii="Century Schoolbook" w:hAnsi="Century Schoolbook" w:cs="Times New Roman"/>
          <w:sz w:val="28"/>
          <w:szCs w:val="28"/>
        </w:rPr>
        <w:t>10 CRS 5669</w:t>
      </w:r>
      <w:r w:rsidRPr="000A035D">
        <w:rPr>
          <w:rFonts w:ascii="Century Schoolbook" w:hAnsi="Century Schoolbook" w:cs="Times New Roman"/>
          <w:sz w:val="28"/>
          <w:szCs w:val="28"/>
        </w:rPr>
        <w:tab/>
      </w:r>
      <w:r w:rsidRPr="000A035D">
        <w:rPr>
          <w:rFonts w:ascii="Century Schoolbook" w:hAnsi="Century Schoolbook" w:cs="Times New Roman"/>
          <w:sz w:val="28"/>
          <w:szCs w:val="28"/>
        </w:rPr>
        <w:tab/>
      </w:r>
    </w:p>
    <w:p w:rsidR="00D15BEB" w:rsidRPr="000A035D" w:rsidRDefault="00D15BEB" w:rsidP="00D15BEB">
      <w:pPr>
        <w:tabs>
          <w:tab w:val="left" w:pos="4680"/>
        </w:tabs>
        <w:spacing w:line="240" w:lineRule="auto"/>
        <w:jc w:val="both"/>
        <w:rPr>
          <w:rFonts w:ascii="Century Schoolbook" w:hAnsi="Century Schoolbook" w:cs="Times New Roman"/>
          <w:sz w:val="28"/>
          <w:szCs w:val="28"/>
        </w:rPr>
      </w:pPr>
      <w:r w:rsidRPr="000A035D">
        <w:rPr>
          <w:rFonts w:ascii="Century Schoolbook" w:hAnsi="Century Schoolbook" w:cs="Times New Roman"/>
          <w:sz w:val="28"/>
          <w:szCs w:val="28"/>
        </w:rPr>
        <w:t>JAMIE LAMONT DIXON</w:t>
      </w:r>
      <w:r>
        <w:rPr>
          <w:rFonts w:ascii="Century Schoolbook" w:hAnsi="Century Schoolbook" w:cs="Times New Roman"/>
          <w:sz w:val="28"/>
          <w:szCs w:val="28"/>
        </w:rPr>
        <w:tab/>
      </w:r>
      <w:r w:rsidRPr="000A035D">
        <w:rPr>
          <w:rFonts w:ascii="Century Schoolbook" w:hAnsi="Century Schoolbook" w:cs="Times New Roman"/>
          <w:sz w:val="28"/>
          <w:szCs w:val="28"/>
        </w:rPr>
        <w:t>)</w:t>
      </w:r>
    </w:p>
    <w:p w:rsidR="00D15BEB" w:rsidRPr="000A035D" w:rsidRDefault="00D15BEB" w:rsidP="00D15BEB">
      <w:pPr>
        <w:spacing w:line="240" w:lineRule="auto"/>
        <w:jc w:val="center"/>
        <w:rPr>
          <w:rFonts w:ascii="Century Schoolbook" w:hAnsi="Century Schoolbook" w:cs="Times New Roman"/>
          <w:sz w:val="28"/>
          <w:szCs w:val="28"/>
        </w:rPr>
      </w:pPr>
    </w:p>
    <w:p w:rsidR="00D15BEB" w:rsidRPr="000A035D" w:rsidRDefault="00D15BEB" w:rsidP="00D15BEB">
      <w:pPr>
        <w:spacing w:line="240" w:lineRule="auto"/>
        <w:jc w:val="center"/>
        <w:rPr>
          <w:rFonts w:ascii="Century Schoolbook" w:hAnsi="Century Schoolbook" w:cs="Times New Roman"/>
          <w:sz w:val="28"/>
          <w:szCs w:val="28"/>
        </w:rPr>
      </w:pPr>
      <w:r w:rsidRPr="000A035D">
        <w:rPr>
          <w:rFonts w:ascii="Century Schoolbook" w:hAnsi="Century Schoolbook" w:cs="Times New Roman"/>
          <w:sz w:val="28"/>
          <w:szCs w:val="28"/>
        </w:rPr>
        <w:t>********************************************************</w:t>
      </w:r>
    </w:p>
    <w:p w:rsidR="00D15BEB" w:rsidRPr="000A035D" w:rsidRDefault="00D15BEB" w:rsidP="00D15BEB">
      <w:pPr>
        <w:spacing w:line="240" w:lineRule="auto"/>
        <w:jc w:val="center"/>
        <w:rPr>
          <w:rFonts w:ascii="Century Schoolbook" w:hAnsi="Century Schoolbook" w:cs="Times New Roman"/>
          <w:sz w:val="28"/>
          <w:szCs w:val="28"/>
        </w:rPr>
      </w:pPr>
      <w:r w:rsidRPr="000A035D">
        <w:rPr>
          <w:rFonts w:ascii="Century Schoolbook" w:hAnsi="Century Schoolbook" w:cs="Times New Roman"/>
          <w:b/>
          <w:sz w:val="28"/>
          <w:szCs w:val="28"/>
        </w:rPr>
        <w:t>PETITION FOR WRIT OF CERTIORARI</w:t>
      </w:r>
      <w:r w:rsidRPr="000A035D">
        <w:rPr>
          <w:rFonts w:ascii="Century Schoolbook" w:hAnsi="Century Schoolbook" w:cs="Times New Roman"/>
          <w:b/>
          <w:sz w:val="28"/>
          <w:szCs w:val="28"/>
        </w:rPr>
        <w:br/>
      </w:r>
      <w:r w:rsidRPr="000A035D">
        <w:rPr>
          <w:rFonts w:ascii="Century Schoolbook" w:hAnsi="Century Schoolbook" w:cs="Times New Roman"/>
          <w:sz w:val="28"/>
          <w:szCs w:val="28"/>
        </w:rPr>
        <w:t>*********************************************************</w:t>
      </w:r>
    </w:p>
    <w:p w:rsidR="00D15BEB" w:rsidRDefault="00D15BEB" w:rsidP="000A035D">
      <w:pPr>
        <w:spacing w:line="240" w:lineRule="auto"/>
        <w:jc w:val="both"/>
        <w:rPr>
          <w:rFonts w:ascii="Century Schoolbook" w:hAnsi="Century Schoolbook" w:cs="Times New Roman"/>
          <w:sz w:val="28"/>
          <w:szCs w:val="28"/>
        </w:rPr>
      </w:pPr>
    </w:p>
    <w:p w:rsidR="00D15BEB" w:rsidRDefault="00D15BEB" w:rsidP="000A035D">
      <w:pPr>
        <w:spacing w:line="240" w:lineRule="auto"/>
        <w:jc w:val="both"/>
        <w:rPr>
          <w:rFonts w:ascii="Century Schoolbook" w:hAnsi="Century Schoolbook" w:cs="Times New Roman"/>
          <w:sz w:val="28"/>
          <w:szCs w:val="28"/>
        </w:rPr>
        <w:sectPr w:rsidR="00D15BEB" w:rsidSect="00EA4635">
          <w:headerReference w:type="default" r:id="rId8"/>
          <w:pgSz w:w="12240" w:h="15840"/>
          <w:pgMar w:top="1440" w:right="1440" w:bottom="1440" w:left="1440" w:header="720" w:footer="720" w:gutter="0"/>
          <w:pgNumType w:fmt="numberInDash"/>
          <w:cols w:space="720"/>
          <w:titlePg/>
          <w:docGrid w:linePitch="360"/>
        </w:sectPr>
      </w:pPr>
    </w:p>
    <w:p w:rsidR="00D15BEB" w:rsidRPr="00B77DD5" w:rsidRDefault="00D15BEB" w:rsidP="00B77DD5">
      <w:pPr>
        <w:spacing w:line="240" w:lineRule="auto"/>
        <w:jc w:val="center"/>
        <w:rPr>
          <w:rFonts w:ascii="Century Schoolbook" w:hAnsi="Century Schoolbook" w:cs="Times New Roman"/>
          <w:b/>
          <w:sz w:val="28"/>
          <w:szCs w:val="28"/>
          <w:u w:val="single"/>
        </w:rPr>
      </w:pPr>
      <w:r w:rsidRPr="00B77DD5">
        <w:rPr>
          <w:rFonts w:ascii="Century Schoolbook" w:hAnsi="Century Schoolbook" w:cs="Times New Roman"/>
          <w:b/>
          <w:sz w:val="28"/>
          <w:szCs w:val="28"/>
          <w:u w:val="single"/>
        </w:rPr>
        <w:lastRenderedPageBreak/>
        <w:t>INDEX</w:t>
      </w:r>
    </w:p>
    <w:p w:rsidR="00D15BEB" w:rsidRDefault="00D15BEB" w:rsidP="000A035D">
      <w:pPr>
        <w:spacing w:line="240" w:lineRule="auto"/>
        <w:jc w:val="both"/>
        <w:rPr>
          <w:rFonts w:ascii="Century Schoolbook" w:hAnsi="Century Schoolbook" w:cs="Times New Roman"/>
          <w:sz w:val="28"/>
          <w:szCs w:val="28"/>
        </w:rPr>
      </w:pPr>
    </w:p>
    <w:p w:rsidR="00D15BEB" w:rsidRPr="00426F07" w:rsidRDefault="00D15BEB" w:rsidP="00FE7B07">
      <w:pPr>
        <w:tabs>
          <w:tab w:val="right" w:leader="dot" w:pos="7200"/>
        </w:tabs>
        <w:spacing w:line="240" w:lineRule="auto"/>
        <w:rPr>
          <w:rFonts w:ascii="Century Schoolbook" w:hAnsi="Century Schoolbook" w:cs="Times New Roman"/>
          <w:sz w:val="28"/>
          <w:szCs w:val="28"/>
        </w:rPr>
      </w:pPr>
      <w:r w:rsidRPr="00426F07">
        <w:rPr>
          <w:rFonts w:ascii="Century Schoolbook" w:hAnsi="Century Schoolbook" w:cs="Times New Roman"/>
          <w:sz w:val="28"/>
          <w:szCs w:val="28"/>
        </w:rPr>
        <w:t>TABLE OF AUTHORITIES</w:t>
      </w:r>
      <w:r w:rsidR="00426F07">
        <w:rPr>
          <w:rFonts w:ascii="Century Schoolbook" w:hAnsi="Century Schoolbook" w:cs="Times New Roman"/>
          <w:sz w:val="28"/>
          <w:szCs w:val="28"/>
        </w:rPr>
        <w:tab/>
      </w:r>
      <w:proofErr w:type="gramStart"/>
      <w:r w:rsidR="002A48C0">
        <w:rPr>
          <w:rFonts w:ascii="Century Schoolbook" w:hAnsi="Century Schoolbook" w:cs="Times New Roman"/>
          <w:sz w:val="28"/>
          <w:szCs w:val="28"/>
        </w:rPr>
        <w:t>iv</w:t>
      </w:r>
      <w:proofErr w:type="gramEnd"/>
    </w:p>
    <w:p w:rsidR="00B77DD5" w:rsidRPr="00426F07" w:rsidRDefault="00B77DD5" w:rsidP="00FE7B07">
      <w:pPr>
        <w:tabs>
          <w:tab w:val="right" w:leader="dot" w:pos="7200"/>
        </w:tabs>
        <w:spacing w:line="240" w:lineRule="auto"/>
        <w:rPr>
          <w:rFonts w:ascii="Century Schoolbook" w:hAnsi="Century Schoolbook" w:cs="Times New Roman"/>
          <w:sz w:val="28"/>
          <w:szCs w:val="28"/>
        </w:rPr>
      </w:pPr>
    </w:p>
    <w:p w:rsidR="0034725E" w:rsidRDefault="0034725E" w:rsidP="00FE7B07">
      <w:pPr>
        <w:tabs>
          <w:tab w:val="right" w:leader="dot" w:pos="7200"/>
        </w:tabs>
        <w:spacing w:line="240" w:lineRule="auto"/>
        <w:rPr>
          <w:rFonts w:ascii="Century Schoolbook" w:hAnsi="Century Schoolbook"/>
          <w:sz w:val="28"/>
          <w:szCs w:val="28"/>
        </w:rPr>
      </w:pPr>
      <w:r w:rsidRPr="00426F07">
        <w:rPr>
          <w:rFonts w:ascii="Century Schoolbook" w:hAnsi="Century Schoolbook"/>
          <w:sz w:val="28"/>
          <w:szCs w:val="28"/>
        </w:rPr>
        <w:t>PROCEDURAL AND FACTUAL BACKGROUND</w:t>
      </w:r>
      <w:r w:rsidR="00426F07">
        <w:rPr>
          <w:rFonts w:ascii="Century Schoolbook" w:hAnsi="Century Schoolbook"/>
          <w:sz w:val="28"/>
          <w:szCs w:val="28"/>
        </w:rPr>
        <w:tab/>
      </w:r>
      <w:r w:rsidR="002A48C0">
        <w:rPr>
          <w:rFonts w:ascii="Century Schoolbook" w:hAnsi="Century Schoolbook"/>
          <w:sz w:val="28"/>
          <w:szCs w:val="28"/>
        </w:rPr>
        <w:t>2</w:t>
      </w:r>
    </w:p>
    <w:p w:rsidR="00426F07" w:rsidRPr="00426F07" w:rsidRDefault="00426F07" w:rsidP="00FE7B07">
      <w:pPr>
        <w:tabs>
          <w:tab w:val="right" w:leader="dot" w:pos="7200"/>
        </w:tabs>
        <w:spacing w:line="240" w:lineRule="auto"/>
        <w:rPr>
          <w:rFonts w:ascii="Century Schoolbook" w:hAnsi="Century Schoolbook"/>
          <w:sz w:val="28"/>
          <w:szCs w:val="28"/>
        </w:rPr>
      </w:pPr>
    </w:p>
    <w:p w:rsidR="00B77DD5" w:rsidRPr="00426F07" w:rsidRDefault="00A42196" w:rsidP="00FE7B07">
      <w:pPr>
        <w:tabs>
          <w:tab w:val="right" w:leader="dot" w:pos="7200"/>
        </w:tabs>
        <w:spacing w:line="240" w:lineRule="auto"/>
        <w:ind w:left="1440" w:right="720" w:hanging="720"/>
        <w:jc w:val="both"/>
        <w:rPr>
          <w:rFonts w:ascii="Century Schoolbook" w:hAnsi="Century Schoolbook" w:cs="Times New Roman"/>
          <w:sz w:val="28"/>
          <w:szCs w:val="28"/>
        </w:rPr>
      </w:pPr>
      <w:r w:rsidRPr="00426F07">
        <w:rPr>
          <w:rFonts w:ascii="Century Schoolbook" w:hAnsi="Century Schoolbook"/>
          <w:sz w:val="28"/>
          <w:szCs w:val="28"/>
        </w:rPr>
        <w:t>A.</w:t>
      </w:r>
      <w:r w:rsidR="00491899">
        <w:rPr>
          <w:rFonts w:ascii="Century Schoolbook" w:hAnsi="Century Schoolbook"/>
          <w:sz w:val="28"/>
          <w:szCs w:val="28"/>
        </w:rPr>
        <w:tab/>
      </w:r>
      <w:r w:rsidRPr="00426F07">
        <w:rPr>
          <w:rFonts w:ascii="Century Schoolbook" w:hAnsi="Century Schoolbook"/>
          <w:sz w:val="28"/>
          <w:szCs w:val="28"/>
        </w:rPr>
        <w:t>The underlying facts and Mr. Dixon’s trial</w:t>
      </w:r>
      <w:r w:rsidR="0034725E" w:rsidRPr="00426F07">
        <w:rPr>
          <w:rFonts w:ascii="Century Schoolbook" w:hAnsi="Century Schoolbook" w:cs="Times New Roman"/>
          <w:sz w:val="28"/>
          <w:szCs w:val="28"/>
        </w:rPr>
        <w:tab/>
      </w:r>
      <w:r w:rsidR="002A48C0">
        <w:rPr>
          <w:rFonts w:ascii="Century Schoolbook" w:hAnsi="Century Schoolbook" w:cs="Times New Roman"/>
          <w:sz w:val="28"/>
          <w:szCs w:val="28"/>
        </w:rPr>
        <w:t>2</w:t>
      </w:r>
    </w:p>
    <w:p w:rsidR="00A42196" w:rsidRPr="00426F07" w:rsidRDefault="00A42196" w:rsidP="00FE7B07">
      <w:pPr>
        <w:tabs>
          <w:tab w:val="right" w:leader="dot" w:pos="7200"/>
        </w:tabs>
        <w:spacing w:line="240" w:lineRule="auto"/>
        <w:ind w:left="1440" w:right="720" w:hanging="720"/>
        <w:jc w:val="both"/>
        <w:rPr>
          <w:rFonts w:ascii="Century Schoolbook" w:hAnsi="Century Schoolbook" w:cs="Times New Roman"/>
          <w:sz w:val="28"/>
          <w:szCs w:val="28"/>
        </w:rPr>
      </w:pPr>
    </w:p>
    <w:p w:rsidR="00A42196" w:rsidRPr="00426F07" w:rsidRDefault="00A42196" w:rsidP="00FE7B07">
      <w:pPr>
        <w:tabs>
          <w:tab w:val="right" w:leader="dot" w:pos="7200"/>
        </w:tabs>
        <w:spacing w:line="240" w:lineRule="auto"/>
        <w:ind w:left="1440" w:right="720" w:hanging="720"/>
        <w:jc w:val="both"/>
        <w:rPr>
          <w:rFonts w:ascii="Century Schoolbook" w:hAnsi="Century Schoolbook"/>
          <w:sz w:val="28"/>
          <w:szCs w:val="28"/>
        </w:rPr>
      </w:pPr>
      <w:r w:rsidRPr="00426F07">
        <w:rPr>
          <w:rFonts w:ascii="Century Schoolbook" w:hAnsi="Century Schoolbook"/>
          <w:sz w:val="28"/>
          <w:szCs w:val="28"/>
        </w:rPr>
        <w:t>B.</w:t>
      </w:r>
      <w:r w:rsidR="00491899">
        <w:rPr>
          <w:rFonts w:ascii="Century Schoolbook" w:hAnsi="Century Schoolbook"/>
          <w:sz w:val="28"/>
          <w:szCs w:val="28"/>
        </w:rPr>
        <w:tab/>
      </w:r>
      <w:r w:rsidRPr="00426F07">
        <w:rPr>
          <w:rFonts w:ascii="Century Schoolbook" w:hAnsi="Century Schoolbook"/>
          <w:sz w:val="28"/>
          <w:szCs w:val="28"/>
        </w:rPr>
        <w:t>Mr. Dixon’s direct appeal</w:t>
      </w:r>
      <w:r w:rsidR="00426F07">
        <w:rPr>
          <w:rFonts w:ascii="Century Schoolbook" w:hAnsi="Century Schoolbook"/>
          <w:sz w:val="28"/>
          <w:szCs w:val="28"/>
        </w:rPr>
        <w:tab/>
      </w:r>
      <w:r w:rsidR="002A48C0">
        <w:rPr>
          <w:rFonts w:ascii="Century Schoolbook" w:hAnsi="Century Schoolbook"/>
          <w:sz w:val="28"/>
          <w:szCs w:val="28"/>
        </w:rPr>
        <w:t>8</w:t>
      </w:r>
    </w:p>
    <w:p w:rsidR="00A42196" w:rsidRPr="00426F07" w:rsidRDefault="00A42196" w:rsidP="00FE7B07">
      <w:pPr>
        <w:tabs>
          <w:tab w:val="right" w:leader="dot" w:pos="7200"/>
        </w:tabs>
        <w:spacing w:line="240" w:lineRule="auto"/>
        <w:ind w:left="1440" w:right="720" w:hanging="720"/>
        <w:jc w:val="both"/>
        <w:rPr>
          <w:rFonts w:ascii="Century Schoolbook" w:hAnsi="Century Schoolbook"/>
          <w:sz w:val="28"/>
          <w:szCs w:val="28"/>
        </w:rPr>
      </w:pPr>
    </w:p>
    <w:p w:rsidR="00A42196" w:rsidRPr="00426F07" w:rsidRDefault="00A42196" w:rsidP="00FE7B07">
      <w:pPr>
        <w:tabs>
          <w:tab w:val="right" w:leader="dot" w:pos="7200"/>
        </w:tabs>
        <w:spacing w:line="240" w:lineRule="auto"/>
        <w:ind w:left="1440" w:right="720" w:hanging="720"/>
        <w:jc w:val="both"/>
        <w:rPr>
          <w:rFonts w:ascii="Century Schoolbook" w:hAnsi="Century Schoolbook"/>
          <w:sz w:val="28"/>
          <w:szCs w:val="28"/>
        </w:rPr>
      </w:pPr>
      <w:r w:rsidRPr="00426F07">
        <w:rPr>
          <w:rFonts w:ascii="Century Schoolbook" w:hAnsi="Century Schoolbook"/>
          <w:sz w:val="28"/>
          <w:szCs w:val="28"/>
        </w:rPr>
        <w:t>C.</w:t>
      </w:r>
      <w:r w:rsidR="00491899">
        <w:rPr>
          <w:rFonts w:ascii="Century Schoolbook" w:hAnsi="Century Schoolbook"/>
          <w:sz w:val="28"/>
          <w:szCs w:val="28"/>
        </w:rPr>
        <w:tab/>
      </w:r>
      <w:r w:rsidRPr="00426F07">
        <w:rPr>
          <w:rFonts w:ascii="Century Schoolbook" w:hAnsi="Century Schoolbook"/>
          <w:sz w:val="28"/>
          <w:szCs w:val="28"/>
        </w:rPr>
        <w:t>Mr. Dixon’s Motion for Appropriate Relief</w:t>
      </w:r>
      <w:r w:rsidR="00426F07">
        <w:rPr>
          <w:rFonts w:ascii="Century Schoolbook" w:hAnsi="Century Schoolbook"/>
          <w:sz w:val="28"/>
          <w:szCs w:val="28"/>
        </w:rPr>
        <w:tab/>
      </w:r>
      <w:r w:rsidR="002A48C0">
        <w:rPr>
          <w:rFonts w:ascii="Century Schoolbook" w:hAnsi="Century Schoolbook"/>
          <w:sz w:val="28"/>
          <w:szCs w:val="28"/>
        </w:rPr>
        <w:t>9</w:t>
      </w:r>
    </w:p>
    <w:p w:rsidR="00A42196" w:rsidRPr="00426F07" w:rsidRDefault="00A42196" w:rsidP="00FE7B07">
      <w:pPr>
        <w:tabs>
          <w:tab w:val="right" w:leader="dot" w:pos="7200"/>
        </w:tabs>
        <w:spacing w:line="240" w:lineRule="auto"/>
        <w:rPr>
          <w:rFonts w:ascii="Century Schoolbook" w:hAnsi="Century Schoolbook"/>
          <w:sz w:val="28"/>
          <w:szCs w:val="28"/>
        </w:rPr>
      </w:pPr>
    </w:p>
    <w:p w:rsidR="00A42196" w:rsidRDefault="00A42196" w:rsidP="00FE7B07">
      <w:pPr>
        <w:tabs>
          <w:tab w:val="right" w:leader="dot" w:pos="7200"/>
        </w:tabs>
        <w:spacing w:line="240" w:lineRule="auto"/>
        <w:rPr>
          <w:rFonts w:ascii="Century Schoolbook" w:hAnsi="Century Schoolbook"/>
          <w:sz w:val="28"/>
          <w:szCs w:val="28"/>
        </w:rPr>
      </w:pPr>
      <w:r w:rsidRPr="00426F07">
        <w:rPr>
          <w:rFonts w:ascii="Century Schoolbook" w:hAnsi="Century Schoolbook"/>
          <w:sz w:val="28"/>
          <w:szCs w:val="28"/>
        </w:rPr>
        <w:t>REASONS WHY THE WRIT SHOULD ISSUE</w:t>
      </w:r>
      <w:r w:rsidR="00426F07">
        <w:rPr>
          <w:rFonts w:ascii="Century Schoolbook" w:hAnsi="Century Schoolbook"/>
          <w:sz w:val="28"/>
          <w:szCs w:val="28"/>
        </w:rPr>
        <w:tab/>
      </w:r>
      <w:r w:rsidR="002A48C0">
        <w:rPr>
          <w:rFonts w:ascii="Century Schoolbook" w:hAnsi="Century Schoolbook"/>
          <w:sz w:val="28"/>
          <w:szCs w:val="28"/>
        </w:rPr>
        <w:t>16</w:t>
      </w:r>
    </w:p>
    <w:p w:rsidR="00426F07" w:rsidRPr="00426F07" w:rsidRDefault="00426F07" w:rsidP="00FE7B07">
      <w:pPr>
        <w:tabs>
          <w:tab w:val="right" w:leader="dot" w:pos="7200"/>
        </w:tabs>
        <w:spacing w:line="240" w:lineRule="auto"/>
        <w:rPr>
          <w:rFonts w:ascii="Century Schoolbook" w:hAnsi="Century Schoolbook"/>
          <w:sz w:val="28"/>
          <w:szCs w:val="28"/>
        </w:rPr>
      </w:pPr>
    </w:p>
    <w:p w:rsidR="00A42196" w:rsidRPr="00426F07" w:rsidRDefault="00A42196" w:rsidP="00FE7B07">
      <w:pPr>
        <w:pStyle w:val="PlainText"/>
        <w:numPr>
          <w:ilvl w:val="0"/>
          <w:numId w:val="7"/>
        </w:numPr>
        <w:tabs>
          <w:tab w:val="right" w:leader="dot" w:pos="7200"/>
        </w:tabs>
        <w:ind w:right="720"/>
        <w:jc w:val="both"/>
        <w:rPr>
          <w:rFonts w:ascii="Century Schoolbook" w:eastAsia="Times New Roman" w:hAnsi="Century Schoolbook"/>
          <w:color w:val="000000"/>
          <w:sz w:val="28"/>
          <w:szCs w:val="20"/>
        </w:rPr>
      </w:pPr>
      <w:r w:rsidRPr="00426F07">
        <w:rPr>
          <w:rFonts w:ascii="Century Schoolbook" w:eastAsia="Times New Roman" w:hAnsi="Century Schoolbook"/>
          <w:color w:val="000000"/>
          <w:sz w:val="28"/>
          <w:szCs w:val="20"/>
        </w:rPr>
        <w:t>The MAR court erred by denying Mr. Dixon’s ineffective assistance of counsel claim.</w:t>
      </w:r>
      <w:r w:rsidR="00426F07">
        <w:rPr>
          <w:rFonts w:ascii="Century Schoolbook" w:eastAsia="Times New Roman" w:hAnsi="Century Schoolbook"/>
          <w:color w:val="000000"/>
          <w:sz w:val="28"/>
          <w:szCs w:val="20"/>
        </w:rPr>
        <w:tab/>
      </w:r>
      <w:r w:rsidR="002A48C0">
        <w:rPr>
          <w:rFonts w:ascii="Century Schoolbook" w:eastAsia="Times New Roman" w:hAnsi="Century Schoolbook"/>
          <w:color w:val="000000"/>
          <w:sz w:val="28"/>
          <w:szCs w:val="20"/>
        </w:rPr>
        <w:t>19</w:t>
      </w:r>
    </w:p>
    <w:p w:rsidR="00A42196" w:rsidRPr="00426F07" w:rsidRDefault="00A42196" w:rsidP="00FE7B07">
      <w:pPr>
        <w:pStyle w:val="PlainText"/>
        <w:tabs>
          <w:tab w:val="right" w:leader="dot" w:pos="7200"/>
        </w:tabs>
        <w:rPr>
          <w:rFonts w:ascii="Century Schoolbook" w:eastAsia="Times New Roman" w:hAnsi="Century Schoolbook"/>
          <w:color w:val="000000"/>
          <w:sz w:val="28"/>
          <w:szCs w:val="20"/>
        </w:rPr>
      </w:pPr>
    </w:p>
    <w:p w:rsidR="00A42196" w:rsidRPr="00FE7B07" w:rsidRDefault="00A42196" w:rsidP="00FE7B07">
      <w:pPr>
        <w:pStyle w:val="ListParagraph"/>
        <w:numPr>
          <w:ilvl w:val="0"/>
          <w:numId w:val="8"/>
        </w:numPr>
        <w:tabs>
          <w:tab w:val="right" w:leader="dot" w:pos="7200"/>
        </w:tabs>
        <w:spacing w:after="0" w:line="240" w:lineRule="auto"/>
        <w:ind w:left="2160" w:right="720" w:hanging="720"/>
        <w:jc w:val="both"/>
        <w:rPr>
          <w:rFonts w:ascii="Century Schoolbook" w:hAnsi="Century Schoolbook"/>
          <w:sz w:val="28"/>
          <w:szCs w:val="28"/>
        </w:rPr>
      </w:pPr>
      <w:r w:rsidRPr="00FE7B07">
        <w:rPr>
          <w:rFonts w:ascii="Century Schoolbook" w:hAnsi="Century Schoolbook"/>
          <w:sz w:val="28"/>
          <w:szCs w:val="28"/>
        </w:rPr>
        <w:t>Standard of review</w:t>
      </w:r>
      <w:r w:rsidR="00426F07" w:rsidRPr="00FE7B07">
        <w:rPr>
          <w:rFonts w:ascii="Century Schoolbook" w:hAnsi="Century Schoolbook"/>
          <w:sz w:val="28"/>
          <w:szCs w:val="28"/>
        </w:rPr>
        <w:tab/>
      </w:r>
      <w:r w:rsidR="002A48C0">
        <w:rPr>
          <w:rFonts w:ascii="Century Schoolbook" w:hAnsi="Century Schoolbook"/>
          <w:sz w:val="28"/>
          <w:szCs w:val="28"/>
        </w:rPr>
        <w:t>19</w:t>
      </w:r>
    </w:p>
    <w:p w:rsidR="00A42196" w:rsidRPr="00426F07" w:rsidRDefault="00A42196" w:rsidP="00FE7B07">
      <w:pPr>
        <w:tabs>
          <w:tab w:val="right" w:leader="dot" w:pos="7200"/>
        </w:tabs>
        <w:spacing w:line="240" w:lineRule="auto"/>
        <w:ind w:left="2160" w:right="720" w:hanging="720"/>
        <w:jc w:val="both"/>
        <w:rPr>
          <w:rFonts w:ascii="Century Schoolbook" w:hAnsi="Century Schoolbook"/>
          <w:sz w:val="28"/>
          <w:szCs w:val="28"/>
        </w:rPr>
      </w:pPr>
    </w:p>
    <w:p w:rsidR="00A42196" w:rsidRPr="00FE7B07" w:rsidRDefault="00A42196" w:rsidP="00FE7B07">
      <w:pPr>
        <w:pStyle w:val="ListParagraph"/>
        <w:numPr>
          <w:ilvl w:val="0"/>
          <w:numId w:val="8"/>
        </w:numPr>
        <w:tabs>
          <w:tab w:val="right" w:leader="dot" w:pos="7200"/>
        </w:tabs>
        <w:spacing w:after="0" w:line="240" w:lineRule="auto"/>
        <w:ind w:left="2160" w:right="720" w:hanging="720"/>
        <w:jc w:val="both"/>
        <w:rPr>
          <w:rFonts w:ascii="Century Schoolbook" w:hAnsi="Century Schoolbook"/>
          <w:sz w:val="28"/>
          <w:szCs w:val="28"/>
        </w:rPr>
      </w:pPr>
      <w:r w:rsidRPr="00FE7B07">
        <w:rPr>
          <w:rFonts w:ascii="Century Schoolbook" w:hAnsi="Century Schoolbook"/>
          <w:sz w:val="28"/>
          <w:szCs w:val="28"/>
        </w:rPr>
        <w:t>The basic</w:t>
      </w:r>
      <w:r w:rsidR="00426F07" w:rsidRPr="00FE7B07">
        <w:rPr>
          <w:rFonts w:ascii="Century Schoolbook" w:hAnsi="Century Schoolbook"/>
          <w:sz w:val="28"/>
          <w:szCs w:val="28"/>
        </w:rPr>
        <w:t xml:space="preserve"> principles of an IAC claim</w:t>
      </w:r>
      <w:r w:rsidR="00426F07" w:rsidRPr="00FE7B07">
        <w:rPr>
          <w:rFonts w:ascii="Century Schoolbook" w:hAnsi="Century Schoolbook"/>
          <w:sz w:val="28"/>
          <w:szCs w:val="28"/>
        </w:rPr>
        <w:tab/>
      </w:r>
      <w:r w:rsidR="002A48C0">
        <w:rPr>
          <w:rFonts w:ascii="Century Schoolbook" w:hAnsi="Century Schoolbook"/>
          <w:sz w:val="28"/>
          <w:szCs w:val="28"/>
        </w:rPr>
        <w:t>19</w:t>
      </w:r>
    </w:p>
    <w:p w:rsidR="00A42196" w:rsidRPr="00426F07" w:rsidRDefault="00A42196" w:rsidP="00FE7B07">
      <w:pPr>
        <w:tabs>
          <w:tab w:val="right" w:leader="dot" w:pos="7200"/>
        </w:tabs>
        <w:spacing w:line="240" w:lineRule="auto"/>
        <w:ind w:left="2160" w:right="720" w:hanging="720"/>
        <w:jc w:val="both"/>
        <w:rPr>
          <w:rFonts w:ascii="Century Schoolbook" w:hAnsi="Century Schoolbook"/>
          <w:sz w:val="28"/>
          <w:szCs w:val="28"/>
        </w:rPr>
      </w:pPr>
    </w:p>
    <w:p w:rsidR="00A42196" w:rsidRPr="00FE7B07" w:rsidRDefault="006D65EF" w:rsidP="00FE7B07">
      <w:pPr>
        <w:pStyle w:val="ListParagraph"/>
        <w:numPr>
          <w:ilvl w:val="0"/>
          <w:numId w:val="8"/>
        </w:numPr>
        <w:tabs>
          <w:tab w:val="right" w:leader="dot" w:pos="7200"/>
        </w:tabs>
        <w:spacing w:after="0" w:line="240" w:lineRule="auto"/>
        <w:ind w:left="2160" w:right="720" w:hanging="720"/>
        <w:jc w:val="both"/>
        <w:rPr>
          <w:rFonts w:ascii="Century Schoolbook" w:hAnsi="Century Schoolbook"/>
          <w:sz w:val="28"/>
          <w:szCs w:val="28"/>
        </w:rPr>
      </w:pPr>
      <w:r w:rsidRPr="00FE7B07">
        <w:rPr>
          <w:rFonts w:ascii="Century Schoolbook" w:hAnsi="Century Schoolbook"/>
          <w:sz w:val="28"/>
          <w:szCs w:val="28"/>
        </w:rPr>
        <w:t>This Court has repeatedly indicated that an attorney provides IAC where she fails to request an instruction on a lesser-included offense that is supported by the evidence</w:t>
      </w:r>
      <w:r w:rsidR="00426F07" w:rsidRPr="00FE7B07">
        <w:rPr>
          <w:rFonts w:ascii="Century Schoolbook" w:hAnsi="Century Schoolbook"/>
          <w:sz w:val="28"/>
          <w:szCs w:val="28"/>
        </w:rPr>
        <w:tab/>
      </w:r>
      <w:r w:rsidR="00C87D6C">
        <w:rPr>
          <w:rFonts w:ascii="Century Schoolbook" w:hAnsi="Century Schoolbook"/>
          <w:sz w:val="28"/>
          <w:szCs w:val="28"/>
        </w:rPr>
        <w:t>22</w:t>
      </w:r>
    </w:p>
    <w:p w:rsidR="006D65EF" w:rsidRPr="00426F07" w:rsidRDefault="006D65EF" w:rsidP="00FE7B07">
      <w:pPr>
        <w:tabs>
          <w:tab w:val="right" w:leader="dot" w:pos="7200"/>
        </w:tabs>
        <w:spacing w:line="240" w:lineRule="auto"/>
        <w:ind w:left="2160" w:right="720" w:hanging="720"/>
        <w:jc w:val="both"/>
        <w:rPr>
          <w:rFonts w:ascii="Century Schoolbook" w:hAnsi="Century Schoolbook"/>
          <w:sz w:val="28"/>
          <w:szCs w:val="28"/>
        </w:rPr>
      </w:pPr>
    </w:p>
    <w:p w:rsidR="006D65EF" w:rsidRPr="00FE7B07" w:rsidRDefault="006D65EF" w:rsidP="00FE7B07">
      <w:pPr>
        <w:pStyle w:val="ListParagraph"/>
        <w:numPr>
          <w:ilvl w:val="0"/>
          <w:numId w:val="8"/>
        </w:numPr>
        <w:tabs>
          <w:tab w:val="right" w:leader="dot" w:pos="7200"/>
        </w:tabs>
        <w:spacing w:after="0" w:line="240" w:lineRule="auto"/>
        <w:ind w:left="2160" w:right="720" w:hanging="720"/>
        <w:jc w:val="both"/>
        <w:rPr>
          <w:rFonts w:ascii="Century Schoolbook" w:hAnsi="Century Schoolbook"/>
          <w:sz w:val="28"/>
          <w:szCs w:val="28"/>
        </w:rPr>
      </w:pPr>
      <w:r w:rsidRPr="00FE7B07">
        <w:rPr>
          <w:rFonts w:ascii="Century Schoolbook" w:hAnsi="Century Schoolbook"/>
          <w:sz w:val="28"/>
          <w:szCs w:val="28"/>
        </w:rPr>
        <w:t>Mr. Dixon was entitled to an instruction on misdemeanor breaking and entering, a lesser-included offense of felony breaking and entering</w:t>
      </w:r>
      <w:r w:rsidR="00426F07" w:rsidRPr="00FE7B07">
        <w:rPr>
          <w:rFonts w:ascii="Century Schoolbook" w:hAnsi="Century Schoolbook"/>
          <w:sz w:val="28"/>
          <w:szCs w:val="28"/>
        </w:rPr>
        <w:tab/>
      </w:r>
      <w:r w:rsidR="00C87D6C">
        <w:rPr>
          <w:rFonts w:ascii="Century Schoolbook" w:hAnsi="Century Schoolbook"/>
          <w:sz w:val="28"/>
          <w:szCs w:val="28"/>
        </w:rPr>
        <w:t>26</w:t>
      </w:r>
    </w:p>
    <w:p w:rsidR="006D65EF" w:rsidRPr="00426F07" w:rsidRDefault="006D65EF" w:rsidP="00FE7B07">
      <w:pPr>
        <w:tabs>
          <w:tab w:val="right" w:leader="dot" w:pos="7200"/>
        </w:tabs>
        <w:spacing w:line="240" w:lineRule="auto"/>
        <w:ind w:left="2160" w:right="720" w:hanging="720"/>
        <w:jc w:val="both"/>
        <w:rPr>
          <w:rFonts w:ascii="Century Schoolbook" w:hAnsi="Century Schoolbook"/>
          <w:sz w:val="28"/>
          <w:szCs w:val="28"/>
        </w:rPr>
      </w:pPr>
    </w:p>
    <w:p w:rsidR="006D65EF" w:rsidRPr="00FE7B07" w:rsidRDefault="006D65EF" w:rsidP="00FE7B07">
      <w:pPr>
        <w:pStyle w:val="ListParagraph"/>
        <w:numPr>
          <w:ilvl w:val="0"/>
          <w:numId w:val="8"/>
        </w:numPr>
        <w:tabs>
          <w:tab w:val="right" w:leader="dot" w:pos="7200"/>
        </w:tabs>
        <w:spacing w:after="0" w:line="240" w:lineRule="auto"/>
        <w:ind w:left="2160" w:right="720" w:hanging="720"/>
        <w:jc w:val="both"/>
        <w:rPr>
          <w:rFonts w:ascii="Century Schoolbook" w:hAnsi="Century Schoolbook"/>
          <w:sz w:val="28"/>
          <w:szCs w:val="28"/>
        </w:rPr>
      </w:pPr>
      <w:r w:rsidRPr="00FE7B07">
        <w:rPr>
          <w:rFonts w:ascii="Century Schoolbook" w:hAnsi="Century Schoolbook"/>
          <w:sz w:val="28"/>
          <w:szCs w:val="28"/>
        </w:rPr>
        <w:t>Mr. Dixon’s trial attorney did not request an instruction on misdemeanor breaking and entering, and this omission was an inadvertent oversight rather than a matter of trial strategy</w:t>
      </w:r>
      <w:r w:rsidR="00426F07" w:rsidRPr="00FE7B07">
        <w:rPr>
          <w:rFonts w:ascii="Century Schoolbook" w:hAnsi="Century Schoolbook"/>
          <w:sz w:val="28"/>
          <w:szCs w:val="28"/>
        </w:rPr>
        <w:tab/>
      </w:r>
      <w:r w:rsidR="00F50A2A">
        <w:rPr>
          <w:rFonts w:ascii="Century Schoolbook" w:hAnsi="Century Schoolbook"/>
          <w:sz w:val="28"/>
          <w:szCs w:val="28"/>
        </w:rPr>
        <w:t>29</w:t>
      </w:r>
    </w:p>
    <w:p w:rsidR="006D65EF" w:rsidRPr="00426F07" w:rsidRDefault="006D65EF" w:rsidP="00FE7B07">
      <w:pPr>
        <w:tabs>
          <w:tab w:val="right" w:leader="dot" w:pos="7200"/>
        </w:tabs>
        <w:spacing w:line="240" w:lineRule="auto"/>
        <w:ind w:left="2160" w:right="720" w:hanging="720"/>
        <w:jc w:val="both"/>
        <w:rPr>
          <w:rFonts w:ascii="Century Schoolbook" w:hAnsi="Century Schoolbook"/>
          <w:sz w:val="28"/>
          <w:szCs w:val="28"/>
        </w:rPr>
      </w:pPr>
    </w:p>
    <w:p w:rsidR="00A42196" w:rsidRPr="00FE7B07" w:rsidRDefault="006D65EF" w:rsidP="00FE7B07">
      <w:pPr>
        <w:pStyle w:val="ListParagraph"/>
        <w:numPr>
          <w:ilvl w:val="0"/>
          <w:numId w:val="8"/>
        </w:numPr>
        <w:tabs>
          <w:tab w:val="right" w:leader="dot" w:pos="7200"/>
        </w:tabs>
        <w:spacing w:after="0" w:line="240" w:lineRule="auto"/>
        <w:ind w:left="2160" w:right="720" w:hanging="720"/>
        <w:jc w:val="both"/>
        <w:rPr>
          <w:rFonts w:ascii="Century Schoolbook" w:hAnsi="Century Schoolbook"/>
          <w:sz w:val="28"/>
          <w:szCs w:val="28"/>
        </w:rPr>
      </w:pPr>
      <w:r w:rsidRPr="00FE7B07">
        <w:rPr>
          <w:rFonts w:ascii="Century Schoolbook" w:hAnsi="Century Schoolbook"/>
          <w:sz w:val="28"/>
          <w:szCs w:val="28"/>
        </w:rPr>
        <w:t>On this record, there is a reasonable probability that at least one juror would have voted to convict Mr. Dixon of only the misdemeanor offense</w:t>
      </w:r>
      <w:r w:rsidR="00426F07" w:rsidRPr="00FE7B07">
        <w:rPr>
          <w:rFonts w:ascii="Century Schoolbook" w:hAnsi="Century Schoolbook"/>
          <w:sz w:val="28"/>
          <w:szCs w:val="28"/>
        </w:rPr>
        <w:tab/>
      </w:r>
      <w:r w:rsidR="00F50A2A">
        <w:rPr>
          <w:rFonts w:ascii="Century Schoolbook" w:hAnsi="Century Schoolbook"/>
          <w:sz w:val="28"/>
          <w:szCs w:val="28"/>
        </w:rPr>
        <w:t>30</w:t>
      </w:r>
    </w:p>
    <w:p w:rsidR="006D65EF" w:rsidRPr="00426F07" w:rsidRDefault="006D65EF" w:rsidP="00FE7B07">
      <w:pPr>
        <w:tabs>
          <w:tab w:val="right" w:leader="dot" w:pos="7200"/>
        </w:tabs>
        <w:spacing w:line="240" w:lineRule="auto"/>
        <w:rPr>
          <w:rFonts w:ascii="Century Schoolbook" w:hAnsi="Century Schoolbook"/>
          <w:sz w:val="28"/>
          <w:szCs w:val="28"/>
        </w:rPr>
      </w:pPr>
    </w:p>
    <w:p w:rsidR="006D65EF" w:rsidRPr="007136DF" w:rsidRDefault="00426F07" w:rsidP="008468EA">
      <w:pPr>
        <w:pStyle w:val="PlainText"/>
        <w:numPr>
          <w:ilvl w:val="0"/>
          <w:numId w:val="7"/>
        </w:numPr>
        <w:tabs>
          <w:tab w:val="right" w:leader="dot" w:pos="7200"/>
        </w:tabs>
        <w:ind w:right="720"/>
        <w:jc w:val="both"/>
        <w:rPr>
          <w:rFonts w:ascii="Century Schoolbook" w:eastAsia="Times New Roman" w:hAnsi="Century Schoolbook"/>
          <w:color w:val="000000"/>
          <w:sz w:val="28"/>
          <w:szCs w:val="20"/>
        </w:rPr>
      </w:pPr>
      <w:r w:rsidRPr="00426F07">
        <w:rPr>
          <w:rFonts w:ascii="Century Schoolbook" w:eastAsia="Times New Roman" w:hAnsi="Century Schoolbook"/>
          <w:color w:val="000000"/>
          <w:sz w:val="28"/>
          <w:szCs w:val="20"/>
        </w:rPr>
        <w:t>It was structural error for Judge Bell not to recuse himself where he had pre</w:t>
      </w:r>
      <w:r w:rsidR="00AA1D8B">
        <w:rPr>
          <w:rFonts w:ascii="Century Schoolbook" w:eastAsia="Times New Roman" w:hAnsi="Century Schoolbook"/>
          <w:color w:val="000000"/>
          <w:sz w:val="28"/>
          <w:szCs w:val="20"/>
        </w:rPr>
        <w:t>sided at trial and deciding Mr. </w:t>
      </w:r>
      <w:r w:rsidRPr="00426F07">
        <w:rPr>
          <w:rFonts w:ascii="Century Schoolbook" w:eastAsia="Times New Roman" w:hAnsi="Century Schoolbook"/>
          <w:color w:val="000000"/>
          <w:sz w:val="28"/>
          <w:szCs w:val="20"/>
        </w:rPr>
        <w:t>Dixon’s IAC claim required that he review whether his own prior judicial decisions were correct</w:t>
      </w:r>
      <w:r w:rsidRPr="007136DF">
        <w:rPr>
          <w:rFonts w:ascii="Century Schoolbook" w:eastAsia="Times New Roman" w:hAnsi="Century Schoolbook"/>
          <w:color w:val="000000"/>
          <w:sz w:val="28"/>
          <w:szCs w:val="20"/>
        </w:rPr>
        <w:tab/>
      </w:r>
      <w:r w:rsidR="00F50A2A">
        <w:rPr>
          <w:rFonts w:ascii="Century Schoolbook" w:eastAsia="Times New Roman" w:hAnsi="Century Schoolbook"/>
          <w:color w:val="000000"/>
          <w:sz w:val="28"/>
          <w:szCs w:val="20"/>
        </w:rPr>
        <w:t>32</w:t>
      </w:r>
    </w:p>
    <w:p w:rsidR="00426F07" w:rsidRPr="00426F07" w:rsidRDefault="00426F07" w:rsidP="008468EA">
      <w:pPr>
        <w:tabs>
          <w:tab w:val="right" w:leader="dot" w:pos="7200"/>
        </w:tabs>
        <w:spacing w:line="240" w:lineRule="auto"/>
        <w:rPr>
          <w:rFonts w:ascii="Century Schoolbook" w:hAnsi="Century Schoolbook"/>
          <w:color w:val="000000"/>
          <w:sz w:val="28"/>
        </w:rPr>
      </w:pPr>
    </w:p>
    <w:p w:rsidR="00426F07" w:rsidRPr="008468EA" w:rsidRDefault="00426F07" w:rsidP="008468EA">
      <w:pPr>
        <w:pStyle w:val="ListParagraph"/>
        <w:numPr>
          <w:ilvl w:val="0"/>
          <w:numId w:val="9"/>
        </w:numPr>
        <w:tabs>
          <w:tab w:val="right" w:leader="dot" w:pos="7200"/>
        </w:tabs>
        <w:spacing w:after="0" w:line="240" w:lineRule="auto"/>
        <w:ind w:left="2160" w:right="720" w:hanging="720"/>
        <w:jc w:val="both"/>
        <w:rPr>
          <w:rFonts w:ascii="Century Schoolbook" w:hAnsi="Century Schoolbook"/>
          <w:sz w:val="28"/>
          <w:szCs w:val="28"/>
        </w:rPr>
      </w:pPr>
      <w:r w:rsidRPr="008468EA">
        <w:rPr>
          <w:rFonts w:ascii="Century Schoolbook" w:hAnsi="Century Schoolbook"/>
          <w:sz w:val="28"/>
          <w:szCs w:val="28"/>
        </w:rPr>
        <w:t>Preservation</w:t>
      </w:r>
      <w:r w:rsidRPr="008468EA">
        <w:rPr>
          <w:rFonts w:ascii="Century Schoolbook" w:hAnsi="Century Schoolbook"/>
          <w:sz w:val="28"/>
          <w:szCs w:val="28"/>
        </w:rPr>
        <w:tab/>
      </w:r>
      <w:r w:rsidR="00F50A2A">
        <w:rPr>
          <w:rFonts w:ascii="Century Schoolbook" w:hAnsi="Century Schoolbook"/>
          <w:sz w:val="28"/>
          <w:szCs w:val="28"/>
        </w:rPr>
        <w:t>33</w:t>
      </w:r>
    </w:p>
    <w:p w:rsidR="00426F07" w:rsidRPr="00426F07" w:rsidRDefault="00426F07" w:rsidP="008468EA">
      <w:pPr>
        <w:tabs>
          <w:tab w:val="right" w:leader="dot" w:pos="7200"/>
        </w:tabs>
        <w:spacing w:line="240" w:lineRule="auto"/>
        <w:ind w:left="2160" w:right="720" w:hanging="720"/>
        <w:jc w:val="both"/>
        <w:rPr>
          <w:rFonts w:ascii="Century Schoolbook" w:hAnsi="Century Schoolbook"/>
          <w:sz w:val="28"/>
          <w:szCs w:val="28"/>
        </w:rPr>
      </w:pPr>
    </w:p>
    <w:p w:rsidR="00426F07" w:rsidRPr="008468EA" w:rsidRDefault="00426F07" w:rsidP="008468EA">
      <w:pPr>
        <w:pStyle w:val="ListParagraph"/>
        <w:numPr>
          <w:ilvl w:val="0"/>
          <w:numId w:val="9"/>
        </w:numPr>
        <w:tabs>
          <w:tab w:val="right" w:leader="dot" w:pos="7200"/>
        </w:tabs>
        <w:spacing w:after="0" w:line="240" w:lineRule="auto"/>
        <w:ind w:left="2160" w:right="720" w:hanging="720"/>
        <w:jc w:val="both"/>
        <w:rPr>
          <w:rFonts w:ascii="Century Schoolbook" w:hAnsi="Century Schoolbook"/>
          <w:sz w:val="28"/>
          <w:szCs w:val="28"/>
        </w:rPr>
      </w:pPr>
      <w:r w:rsidRPr="008468EA">
        <w:rPr>
          <w:rFonts w:ascii="Century Schoolbook" w:hAnsi="Century Schoolbook"/>
          <w:sz w:val="28"/>
          <w:szCs w:val="28"/>
        </w:rPr>
        <w:t>Standard of review</w:t>
      </w:r>
      <w:r w:rsidRPr="008468EA">
        <w:rPr>
          <w:rFonts w:ascii="Century Schoolbook" w:hAnsi="Century Schoolbook"/>
          <w:sz w:val="28"/>
          <w:szCs w:val="28"/>
        </w:rPr>
        <w:tab/>
      </w:r>
      <w:r w:rsidR="00F50A2A">
        <w:rPr>
          <w:rFonts w:ascii="Century Schoolbook" w:hAnsi="Century Schoolbook"/>
          <w:sz w:val="28"/>
          <w:szCs w:val="28"/>
        </w:rPr>
        <w:t>37</w:t>
      </w:r>
    </w:p>
    <w:p w:rsidR="00426F07" w:rsidRPr="00426F07" w:rsidRDefault="00426F07" w:rsidP="008468EA">
      <w:pPr>
        <w:tabs>
          <w:tab w:val="right" w:leader="dot" w:pos="7200"/>
        </w:tabs>
        <w:spacing w:line="240" w:lineRule="auto"/>
        <w:ind w:left="2160" w:right="720" w:hanging="720"/>
        <w:jc w:val="both"/>
        <w:rPr>
          <w:rFonts w:ascii="Century Schoolbook" w:hAnsi="Century Schoolbook"/>
          <w:sz w:val="28"/>
          <w:szCs w:val="28"/>
        </w:rPr>
      </w:pPr>
    </w:p>
    <w:p w:rsidR="00426F07" w:rsidRPr="008468EA" w:rsidRDefault="00426F07" w:rsidP="008468EA">
      <w:pPr>
        <w:pStyle w:val="ListParagraph"/>
        <w:numPr>
          <w:ilvl w:val="0"/>
          <w:numId w:val="9"/>
        </w:numPr>
        <w:tabs>
          <w:tab w:val="right" w:leader="dot" w:pos="7200"/>
        </w:tabs>
        <w:spacing w:after="0" w:line="240" w:lineRule="auto"/>
        <w:ind w:left="2160" w:right="720" w:hanging="720"/>
        <w:jc w:val="both"/>
        <w:rPr>
          <w:rFonts w:ascii="Century Schoolbook" w:hAnsi="Century Schoolbook"/>
          <w:sz w:val="28"/>
          <w:szCs w:val="28"/>
        </w:rPr>
      </w:pPr>
      <w:r w:rsidRPr="008468EA">
        <w:rPr>
          <w:rFonts w:ascii="Century Schoolbook" w:hAnsi="Century Schoolbook"/>
          <w:sz w:val="28"/>
          <w:szCs w:val="28"/>
        </w:rPr>
        <w:t>Structural error occurs where a hearing is overseen by a judge who is not impartial</w:t>
      </w:r>
      <w:r w:rsidRPr="008468EA">
        <w:rPr>
          <w:rFonts w:ascii="Century Schoolbook" w:hAnsi="Century Schoolbook"/>
          <w:sz w:val="28"/>
          <w:szCs w:val="28"/>
        </w:rPr>
        <w:tab/>
      </w:r>
      <w:r w:rsidR="00F50A2A">
        <w:rPr>
          <w:rFonts w:ascii="Century Schoolbook" w:hAnsi="Century Schoolbook"/>
          <w:sz w:val="28"/>
          <w:szCs w:val="28"/>
        </w:rPr>
        <w:t>38</w:t>
      </w:r>
    </w:p>
    <w:p w:rsidR="00426F07" w:rsidRPr="00426F07" w:rsidRDefault="00426F07" w:rsidP="008468EA">
      <w:pPr>
        <w:tabs>
          <w:tab w:val="right" w:leader="dot" w:pos="7200"/>
        </w:tabs>
        <w:spacing w:line="240" w:lineRule="auto"/>
        <w:ind w:left="2160" w:right="720" w:hanging="720"/>
        <w:jc w:val="both"/>
        <w:rPr>
          <w:rFonts w:ascii="Century Schoolbook" w:hAnsi="Century Schoolbook"/>
          <w:sz w:val="28"/>
          <w:szCs w:val="28"/>
        </w:rPr>
      </w:pPr>
    </w:p>
    <w:p w:rsidR="00426F07" w:rsidRPr="008468EA" w:rsidRDefault="00426F07" w:rsidP="008468EA">
      <w:pPr>
        <w:pStyle w:val="ListParagraph"/>
        <w:numPr>
          <w:ilvl w:val="0"/>
          <w:numId w:val="9"/>
        </w:numPr>
        <w:tabs>
          <w:tab w:val="right" w:leader="dot" w:pos="7200"/>
        </w:tabs>
        <w:spacing w:after="0" w:line="240" w:lineRule="auto"/>
        <w:ind w:left="2160" w:right="720" w:hanging="720"/>
        <w:jc w:val="both"/>
        <w:rPr>
          <w:rFonts w:ascii="Century Schoolbook" w:hAnsi="Century Schoolbook"/>
          <w:sz w:val="28"/>
          <w:szCs w:val="28"/>
        </w:rPr>
      </w:pPr>
      <w:r w:rsidRPr="008468EA">
        <w:rPr>
          <w:rFonts w:ascii="Century Schoolbook" w:hAnsi="Century Schoolbook"/>
          <w:sz w:val="28"/>
          <w:szCs w:val="28"/>
        </w:rPr>
        <w:t>Judge Bell could not be</w:t>
      </w:r>
      <w:r w:rsidR="00B443B6">
        <w:rPr>
          <w:rFonts w:ascii="Century Schoolbook" w:hAnsi="Century Schoolbook"/>
          <w:sz w:val="28"/>
          <w:szCs w:val="28"/>
        </w:rPr>
        <w:t xml:space="preserve"> and seem</w:t>
      </w:r>
      <w:r w:rsidRPr="008468EA">
        <w:rPr>
          <w:rFonts w:ascii="Century Schoolbook" w:hAnsi="Century Schoolbook"/>
          <w:sz w:val="28"/>
          <w:szCs w:val="28"/>
        </w:rPr>
        <w:t xml:space="preserve"> </w:t>
      </w:r>
      <w:r w:rsidR="00B443B6">
        <w:rPr>
          <w:rFonts w:ascii="Century Schoolbook" w:hAnsi="Century Schoolbook"/>
          <w:sz w:val="28"/>
          <w:szCs w:val="28"/>
        </w:rPr>
        <w:t>impartial because reviewing Mr. </w:t>
      </w:r>
      <w:r w:rsidRPr="008468EA">
        <w:rPr>
          <w:rFonts w:ascii="Century Schoolbook" w:hAnsi="Century Schoolbook"/>
          <w:sz w:val="28"/>
          <w:szCs w:val="28"/>
        </w:rPr>
        <w:t>Dixon’s IAC claim required that he review his own prior judicial decision</w:t>
      </w:r>
      <w:r w:rsidRPr="008468EA">
        <w:rPr>
          <w:rFonts w:ascii="Century Schoolbook" w:hAnsi="Century Schoolbook"/>
          <w:sz w:val="28"/>
          <w:szCs w:val="28"/>
        </w:rPr>
        <w:tab/>
      </w:r>
      <w:r w:rsidR="00F50A2A">
        <w:rPr>
          <w:rFonts w:ascii="Century Schoolbook" w:hAnsi="Century Schoolbook"/>
          <w:sz w:val="28"/>
          <w:szCs w:val="28"/>
        </w:rPr>
        <w:t>44</w:t>
      </w:r>
    </w:p>
    <w:p w:rsidR="00426F07" w:rsidRPr="00426F07" w:rsidRDefault="00426F07" w:rsidP="008468EA">
      <w:pPr>
        <w:tabs>
          <w:tab w:val="right" w:leader="dot" w:pos="7200"/>
        </w:tabs>
        <w:spacing w:line="240" w:lineRule="auto"/>
        <w:ind w:left="2160" w:right="720" w:hanging="720"/>
        <w:jc w:val="both"/>
        <w:rPr>
          <w:rFonts w:ascii="Century Schoolbook" w:hAnsi="Century Schoolbook"/>
          <w:sz w:val="28"/>
          <w:szCs w:val="28"/>
        </w:rPr>
      </w:pPr>
    </w:p>
    <w:p w:rsidR="00426F07" w:rsidRPr="008468EA" w:rsidRDefault="00426F07" w:rsidP="008468EA">
      <w:pPr>
        <w:pStyle w:val="ListParagraph"/>
        <w:numPr>
          <w:ilvl w:val="0"/>
          <w:numId w:val="9"/>
        </w:numPr>
        <w:tabs>
          <w:tab w:val="right" w:leader="dot" w:pos="7200"/>
        </w:tabs>
        <w:spacing w:after="0" w:line="240" w:lineRule="auto"/>
        <w:ind w:left="2160" w:right="720" w:hanging="720"/>
        <w:jc w:val="both"/>
        <w:rPr>
          <w:rFonts w:ascii="Century Schoolbook" w:hAnsi="Century Schoolbook"/>
          <w:sz w:val="28"/>
          <w:szCs w:val="28"/>
        </w:rPr>
      </w:pPr>
      <w:r w:rsidRPr="008468EA">
        <w:rPr>
          <w:rFonts w:ascii="Century Schoolbook" w:hAnsi="Century Schoolbook"/>
          <w:sz w:val="28"/>
          <w:szCs w:val="28"/>
        </w:rPr>
        <w:t>The remedy is a new MAR hearing before a different judge</w:t>
      </w:r>
      <w:r w:rsidRPr="008468EA">
        <w:rPr>
          <w:rFonts w:ascii="Century Schoolbook" w:hAnsi="Century Schoolbook"/>
          <w:sz w:val="28"/>
          <w:szCs w:val="28"/>
        </w:rPr>
        <w:tab/>
      </w:r>
      <w:r w:rsidR="00F50A2A">
        <w:rPr>
          <w:rFonts w:ascii="Century Schoolbook" w:hAnsi="Century Schoolbook"/>
          <w:sz w:val="28"/>
          <w:szCs w:val="28"/>
        </w:rPr>
        <w:t>48</w:t>
      </w:r>
    </w:p>
    <w:p w:rsidR="00426F07" w:rsidRPr="00426F07" w:rsidRDefault="00426F07" w:rsidP="008468EA">
      <w:pPr>
        <w:tabs>
          <w:tab w:val="right" w:leader="dot" w:pos="7200"/>
        </w:tabs>
        <w:spacing w:line="240" w:lineRule="auto"/>
        <w:rPr>
          <w:rFonts w:ascii="Century Schoolbook" w:hAnsi="Century Schoolbook"/>
          <w:sz w:val="28"/>
          <w:szCs w:val="28"/>
        </w:rPr>
      </w:pPr>
    </w:p>
    <w:p w:rsidR="00426F07" w:rsidRPr="00426F07" w:rsidRDefault="00426F07" w:rsidP="008468EA">
      <w:pPr>
        <w:tabs>
          <w:tab w:val="right" w:leader="dot" w:pos="7200"/>
        </w:tabs>
        <w:spacing w:line="240" w:lineRule="auto"/>
        <w:rPr>
          <w:rFonts w:ascii="Century Schoolbook" w:hAnsi="Century Schoolbook"/>
          <w:sz w:val="28"/>
          <w:szCs w:val="28"/>
        </w:rPr>
      </w:pPr>
      <w:r w:rsidRPr="00426F07">
        <w:rPr>
          <w:rFonts w:ascii="Century Schoolbook" w:hAnsi="Century Schoolbook"/>
          <w:sz w:val="28"/>
          <w:szCs w:val="28"/>
        </w:rPr>
        <w:t>ATTACHMENTS</w:t>
      </w:r>
      <w:r>
        <w:rPr>
          <w:rFonts w:ascii="Century Schoolbook" w:hAnsi="Century Schoolbook"/>
          <w:sz w:val="28"/>
          <w:szCs w:val="28"/>
        </w:rPr>
        <w:tab/>
      </w:r>
      <w:r w:rsidR="007F1EA0">
        <w:rPr>
          <w:rFonts w:ascii="Century Schoolbook" w:hAnsi="Century Schoolbook"/>
          <w:sz w:val="28"/>
          <w:szCs w:val="28"/>
        </w:rPr>
        <w:t>49</w:t>
      </w:r>
    </w:p>
    <w:p w:rsidR="00426F07" w:rsidRDefault="00426F07" w:rsidP="008468EA">
      <w:pPr>
        <w:tabs>
          <w:tab w:val="right" w:leader="dot" w:pos="7200"/>
        </w:tabs>
        <w:overflowPunct w:val="0"/>
        <w:autoSpaceDE w:val="0"/>
        <w:autoSpaceDN w:val="0"/>
        <w:adjustRightInd w:val="0"/>
        <w:spacing w:line="240" w:lineRule="auto"/>
        <w:textAlignment w:val="baseline"/>
        <w:rPr>
          <w:rFonts w:ascii="Century Schoolbook" w:hAnsi="Century Schoolbook"/>
          <w:sz w:val="28"/>
          <w:szCs w:val="28"/>
        </w:rPr>
      </w:pPr>
    </w:p>
    <w:p w:rsidR="00426F07" w:rsidRPr="00426F07" w:rsidRDefault="00426F07" w:rsidP="008468EA">
      <w:pPr>
        <w:tabs>
          <w:tab w:val="right" w:leader="dot" w:pos="7200"/>
        </w:tabs>
        <w:overflowPunct w:val="0"/>
        <w:autoSpaceDE w:val="0"/>
        <w:autoSpaceDN w:val="0"/>
        <w:adjustRightInd w:val="0"/>
        <w:spacing w:line="240" w:lineRule="auto"/>
        <w:textAlignment w:val="baseline"/>
        <w:rPr>
          <w:rFonts w:ascii="Century Schoolbook" w:hAnsi="Century Schoolbook"/>
          <w:sz w:val="28"/>
          <w:szCs w:val="28"/>
        </w:rPr>
      </w:pPr>
      <w:r w:rsidRPr="00426F07">
        <w:rPr>
          <w:rFonts w:ascii="Century Schoolbook" w:hAnsi="Century Schoolbook"/>
          <w:sz w:val="28"/>
          <w:szCs w:val="28"/>
        </w:rPr>
        <w:t>CONCLUSION</w:t>
      </w:r>
      <w:r>
        <w:rPr>
          <w:rFonts w:ascii="Century Schoolbook" w:hAnsi="Century Schoolbook"/>
          <w:sz w:val="28"/>
          <w:szCs w:val="28"/>
        </w:rPr>
        <w:tab/>
      </w:r>
      <w:r w:rsidR="007F1EA0">
        <w:rPr>
          <w:rFonts w:ascii="Century Schoolbook" w:hAnsi="Century Schoolbook"/>
          <w:sz w:val="28"/>
          <w:szCs w:val="28"/>
        </w:rPr>
        <w:t>50</w:t>
      </w:r>
    </w:p>
    <w:p w:rsidR="00426F07" w:rsidRDefault="00426F07" w:rsidP="008468EA">
      <w:pPr>
        <w:tabs>
          <w:tab w:val="right" w:leader="dot" w:pos="7200"/>
        </w:tabs>
        <w:spacing w:line="240" w:lineRule="auto"/>
        <w:rPr>
          <w:rFonts w:ascii="Century Schoolbook" w:hAnsi="Century Schoolbook"/>
          <w:sz w:val="28"/>
          <w:szCs w:val="28"/>
        </w:rPr>
      </w:pPr>
    </w:p>
    <w:p w:rsidR="00426F07" w:rsidRPr="00426F07" w:rsidRDefault="00426F07" w:rsidP="008468EA">
      <w:pPr>
        <w:tabs>
          <w:tab w:val="right" w:leader="dot" w:pos="7200"/>
        </w:tabs>
        <w:spacing w:line="240" w:lineRule="auto"/>
        <w:rPr>
          <w:rFonts w:ascii="Century Schoolbook" w:hAnsi="Century Schoolbook"/>
          <w:sz w:val="28"/>
          <w:szCs w:val="28"/>
        </w:rPr>
      </w:pPr>
      <w:r w:rsidRPr="00426F07">
        <w:rPr>
          <w:rFonts w:ascii="Century Schoolbook" w:hAnsi="Century Schoolbook"/>
          <w:sz w:val="28"/>
          <w:szCs w:val="28"/>
        </w:rPr>
        <w:t>PRAYER FOR RELIEF</w:t>
      </w:r>
      <w:r>
        <w:rPr>
          <w:rFonts w:ascii="Century Schoolbook" w:hAnsi="Century Schoolbook"/>
          <w:sz w:val="28"/>
          <w:szCs w:val="28"/>
        </w:rPr>
        <w:tab/>
      </w:r>
      <w:r w:rsidR="007F1EA0">
        <w:rPr>
          <w:rFonts w:ascii="Century Schoolbook" w:hAnsi="Century Schoolbook"/>
          <w:sz w:val="28"/>
          <w:szCs w:val="28"/>
        </w:rPr>
        <w:t>51</w:t>
      </w:r>
    </w:p>
    <w:p w:rsidR="00426F07" w:rsidRDefault="00426F07" w:rsidP="008468EA">
      <w:pPr>
        <w:tabs>
          <w:tab w:val="right" w:leader="dot" w:pos="7200"/>
        </w:tabs>
        <w:spacing w:line="240" w:lineRule="auto"/>
        <w:rPr>
          <w:rFonts w:ascii="Century Schoolbook" w:hAnsi="Century Schoolbook"/>
          <w:sz w:val="28"/>
          <w:szCs w:val="28"/>
        </w:rPr>
      </w:pPr>
    </w:p>
    <w:p w:rsidR="00426F07" w:rsidRPr="00426F07" w:rsidRDefault="00426F07" w:rsidP="008468EA">
      <w:pPr>
        <w:tabs>
          <w:tab w:val="right" w:leader="dot" w:pos="7200"/>
        </w:tabs>
        <w:spacing w:line="240" w:lineRule="auto"/>
        <w:rPr>
          <w:rFonts w:ascii="Century Schoolbook" w:hAnsi="Century Schoolbook"/>
          <w:sz w:val="28"/>
          <w:szCs w:val="28"/>
        </w:rPr>
      </w:pPr>
      <w:r w:rsidRPr="00426F07">
        <w:rPr>
          <w:rFonts w:ascii="Century Schoolbook" w:hAnsi="Century Schoolbook"/>
          <w:sz w:val="28"/>
          <w:szCs w:val="28"/>
        </w:rPr>
        <w:t>VERFICATION</w:t>
      </w:r>
      <w:r>
        <w:rPr>
          <w:rFonts w:ascii="Century Schoolbook" w:hAnsi="Century Schoolbook"/>
          <w:sz w:val="28"/>
          <w:szCs w:val="28"/>
        </w:rPr>
        <w:tab/>
      </w:r>
      <w:r w:rsidR="007F1EA0">
        <w:rPr>
          <w:rFonts w:ascii="Century Schoolbook" w:hAnsi="Century Schoolbook"/>
          <w:sz w:val="28"/>
          <w:szCs w:val="28"/>
        </w:rPr>
        <w:t>52</w:t>
      </w:r>
    </w:p>
    <w:p w:rsidR="00426F07" w:rsidRPr="00426F07" w:rsidRDefault="00426F07" w:rsidP="008468EA">
      <w:pPr>
        <w:tabs>
          <w:tab w:val="right" w:leader="dot" w:pos="7200"/>
        </w:tabs>
        <w:spacing w:line="240" w:lineRule="auto"/>
        <w:rPr>
          <w:rFonts w:ascii="Century Schoolbook" w:hAnsi="Century Schoolbook"/>
          <w:sz w:val="28"/>
          <w:szCs w:val="28"/>
        </w:rPr>
      </w:pPr>
    </w:p>
    <w:p w:rsidR="00426F07" w:rsidRPr="00426F07" w:rsidRDefault="00426F07" w:rsidP="008468EA">
      <w:pPr>
        <w:tabs>
          <w:tab w:val="right" w:leader="dot" w:pos="7200"/>
        </w:tabs>
        <w:spacing w:line="240" w:lineRule="auto"/>
        <w:rPr>
          <w:rFonts w:ascii="Century Schoolbook" w:hAnsi="Century Schoolbook"/>
          <w:sz w:val="28"/>
          <w:szCs w:val="28"/>
        </w:rPr>
      </w:pPr>
      <w:r w:rsidRPr="00426F07">
        <w:rPr>
          <w:rFonts w:ascii="Century Schoolbook" w:hAnsi="Century Schoolbook"/>
          <w:sz w:val="28"/>
          <w:szCs w:val="28"/>
        </w:rPr>
        <w:t>CERTIFICATE OF FILING AND SERVICE</w:t>
      </w:r>
      <w:r>
        <w:rPr>
          <w:rFonts w:ascii="Century Schoolbook" w:hAnsi="Century Schoolbook"/>
          <w:sz w:val="28"/>
          <w:szCs w:val="28"/>
        </w:rPr>
        <w:tab/>
      </w:r>
      <w:r w:rsidR="007F1EA0">
        <w:rPr>
          <w:rFonts w:ascii="Century Schoolbook" w:hAnsi="Century Schoolbook"/>
          <w:sz w:val="28"/>
          <w:szCs w:val="28"/>
        </w:rPr>
        <w:t>53</w:t>
      </w:r>
    </w:p>
    <w:p w:rsidR="00A42196" w:rsidRDefault="00A42196" w:rsidP="008468EA">
      <w:pPr>
        <w:spacing w:line="240" w:lineRule="auto"/>
        <w:jc w:val="both"/>
        <w:rPr>
          <w:rFonts w:ascii="Century Schoolbook" w:hAnsi="Century Schoolbook" w:cs="Times New Roman"/>
          <w:sz w:val="28"/>
          <w:szCs w:val="28"/>
        </w:rPr>
      </w:pPr>
    </w:p>
    <w:p w:rsidR="00D15BEB" w:rsidRDefault="00D15BEB" w:rsidP="008468EA">
      <w:pPr>
        <w:spacing w:line="240" w:lineRule="auto"/>
        <w:jc w:val="both"/>
        <w:rPr>
          <w:rFonts w:ascii="Century Schoolbook" w:hAnsi="Century Schoolbook" w:cs="Times New Roman"/>
          <w:sz w:val="28"/>
          <w:szCs w:val="28"/>
        </w:rPr>
      </w:pPr>
    </w:p>
    <w:p w:rsidR="001A0EC9" w:rsidRDefault="001A0EC9">
      <w:pPr>
        <w:spacing w:line="240" w:lineRule="auto"/>
        <w:rPr>
          <w:rFonts w:ascii="Century Schoolbook" w:hAnsi="Century Schoolbook" w:cs="Times New Roman"/>
          <w:sz w:val="28"/>
          <w:szCs w:val="28"/>
        </w:rPr>
      </w:pPr>
      <w:r>
        <w:rPr>
          <w:rFonts w:ascii="Century Schoolbook" w:hAnsi="Century Schoolbook" w:cs="Times New Roman"/>
          <w:sz w:val="28"/>
          <w:szCs w:val="28"/>
        </w:rPr>
        <w:br w:type="page"/>
      </w:r>
    </w:p>
    <w:p w:rsidR="00D15BEB" w:rsidRPr="001A0EC9" w:rsidRDefault="001A0EC9" w:rsidP="001A0EC9">
      <w:pPr>
        <w:spacing w:line="240" w:lineRule="auto"/>
        <w:jc w:val="center"/>
        <w:rPr>
          <w:rFonts w:ascii="Century Schoolbook" w:hAnsi="Century Schoolbook" w:cs="Times New Roman"/>
          <w:b/>
          <w:sz w:val="28"/>
          <w:szCs w:val="28"/>
          <w:u w:val="single"/>
        </w:rPr>
      </w:pPr>
      <w:r w:rsidRPr="001A0EC9">
        <w:rPr>
          <w:rFonts w:ascii="Century Schoolbook" w:hAnsi="Century Schoolbook" w:cs="Times New Roman"/>
          <w:b/>
          <w:sz w:val="28"/>
          <w:szCs w:val="28"/>
          <w:u w:val="single"/>
        </w:rPr>
        <w:t>TABLE OF AUTHORITIES</w:t>
      </w:r>
    </w:p>
    <w:p w:rsidR="000706A9" w:rsidRDefault="000706A9" w:rsidP="009D6DC1">
      <w:pPr>
        <w:pStyle w:val="TOAHeading"/>
        <w:tabs>
          <w:tab w:val="right" w:leader="dot" w:pos="7190"/>
        </w:tabs>
        <w:spacing w:before="0" w:line="240" w:lineRule="auto"/>
        <w:rPr>
          <w:rFonts w:ascii="Century Schoolbook" w:hAnsi="Century Schoolbook" w:cs="Times New Roman"/>
          <w:sz w:val="28"/>
          <w:szCs w:val="28"/>
        </w:rPr>
      </w:pPr>
    </w:p>
    <w:p w:rsidR="009D6DC1" w:rsidRPr="00EF28F7" w:rsidRDefault="009D6DC1" w:rsidP="00EF28F7">
      <w:pPr>
        <w:pStyle w:val="TOAHeading"/>
        <w:tabs>
          <w:tab w:val="right" w:leader="dot" w:pos="7190"/>
        </w:tabs>
        <w:spacing w:before="0" w:line="240" w:lineRule="auto"/>
        <w:jc w:val="center"/>
        <w:rPr>
          <w:rFonts w:ascii="Century Schoolbook" w:eastAsiaTheme="minorEastAsia" w:hAnsi="Century Schoolbook" w:cstheme="minorBidi"/>
          <w:b w:val="0"/>
          <w:bCs w:val="0"/>
          <w:caps/>
          <w:noProof/>
          <w:sz w:val="28"/>
          <w:szCs w:val="28"/>
        </w:rPr>
      </w:pPr>
      <w:r w:rsidRPr="009D6DC1">
        <w:rPr>
          <w:rFonts w:ascii="Century Schoolbook" w:hAnsi="Century Schoolbook" w:cs="Times New Roman"/>
          <w:sz w:val="28"/>
          <w:szCs w:val="28"/>
          <w:u w:val="single"/>
        </w:rPr>
        <w:fldChar w:fldCharType="begin"/>
      </w:r>
      <w:r w:rsidRPr="00EF28F7">
        <w:rPr>
          <w:rFonts w:ascii="Century Schoolbook" w:hAnsi="Century Schoolbook" w:cs="Times New Roman"/>
          <w:sz w:val="28"/>
          <w:szCs w:val="28"/>
          <w:u w:val="single"/>
        </w:rPr>
        <w:instrText xml:space="preserve"> TOA \h \c "1" \p </w:instrText>
      </w:r>
      <w:r w:rsidRPr="009D6DC1">
        <w:rPr>
          <w:rFonts w:ascii="Century Schoolbook" w:hAnsi="Century Schoolbook" w:cs="Times New Roman"/>
          <w:sz w:val="28"/>
          <w:szCs w:val="28"/>
          <w:u w:val="single"/>
        </w:rPr>
        <w:fldChar w:fldCharType="separate"/>
      </w:r>
      <w:r w:rsidRPr="00EF28F7">
        <w:rPr>
          <w:rFonts w:ascii="Century Schoolbook" w:hAnsi="Century Schoolbook"/>
          <w:caps/>
          <w:noProof/>
          <w:sz w:val="28"/>
          <w:szCs w:val="28"/>
          <w:u w:val="single"/>
        </w:rPr>
        <w:t>Cases</w:t>
      </w:r>
    </w:p>
    <w:p w:rsidR="000706A9" w:rsidRDefault="000706A9" w:rsidP="009D6DC1">
      <w:pPr>
        <w:pStyle w:val="TableofAuthorities"/>
        <w:tabs>
          <w:tab w:val="right" w:leader="dot" w:pos="7190"/>
        </w:tabs>
        <w:spacing w:line="240" w:lineRule="auto"/>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Arizona v. Fulminante</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 xml:space="preserve">499 U. S. </w:t>
      </w:r>
      <w:r w:rsidR="00692AB1">
        <w:rPr>
          <w:rFonts w:ascii="Century Schoolbook" w:hAnsi="Century Schoolbook"/>
          <w:noProof/>
          <w:sz w:val="28"/>
          <w:szCs w:val="28"/>
        </w:rPr>
        <w:t>279, 113 L. Ed. 2d 302 (1991)</w:t>
      </w:r>
      <w:r w:rsidR="00692AB1">
        <w:rPr>
          <w:rFonts w:ascii="Century Schoolbook" w:hAnsi="Century Schoolbook"/>
          <w:noProof/>
          <w:sz w:val="28"/>
          <w:szCs w:val="28"/>
        </w:rPr>
        <w:tab/>
      </w:r>
      <w:r w:rsidR="009D6DC1" w:rsidRPr="009D6DC1">
        <w:rPr>
          <w:rFonts w:ascii="Century Schoolbook" w:hAnsi="Century Schoolbook"/>
          <w:noProof/>
          <w:sz w:val="28"/>
          <w:szCs w:val="28"/>
        </w:rPr>
        <w:t>35</w:t>
      </w:r>
      <w:r w:rsidR="005C2D53">
        <w:rPr>
          <w:rFonts w:ascii="Century Schoolbook" w:hAnsi="Century Schoolbook"/>
          <w:noProof/>
          <w:sz w:val="28"/>
          <w:szCs w:val="28"/>
        </w:rPr>
        <w:t>, 38</w:t>
      </w:r>
    </w:p>
    <w:p w:rsidR="000706A9" w:rsidRDefault="000706A9" w:rsidP="009720B8">
      <w:pPr>
        <w:pStyle w:val="TableofAuthorities"/>
        <w:tabs>
          <w:tab w:val="right" w:leader="dot" w:pos="7190"/>
        </w:tabs>
        <w:spacing w:line="240" w:lineRule="auto"/>
        <w:ind w:left="720" w:hanging="720"/>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Buck v. Davis</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 xml:space="preserve">___ U.S. ___, </w:t>
      </w:r>
      <w:r w:rsidR="00692AB1">
        <w:rPr>
          <w:rFonts w:ascii="Century Schoolbook" w:hAnsi="Century Schoolbook"/>
          <w:noProof/>
          <w:sz w:val="28"/>
          <w:szCs w:val="28"/>
        </w:rPr>
        <w:t>197 L. Ed. 2d 1 (2017)</w:t>
      </w:r>
      <w:r w:rsidR="00692AB1">
        <w:rPr>
          <w:rFonts w:ascii="Century Schoolbook" w:hAnsi="Century Schoolbook"/>
          <w:noProof/>
          <w:sz w:val="28"/>
          <w:szCs w:val="28"/>
        </w:rPr>
        <w:tab/>
      </w:r>
      <w:r w:rsidR="009D6DC1" w:rsidRPr="009D6DC1">
        <w:rPr>
          <w:rFonts w:ascii="Century Schoolbook" w:hAnsi="Century Schoolbook"/>
          <w:noProof/>
          <w:sz w:val="28"/>
          <w:szCs w:val="28"/>
        </w:rPr>
        <w:t>20</w:t>
      </w:r>
      <w:r w:rsidR="005C2D53">
        <w:rPr>
          <w:rFonts w:ascii="Century Schoolbook" w:hAnsi="Century Schoolbook"/>
          <w:noProof/>
          <w:sz w:val="28"/>
          <w:szCs w:val="28"/>
        </w:rPr>
        <w:t>, 21, 22, 31</w:t>
      </w:r>
    </w:p>
    <w:p w:rsidR="000706A9" w:rsidRDefault="000706A9" w:rsidP="009720B8">
      <w:pPr>
        <w:pStyle w:val="TableofAuthorities"/>
        <w:tabs>
          <w:tab w:val="right" w:leader="dot" w:pos="7190"/>
        </w:tabs>
        <w:spacing w:line="240" w:lineRule="auto"/>
        <w:ind w:left="720" w:hanging="720"/>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Hinton v. Alabama</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571 U.S</w:t>
      </w:r>
      <w:r w:rsidR="00692AB1">
        <w:rPr>
          <w:rFonts w:ascii="Century Schoolbook" w:hAnsi="Century Schoolbook"/>
          <w:noProof/>
          <w:sz w:val="28"/>
          <w:szCs w:val="28"/>
        </w:rPr>
        <w:t>. 263, 188 L. Ed. 2d 1 (2014)</w:t>
      </w:r>
      <w:r w:rsidR="00692AB1">
        <w:rPr>
          <w:rFonts w:ascii="Century Schoolbook" w:hAnsi="Century Schoolbook"/>
          <w:noProof/>
          <w:sz w:val="28"/>
          <w:szCs w:val="28"/>
        </w:rPr>
        <w:tab/>
      </w:r>
      <w:r w:rsidR="009D6DC1" w:rsidRPr="009D6DC1">
        <w:rPr>
          <w:rFonts w:ascii="Century Schoolbook" w:hAnsi="Century Schoolbook"/>
          <w:noProof/>
          <w:sz w:val="28"/>
          <w:szCs w:val="28"/>
        </w:rPr>
        <w:t>20</w:t>
      </w:r>
    </w:p>
    <w:p w:rsidR="000706A9" w:rsidRDefault="000706A9" w:rsidP="009720B8">
      <w:pPr>
        <w:pStyle w:val="TableofAuthorities"/>
        <w:tabs>
          <w:tab w:val="right" w:leader="dot" w:pos="7190"/>
        </w:tabs>
        <w:spacing w:line="240" w:lineRule="auto"/>
        <w:ind w:left="720" w:hanging="720"/>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In re Murchison</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 xml:space="preserve">349 U.S. 133, </w:t>
      </w:r>
      <w:r>
        <w:rPr>
          <w:rFonts w:ascii="Century Schoolbook" w:hAnsi="Century Schoolbook"/>
          <w:noProof/>
          <w:sz w:val="28"/>
          <w:szCs w:val="28"/>
        </w:rPr>
        <w:t>99 L. Ed. 942</w:t>
      </w:r>
      <w:r w:rsidR="00692AB1">
        <w:rPr>
          <w:rFonts w:ascii="Century Schoolbook" w:hAnsi="Century Schoolbook"/>
          <w:noProof/>
          <w:sz w:val="28"/>
          <w:szCs w:val="28"/>
        </w:rPr>
        <w:t xml:space="preserve"> (1955)</w:t>
      </w:r>
      <w:r w:rsidR="00692AB1">
        <w:rPr>
          <w:rFonts w:ascii="Century Schoolbook" w:hAnsi="Century Schoolbook"/>
          <w:noProof/>
          <w:sz w:val="28"/>
          <w:szCs w:val="28"/>
        </w:rPr>
        <w:tab/>
      </w:r>
      <w:r w:rsidR="009D6DC1" w:rsidRPr="009D6DC1">
        <w:rPr>
          <w:rFonts w:ascii="Century Schoolbook" w:hAnsi="Century Schoolbook"/>
          <w:noProof/>
          <w:sz w:val="28"/>
          <w:szCs w:val="28"/>
        </w:rPr>
        <w:t>38</w:t>
      </w:r>
      <w:r w:rsidR="005C2D53">
        <w:rPr>
          <w:rFonts w:ascii="Century Schoolbook" w:hAnsi="Century Schoolbook"/>
          <w:noProof/>
          <w:sz w:val="28"/>
          <w:szCs w:val="28"/>
        </w:rPr>
        <w:t>, 39</w:t>
      </w:r>
    </w:p>
    <w:p w:rsidR="000706A9" w:rsidRDefault="000706A9" w:rsidP="009720B8">
      <w:pPr>
        <w:pStyle w:val="TableofAuthorities"/>
        <w:tabs>
          <w:tab w:val="right" w:leader="dot" w:pos="7190"/>
        </w:tabs>
        <w:spacing w:line="240" w:lineRule="auto"/>
        <w:ind w:left="720" w:hanging="720"/>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Keeble v. United States</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412 U.S. 205,</w:t>
      </w:r>
      <w:r>
        <w:rPr>
          <w:rFonts w:ascii="Century Schoolbook" w:hAnsi="Century Schoolbook"/>
          <w:noProof/>
          <w:sz w:val="28"/>
          <w:szCs w:val="28"/>
        </w:rPr>
        <w:t xml:space="preserve"> 36 L. Ed. 2d 844</w:t>
      </w:r>
      <w:r w:rsidR="00692AB1">
        <w:rPr>
          <w:rFonts w:ascii="Century Schoolbook" w:hAnsi="Century Schoolbook"/>
          <w:noProof/>
          <w:sz w:val="28"/>
          <w:szCs w:val="28"/>
        </w:rPr>
        <w:t xml:space="preserve"> (1973)</w:t>
      </w:r>
      <w:r w:rsidR="00692AB1">
        <w:rPr>
          <w:rFonts w:ascii="Century Schoolbook" w:hAnsi="Century Schoolbook"/>
          <w:noProof/>
          <w:sz w:val="28"/>
          <w:szCs w:val="28"/>
        </w:rPr>
        <w:tab/>
      </w:r>
      <w:r w:rsidR="009D6DC1" w:rsidRPr="009D6DC1">
        <w:rPr>
          <w:rFonts w:ascii="Century Schoolbook" w:hAnsi="Century Schoolbook"/>
          <w:noProof/>
          <w:sz w:val="28"/>
          <w:szCs w:val="28"/>
        </w:rPr>
        <w:t>27</w:t>
      </w:r>
      <w:r w:rsidR="005C2D53">
        <w:rPr>
          <w:rFonts w:ascii="Century Schoolbook" w:hAnsi="Century Schoolbook"/>
          <w:noProof/>
          <w:sz w:val="28"/>
          <w:szCs w:val="28"/>
        </w:rPr>
        <w:t>, 32</w:t>
      </w:r>
    </w:p>
    <w:p w:rsidR="000706A9" w:rsidRDefault="000706A9" w:rsidP="009720B8">
      <w:pPr>
        <w:pStyle w:val="TableofAuthorities"/>
        <w:tabs>
          <w:tab w:val="right" w:leader="dot" w:pos="7190"/>
        </w:tabs>
        <w:spacing w:line="240" w:lineRule="auto"/>
        <w:ind w:left="720" w:hanging="720"/>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Mayberry v. Pennsylvania</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 xml:space="preserve">400 U.S. 455, </w:t>
      </w:r>
      <w:r w:rsidR="009D6DC1" w:rsidRPr="009D6DC1">
        <w:rPr>
          <w:rFonts w:ascii="Century Schoolbook" w:hAnsi="Century Schoolbook"/>
          <w:noProof/>
          <w:sz w:val="28"/>
          <w:szCs w:val="28"/>
        </w:rPr>
        <w:t xml:space="preserve">27 L. Ed. 2d </w:t>
      </w:r>
      <w:r w:rsidR="00692AB1">
        <w:rPr>
          <w:rFonts w:ascii="Century Schoolbook" w:hAnsi="Century Schoolbook"/>
          <w:noProof/>
          <w:sz w:val="28"/>
          <w:szCs w:val="28"/>
        </w:rPr>
        <w:t>532 (1971)</w:t>
      </w:r>
      <w:r w:rsidR="00692AB1">
        <w:rPr>
          <w:rFonts w:ascii="Century Schoolbook" w:hAnsi="Century Schoolbook"/>
          <w:noProof/>
          <w:sz w:val="28"/>
          <w:szCs w:val="28"/>
        </w:rPr>
        <w:tab/>
      </w:r>
      <w:r w:rsidR="009D6DC1" w:rsidRPr="009D6DC1">
        <w:rPr>
          <w:rFonts w:ascii="Century Schoolbook" w:hAnsi="Century Schoolbook"/>
          <w:noProof/>
          <w:sz w:val="28"/>
          <w:szCs w:val="28"/>
        </w:rPr>
        <w:t>39</w:t>
      </w:r>
    </w:p>
    <w:p w:rsidR="000706A9" w:rsidRDefault="000706A9" w:rsidP="009720B8">
      <w:pPr>
        <w:pStyle w:val="TableofAuthorities"/>
        <w:tabs>
          <w:tab w:val="right" w:leader="dot" w:pos="7190"/>
        </w:tabs>
        <w:spacing w:line="240" w:lineRule="auto"/>
        <w:ind w:left="720" w:hanging="720"/>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McCoy v. Louisiana</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___ U.S. ___,</w:t>
      </w:r>
      <w:r w:rsidR="00692AB1">
        <w:rPr>
          <w:rFonts w:ascii="Century Schoolbook" w:hAnsi="Century Schoolbook"/>
          <w:noProof/>
          <w:sz w:val="28"/>
          <w:szCs w:val="28"/>
        </w:rPr>
        <w:t xml:space="preserve"> 200 L. Ed. 2d 821 (2018)</w:t>
      </w:r>
      <w:r w:rsidR="00692AB1">
        <w:rPr>
          <w:rFonts w:ascii="Century Schoolbook" w:hAnsi="Century Schoolbook"/>
          <w:noProof/>
          <w:sz w:val="28"/>
          <w:szCs w:val="28"/>
        </w:rPr>
        <w:tab/>
      </w:r>
      <w:r w:rsidR="009D6DC1" w:rsidRPr="009D6DC1">
        <w:rPr>
          <w:rFonts w:ascii="Century Schoolbook" w:hAnsi="Century Schoolbook"/>
          <w:noProof/>
          <w:sz w:val="28"/>
          <w:szCs w:val="28"/>
        </w:rPr>
        <w:t>35</w:t>
      </w:r>
    </w:p>
    <w:p w:rsidR="000706A9" w:rsidRDefault="000706A9" w:rsidP="009720B8">
      <w:pPr>
        <w:pStyle w:val="TableofAuthorities"/>
        <w:tabs>
          <w:tab w:val="right" w:leader="dot" w:pos="7190"/>
        </w:tabs>
        <w:spacing w:line="240" w:lineRule="auto"/>
        <w:ind w:left="720" w:hanging="720"/>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McKernan v. Sci</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849 F.3d 557</w:t>
      </w:r>
      <w:r w:rsidR="00692AB1">
        <w:rPr>
          <w:rFonts w:ascii="Century Schoolbook" w:hAnsi="Century Schoolbook"/>
          <w:noProof/>
          <w:sz w:val="28"/>
          <w:szCs w:val="28"/>
        </w:rPr>
        <w:t xml:space="preserve"> (3d Cir. 2017)</w:t>
      </w:r>
      <w:r w:rsidR="00692AB1">
        <w:rPr>
          <w:rFonts w:ascii="Century Schoolbook" w:hAnsi="Century Schoolbook"/>
          <w:noProof/>
          <w:sz w:val="28"/>
          <w:szCs w:val="28"/>
        </w:rPr>
        <w:tab/>
      </w:r>
      <w:r w:rsidR="009D6DC1" w:rsidRPr="009D6DC1">
        <w:rPr>
          <w:rFonts w:ascii="Century Schoolbook" w:hAnsi="Century Schoolbook"/>
          <w:noProof/>
          <w:sz w:val="28"/>
          <w:szCs w:val="28"/>
        </w:rPr>
        <w:t>34</w:t>
      </w:r>
      <w:r w:rsidR="005C2D53">
        <w:rPr>
          <w:rFonts w:ascii="Century Schoolbook" w:hAnsi="Century Schoolbook"/>
          <w:noProof/>
          <w:sz w:val="28"/>
          <w:szCs w:val="28"/>
        </w:rPr>
        <w:t>, 46</w:t>
      </w:r>
    </w:p>
    <w:p w:rsidR="000706A9" w:rsidRDefault="000706A9" w:rsidP="009720B8">
      <w:pPr>
        <w:pStyle w:val="TableofAuthorities"/>
        <w:tabs>
          <w:tab w:val="right" w:leader="dot" w:pos="7190"/>
        </w:tabs>
        <w:spacing w:line="240" w:lineRule="auto"/>
        <w:ind w:left="720" w:hanging="720"/>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Ashe</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314 N.C. 28,</w:t>
      </w:r>
      <w:r w:rsidR="00692AB1">
        <w:rPr>
          <w:rFonts w:ascii="Century Schoolbook" w:hAnsi="Century Schoolbook"/>
          <w:noProof/>
          <w:sz w:val="28"/>
          <w:szCs w:val="28"/>
        </w:rPr>
        <w:t xml:space="preserve"> 331 S.E.2d 652 (1985)</w:t>
      </w:r>
      <w:r w:rsidR="00692AB1">
        <w:rPr>
          <w:rFonts w:ascii="Century Schoolbook" w:hAnsi="Century Schoolbook"/>
          <w:noProof/>
          <w:sz w:val="28"/>
          <w:szCs w:val="28"/>
        </w:rPr>
        <w:tab/>
      </w:r>
      <w:r w:rsidR="009D6DC1" w:rsidRPr="009D6DC1">
        <w:rPr>
          <w:rFonts w:ascii="Century Schoolbook" w:hAnsi="Century Schoolbook"/>
          <w:noProof/>
          <w:sz w:val="28"/>
          <w:szCs w:val="28"/>
        </w:rPr>
        <w:t>34</w:t>
      </w:r>
      <w:r w:rsidR="005C2D53">
        <w:rPr>
          <w:rFonts w:ascii="Century Schoolbook" w:hAnsi="Century Schoolbook"/>
          <w:noProof/>
          <w:sz w:val="28"/>
          <w:szCs w:val="28"/>
        </w:rPr>
        <w:t>, 37</w:t>
      </w:r>
    </w:p>
    <w:p w:rsidR="000706A9" w:rsidRDefault="000706A9" w:rsidP="009720B8">
      <w:pPr>
        <w:pStyle w:val="TableofAuthorities"/>
        <w:tabs>
          <w:tab w:val="right" w:leader="dot" w:pos="7190"/>
        </w:tabs>
        <w:spacing w:line="240" w:lineRule="auto"/>
        <w:ind w:left="720" w:hanging="720"/>
        <w:rPr>
          <w:rFonts w:ascii="Century Schoolbook" w:hAnsi="Century Schoolbook"/>
          <w:i/>
          <w:noProof/>
          <w:sz w:val="28"/>
          <w:szCs w:val="28"/>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Barlowe</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337 N.C. 371,</w:t>
      </w:r>
      <w:r>
        <w:rPr>
          <w:rFonts w:ascii="Century Schoolbook" w:hAnsi="Century Schoolbook"/>
          <w:noProof/>
          <w:sz w:val="28"/>
          <w:szCs w:val="28"/>
        </w:rPr>
        <w:t xml:space="preserve"> 446 S.E.2d 352</w:t>
      </w:r>
      <w:r w:rsidR="009D6DC1" w:rsidRPr="009D6DC1">
        <w:rPr>
          <w:rFonts w:ascii="Century Schoolbook" w:hAnsi="Century Schoolbook"/>
          <w:noProof/>
          <w:sz w:val="28"/>
          <w:szCs w:val="28"/>
        </w:rPr>
        <w:t xml:space="preserve"> (199</w:t>
      </w:r>
      <w:r w:rsidR="00692AB1">
        <w:rPr>
          <w:rFonts w:ascii="Century Schoolbook" w:hAnsi="Century Schoolbook"/>
          <w:noProof/>
          <w:sz w:val="28"/>
          <w:szCs w:val="28"/>
        </w:rPr>
        <w:t>4)</w:t>
      </w:r>
      <w:r w:rsidR="00692AB1">
        <w:rPr>
          <w:rFonts w:ascii="Century Schoolbook" w:hAnsi="Century Schoolbook"/>
          <w:noProof/>
          <w:sz w:val="28"/>
          <w:szCs w:val="28"/>
        </w:rPr>
        <w:tab/>
      </w:r>
      <w:r w:rsidR="009D6DC1" w:rsidRPr="009D6DC1">
        <w:rPr>
          <w:rFonts w:ascii="Century Schoolbook" w:hAnsi="Century Schoolbook"/>
          <w:noProof/>
          <w:sz w:val="28"/>
          <w:szCs w:val="28"/>
        </w:rPr>
        <w:t>27</w:t>
      </w:r>
    </w:p>
    <w:p w:rsidR="000706A9" w:rsidRDefault="000706A9" w:rsidP="009720B8">
      <w:pPr>
        <w:pStyle w:val="TableofAuthorities"/>
        <w:tabs>
          <w:tab w:val="right" w:leader="dot" w:pos="7190"/>
        </w:tabs>
        <w:spacing w:line="240" w:lineRule="auto"/>
        <w:ind w:left="720" w:hanging="720"/>
        <w:rPr>
          <w:rFonts w:ascii="Century Schoolbook" w:hAnsi="Century Schoolbook"/>
          <w:noProof/>
          <w:sz w:val="28"/>
          <w:szCs w:val="28"/>
          <w:u w:val="single"/>
        </w:rPr>
      </w:pPr>
    </w:p>
    <w:p w:rsidR="00EF28F7" w:rsidRDefault="009D6DC1" w:rsidP="009720B8">
      <w:pPr>
        <w:pStyle w:val="TableofAuthorities"/>
        <w:tabs>
          <w:tab w:val="right" w:leader="dot" w:pos="7190"/>
        </w:tabs>
        <w:spacing w:line="240" w:lineRule="auto"/>
        <w:ind w:left="720" w:hanging="720"/>
        <w:rPr>
          <w:rFonts w:ascii="Century Schoolbook" w:hAnsi="Century Schoolbook"/>
          <w:noProof/>
          <w:sz w:val="28"/>
          <w:szCs w:val="28"/>
        </w:rPr>
      </w:pPr>
      <w:r w:rsidRPr="0002056B">
        <w:rPr>
          <w:rFonts w:ascii="Century Schoolbook" w:hAnsi="Century Schoolbook"/>
          <w:i/>
          <w:noProof/>
          <w:sz w:val="28"/>
          <w:szCs w:val="28"/>
        </w:rPr>
        <w:t>State v. Barnette</w:t>
      </w:r>
      <w:r w:rsidRPr="009D6DC1">
        <w:rPr>
          <w:rFonts w:ascii="Century Schoolbook" w:hAnsi="Century Schoolbook"/>
          <w:noProof/>
          <w:sz w:val="28"/>
          <w:szCs w:val="28"/>
        </w:rPr>
        <w:t xml:space="preserve">, </w:t>
      </w:r>
    </w:p>
    <w:p w:rsidR="009D6DC1" w:rsidRPr="009D6DC1" w:rsidRDefault="00EF28F7" w:rsidP="009720B8">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96 N.C. App. 199,</w:t>
      </w:r>
      <w:r>
        <w:rPr>
          <w:rFonts w:ascii="Century Schoolbook" w:hAnsi="Century Schoolbook"/>
          <w:noProof/>
          <w:sz w:val="28"/>
          <w:szCs w:val="28"/>
        </w:rPr>
        <w:t xml:space="preserve"> </w:t>
      </w:r>
      <w:r w:rsidR="00692AB1">
        <w:rPr>
          <w:rFonts w:ascii="Century Schoolbook" w:hAnsi="Century Schoolbook"/>
          <w:noProof/>
          <w:sz w:val="28"/>
          <w:szCs w:val="28"/>
        </w:rPr>
        <w:t>385 S.E.2d 163 (1989)</w:t>
      </w:r>
      <w:r w:rsidR="00692AB1">
        <w:rPr>
          <w:rFonts w:ascii="Century Schoolbook" w:hAnsi="Century Schoolbook"/>
          <w:noProof/>
          <w:sz w:val="28"/>
          <w:szCs w:val="28"/>
        </w:rPr>
        <w:tab/>
      </w:r>
      <w:r w:rsidR="009D6DC1" w:rsidRPr="009D6DC1">
        <w:rPr>
          <w:rFonts w:ascii="Century Schoolbook" w:hAnsi="Century Schoolbook"/>
          <w:noProof/>
          <w:sz w:val="28"/>
          <w:szCs w:val="28"/>
        </w:rPr>
        <w:t>16</w:t>
      </w:r>
    </w:p>
    <w:p w:rsidR="000706A9" w:rsidRDefault="000706A9" w:rsidP="009D6DC1">
      <w:pPr>
        <w:pStyle w:val="TableofAuthorities"/>
        <w:tabs>
          <w:tab w:val="right" w:leader="dot" w:pos="7190"/>
        </w:tabs>
        <w:spacing w:line="240" w:lineRule="auto"/>
        <w:rPr>
          <w:rFonts w:ascii="Century Schoolbook" w:hAnsi="Century Schoolbook"/>
          <w:i/>
          <w:noProof/>
          <w:sz w:val="28"/>
          <w:szCs w:val="28"/>
        </w:rPr>
      </w:pPr>
    </w:p>
    <w:p w:rsidR="00692AB1"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Biber</w:t>
      </w:r>
      <w:r w:rsidRPr="009D6DC1">
        <w:rPr>
          <w:rFonts w:ascii="Century Schoolbook" w:hAnsi="Century Schoolbook"/>
          <w:noProof/>
          <w:sz w:val="28"/>
          <w:szCs w:val="28"/>
        </w:rPr>
        <w:t xml:space="preserve">, </w:t>
      </w:r>
    </w:p>
    <w:p w:rsidR="009D6DC1" w:rsidRPr="009D6DC1" w:rsidRDefault="00692AB1"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365 N.C. 162,</w:t>
      </w:r>
      <w:r>
        <w:rPr>
          <w:rFonts w:ascii="Century Schoolbook" w:hAnsi="Century Schoolbook"/>
          <w:noProof/>
          <w:sz w:val="28"/>
          <w:szCs w:val="28"/>
        </w:rPr>
        <w:t xml:space="preserve"> 712 S.E.2d 874</w:t>
      </w:r>
      <w:r w:rsidR="0022506E">
        <w:rPr>
          <w:rFonts w:ascii="Century Schoolbook" w:hAnsi="Century Schoolbook"/>
          <w:noProof/>
          <w:sz w:val="28"/>
          <w:szCs w:val="28"/>
        </w:rPr>
        <w:t xml:space="preserve"> (2011)</w:t>
      </w:r>
      <w:r w:rsidR="0022506E">
        <w:rPr>
          <w:rFonts w:ascii="Century Schoolbook" w:hAnsi="Century Schoolbook"/>
          <w:noProof/>
          <w:sz w:val="28"/>
          <w:szCs w:val="28"/>
        </w:rPr>
        <w:tab/>
        <w:t>19, 38</w:t>
      </w:r>
    </w:p>
    <w:p w:rsidR="000706A9" w:rsidRDefault="000706A9" w:rsidP="00CA6A5D">
      <w:pPr>
        <w:pStyle w:val="TableofAuthorities"/>
        <w:tabs>
          <w:tab w:val="right" w:leader="dot" w:pos="7190"/>
        </w:tabs>
        <w:spacing w:line="240" w:lineRule="auto"/>
        <w:ind w:left="720" w:hanging="720"/>
        <w:rPr>
          <w:rFonts w:ascii="Century Schoolbook" w:hAnsi="Century Schoolbook"/>
          <w:i/>
          <w:noProof/>
          <w:sz w:val="28"/>
          <w:szCs w:val="28"/>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Boliek</w:t>
      </w:r>
      <w:r w:rsidRPr="009D6DC1">
        <w:rPr>
          <w:rFonts w:ascii="Century Schoolbook" w:hAnsi="Century Schoolbook"/>
          <w:noProof/>
          <w:sz w:val="28"/>
          <w:szCs w:val="28"/>
        </w:rPr>
        <w:t xml:space="preserve">, </w:t>
      </w:r>
    </w:p>
    <w:p w:rsidR="0022506E"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 xml:space="preserve">222 N.C. App. 782, 731 S.E.2d 720, 2012 N.C. </w:t>
      </w:r>
    </w:p>
    <w:p w:rsidR="009D6DC1" w:rsidRPr="009D6DC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t>App. LEXIS 1076 (2012)</w:t>
      </w:r>
      <w:r>
        <w:rPr>
          <w:rFonts w:ascii="Century Schoolbook" w:hAnsi="Century Schoolbook"/>
          <w:noProof/>
          <w:sz w:val="28"/>
          <w:szCs w:val="28"/>
        </w:rPr>
        <w:tab/>
      </w:r>
      <w:r w:rsidR="008E0B61">
        <w:rPr>
          <w:rFonts w:ascii="Century Schoolbook" w:hAnsi="Century Schoolbook"/>
          <w:noProof/>
          <w:sz w:val="28"/>
          <w:szCs w:val="28"/>
        </w:rPr>
        <w:t>24</w:t>
      </w:r>
    </w:p>
    <w:p w:rsidR="000706A9" w:rsidRDefault="000706A9" w:rsidP="00CA6A5D">
      <w:pPr>
        <w:pStyle w:val="TableofAuthorities"/>
        <w:tabs>
          <w:tab w:val="right" w:leader="dot" w:pos="7190"/>
        </w:tabs>
        <w:spacing w:line="240" w:lineRule="auto"/>
        <w:ind w:left="720" w:hanging="720"/>
        <w:rPr>
          <w:rFonts w:ascii="Century Schoolbook" w:hAnsi="Century Schoolbook"/>
          <w:i/>
          <w:noProof/>
          <w:sz w:val="28"/>
          <w:szCs w:val="28"/>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Braswell</w:t>
      </w:r>
      <w:r w:rsidRPr="009D6DC1">
        <w:rPr>
          <w:rFonts w:ascii="Century Schoolbook" w:hAnsi="Century Schoolbook"/>
          <w:noProof/>
          <w:sz w:val="28"/>
          <w:szCs w:val="28"/>
        </w:rPr>
        <w:t xml:space="preserve">, </w:t>
      </w:r>
    </w:p>
    <w:p w:rsidR="009D6DC1" w:rsidRPr="009D6DC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312 N.C. 553, 324 S.E.2d 241</w:t>
      </w:r>
      <w:r>
        <w:rPr>
          <w:rFonts w:ascii="Century Schoolbook" w:hAnsi="Century Schoolbook"/>
          <w:noProof/>
          <w:sz w:val="28"/>
          <w:szCs w:val="28"/>
        </w:rPr>
        <w:t xml:space="preserve"> (1985)</w:t>
      </w:r>
      <w:r>
        <w:rPr>
          <w:rFonts w:ascii="Century Schoolbook" w:hAnsi="Century Schoolbook"/>
          <w:noProof/>
          <w:sz w:val="28"/>
          <w:szCs w:val="28"/>
        </w:rPr>
        <w:tab/>
      </w:r>
      <w:r w:rsidR="009D6DC1" w:rsidRPr="009D6DC1">
        <w:rPr>
          <w:rFonts w:ascii="Century Schoolbook" w:hAnsi="Century Schoolbook"/>
          <w:noProof/>
          <w:sz w:val="28"/>
          <w:szCs w:val="28"/>
        </w:rPr>
        <w:t>20</w:t>
      </w:r>
    </w:p>
    <w:p w:rsidR="000706A9" w:rsidRDefault="000706A9" w:rsidP="00CA6A5D">
      <w:pPr>
        <w:pStyle w:val="TableofAuthorities"/>
        <w:tabs>
          <w:tab w:val="right" w:leader="dot" w:pos="7190"/>
        </w:tabs>
        <w:spacing w:line="240" w:lineRule="auto"/>
        <w:ind w:left="720" w:hanging="720"/>
        <w:rPr>
          <w:rFonts w:ascii="Century Schoolbook" w:hAnsi="Century Schoolbook"/>
          <w:i/>
          <w:noProof/>
          <w:sz w:val="28"/>
          <w:szCs w:val="28"/>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Dixon</w:t>
      </w:r>
      <w:r w:rsidRPr="009D6DC1">
        <w:rPr>
          <w:rFonts w:ascii="Century Schoolbook" w:hAnsi="Century Schoolbook"/>
          <w:noProof/>
          <w:sz w:val="28"/>
          <w:szCs w:val="28"/>
        </w:rPr>
        <w:t xml:space="preserve">, </w:t>
      </w:r>
    </w:p>
    <w:p w:rsidR="009D6DC1" w:rsidRPr="009D6DC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220 N.C. A</w:t>
      </w:r>
      <w:r>
        <w:rPr>
          <w:rFonts w:ascii="Century Schoolbook" w:hAnsi="Century Schoolbook"/>
          <w:noProof/>
          <w:sz w:val="28"/>
          <w:szCs w:val="28"/>
        </w:rPr>
        <w:t xml:space="preserve">pp. 524, 725 S.E.2d 674, 2012 </w:t>
      </w:r>
      <w:r w:rsidR="009D6DC1" w:rsidRPr="009D6DC1">
        <w:rPr>
          <w:rFonts w:ascii="Century Schoolbook" w:hAnsi="Century Schoolbook"/>
          <w:noProof/>
          <w:sz w:val="28"/>
          <w:szCs w:val="28"/>
        </w:rPr>
        <w:t>N.C. App. L</w:t>
      </w:r>
      <w:r>
        <w:rPr>
          <w:rFonts w:ascii="Century Schoolbook" w:hAnsi="Century Schoolbook"/>
          <w:noProof/>
          <w:sz w:val="28"/>
          <w:szCs w:val="28"/>
        </w:rPr>
        <w:t>EXIS 640 (2012) (unpublished)</w:t>
      </w:r>
      <w:r>
        <w:rPr>
          <w:rFonts w:ascii="Century Schoolbook" w:hAnsi="Century Schoolbook"/>
          <w:noProof/>
          <w:sz w:val="28"/>
          <w:szCs w:val="28"/>
        </w:rPr>
        <w:tab/>
        <w:t xml:space="preserve">2, </w:t>
      </w:r>
      <w:r w:rsidR="008E0B61">
        <w:rPr>
          <w:rFonts w:ascii="Century Schoolbook" w:hAnsi="Century Schoolbook"/>
          <w:noProof/>
          <w:sz w:val="28"/>
          <w:szCs w:val="28"/>
        </w:rPr>
        <w:t xml:space="preserve">8, 9, </w:t>
      </w:r>
      <w:r>
        <w:rPr>
          <w:rFonts w:ascii="Century Schoolbook" w:hAnsi="Century Schoolbook"/>
          <w:noProof/>
          <w:sz w:val="28"/>
          <w:szCs w:val="28"/>
        </w:rPr>
        <w:t>49</w:t>
      </w:r>
    </w:p>
    <w:p w:rsidR="000706A9" w:rsidRDefault="000706A9" w:rsidP="00CA6A5D">
      <w:pPr>
        <w:pStyle w:val="TableofAuthorities"/>
        <w:tabs>
          <w:tab w:val="right" w:leader="dot" w:pos="7190"/>
        </w:tabs>
        <w:spacing w:line="240" w:lineRule="auto"/>
        <w:ind w:left="720" w:hanging="720"/>
        <w:rPr>
          <w:rFonts w:ascii="Century Schoolbook" w:hAnsi="Century Schoolbook"/>
          <w:i/>
          <w:noProof/>
          <w:sz w:val="28"/>
          <w:szCs w:val="28"/>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Garcia</w:t>
      </w:r>
      <w:r w:rsidRPr="009D6DC1">
        <w:rPr>
          <w:rFonts w:ascii="Century Schoolbook" w:hAnsi="Century Schoolbook"/>
          <w:noProof/>
          <w:sz w:val="28"/>
          <w:szCs w:val="28"/>
        </w:rPr>
        <w:t xml:space="preserve">, </w:t>
      </w:r>
    </w:p>
    <w:p w:rsidR="009D6DC1" w:rsidRPr="009D6DC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 xml:space="preserve">358 N.C. 382, </w:t>
      </w:r>
      <w:r>
        <w:rPr>
          <w:rFonts w:ascii="Century Schoolbook" w:hAnsi="Century Schoolbook"/>
          <w:noProof/>
          <w:sz w:val="28"/>
          <w:szCs w:val="28"/>
        </w:rPr>
        <w:t>597 S.E.2d 724 (2004)</w:t>
      </w:r>
      <w:r>
        <w:rPr>
          <w:rFonts w:ascii="Century Schoolbook" w:hAnsi="Century Schoolbook"/>
          <w:noProof/>
          <w:sz w:val="28"/>
          <w:szCs w:val="28"/>
        </w:rPr>
        <w:tab/>
      </w:r>
      <w:r w:rsidR="009D6DC1" w:rsidRPr="009D6DC1">
        <w:rPr>
          <w:rFonts w:ascii="Century Schoolbook" w:hAnsi="Century Schoolbook"/>
          <w:noProof/>
          <w:sz w:val="28"/>
          <w:szCs w:val="28"/>
        </w:rPr>
        <w:t>34</w:t>
      </w:r>
    </w:p>
    <w:p w:rsidR="000706A9" w:rsidRDefault="000706A9" w:rsidP="00CA6A5D">
      <w:pPr>
        <w:pStyle w:val="TableofAuthorities"/>
        <w:tabs>
          <w:tab w:val="right" w:leader="dot" w:pos="7190"/>
        </w:tabs>
        <w:spacing w:line="240" w:lineRule="auto"/>
        <w:ind w:left="720" w:hanging="720"/>
        <w:rPr>
          <w:rFonts w:ascii="Century Schoolbook" w:hAnsi="Century Schoolbook"/>
          <w:i/>
          <w:noProof/>
          <w:sz w:val="28"/>
          <w:szCs w:val="28"/>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Graham</w:t>
      </w:r>
      <w:r w:rsidRPr="009D6DC1">
        <w:rPr>
          <w:rFonts w:ascii="Century Schoolbook" w:hAnsi="Century Schoolbook"/>
          <w:noProof/>
          <w:sz w:val="28"/>
          <w:szCs w:val="28"/>
        </w:rPr>
        <w:t xml:space="preserve">, </w:t>
      </w:r>
    </w:p>
    <w:p w:rsidR="009D6DC1" w:rsidRPr="009D6DC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200 N.C. App. 204,</w:t>
      </w:r>
      <w:r>
        <w:rPr>
          <w:rFonts w:ascii="Century Schoolbook" w:hAnsi="Century Schoolbook"/>
          <w:noProof/>
          <w:sz w:val="28"/>
          <w:szCs w:val="28"/>
        </w:rPr>
        <w:t xml:space="preserve"> 683 S.E.2d 437 (2009)</w:t>
      </w:r>
      <w:r>
        <w:rPr>
          <w:rFonts w:ascii="Century Schoolbook" w:hAnsi="Century Schoolbook"/>
          <w:noProof/>
          <w:sz w:val="28"/>
          <w:szCs w:val="28"/>
        </w:rPr>
        <w:tab/>
      </w:r>
      <w:r w:rsidR="009D6DC1" w:rsidRPr="009D6DC1">
        <w:rPr>
          <w:rFonts w:ascii="Century Schoolbook" w:hAnsi="Century Schoolbook"/>
          <w:noProof/>
          <w:sz w:val="28"/>
          <w:szCs w:val="28"/>
        </w:rPr>
        <w:t>37</w:t>
      </w:r>
    </w:p>
    <w:p w:rsidR="000706A9" w:rsidRDefault="000706A9" w:rsidP="00CA6A5D">
      <w:pPr>
        <w:pStyle w:val="TableofAuthorities"/>
        <w:tabs>
          <w:tab w:val="right" w:leader="dot" w:pos="7190"/>
        </w:tabs>
        <w:spacing w:line="240" w:lineRule="auto"/>
        <w:ind w:left="720" w:hanging="720"/>
        <w:rPr>
          <w:rFonts w:ascii="Century Schoolbook" w:hAnsi="Century Schoolbook"/>
          <w:i/>
          <w:noProof/>
          <w:sz w:val="28"/>
          <w:szCs w:val="28"/>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Gray</w:t>
      </w:r>
      <w:r w:rsidRPr="009D6DC1">
        <w:rPr>
          <w:rFonts w:ascii="Century Schoolbook" w:hAnsi="Century Schoolbook"/>
          <w:noProof/>
          <w:sz w:val="28"/>
          <w:szCs w:val="28"/>
        </w:rPr>
        <w:t xml:space="preserve">, </w:t>
      </w:r>
    </w:p>
    <w:p w:rsidR="009D6DC1" w:rsidRPr="009D6DC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322 N.C. 457,</w:t>
      </w:r>
      <w:r>
        <w:rPr>
          <w:rFonts w:ascii="Century Schoolbook" w:hAnsi="Century Schoolbook"/>
          <w:noProof/>
          <w:sz w:val="28"/>
          <w:szCs w:val="28"/>
        </w:rPr>
        <w:t xml:space="preserve"> 368 S.E.2d 627 (1988)</w:t>
      </w:r>
      <w:r>
        <w:rPr>
          <w:rFonts w:ascii="Century Schoolbook" w:hAnsi="Century Schoolbook"/>
          <w:noProof/>
          <w:sz w:val="28"/>
          <w:szCs w:val="28"/>
        </w:rPr>
        <w:tab/>
      </w:r>
      <w:r w:rsidR="009D6DC1" w:rsidRPr="009D6DC1">
        <w:rPr>
          <w:rFonts w:ascii="Century Schoolbook" w:hAnsi="Century Schoolbook"/>
          <w:noProof/>
          <w:sz w:val="28"/>
          <w:szCs w:val="28"/>
        </w:rPr>
        <w:t>26</w:t>
      </w:r>
      <w:r w:rsidR="008E0B61">
        <w:rPr>
          <w:rFonts w:ascii="Century Schoolbook" w:hAnsi="Century Schoolbook"/>
          <w:noProof/>
          <w:sz w:val="28"/>
          <w:szCs w:val="28"/>
        </w:rPr>
        <w:t>, 30</w:t>
      </w:r>
    </w:p>
    <w:p w:rsidR="000706A9" w:rsidRDefault="000706A9" w:rsidP="00CA6A5D">
      <w:pPr>
        <w:pStyle w:val="TableofAuthorities"/>
        <w:tabs>
          <w:tab w:val="right" w:leader="dot" w:pos="7190"/>
        </w:tabs>
        <w:spacing w:line="240" w:lineRule="auto"/>
        <w:ind w:left="720" w:hanging="720"/>
        <w:rPr>
          <w:rFonts w:ascii="Century Schoolbook" w:hAnsi="Century Schoolbook"/>
          <w:noProof/>
          <w:sz w:val="28"/>
          <w:szCs w:val="28"/>
          <w:u w:val="single"/>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22506E">
        <w:rPr>
          <w:rFonts w:ascii="Century Schoolbook" w:hAnsi="Century Schoolbook"/>
          <w:i/>
          <w:noProof/>
          <w:sz w:val="28"/>
          <w:szCs w:val="28"/>
        </w:rPr>
        <w:t>State v. Hamilton</w:t>
      </w:r>
      <w:r w:rsidRPr="009D6DC1">
        <w:rPr>
          <w:rFonts w:ascii="Century Schoolbook" w:hAnsi="Century Schoolbook"/>
          <w:noProof/>
          <w:sz w:val="28"/>
          <w:szCs w:val="28"/>
        </w:rPr>
        <w:t xml:space="preserve">, </w:t>
      </w:r>
    </w:p>
    <w:p w:rsidR="009D6DC1" w:rsidRPr="009D6DC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132 N.C. App. 316</w:t>
      </w:r>
      <w:r>
        <w:rPr>
          <w:rFonts w:ascii="Century Schoolbook" w:hAnsi="Century Schoolbook"/>
          <w:noProof/>
          <w:sz w:val="28"/>
          <w:szCs w:val="28"/>
        </w:rPr>
        <w:t xml:space="preserve"> (N.C. Ct. App. 1999)</w:t>
      </w:r>
      <w:r>
        <w:rPr>
          <w:rFonts w:ascii="Century Schoolbook" w:hAnsi="Century Schoolbook"/>
          <w:noProof/>
          <w:sz w:val="28"/>
          <w:szCs w:val="28"/>
        </w:rPr>
        <w:tab/>
      </w:r>
      <w:r w:rsidR="009D6DC1" w:rsidRPr="009D6DC1">
        <w:rPr>
          <w:rFonts w:ascii="Century Schoolbook" w:hAnsi="Century Schoolbook"/>
          <w:noProof/>
          <w:sz w:val="28"/>
          <w:szCs w:val="28"/>
        </w:rPr>
        <w:t>16</w:t>
      </w:r>
    </w:p>
    <w:p w:rsidR="000706A9" w:rsidRDefault="000706A9" w:rsidP="00CA6A5D">
      <w:pPr>
        <w:pStyle w:val="TableofAuthorities"/>
        <w:tabs>
          <w:tab w:val="right" w:leader="dot" w:pos="7190"/>
        </w:tabs>
        <w:spacing w:line="240" w:lineRule="auto"/>
        <w:ind w:left="720" w:hanging="720"/>
        <w:rPr>
          <w:rFonts w:ascii="Century Schoolbook" w:hAnsi="Century Schoolbook"/>
          <w:i/>
          <w:noProof/>
          <w:sz w:val="28"/>
          <w:szCs w:val="28"/>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Holden</w:t>
      </w:r>
      <w:r w:rsidRPr="009D6DC1">
        <w:rPr>
          <w:rFonts w:ascii="Century Schoolbook" w:hAnsi="Century Schoolbook"/>
          <w:noProof/>
          <w:sz w:val="28"/>
          <w:szCs w:val="28"/>
        </w:rPr>
        <w:t xml:space="preserve">, </w:t>
      </w:r>
    </w:p>
    <w:p w:rsidR="009D6DC1" w:rsidRPr="009D6DC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252 N.C. App. 265, 796 S.E.2d 83</w:t>
      </w:r>
      <w:r>
        <w:rPr>
          <w:rFonts w:ascii="Century Schoolbook" w:hAnsi="Century Schoolbook"/>
          <w:noProof/>
          <w:sz w:val="28"/>
          <w:szCs w:val="28"/>
        </w:rPr>
        <w:t>8, 2017 N.C. App. LEXIS 147 (2017) (unpublished)</w:t>
      </w:r>
      <w:r w:rsidR="008E0B61">
        <w:rPr>
          <w:rFonts w:ascii="Century Schoolbook" w:hAnsi="Century Schoolbook"/>
          <w:noProof/>
          <w:sz w:val="28"/>
          <w:szCs w:val="28"/>
        </w:rPr>
        <w:tab/>
        <w:t>23</w:t>
      </w:r>
    </w:p>
    <w:p w:rsidR="000706A9" w:rsidRDefault="000706A9" w:rsidP="00CA6A5D">
      <w:pPr>
        <w:pStyle w:val="TableofAuthorities"/>
        <w:tabs>
          <w:tab w:val="right" w:leader="dot" w:pos="7190"/>
        </w:tabs>
        <w:spacing w:line="240" w:lineRule="auto"/>
        <w:ind w:left="720" w:hanging="720"/>
        <w:rPr>
          <w:rFonts w:ascii="Century Schoolbook" w:hAnsi="Century Schoolbook"/>
          <w:i/>
          <w:noProof/>
          <w:sz w:val="28"/>
          <w:szCs w:val="28"/>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Hole</w:t>
      </w:r>
      <w:r w:rsidRPr="009D6DC1">
        <w:rPr>
          <w:rFonts w:ascii="Century Schoolbook" w:hAnsi="Century Schoolbook"/>
          <w:noProof/>
          <w:sz w:val="28"/>
          <w:szCs w:val="28"/>
        </w:rPr>
        <w:t xml:space="preserve">, </w:t>
      </w:r>
    </w:p>
    <w:p w:rsidR="008E0B6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240 N.C. App. 537, 770 S.E.2d 760</w:t>
      </w:r>
      <w:r>
        <w:rPr>
          <w:rFonts w:ascii="Century Schoolbook" w:hAnsi="Century Schoolbook"/>
          <w:noProof/>
          <w:sz w:val="28"/>
          <w:szCs w:val="28"/>
        </w:rPr>
        <w:t xml:space="preserve"> </w:t>
      </w:r>
    </w:p>
    <w:p w:rsidR="009D6DC1" w:rsidRPr="009D6DC1" w:rsidRDefault="008E0B61"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22506E">
        <w:rPr>
          <w:rFonts w:ascii="Century Schoolbook" w:hAnsi="Century Schoolbook"/>
          <w:noProof/>
          <w:sz w:val="28"/>
          <w:szCs w:val="28"/>
        </w:rPr>
        <w:t>(2015)</w:t>
      </w:r>
      <w:r w:rsidR="0022506E">
        <w:rPr>
          <w:rFonts w:ascii="Century Schoolbook" w:hAnsi="Century Schoolbook"/>
          <w:noProof/>
          <w:sz w:val="28"/>
          <w:szCs w:val="28"/>
        </w:rPr>
        <w:tab/>
      </w:r>
      <w:r w:rsidR="009D6DC1" w:rsidRPr="009D6DC1">
        <w:rPr>
          <w:rFonts w:ascii="Century Schoolbook" w:hAnsi="Century Schoolbook"/>
          <w:noProof/>
          <w:sz w:val="28"/>
          <w:szCs w:val="28"/>
        </w:rPr>
        <w:t>20</w:t>
      </w:r>
      <w:r>
        <w:rPr>
          <w:rFonts w:ascii="Century Schoolbook" w:hAnsi="Century Schoolbook"/>
          <w:noProof/>
          <w:sz w:val="28"/>
          <w:szCs w:val="28"/>
        </w:rPr>
        <w:t>, 22, 23</w:t>
      </w:r>
    </w:p>
    <w:p w:rsidR="000706A9" w:rsidRDefault="000706A9" w:rsidP="00CA6A5D">
      <w:pPr>
        <w:pStyle w:val="TableofAuthorities"/>
        <w:tabs>
          <w:tab w:val="right" w:leader="dot" w:pos="7190"/>
        </w:tabs>
        <w:spacing w:line="240" w:lineRule="auto"/>
        <w:ind w:left="720" w:hanging="720"/>
        <w:rPr>
          <w:rFonts w:ascii="Century Schoolbook" w:hAnsi="Century Schoolbook"/>
          <w:noProof/>
          <w:sz w:val="28"/>
          <w:szCs w:val="28"/>
          <w:u w:val="single"/>
        </w:rPr>
      </w:pPr>
    </w:p>
    <w:p w:rsidR="0022506E" w:rsidRDefault="009D6DC1" w:rsidP="00CA6A5D">
      <w:pPr>
        <w:pStyle w:val="TableofAuthorities"/>
        <w:tabs>
          <w:tab w:val="right" w:leader="dot" w:pos="7190"/>
        </w:tabs>
        <w:spacing w:line="240" w:lineRule="auto"/>
        <w:ind w:left="720" w:hanging="720"/>
        <w:rPr>
          <w:rFonts w:ascii="Century Schoolbook" w:hAnsi="Century Schoolbook"/>
          <w:noProof/>
          <w:sz w:val="28"/>
          <w:szCs w:val="28"/>
        </w:rPr>
      </w:pPr>
      <w:r w:rsidRPr="0022506E">
        <w:rPr>
          <w:rFonts w:ascii="Century Schoolbook" w:hAnsi="Century Schoolbook"/>
          <w:i/>
          <w:noProof/>
          <w:sz w:val="28"/>
          <w:szCs w:val="28"/>
        </w:rPr>
        <w:t>State v. McKinnon</w:t>
      </w:r>
      <w:r w:rsidRPr="009D6DC1">
        <w:rPr>
          <w:rFonts w:ascii="Century Schoolbook" w:hAnsi="Century Schoolbook"/>
          <w:noProof/>
          <w:sz w:val="28"/>
          <w:szCs w:val="28"/>
        </w:rPr>
        <w:t xml:space="preserve">, </w:t>
      </w:r>
    </w:p>
    <w:p w:rsidR="009D6DC1" w:rsidRPr="009D6DC1" w:rsidRDefault="0022506E" w:rsidP="00CA6A5D">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306 N.C. 288, 293 S.E.2d 118</w:t>
      </w:r>
      <w:r>
        <w:rPr>
          <w:rFonts w:ascii="Century Schoolbook" w:hAnsi="Century Schoolbook"/>
          <w:noProof/>
          <w:sz w:val="28"/>
          <w:szCs w:val="28"/>
        </w:rPr>
        <w:t xml:space="preserve"> (1982)</w:t>
      </w:r>
      <w:r>
        <w:rPr>
          <w:rFonts w:ascii="Century Schoolbook" w:hAnsi="Century Schoolbook"/>
          <w:noProof/>
          <w:sz w:val="28"/>
          <w:szCs w:val="28"/>
        </w:rPr>
        <w:tab/>
        <w:t>16</w:t>
      </w:r>
    </w:p>
    <w:p w:rsidR="00CB1395" w:rsidRDefault="00CB1395">
      <w:pPr>
        <w:spacing w:line="240" w:lineRule="auto"/>
        <w:rPr>
          <w:rFonts w:ascii="Century Schoolbook" w:hAnsi="Century Schoolbook"/>
          <w:i/>
          <w:noProof/>
          <w:sz w:val="28"/>
          <w:szCs w:val="28"/>
        </w:rPr>
      </w:pPr>
      <w:r>
        <w:rPr>
          <w:rFonts w:ascii="Century Schoolbook" w:hAnsi="Century Schoolbook"/>
          <w:i/>
          <w:noProof/>
          <w:sz w:val="28"/>
          <w:szCs w:val="28"/>
        </w:rPr>
        <w:br w:type="page"/>
      </w:r>
    </w:p>
    <w:p w:rsidR="000E62FC"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Mumma</w:t>
      </w:r>
      <w:r w:rsidRPr="009D6DC1">
        <w:rPr>
          <w:rFonts w:ascii="Century Schoolbook" w:hAnsi="Century Schoolbook"/>
          <w:noProof/>
          <w:sz w:val="28"/>
          <w:szCs w:val="28"/>
        </w:rPr>
        <w:t xml:space="preserve">, </w:t>
      </w:r>
    </w:p>
    <w:p w:rsidR="009D6DC1" w:rsidRPr="009D6DC1" w:rsidRDefault="000E62FC"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___ N.C. App. ___, 811 S.E.2d 215</w:t>
      </w:r>
      <w:r w:rsidR="00CB1395">
        <w:rPr>
          <w:rFonts w:ascii="Century Schoolbook" w:hAnsi="Century Schoolbook"/>
          <w:noProof/>
          <w:sz w:val="28"/>
          <w:szCs w:val="28"/>
        </w:rPr>
        <w:t xml:space="preserve"> (2018)</w:t>
      </w:r>
      <w:r w:rsidR="00C35F5F">
        <w:rPr>
          <w:rFonts w:ascii="Century Schoolbook" w:hAnsi="Century Schoolbook"/>
          <w:noProof/>
          <w:sz w:val="28"/>
          <w:szCs w:val="28"/>
        </w:rPr>
        <w:t>,</w:t>
      </w:r>
      <w:r w:rsidR="00C35F5F" w:rsidRPr="00C35F5F">
        <w:rPr>
          <w:rFonts w:ascii="Century Schoolbook" w:hAnsi="Century Schoolbook"/>
          <w:i/>
          <w:sz w:val="28"/>
          <w:szCs w:val="28"/>
        </w:rPr>
        <w:t xml:space="preserve"> </w:t>
      </w:r>
      <w:r w:rsidR="00C35F5F">
        <w:rPr>
          <w:rFonts w:ascii="Century Schoolbook" w:hAnsi="Century Schoolbook"/>
          <w:i/>
          <w:sz w:val="28"/>
          <w:szCs w:val="28"/>
        </w:rPr>
        <w:t>aff’d in part, modified in part</w:t>
      </w:r>
      <w:r w:rsidR="00C35F5F">
        <w:rPr>
          <w:rFonts w:ascii="Century Schoolbook" w:hAnsi="Century Schoolbook"/>
          <w:sz w:val="28"/>
          <w:szCs w:val="28"/>
        </w:rPr>
        <w:t xml:space="preserve"> 827 S.E.2d 288 (2019)</w:t>
      </w:r>
      <w:r w:rsidR="00CB1395">
        <w:rPr>
          <w:rFonts w:ascii="Century Schoolbook" w:hAnsi="Century Schoolbook"/>
          <w:noProof/>
          <w:sz w:val="28"/>
          <w:szCs w:val="28"/>
        </w:rPr>
        <w:tab/>
        <w:t>37</w:t>
      </w:r>
    </w:p>
    <w:p w:rsidR="000706A9" w:rsidRDefault="000706A9" w:rsidP="006D03E5">
      <w:pPr>
        <w:pStyle w:val="TableofAuthorities"/>
        <w:tabs>
          <w:tab w:val="right" w:leader="dot" w:pos="7190"/>
        </w:tabs>
        <w:spacing w:line="240" w:lineRule="auto"/>
        <w:ind w:left="720" w:hanging="720"/>
        <w:rPr>
          <w:rFonts w:ascii="Century Schoolbook" w:hAnsi="Century Schoolbook"/>
          <w:i/>
          <w:noProof/>
          <w:sz w:val="28"/>
          <w:szCs w:val="28"/>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Perry</w:t>
      </w:r>
      <w:r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___ N.C. App. ___,</w:t>
      </w:r>
      <w:r>
        <w:rPr>
          <w:rFonts w:ascii="Century Schoolbook" w:hAnsi="Century Schoolbook"/>
          <w:noProof/>
          <w:sz w:val="28"/>
          <w:szCs w:val="28"/>
        </w:rPr>
        <w:t xml:space="preserve"> 802 S.E.2d 566 (2017)</w:t>
      </w:r>
      <w:r>
        <w:rPr>
          <w:rFonts w:ascii="Century Schoolbook" w:hAnsi="Century Schoolbook"/>
          <w:noProof/>
          <w:sz w:val="28"/>
          <w:szCs w:val="28"/>
        </w:rPr>
        <w:tab/>
      </w:r>
      <w:r w:rsidR="009D6DC1" w:rsidRPr="009D6DC1">
        <w:rPr>
          <w:rFonts w:ascii="Century Schoolbook" w:hAnsi="Century Schoolbook"/>
          <w:noProof/>
          <w:sz w:val="28"/>
          <w:szCs w:val="28"/>
        </w:rPr>
        <w:t>19</w:t>
      </w:r>
    </w:p>
    <w:p w:rsidR="000706A9" w:rsidRDefault="000706A9" w:rsidP="006D03E5">
      <w:pPr>
        <w:pStyle w:val="TableofAuthorities"/>
        <w:tabs>
          <w:tab w:val="right" w:leader="dot" w:pos="7190"/>
        </w:tabs>
        <w:spacing w:line="240" w:lineRule="auto"/>
        <w:ind w:left="720" w:hanging="720"/>
        <w:rPr>
          <w:rFonts w:ascii="Century Schoolbook" w:hAnsi="Century Schoolbook"/>
          <w:i/>
          <w:noProof/>
          <w:sz w:val="28"/>
          <w:szCs w:val="28"/>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Peterson</w:t>
      </w:r>
      <w:r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228 N.C. App. 339, 744 S.E.2d 153</w:t>
      </w:r>
      <w:r>
        <w:rPr>
          <w:rFonts w:ascii="Century Schoolbook" w:hAnsi="Century Schoolbook"/>
          <w:noProof/>
          <w:sz w:val="28"/>
          <w:szCs w:val="28"/>
        </w:rPr>
        <w:t xml:space="preserve"> (2013)</w:t>
      </w:r>
      <w:r>
        <w:rPr>
          <w:rFonts w:ascii="Century Schoolbook" w:hAnsi="Century Schoolbook"/>
          <w:noProof/>
          <w:sz w:val="28"/>
          <w:szCs w:val="28"/>
        </w:rPr>
        <w:tab/>
      </w:r>
      <w:r w:rsidR="009D6DC1" w:rsidRPr="009D6DC1">
        <w:rPr>
          <w:rFonts w:ascii="Century Schoolbook" w:hAnsi="Century Schoolbook"/>
          <w:noProof/>
          <w:sz w:val="28"/>
          <w:szCs w:val="28"/>
        </w:rPr>
        <w:t>19</w:t>
      </w:r>
    </w:p>
    <w:p w:rsidR="000706A9" w:rsidRDefault="000706A9" w:rsidP="006D03E5">
      <w:pPr>
        <w:pStyle w:val="TableofAuthorities"/>
        <w:tabs>
          <w:tab w:val="right" w:leader="dot" w:pos="7190"/>
        </w:tabs>
        <w:spacing w:line="240" w:lineRule="auto"/>
        <w:ind w:left="720" w:hanging="720"/>
        <w:rPr>
          <w:rFonts w:ascii="Century Schoolbook" w:hAnsi="Century Schoolbook"/>
          <w:noProof/>
          <w:sz w:val="28"/>
          <w:szCs w:val="28"/>
          <w:u w:val="single"/>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CE1E4B">
        <w:rPr>
          <w:rFonts w:ascii="Century Schoolbook" w:hAnsi="Century Schoolbook"/>
          <w:i/>
          <w:noProof/>
          <w:sz w:val="28"/>
          <w:szCs w:val="28"/>
        </w:rPr>
        <w:t>State v. Richmond</w:t>
      </w:r>
      <w:r w:rsidRPr="009D6DC1">
        <w:rPr>
          <w:rFonts w:ascii="Century Schoolbook" w:hAnsi="Century Schoolbook"/>
          <w:noProof/>
          <w:sz w:val="28"/>
          <w:szCs w:val="28"/>
        </w:rPr>
        <w:t xml:space="preserve">, </w:t>
      </w:r>
    </w:p>
    <w:p w:rsidR="00CB1395"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347 N.C. 412,</w:t>
      </w:r>
      <w:r>
        <w:rPr>
          <w:rFonts w:ascii="Century Schoolbook" w:hAnsi="Century Schoolbook"/>
          <w:noProof/>
          <w:sz w:val="28"/>
          <w:szCs w:val="28"/>
        </w:rPr>
        <w:t xml:space="preserve"> 495 S.E.2d 677,</w:t>
      </w:r>
      <w:r w:rsidR="009D6DC1" w:rsidRPr="009D6DC1">
        <w:rPr>
          <w:rFonts w:ascii="Century Schoolbook" w:hAnsi="Century Schoolbook"/>
          <w:noProof/>
          <w:sz w:val="28"/>
          <w:szCs w:val="28"/>
        </w:rPr>
        <w:t xml:space="preserve"> </w:t>
      </w:r>
      <w:r w:rsidR="009D6DC1" w:rsidRPr="00CB1395">
        <w:rPr>
          <w:rFonts w:ascii="Century Schoolbook" w:hAnsi="Century Schoolbook"/>
          <w:i/>
          <w:noProof/>
          <w:sz w:val="28"/>
          <w:szCs w:val="28"/>
        </w:rPr>
        <w:t>cert. denied</w:t>
      </w:r>
      <w:r w:rsidR="009D6DC1"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523 U.S. 843, 119 S. Ct. 110, 142 L. Ed. 2d 88 (1998)</w:t>
      </w:r>
      <w:r w:rsidR="009D6DC1" w:rsidRPr="009D6DC1">
        <w:rPr>
          <w:rFonts w:ascii="Century Schoolbook" w:hAnsi="Century Schoolbook"/>
          <w:noProof/>
          <w:sz w:val="28"/>
          <w:szCs w:val="28"/>
        </w:rPr>
        <w:tab/>
      </w:r>
      <w:r>
        <w:rPr>
          <w:rFonts w:ascii="Century Schoolbook" w:hAnsi="Century Schoolbook"/>
          <w:noProof/>
          <w:sz w:val="28"/>
          <w:szCs w:val="28"/>
        </w:rPr>
        <w:t xml:space="preserve"> 16</w:t>
      </w:r>
    </w:p>
    <w:p w:rsidR="000706A9" w:rsidRDefault="000706A9" w:rsidP="006D03E5">
      <w:pPr>
        <w:pStyle w:val="TableofAuthorities"/>
        <w:tabs>
          <w:tab w:val="right" w:leader="dot" w:pos="7190"/>
        </w:tabs>
        <w:spacing w:line="240" w:lineRule="auto"/>
        <w:ind w:left="720" w:hanging="720"/>
        <w:rPr>
          <w:rFonts w:ascii="Century Schoolbook" w:hAnsi="Century Schoolbook"/>
          <w:i/>
          <w:noProof/>
          <w:sz w:val="28"/>
          <w:szCs w:val="28"/>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Rivera</w:t>
      </w:r>
      <w:r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___ N.C. App. ___, 826</w:t>
      </w:r>
      <w:r>
        <w:rPr>
          <w:rFonts w:ascii="Century Schoolbook" w:hAnsi="Century Schoolbook"/>
          <w:noProof/>
          <w:sz w:val="28"/>
          <w:szCs w:val="28"/>
        </w:rPr>
        <w:t xml:space="preserve"> S.E.2d 511 (2019)</w:t>
      </w:r>
      <w:r>
        <w:rPr>
          <w:rFonts w:ascii="Century Schoolbook" w:hAnsi="Century Schoolbook"/>
          <w:noProof/>
          <w:sz w:val="28"/>
          <w:szCs w:val="28"/>
        </w:rPr>
        <w:tab/>
      </w:r>
      <w:r w:rsidR="009D6DC1" w:rsidRPr="009D6DC1">
        <w:rPr>
          <w:rFonts w:ascii="Century Schoolbook" w:hAnsi="Century Schoolbook"/>
          <w:noProof/>
          <w:sz w:val="28"/>
          <w:szCs w:val="28"/>
        </w:rPr>
        <w:t>21</w:t>
      </w:r>
    </w:p>
    <w:p w:rsidR="000706A9" w:rsidRDefault="000706A9" w:rsidP="006D03E5">
      <w:pPr>
        <w:pStyle w:val="TableofAuthorities"/>
        <w:tabs>
          <w:tab w:val="right" w:leader="dot" w:pos="7190"/>
        </w:tabs>
        <w:spacing w:line="240" w:lineRule="auto"/>
        <w:ind w:left="720" w:hanging="720"/>
        <w:rPr>
          <w:rFonts w:ascii="Century Schoolbook" w:hAnsi="Century Schoolbook"/>
          <w:i/>
          <w:noProof/>
          <w:sz w:val="28"/>
          <w:szCs w:val="28"/>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Robertson</w:t>
      </w:r>
      <w:r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241 N.C. App. 174, 772 S.E.2</w:t>
      </w:r>
      <w:r>
        <w:rPr>
          <w:rFonts w:ascii="Century Schoolbook" w:hAnsi="Century Schoolbook"/>
          <w:noProof/>
          <w:sz w:val="28"/>
          <w:szCs w:val="28"/>
        </w:rPr>
        <w:t>d 875, 2015 N.C. App. LEXIS 347 (2015) (unpublished)</w:t>
      </w:r>
      <w:r>
        <w:rPr>
          <w:rFonts w:ascii="Century Schoolbook" w:hAnsi="Century Schoolbook"/>
          <w:noProof/>
          <w:sz w:val="28"/>
          <w:szCs w:val="28"/>
        </w:rPr>
        <w:tab/>
        <w:t>24</w:t>
      </w:r>
    </w:p>
    <w:p w:rsidR="000706A9" w:rsidRDefault="000706A9" w:rsidP="006D03E5">
      <w:pPr>
        <w:pStyle w:val="TableofAuthorities"/>
        <w:tabs>
          <w:tab w:val="right" w:leader="dot" w:pos="7190"/>
        </w:tabs>
        <w:spacing w:line="240" w:lineRule="auto"/>
        <w:ind w:left="720" w:hanging="720"/>
        <w:rPr>
          <w:rFonts w:ascii="Century Schoolbook" w:hAnsi="Century Schoolbook"/>
          <w:i/>
          <w:noProof/>
          <w:sz w:val="28"/>
          <w:szCs w:val="28"/>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State v. Tillery</w:t>
      </w:r>
      <w:r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 xml:space="preserve">186 N.C. App. 447, </w:t>
      </w:r>
      <w:r>
        <w:rPr>
          <w:rFonts w:ascii="Century Schoolbook" w:hAnsi="Century Schoolbook"/>
          <w:noProof/>
          <w:sz w:val="28"/>
          <w:szCs w:val="28"/>
        </w:rPr>
        <w:t>651 S.E.2d 291 (2007)</w:t>
      </w:r>
      <w:r>
        <w:rPr>
          <w:rFonts w:ascii="Century Schoolbook" w:hAnsi="Century Schoolbook"/>
          <w:noProof/>
          <w:sz w:val="28"/>
          <w:szCs w:val="28"/>
        </w:rPr>
        <w:tab/>
      </w:r>
      <w:r w:rsidR="009D6DC1" w:rsidRPr="009D6DC1">
        <w:rPr>
          <w:rFonts w:ascii="Century Schoolbook" w:hAnsi="Century Schoolbook"/>
          <w:noProof/>
          <w:sz w:val="28"/>
          <w:szCs w:val="28"/>
        </w:rPr>
        <w:t>27</w:t>
      </w:r>
    </w:p>
    <w:p w:rsidR="000706A9" w:rsidRDefault="000706A9" w:rsidP="006D03E5">
      <w:pPr>
        <w:pStyle w:val="TableofAuthorities"/>
        <w:tabs>
          <w:tab w:val="right" w:leader="dot" w:pos="7190"/>
        </w:tabs>
        <w:spacing w:line="240" w:lineRule="auto"/>
        <w:ind w:left="720" w:hanging="720"/>
        <w:rPr>
          <w:rFonts w:ascii="Century Schoolbook" w:hAnsi="Century Schoolbook"/>
          <w:i/>
          <w:noProof/>
          <w:sz w:val="28"/>
          <w:szCs w:val="28"/>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Strickland v. Washington</w:t>
      </w:r>
      <w:r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466 U.S. 668, 80 L. Ed. 2d 674 (1984)</w:t>
      </w:r>
      <w:r w:rsidR="009D6DC1" w:rsidRPr="009D6DC1">
        <w:rPr>
          <w:rFonts w:ascii="Century Schoolbook" w:hAnsi="Century Schoolbook"/>
          <w:noProof/>
          <w:sz w:val="28"/>
          <w:szCs w:val="28"/>
        </w:rPr>
        <w:tab/>
      </w:r>
      <w:r>
        <w:rPr>
          <w:rFonts w:ascii="Century Schoolbook" w:hAnsi="Century Schoolbook"/>
          <w:noProof/>
          <w:sz w:val="28"/>
          <w:szCs w:val="28"/>
        </w:rPr>
        <w:t>15, 20</w:t>
      </w:r>
    </w:p>
    <w:p w:rsidR="00CB1395" w:rsidRDefault="00CB1395" w:rsidP="006D03E5">
      <w:pPr>
        <w:pStyle w:val="TableofAuthorities"/>
        <w:tabs>
          <w:tab w:val="right" w:leader="dot" w:pos="7190"/>
        </w:tabs>
        <w:spacing w:line="240" w:lineRule="auto"/>
        <w:ind w:left="720" w:hanging="720"/>
        <w:rPr>
          <w:rFonts w:ascii="Century Schoolbook" w:hAnsi="Century Schoolbook"/>
          <w:i/>
          <w:noProof/>
          <w:sz w:val="28"/>
          <w:szCs w:val="28"/>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Tumey v. Ohio</w:t>
      </w:r>
      <w:r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273 U</w:t>
      </w:r>
      <w:r>
        <w:rPr>
          <w:rFonts w:ascii="Century Schoolbook" w:hAnsi="Century Schoolbook"/>
          <w:noProof/>
          <w:sz w:val="28"/>
          <w:szCs w:val="28"/>
        </w:rPr>
        <w:t>.S. 510, 71 L. Ed. 749 (1927)</w:t>
      </w:r>
      <w:r>
        <w:rPr>
          <w:rFonts w:ascii="Century Schoolbook" w:hAnsi="Century Schoolbook"/>
          <w:noProof/>
          <w:sz w:val="28"/>
          <w:szCs w:val="28"/>
        </w:rPr>
        <w:tab/>
      </w:r>
      <w:r w:rsidR="009D6DC1" w:rsidRPr="009D6DC1">
        <w:rPr>
          <w:rFonts w:ascii="Century Schoolbook" w:hAnsi="Century Schoolbook"/>
          <w:noProof/>
          <w:sz w:val="28"/>
          <w:szCs w:val="28"/>
        </w:rPr>
        <w:t>38</w:t>
      </w:r>
      <w:r w:rsidR="004246C1">
        <w:rPr>
          <w:rFonts w:ascii="Century Schoolbook" w:hAnsi="Century Schoolbook"/>
          <w:noProof/>
          <w:sz w:val="28"/>
          <w:szCs w:val="28"/>
        </w:rPr>
        <w:t>, 39, 43</w:t>
      </w:r>
    </w:p>
    <w:p w:rsidR="000706A9" w:rsidRDefault="000706A9" w:rsidP="006D03E5">
      <w:pPr>
        <w:pStyle w:val="TableofAuthorities"/>
        <w:tabs>
          <w:tab w:val="right" w:leader="dot" w:pos="7190"/>
        </w:tabs>
        <w:spacing w:line="240" w:lineRule="auto"/>
        <w:ind w:left="720" w:hanging="720"/>
        <w:rPr>
          <w:rFonts w:ascii="Century Schoolbook" w:hAnsi="Century Schoolbook"/>
          <w:i/>
          <w:noProof/>
          <w:sz w:val="28"/>
          <w:szCs w:val="28"/>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Ward v. Monroeville</w:t>
      </w:r>
      <w:r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 xml:space="preserve">409 U.S. 57, 34 </w:t>
      </w:r>
      <w:r>
        <w:rPr>
          <w:rFonts w:ascii="Century Schoolbook" w:hAnsi="Century Schoolbook"/>
          <w:noProof/>
          <w:sz w:val="28"/>
          <w:szCs w:val="28"/>
        </w:rPr>
        <w:t>L. Ed. 2d 267 (1972)</w:t>
      </w:r>
      <w:r>
        <w:rPr>
          <w:rFonts w:ascii="Century Schoolbook" w:hAnsi="Century Schoolbook"/>
          <w:noProof/>
          <w:sz w:val="28"/>
          <w:szCs w:val="28"/>
        </w:rPr>
        <w:tab/>
      </w:r>
      <w:r w:rsidR="009D6DC1" w:rsidRPr="009D6DC1">
        <w:rPr>
          <w:rFonts w:ascii="Century Schoolbook" w:hAnsi="Century Schoolbook"/>
          <w:noProof/>
          <w:sz w:val="28"/>
          <w:szCs w:val="28"/>
        </w:rPr>
        <w:t>39</w:t>
      </w:r>
    </w:p>
    <w:p w:rsidR="000706A9" w:rsidRDefault="000706A9" w:rsidP="006D03E5">
      <w:pPr>
        <w:pStyle w:val="TableofAuthorities"/>
        <w:tabs>
          <w:tab w:val="right" w:leader="dot" w:pos="7190"/>
        </w:tabs>
        <w:spacing w:line="240" w:lineRule="auto"/>
        <w:ind w:left="720" w:hanging="720"/>
        <w:rPr>
          <w:rFonts w:ascii="Century Schoolbook" w:hAnsi="Century Schoolbook"/>
          <w:i/>
          <w:noProof/>
          <w:sz w:val="28"/>
          <w:szCs w:val="28"/>
        </w:rPr>
      </w:pPr>
    </w:p>
    <w:p w:rsidR="00CB139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Williams v. Pennsylvania</w:t>
      </w:r>
      <w:r w:rsidRPr="009D6DC1">
        <w:rPr>
          <w:rFonts w:ascii="Century Schoolbook" w:hAnsi="Century Schoolbook"/>
          <w:noProof/>
          <w:sz w:val="28"/>
          <w:szCs w:val="28"/>
        </w:rPr>
        <w:t xml:space="preserve">, </w:t>
      </w:r>
    </w:p>
    <w:p w:rsidR="009D6DC1" w:rsidRPr="009D6DC1" w:rsidRDefault="00CB139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___ U.S. ___, 195 L. Ed. 2d 132</w:t>
      </w:r>
      <w:r>
        <w:rPr>
          <w:rFonts w:ascii="Century Schoolbook" w:hAnsi="Century Schoolbook"/>
          <w:noProof/>
          <w:sz w:val="28"/>
          <w:szCs w:val="28"/>
        </w:rPr>
        <w:t xml:space="preserve"> (2016)</w:t>
      </w:r>
      <w:r>
        <w:rPr>
          <w:rFonts w:ascii="Century Schoolbook" w:hAnsi="Century Schoolbook"/>
          <w:noProof/>
          <w:sz w:val="28"/>
          <w:szCs w:val="28"/>
        </w:rPr>
        <w:tab/>
      </w:r>
      <w:r w:rsidR="004246C1" w:rsidRPr="004246C1">
        <w:rPr>
          <w:rFonts w:ascii="Century Schoolbook" w:hAnsi="Century Schoolbook"/>
          <w:i/>
          <w:noProof/>
          <w:sz w:val="28"/>
          <w:szCs w:val="28"/>
        </w:rPr>
        <w:t>passim</w:t>
      </w:r>
    </w:p>
    <w:p w:rsidR="000706A9" w:rsidRDefault="000706A9" w:rsidP="009D6DC1">
      <w:pPr>
        <w:pStyle w:val="TableofAuthorities"/>
        <w:tabs>
          <w:tab w:val="right" w:leader="dot" w:pos="7190"/>
        </w:tabs>
        <w:spacing w:line="240" w:lineRule="auto"/>
        <w:rPr>
          <w:rFonts w:ascii="Century Schoolbook" w:hAnsi="Century Schoolbook"/>
          <w:i/>
          <w:noProof/>
          <w:sz w:val="28"/>
          <w:szCs w:val="28"/>
        </w:rPr>
      </w:pPr>
    </w:p>
    <w:p w:rsidR="006D03E5" w:rsidRDefault="009D6DC1" w:rsidP="006D03E5">
      <w:pPr>
        <w:pStyle w:val="TableofAuthorities"/>
        <w:tabs>
          <w:tab w:val="right" w:leader="dot" w:pos="7190"/>
        </w:tabs>
        <w:spacing w:line="240" w:lineRule="auto"/>
        <w:ind w:left="720" w:hanging="720"/>
        <w:rPr>
          <w:rFonts w:ascii="Century Schoolbook" w:hAnsi="Century Schoolbook"/>
          <w:noProof/>
          <w:sz w:val="28"/>
          <w:szCs w:val="28"/>
        </w:rPr>
      </w:pPr>
      <w:r w:rsidRPr="009D6DC1">
        <w:rPr>
          <w:rFonts w:ascii="Century Schoolbook" w:hAnsi="Century Schoolbook"/>
          <w:i/>
          <w:noProof/>
          <w:sz w:val="28"/>
          <w:szCs w:val="28"/>
        </w:rPr>
        <w:t>Williams v. Taylor</w:t>
      </w:r>
      <w:r w:rsidRPr="009D6DC1">
        <w:rPr>
          <w:rFonts w:ascii="Century Schoolbook" w:hAnsi="Century Schoolbook"/>
          <w:noProof/>
          <w:sz w:val="28"/>
          <w:szCs w:val="28"/>
        </w:rPr>
        <w:t xml:space="preserve">, </w:t>
      </w:r>
    </w:p>
    <w:p w:rsidR="009D6DC1" w:rsidRPr="009D6DC1" w:rsidRDefault="006D03E5" w:rsidP="006D03E5">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9D6DC1" w:rsidRPr="009D6DC1">
        <w:rPr>
          <w:rFonts w:ascii="Century Schoolbook" w:hAnsi="Century Schoolbook"/>
          <w:noProof/>
          <w:sz w:val="28"/>
          <w:szCs w:val="28"/>
        </w:rPr>
        <w:t>529 U.S. 362,</w:t>
      </w:r>
      <w:r>
        <w:rPr>
          <w:rFonts w:ascii="Century Schoolbook" w:hAnsi="Century Schoolbook"/>
          <w:noProof/>
          <w:sz w:val="28"/>
          <w:szCs w:val="28"/>
        </w:rPr>
        <w:t xml:space="preserve"> 146 L. Ed. 2d 389</w:t>
      </w:r>
      <w:r w:rsidR="009D6DC1" w:rsidRPr="009D6DC1">
        <w:rPr>
          <w:rFonts w:ascii="Century Schoolbook" w:hAnsi="Century Schoolbook"/>
          <w:noProof/>
          <w:sz w:val="28"/>
          <w:szCs w:val="28"/>
        </w:rPr>
        <w:t xml:space="preserve"> (200</w:t>
      </w:r>
      <w:r>
        <w:rPr>
          <w:rFonts w:ascii="Century Schoolbook" w:hAnsi="Century Schoolbook"/>
          <w:noProof/>
          <w:sz w:val="28"/>
          <w:szCs w:val="28"/>
        </w:rPr>
        <w:t>0)</w:t>
      </w:r>
      <w:r>
        <w:rPr>
          <w:rFonts w:ascii="Century Schoolbook" w:hAnsi="Century Schoolbook"/>
          <w:noProof/>
          <w:sz w:val="28"/>
          <w:szCs w:val="28"/>
        </w:rPr>
        <w:tab/>
        <w:t>21</w:t>
      </w:r>
    </w:p>
    <w:p w:rsidR="000706A9" w:rsidRDefault="009D6DC1" w:rsidP="009D6DC1">
      <w:pPr>
        <w:pStyle w:val="TOAHeading"/>
        <w:tabs>
          <w:tab w:val="right" w:leader="dot" w:pos="7190"/>
        </w:tabs>
        <w:spacing w:before="0" w:line="240" w:lineRule="auto"/>
        <w:rPr>
          <w:rFonts w:ascii="Century Schoolbook" w:hAnsi="Century Schoolbook" w:cs="Times New Roman"/>
          <w:sz w:val="28"/>
          <w:szCs w:val="28"/>
        </w:rPr>
      </w:pPr>
      <w:r w:rsidRPr="009D6DC1">
        <w:rPr>
          <w:rFonts w:ascii="Century Schoolbook" w:hAnsi="Century Schoolbook" w:cs="Times New Roman"/>
          <w:sz w:val="28"/>
          <w:szCs w:val="28"/>
        </w:rPr>
        <w:fldChar w:fldCharType="end"/>
      </w:r>
    </w:p>
    <w:p w:rsidR="000706A9" w:rsidRDefault="000706A9" w:rsidP="009D6DC1">
      <w:pPr>
        <w:pStyle w:val="TOAHeading"/>
        <w:tabs>
          <w:tab w:val="right" w:leader="dot" w:pos="7190"/>
        </w:tabs>
        <w:spacing w:before="0" w:line="240" w:lineRule="auto"/>
        <w:rPr>
          <w:rFonts w:ascii="Century Schoolbook" w:hAnsi="Century Schoolbook" w:cs="Times New Roman"/>
          <w:sz w:val="28"/>
          <w:szCs w:val="28"/>
        </w:rPr>
      </w:pPr>
    </w:p>
    <w:p w:rsidR="009D6DC1" w:rsidRPr="006D03E5" w:rsidRDefault="009D6DC1" w:rsidP="006D03E5">
      <w:pPr>
        <w:pStyle w:val="TOAHeading"/>
        <w:tabs>
          <w:tab w:val="right" w:leader="dot" w:pos="7190"/>
        </w:tabs>
        <w:spacing w:before="0" w:line="240" w:lineRule="auto"/>
        <w:jc w:val="center"/>
        <w:rPr>
          <w:rFonts w:ascii="Century Schoolbook" w:eastAsiaTheme="minorEastAsia" w:hAnsi="Century Schoolbook" w:cstheme="minorBidi"/>
          <w:b w:val="0"/>
          <w:bCs w:val="0"/>
          <w:caps/>
          <w:noProof/>
          <w:sz w:val="28"/>
          <w:szCs w:val="28"/>
        </w:rPr>
      </w:pPr>
      <w:r w:rsidRPr="009D6DC1">
        <w:rPr>
          <w:rFonts w:ascii="Century Schoolbook" w:hAnsi="Century Schoolbook" w:cs="Times New Roman"/>
          <w:sz w:val="28"/>
          <w:szCs w:val="28"/>
          <w:u w:val="single"/>
        </w:rPr>
        <w:fldChar w:fldCharType="begin"/>
      </w:r>
      <w:r w:rsidRPr="006D03E5">
        <w:rPr>
          <w:rFonts w:ascii="Century Schoolbook" w:hAnsi="Century Schoolbook" w:cs="Times New Roman"/>
          <w:sz w:val="28"/>
          <w:szCs w:val="28"/>
          <w:u w:val="single"/>
        </w:rPr>
        <w:instrText xml:space="preserve"> TOA \h \c "2" \p </w:instrText>
      </w:r>
      <w:r w:rsidRPr="009D6DC1">
        <w:rPr>
          <w:rFonts w:ascii="Century Schoolbook" w:hAnsi="Century Schoolbook" w:cs="Times New Roman"/>
          <w:sz w:val="28"/>
          <w:szCs w:val="28"/>
          <w:u w:val="single"/>
        </w:rPr>
        <w:fldChar w:fldCharType="separate"/>
      </w:r>
      <w:r w:rsidRPr="006D03E5">
        <w:rPr>
          <w:rFonts w:ascii="Century Schoolbook" w:hAnsi="Century Schoolbook"/>
          <w:caps/>
          <w:noProof/>
          <w:sz w:val="28"/>
          <w:szCs w:val="28"/>
          <w:u w:val="single"/>
        </w:rPr>
        <w:t>Statutes</w:t>
      </w:r>
    </w:p>
    <w:p w:rsidR="00BE4D00" w:rsidRDefault="00BE4D00" w:rsidP="00BE4D00">
      <w:pPr>
        <w:pStyle w:val="TableofAuthorities"/>
        <w:tabs>
          <w:tab w:val="right" w:leader="dot" w:pos="7190"/>
        </w:tabs>
        <w:spacing w:line="240" w:lineRule="auto"/>
        <w:rPr>
          <w:rFonts w:ascii="Century Schoolbook" w:hAnsi="Century Schoolbook"/>
          <w:noProof/>
          <w:sz w:val="28"/>
          <w:szCs w:val="28"/>
        </w:rPr>
      </w:pPr>
    </w:p>
    <w:p w:rsidR="00BE4D00" w:rsidRPr="009D6DC1" w:rsidRDefault="00BE4D00" w:rsidP="00BE4D00">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N.C. Gen. Stat. § 14-7.1 (2010)</w:t>
      </w:r>
      <w:r>
        <w:rPr>
          <w:rFonts w:ascii="Century Schoolbook" w:hAnsi="Century Schoolbook"/>
          <w:noProof/>
          <w:sz w:val="28"/>
          <w:szCs w:val="28"/>
        </w:rPr>
        <w:tab/>
      </w:r>
      <w:r w:rsidRPr="009D6DC1">
        <w:rPr>
          <w:rFonts w:ascii="Century Schoolbook" w:hAnsi="Century Schoolbook"/>
          <w:noProof/>
          <w:sz w:val="28"/>
          <w:szCs w:val="28"/>
        </w:rPr>
        <w:t>36</w:t>
      </w:r>
    </w:p>
    <w:p w:rsidR="00BE4D00" w:rsidRDefault="00BE4D00" w:rsidP="00BE4D00">
      <w:pPr>
        <w:pStyle w:val="TableofAuthorities"/>
        <w:tabs>
          <w:tab w:val="right" w:leader="dot" w:pos="7190"/>
        </w:tabs>
        <w:spacing w:line="240" w:lineRule="auto"/>
        <w:rPr>
          <w:rFonts w:ascii="Century Schoolbook" w:hAnsi="Century Schoolbook"/>
          <w:noProof/>
          <w:sz w:val="28"/>
          <w:szCs w:val="28"/>
        </w:rPr>
      </w:pPr>
    </w:p>
    <w:p w:rsidR="00BE4D00" w:rsidRPr="009D6DC1" w:rsidRDefault="00BE4D00" w:rsidP="00BE4D00">
      <w:pPr>
        <w:pStyle w:val="TableofAuthorities"/>
        <w:tabs>
          <w:tab w:val="right" w:leader="dot" w:pos="7190"/>
        </w:tabs>
        <w:spacing w:line="240" w:lineRule="auto"/>
        <w:rPr>
          <w:rFonts w:ascii="Century Schoolbook" w:hAnsi="Century Schoolbook"/>
          <w:noProof/>
          <w:sz w:val="28"/>
          <w:szCs w:val="28"/>
        </w:rPr>
      </w:pPr>
      <w:r w:rsidRPr="009D6DC1">
        <w:rPr>
          <w:rFonts w:ascii="Century Schoolbook" w:hAnsi="Century Schoolbook"/>
          <w:noProof/>
          <w:sz w:val="28"/>
          <w:szCs w:val="28"/>
        </w:rPr>
        <w:t>N.C. Gen. Stat. §</w:t>
      </w:r>
      <w:r>
        <w:rPr>
          <w:rFonts w:ascii="Century Schoolbook" w:hAnsi="Century Schoolbook"/>
          <w:noProof/>
          <w:sz w:val="28"/>
          <w:szCs w:val="28"/>
        </w:rPr>
        <w:t xml:space="preserve"> 14-7.6 (2010)</w:t>
      </w:r>
      <w:r>
        <w:rPr>
          <w:rFonts w:ascii="Century Schoolbook" w:hAnsi="Century Schoolbook"/>
          <w:noProof/>
          <w:sz w:val="28"/>
          <w:szCs w:val="28"/>
        </w:rPr>
        <w:tab/>
      </w:r>
      <w:r w:rsidRPr="009D6DC1">
        <w:rPr>
          <w:rFonts w:ascii="Century Schoolbook" w:hAnsi="Century Schoolbook"/>
          <w:noProof/>
          <w:sz w:val="28"/>
          <w:szCs w:val="28"/>
        </w:rPr>
        <w:t>36</w:t>
      </w:r>
    </w:p>
    <w:p w:rsidR="000706A9" w:rsidRDefault="000706A9" w:rsidP="009D6DC1">
      <w:pPr>
        <w:pStyle w:val="TableofAuthorities"/>
        <w:tabs>
          <w:tab w:val="right" w:leader="dot" w:pos="7190"/>
        </w:tabs>
        <w:spacing w:line="240" w:lineRule="auto"/>
        <w:rPr>
          <w:rFonts w:ascii="Century Schoolbook" w:hAnsi="Century Schoolbook"/>
          <w:noProof/>
          <w:sz w:val="28"/>
          <w:szCs w:val="28"/>
        </w:rPr>
      </w:pPr>
    </w:p>
    <w:p w:rsidR="009D6DC1" w:rsidRPr="009D6DC1" w:rsidRDefault="009D6DC1" w:rsidP="009D6DC1">
      <w:pPr>
        <w:pStyle w:val="TableofAuthorities"/>
        <w:tabs>
          <w:tab w:val="right" w:leader="dot" w:pos="7190"/>
        </w:tabs>
        <w:spacing w:line="240" w:lineRule="auto"/>
        <w:rPr>
          <w:rFonts w:ascii="Century Schoolbook" w:hAnsi="Century Schoolbook"/>
          <w:noProof/>
          <w:sz w:val="28"/>
          <w:szCs w:val="28"/>
        </w:rPr>
      </w:pPr>
      <w:r w:rsidRPr="009D6DC1">
        <w:rPr>
          <w:rFonts w:ascii="Century Schoolbook" w:hAnsi="Century Schoolbook"/>
          <w:noProof/>
          <w:sz w:val="28"/>
          <w:szCs w:val="28"/>
        </w:rPr>
        <w:t>N</w:t>
      </w:r>
      <w:r w:rsidR="002C4DB6">
        <w:rPr>
          <w:rFonts w:ascii="Century Schoolbook" w:hAnsi="Century Schoolbook"/>
          <w:noProof/>
          <w:sz w:val="28"/>
          <w:szCs w:val="28"/>
        </w:rPr>
        <w:t>.C. Gen. Stat. § 14-54(a)</w:t>
      </w:r>
      <w:r w:rsidR="002C4DB6">
        <w:rPr>
          <w:rFonts w:ascii="Century Schoolbook" w:hAnsi="Century Schoolbook"/>
          <w:noProof/>
          <w:sz w:val="28"/>
          <w:szCs w:val="28"/>
        </w:rPr>
        <w:tab/>
        <w:t>26, 35</w:t>
      </w:r>
    </w:p>
    <w:p w:rsidR="000706A9" w:rsidRDefault="000706A9" w:rsidP="009D6DC1">
      <w:pPr>
        <w:pStyle w:val="TableofAuthorities"/>
        <w:tabs>
          <w:tab w:val="right" w:leader="dot" w:pos="7190"/>
        </w:tabs>
        <w:spacing w:line="240" w:lineRule="auto"/>
        <w:rPr>
          <w:rFonts w:ascii="Century Schoolbook" w:hAnsi="Century Schoolbook"/>
          <w:noProof/>
          <w:sz w:val="28"/>
          <w:szCs w:val="28"/>
        </w:rPr>
      </w:pPr>
    </w:p>
    <w:p w:rsidR="009D6DC1" w:rsidRPr="009D6DC1" w:rsidRDefault="006D03E5" w:rsidP="009D6DC1">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N.C. Gen. Stat. § 14-54(b)</w:t>
      </w:r>
      <w:r>
        <w:rPr>
          <w:rFonts w:ascii="Century Schoolbook" w:hAnsi="Century Schoolbook"/>
          <w:noProof/>
          <w:sz w:val="28"/>
          <w:szCs w:val="28"/>
        </w:rPr>
        <w:tab/>
      </w:r>
      <w:r w:rsidR="002C4DB6">
        <w:rPr>
          <w:rFonts w:ascii="Century Schoolbook" w:hAnsi="Century Schoolbook"/>
          <w:noProof/>
          <w:sz w:val="28"/>
          <w:szCs w:val="28"/>
        </w:rPr>
        <w:t>26</w:t>
      </w:r>
      <w:r>
        <w:rPr>
          <w:rFonts w:ascii="Century Schoolbook" w:hAnsi="Century Schoolbook"/>
          <w:noProof/>
          <w:sz w:val="28"/>
          <w:szCs w:val="28"/>
        </w:rPr>
        <w:t>, 35</w:t>
      </w:r>
    </w:p>
    <w:p w:rsidR="000706A9" w:rsidRDefault="000706A9" w:rsidP="009D6DC1">
      <w:pPr>
        <w:pStyle w:val="TableofAuthorities"/>
        <w:tabs>
          <w:tab w:val="right" w:leader="dot" w:pos="7190"/>
        </w:tabs>
        <w:spacing w:line="240" w:lineRule="auto"/>
        <w:rPr>
          <w:rFonts w:ascii="Century Schoolbook" w:hAnsi="Century Schoolbook"/>
          <w:noProof/>
          <w:sz w:val="28"/>
          <w:szCs w:val="28"/>
        </w:rPr>
      </w:pPr>
    </w:p>
    <w:p w:rsidR="009D6DC1" w:rsidRPr="009D6DC1" w:rsidRDefault="006D03E5" w:rsidP="009D6DC1">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N.C. Gen. Stat. § 15A-1223(b)</w:t>
      </w:r>
      <w:r>
        <w:rPr>
          <w:rFonts w:ascii="Century Schoolbook" w:hAnsi="Century Schoolbook"/>
          <w:noProof/>
          <w:sz w:val="28"/>
          <w:szCs w:val="28"/>
        </w:rPr>
        <w:tab/>
      </w:r>
      <w:r w:rsidR="009D6DC1" w:rsidRPr="009D6DC1">
        <w:rPr>
          <w:rFonts w:ascii="Century Schoolbook" w:hAnsi="Century Schoolbook"/>
          <w:noProof/>
          <w:sz w:val="28"/>
          <w:szCs w:val="28"/>
        </w:rPr>
        <w:t>33</w:t>
      </w:r>
    </w:p>
    <w:p w:rsidR="00BE4D00" w:rsidRDefault="00BE4D00" w:rsidP="00BE4D00">
      <w:pPr>
        <w:pStyle w:val="TableofAuthorities"/>
        <w:tabs>
          <w:tab w:val="right" w:leader="dot" w:pos="7190"/>
        </w:tabs>
        <w:spacing w:line="240" w:lineRule="auto"/>
        <w:rPr>
          <w:rFonts w:ascii="Century Schoolbook" w:hAnsi="Century Schoolbook"/>
          <w:noProof/>
          <w:sz w:val="28"/>
          <w:szCs w:val="28"/>
        </w:rPr>
      </w:pPr>
    </w:p>
    <w:p w:rsidR="00BE4D00" w:rsidRPr="009D6DC1" w:rsidRDefault="00BE4D00" w:rsidP="00BE4D00">
      <w:pPr>
        <w:pStyle w:val="TableofAuthorities"/>
        <w:tabs>
          <w:tab w:val="right" w:leader="dot" w:pos="7190"/>
        </w:tabs>
        <w:spacing w:line="240" w:lineRule="auto"/>
        <w:rPr>
          <w:rFonts w:ascii="Century Schoolbook" w:hAnsi="Century Schoolbook"/>
          <w:noProof/>
          <w:sz w:val="28"/>
          <w:szCs w:val="28"/>
        </w:rPr>
      </w:pPr>
      <w:r w:rsidRPr="009D6DC1">
        <w:rPr>
          <w:rFonts w:ascii="Century Schoolbook" w:hAnsi="Century Schoolbook"/>
          <w:noProof/>
          <w:sz w:val="28"/>
          <w:szCs w:val="28"/>
        </w:rPr>
        <w:t xml:space="preserve">N.C. Gen. Stat. </w:t>
      </w:r>
      <w:r>
        <w:rPr>
          <w:rFonts w:ascii="Century Schoolbook" w:hAnsi="Century Schoolbook"/>
          <w:noProof/>
          <w:sz w:val="28"/>
          <w:szCs w:val="28"/>
        </w:rPr>
        <w:t>§ 15A-1340.17(c) (2010)</w:t>
      </w:r>
      <w:r>
        <w:rPr>
          <w:rFonts w:ascii="Century Schoolbook" w:hAnsi="Century Schoolbook"/>
          <w:noProof/>
          <w:sz w:val="28"/>
          <w:szCs w:val="28"/>
        </w:rPr>
        <w:tab/>
      </w:r>
      <w:r w:rsidRPr="009D6DC1">
        <w:rPr>
          <w:rFonts w:ascii="Century Schoolbook" w:hAnsi="Century Schoolbook"/>
          <w:noProof/>
          <w:sz w:val="28"/>
          <w:szCs w:val="28"/>
        </w:rPr>
        <w:t>36</w:t>
      </w:r>
    </w:p>
    <w:p w:rsidR="00BE4D00" w:rsidRDefault="00BE4D00" w:rsidP="00BE4D00">
      <w:pPr>
        <w:pStyle w:val="TableofAuthorities"/>
        <w:tabs>
          <w:tab w:val="right" w:leader="dot" w:pos="7190"/>
        </w:tabs>
        <w:spacing w:line="240" w:lineRule="auto"/>
        <w:rPr>
          <w:rFonts w:ascii="Century Schoolbook" w:hAnsi="Century Schoolbook"/>
          <w:noProof/>
          <w:sz w:val="28"/>
          <w:szCs w:val="28"/>
        </w:rPr>
      </w:pPr>
    </w:p>
    <w:p w:rsidR="00BE4D00" w:rsidRPr="009D6DC1" w:rsidRDefault="00BE4D00" w:rsidP="00BE4D00">
      <w:pPr>
        <w:pStyle w:val="TableofAuthorities"/>
        <w:tabs>
          <w:tab w:val="right" w:leader="dot" w:pos="7190"/>
        </w:tabs>
        <w:spacing w:line="240" w:lineRule="auto"/>
        <w:rPr>
          <w:rFonts w:ascii="Century Schoolbook" w:hAnsi="Century Schoolbook"/>
          <w:noProof/>
          <w:sz w:val="28"/>
          <w:szCs w:val="28"/>
        </w:rPr>
      </w:pPr>
      <w:r w:rsidRPr="009D6DC1">
        <w:rPr>
          <w:rFonts w:ascii="Century Schoolbook" w:hAnsi="Century Schoolbook"/>
          <w:noProof/>
          <w:sz w:val="28"/>
          <w:szCs w:val="28"/>
        </w:rPr>
        <w:t xml:space="preserve">N.C. Gen. Stat. </w:t>
      </w:r>
      <w:r>
        <w:rPr>
          <w:rFonts w:ascii="Century Schoolbook" w:hAnsi="Century Schoolbook"/>
          <w:noProof/>
          <w:sz w:val="28"/>
          <w:szCs w:val="28"/>
        </w:rPr>
        <w:t>§ 15A-1340.17(e) (2010)</w:t>
      </w:r>
      <w:r>
        <w:rPr>
          <w:rFonts w:ascii="Century Schoolbook" w:hAnsi="Century Schoolbook"/>
          <w:noProof/>
          <w:sz w:val="28"/>
          <w:szCs w:val="28"/>
        </w:rPr>
        <w:tab/>
      </w:r>
      <w:r w:rsidRPr="009D6DC1">
        <w:rPr>
          <w:rFonts w:ascii="Century Schoolbook" w:hAnsi="Century Schoolbook"/>
          <w:noProof/>
          <w:sz w:val="28"/>
          <w:szCs w:val="28"/>
        </w:rPr>
        <w:t>36</w:t>
      </w:r>
    </w:p>
    <w:p w:rsidR="000706A9" w:rsidRDefault="000706A9" w:rsidP="009D6DC1">
      <w:pPr>
        <w:pStyle w:val="TableofAuthorities"/>
        <w:tabs>
          <w:tab w:val="right" w:leader="dot" w:pos="7190"/>
        </w:tabs>
        <w:spacing w:line="240" w:lineRule="auto"/>
        <w:rPr>
          <w:rFonts w:ascii="Century Schoolbook" w:hAnsi="Century Schoolbook"/>
          <w:noProof/>
          <w:sz w:val="28"/>
          <w:szCs w:val="28"/>
        </w:rPr>
      </w:pPr>
    </w:p>
    <w:p w:rsidR="009D6DC1" w:rsidRPr="009D6DC1" w:rsidRDefault="009D6DC1" w:rsidP="009D6DC1">
      <w:pPr>
        <w:pStyle w:val="TableofAuthorities"/>
        <w:tabs>
          <w:tab w:val="right" w:leader="dot" w:pos="7190"/>
        </w:tabs>
        <w:spacing w:line="240" w:lineRule="auto"/>
        <w:rPr>
          <w:rFonts w:ascii="Century Schoolbook" w:hAnsi="Century Schoolbook"/>
          <w:noProof/>
          <w:sz w:val="28"/>
          <w:szCs w:val="28"/>
        </w:rPr>
      </w:pPr>
      <w:r w:rsidRPr="009D6DC1">
        <w:rPr>
          <w:rFonts w:ascii="Century Schoolbook" w:hAnsi="Century Schoolbook"/>
          <w:noProof/>
          <w:sz w:val="28"/>
          <w:szCs w:val="28"/>
        </w:rPr>
        <w:t>N.C. Gen. Stat. § 15A-1340.23(</w:t>
      </w:r>
      <w:r w:rsidR="006D03E5">
        <w:rPr>
          <w:rFonts w:ascii="Century Schoolbook" w:hAnsi="Century Schoolbook"/>
          <w:noProof/>
          <w:sz w:val="28"/>
          <w:szCs w:val="28"/>
        </w:rPr>
        <w:t>c)(2)</w:t>
      </w:r>
      <w:r w:rsidR="006D03E5">
        <w:rPr>
          <w:rFonts w:ascii="Century Schoolbook" w:hAnsi="Century Schoolbook"/>
          <w:noProof/>
          <w:sz w:val="28"/>
          <w:szCs w:val="28"/>
        </w:rPr>
        <w:tab/>
      </w:r>
      <w:r w:rsidRPr="009D6DC1">
        <w:rPr>
          <w:rFonts w:ascii="Century Schoolbook" w:hAnsi="Century Schoolbook"/>
          <w:noProof/>
          <w:sz w:val="28"/>
          <w:szCs w:val="28"/>
        </w:rPr>
        <w:t>35</w:t>
      </w:r>
    </w:p>
    <w:p w:rsidR="000706A9" w:rsidRDefault="009D6DC1" w:rsidP="009D6DC1">
      <w:pPr>
        <w:pStyle w:val="TOAHeading"/>
        <w:tabs>
          <w:tab w:val="right" w:leader="dot" w:pos="7190"/>
        </w:tabs>
        <w:spacing w:before="0" w:line="240" w:lineRule="auto"/>
        <w:rPr>
          <w:rFonts w:ascii="Century Schoolbook" w:hAnsi="Century Schoolbook" w:cs="Times New Roman"/>
          <w:sz w:val="28"/>
          <w:szCs w:val="28"/>
        </w:rPr>
      </w:pPr>
      <w:r w:rsidRPr="009D6DC1">
        <w:rPr>
          <w:rFonts w:ascii="Century Schoolbook" w:hAnsi="Century Schoolbook" w:cs="Times New Roman"/>
          <w:sz w:val="28"/>
          <w:szCs w:val="28"/>
        </w:rPr>
        <w:fldChar w:fldCharType="end"/>
      </w:r>
    </w:p>
    <w:p w:rsidR="000B75E4" w:rsidRDefault="000B75E4" w:rsidP="000B75E4">
      <w:pPr>
        <w:pStyle w:val="TOAHeading"/>
        <w:tabs>
          <w:tab w:val="right" w:leader="dot" w:pos="7190"/>
        </w:tabs>
        <w:spacing w:before="0" w:line="240" w:lineRule="auto"/>
        <w:jc w:val="center"/>
        <w:rPr>
          <w:rFonts w:ascii="Century Schoolbook" w:hAnsi="Century Schoolbook"/>
          <w:caps/>
          <w:noProof/>
          <w:sz w:val="28"/>
          <w:szCs w:val="28"/>
          <w:u w:val="single"/>
        </w:rPr>
      </w:pPr>
    </w:p>
    <w:p w:rsidR="000B75E4" w:rsidRPr="000B75E4" w:rsidRDefault="000B75E4" w:rsidP="000B75E4">
      <w:pPr>
        <w:pStyle w:val="TOAHeading"/>
        <w:tabs>
          <w:tab w:val="right" w:leader="dot" w:pos="7190"/>
        </w:tabs>
        <w:spacing w:before="0" w:line="240" w:lineRule="auto"/>
        <w:jc w:val="center"/>
        <w:rPr>
          <w:rFonts w:ascii="Century Schoolbook" w:eastAsiaTheme="minorEastAsia" w:hAnsi="Century Schoolbook" w:cstheme="minorBidi"/>
          <w:b w:val="0"/>
          <w:bCs w:val="0"/>
          <w:caps/>
          <w:noProof/>
          <w:sz w:val="28"/>
          <w:szCs w:val="28"/>
          <w:u w:val="single"/>
        </w:rPr>
      </w:pPr>
      <w:r w:rsidRPr="000B75E4">
        <w:rPr>
          <w:rFonts w:ascii="Century Schoolbook" w:hAnsi="Century Schoolbook"/>
          <w:caps/>
          <w:noProof/>
          <w:sz w:val="28"/>
          <w:szCs w:val="28"/>
          <w:u w:val="single"/>
        </w:rPr>
        <w:t>Constitutional Provisions</w:t>
      </w:r>
    </w:p>
    <w:p w:rsidR="000B75E4" w:rsidRDefault="000B75E4" w:rsidP="000B75E4">
      <w:pPr>
        <w:pStyle w:val="TableofAuthorities"/>
        <w:tabs>
          <w:tab w:val="right" w:leader="dot" w:pos="7190"/>
        </w:tabs>
        <w:spacing w:line="240" w:lineRule="auto"/>
        <w:rPr>
          <w:rFonts w:ascii="Century Schoolbook" w:hAnsi="Century Schoolbook"/>
          <w:noProof/>
          <w:sz w:val="28"/>
          <w:szCs w:val="28"/>
        </w:rPr>
      </w:pPr>
    </w:p>
    <w:p w:rsidR="000B75E4" w:rsidRPr="009D6DC1" w:rsidRDefault="000B75E4" w:rsidP="000B75E4">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 xml:space="preserve">N.C. Const. </w:t>
      </w:r>
      <w:r w:rsidRPr="009D6DC1">
        <w:rPr>
          <w:rFonts w:ascii="Century Schoolbook" w:hAnsi="Century Schoolbook"/>
          <w:noProof/>
          <w:sz w:val="28"/>
          <w:szCs w:val="28"/>
        </w:rPr>
        <w:t>Art</w:t>
      </w:r>
      <w:r>
        <w:rPr>
          <w:rFonts w:ascii="Century Schoolbook" w:hAnsi="Century Schoolbook"/>
          <w:noProof/>
          <w:sz w:val="28"/>
          <w:szCs w:val="28"/>
        </w:rPr>
        <w:t>. I, § 19</w:t>
      </w:r>
      <w:r>
        <w:rPr>
          <w:rFonts w:ascii="Century Schoolbook" w:hAnsi="Century Schoolbook"/>
          <w:noProof/>
          <w:sz w:val="28"/>
          <w:szCs w:val="28"/>
        </w:rPr>
        <w:tab/>
        <w:t>20</w:t>
      </w:r>
    </w:p>
    <w:p w:rsidR="000B75E4" w:rsidRDefault="000B75E4" w:rsidP="000B75E4">
      <w:pPr>
        <w:pStyle w:val="TableofAuthorities"/>
        <w:tabs>
          <w:tab w:val="right" w:leader="dot" w:pos="7190"/>
        </w:tabs>
        <w:spacing w:line="240" w:lineRule="auto"/>
        <w:rPr>
          <w:rFonts w:ascii="Century Schoolbook" w:hAnsi="Century Schoolbook"/>
          <w:noProof/>
          <w:sz w:val="28"/>
          <w:szCs w:val="28"/>
        </w:rPr>
      </w:pPr>
    </w:p>
    <w:p w:rsidR="000B75E4" w:rsidRPr="009D6DC1" w:rsidRDefault="000B75E4" w:rsidP="000B75E4">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 xml:space="preserve">N.C. Const. </w:t>
      </w:r>
      <w:r w:rsidRPr="009D6DC1">
        <w:rPr>
          <w:rFonts w:ascii="Century Schoolbook" w:hAnsi="Century Schoolbook"/>
          <w:noProof/>
          <w:sz w:val="28"/>
          <w:szCs w:val="28"/>
        </w:rPr>
        <w:t>Art</w:t>
      </w:r>
      <w:r>
        <w:rPr>
          <w:rFonts w:ascii="Century Schoolbook" w:hAnsi="Century Schoolbook"/>
          <w:noProof/>
          <w:sz w:val="28"/>
          <w:szCs w:val="28"/>
        </w:rPr>
        <w:t>. I, § 23</w:t>
      </w:r>
      <w:r>
        <w:rPr>
          <w:rFonts w:ascii="Century Schoolbook" w:hAnsi="Century Schoolbook"/>
          <w:noProof/>
          <w:sz w:val="28"/>
          <w:szCs w:val="28"/>
        </w:rPr>
        <w:tab/>
        <w:t>9, 20</w:t>
      </w:r>
    </w:p>
    <w:p w:rsidR="000B75E4" w:rsidRDefault="000B75E4" w:rsidP="000B75E4">
      <w:pPr>
        <w:pStyle w:val="TableofAuthorities"/>
        <w:tabs>
          <w:tab w:val="right" w:leader="dot" w:pos="7190"/>
        </w:tabs>
        <w:spacing w:line="240" w:lineRule="auto"/>
        <w:rPr>
          <w:rFonts w:ascii="Century Schoolbook" w:hAnsi="Century Schoolbook"/>
          <w:noProof/>
          <w:sz w:val="28"/>
          <w:szCs w:val="28"/>
        </w:rPr>
      </w:pPr>
    </w:p>
    <w:p w:rsidR="000B75E4" w:rsidRPr="009D6DC1" w:rsidRDefault="000B75E4" w:rsidP="000B75E4">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U.S. Const. Amend. VI</w:t>
      </w:r>
      <w:r>
        <w:rPr>
          <w:rFonts w:ascii="Century Schoolbook" w:hAnsi="Century Schoolbook"/>
          <w:noProof/>
          <w:sz w:val="28"/>
          <w:szCs w:val="28"/>
        </w:rPr>
        <w:tab/>
        <w:t>9, 20</w:t>
      </w:r>
    </w:p>
    <w:p w:rsidR="000B75E4" w:rsidRDefault="000B75E4" w:rsidP="000B75E4">
      <w:pPr>
        <w:pStyle w:val="TableofAuthorities"/>
        <w:tabs>
          <w:tab w:val="right" w:leader="dot" w:pos="7190"/>
        </w:tabs>
        <w:spacing w:line="240" w:lineRule="auto"/>
        <w:rPr>
          <w:rFonts w:ascii="Century Schoolbook" w:hAnsi="Century Schoolbook"/>
          <w:noProof/>
          <w:sz w:val="28"/>
          <w:szCs w:val="28"/>
        </w:rPr>
      </w:pPr>
    </w:p>
    <w:p w:rsidR="000706A9" w:rsidRDefault="000706A9" w:rsidP="009D6DC1">
      <w:pPr>
        <w:pStyle w:val="TOAHeading"/>
        <w:tabs>
          <w:tab w:val="right" w:leader="dot" w:pos="7190"/>
        </w:tabs>
        <w:spacing w:before="0" w:line="240" w:lineRule="auto"/>
        <w:rPr>
          <w:rFonts w:ascii="Century Schoolbook" w:hAnsi="Century Schoolbook" w:cs="Times New Roman"/>
          <w:sz w:val="28"/>
          <w:szCs w:val="28"/>
        </w:rPr>
      </w:pPr>
    </w:p>
    <w:p w:rsidR="009D6DC1" w:rsidRPr="000B75E4" w:rsidRDefault="009D6DC1" w:rsidP="000B75E4">
      <w:pPr>
        <w:pStyle w:val="TOAHeading"/>
        <w:tabs>
          <w:tab w:val="right" w:leader="dot" w:pos="7190"/>
        </w:tabs>
        <w:spacing w:before="0" w:line="240" w:lineRule="auto"/>
        <w:jc w:val="center"/>
        <w:rPr>
          <w:rFonts w:ascii="Century Schoolbook" w:eastAsiaTheme="minorEastAsia" w:hAnsi="Century Schoolbook" w:cstheme="minorBidi"/>
          <w:b w:val="0"/>
          <w:bCs w:val="0"/>
          <w:caps/>
          <w:noProof/>
          <w:sz w:val="28"/>
          <w:szCs w:val="28"/>
          <w:u w:val="single"/>
        </w:rPr>
      </w:pPr>
      <w:r w:rsidRPr="009D6DC1">
        <w:rPr>
          <w:rFonts w:ascii="Century Schoolbook" w:hAnsi="Century Schoolbook" w:cs="Times New Roman"/>
          <w:sz w:val="28"/>
          <w:szCs w:val="28"/>
        </w:rPr>
        <w:fldChar w:fldCharType="begin"/>
      </w:r>
      <w:r w:rsidRPr="009D6DC1">
        <w:rPr>
          <w:rFonts w:ascii="Century Schoolbook" w:hAnsi="Century Schoolbook" w:cs="Times New Roman"/>
          <w:sz w:val="28"/>
          <w:szCs w:val="28"/>
        </w:rPr>
        <w:instrText xml:space="preserve"> TOA \h \c "3" \p </w:instrText>
      </w:r>
      <w:r w:rsidRPr="009D6DC1">
        <w:rPr>
          <w:rFonts w:ascii="Century Schoolbook" w:hAnsi="Century Schoolbook" w:cs="Times New Roman"/>
          <w:sz w:val="28"/>
          <w:szCs w:val="28"/>
        </w:rPr>
        <w:fldChar w:fldCharType="separate"/>
      </w:r>
      <w:r w:rsidRPr="000B75E4">
        <w:rPr>
          <w:rFonts w:ascii="Century Schoolbook" w:hAnsi="Century Schoolbook"/>
          <w:caps/>
          <w:noProof/>
          <w:sz w:val="28"/>
          <w:szCs w:val="28"/>
          <w:u w:val="single"/>
        </w:rPr>
        <w:t>Other Authorities</w:t>
      </w:r>
    </w:p>
    <w:p w:rsidR="002C4DB6" w:rsidRDefault="002C4DB6" w:rsidP="002C4DB6">
      <w:pPr>
        <w:pStyle w:val="TableofAuthorities"/>
        <w:tabs>
          <w:tab w:val="right" w:leader="dot" w:pos="7190"/>
        </w:tabs>
        <w:spacing w:line="240" w:lineRule="auto"/>
        <w:rPr>
          <w:rFonts w:ascii="Century Schoolbook" w:hAnsi="Century Schoolbook"/>
          <w:noProof/>
          <w:sz w:val="28"/>
          <w:szCs w:val="28"/>
        </w:rPr>
      </w:pPr>
    </w:p>
    <w:p w:rsidR="002C4DB6" w:rsidRPr="009D6DC1" w:rsidRDefault="002C4DB6" w:rsidP="002C4DB6">
      <w:pPr>
        <w:pStyle w:val="TableofAuthorities"/>
        <w:tabs>
          <w:tab w:val="right" w:leader="dot" w:pos="7190"/>
        </w:tabs>
        <w:spacing w:line="240" w:lineRule="auto"/>
        <w:rPr>
          <w:rFonts w:ascii="Century Schoolbook" w:hAnsi="Century Schoolbook"/>
          <w:noProof/>
          <w:sz w:val="28"/>
          <w:szCs w:val="28"/>
        </w:rPr>
      </w:pPr>
      <w:r>
        <w:rPr>
          <w:rFonts w:ascii="Century Schoolbook" w:hAnsi="Century Schoolbook"/>
          <w:noProof/>
          <w:sz w:val="28"/>
          <w:szCs w:val="28"/>
        </w:rPr>
        <w:t>N.C. R. App. P. 2</w:t>
      </w:r>
      <w:r>
        <w:rPr>
          <w:rFonts w:ascii="Century Schoolbook" w:hAnsi="Century Schoolbook"/>
          <w:noProof/>
          <w:sz w:val="28"/>
          <w:szCs w:val="28"/>
        </w:rPr>
        <w:tab/>
        <w:t>34</w:t>
      </w:r>
    </w:p>
    <w:p w:rsidR="000706A9" w:rsidRDefault="000706A9" w:rsidP="009D6DC1">
      <w:pPr>
        <w:pStyle w:val="TableofAuthorities"/>
        <w:tabs>
          <w:tab w:val="right" w:leader="dot" w:pos="7190"/>
        </w:tabs>
        <w:spacing w:line="240" w:lineRule="auto"/>
        <w:rPr>
          <w:rFonts w:ascii="Century Schoolbook" w:hAnsi="Century Schoolbook"/>
          <w:noProof/>
          <w:sz w:val="28"/>
          <w:szCs w:val="28"/>
        </w:rPr>
      </w:pPr>
    </w:p>
    <w:p w:rsidR="001A0EC9" w:rsidRDefault="000B75E4" w:rsidP="002C4DB6">
      <w:pPr>
        <w:pStyle w:val="TableofAuthorities"/>
        <w:tabs>
          <w:tab w:val="right" w:leader="dot" w:pos="7190"/>
        </w:tabs>
        <w:spacing w:line="240" w:lineRule="auto"/>
        <w:rPr>
          <w:rFonts w:ascii="Century Schoolbook" w:hAnsi="Century Schoolbook" w:cs="Times New Roman"/>
          <w:sz w:val="28"/>
          <w:szCs w:val="28"/>
        </w:rPr>
      </w:pPr>
      <w:r>
        <w:rPr>
          <w:rFonts w:ascii="Century Schoolbook" w:hAnsi="Century Schoolbook"/>
          <w:noProof/>
          <w:sz w:val="28"/>
          <w:szCs w:val="28"/>
        </w:rPr>
        <w:t>N.C. R. App. P. 2</w:t>
      </w:r>
      <w:r w:rsidR="002C4DB6">
        <w:rPr>
          <w:rFonts w:ascii="Century Schoolbook" w:hAnsi="Century Schoolbook"/>
          <w:noProof/>
          <w:sz w:val="28"/>
          <w:szCs w:val="28"/>
        </w:rPr>
        <w:t>1</w:t>
      </w:r>
      <w:r>
        <w:rPr>
          <w:rFonts w:ascii="Century Schoolbook" w:hAnsi="Century Schoolbook"/>
          <w:noProof/>
          <w:sz w:val="28"/>
          <w:szCs w:val="28"/>
        </w:rPr>
        <w:tab/>
      </w:r>
      <w:r w:rsidR="009D6DC1" w:rsidRPr="009D6DC1">
        <w:rPr>
          <w:rFonts w:ascii="Century Schoolbook" w:hAnsi="Century Schoolbook" w:cs="Times New Roman"/>
          <w:sz w:val="28"/>
          <w:szCs w:val="28"/>
        </w:rPr>
        <w:fldChar w:fldCharType="end"/>
      </w:r>
      <w:r w:rsidR="002C4DB6">
        <w:rPr>
          <w:rFonts w:ascii="Century Schoolbook" w:hAnsi="Century Schoolbook" w:cs="Times New Roman"/>
          <w:sz w:val="28"/>
          <w:szCs w:val="28"/>
        </w:rPr>
        <w:t>1</w:t>
      </w:r>
    </w:p>
    <w:p w:rsidR="009D6DC1" w:rsidRDefault="009D6DC1" w:rsidP="008468EA">
      <w:pPr>
        <w:spacing w:line="240" w:lineRule="auto"/>
        <w:jc w:val="both"/>
        <w:rPr>
          <w:rFonts w:ascii="Century Schoolbook" w:hAnsi="Century Schoolbook" w:cs="Times New Roman"/>
          <w:sz w:val="28"/>
          <w:szCs w:val="28"/>
        </w:rPr>
        <w:sectPr w:rsidR="009D6DC1" w:rsidSect="001A0EC9">
          <w:pgSz w:w="12240" w:h="15840"/>
          <w:pgMar w:top="1440" w:right="2520" w:bottom="1440" w:left="2520" w:header="720" w:footer="720" w:gutter="0"/>
          <w:pgNumType w:fmt="lowerRoman" w:start="1"/>
          <w:cols w:space="720"/>
          <w:titlePg/>
          <w:docGrid w:linePitch="360"/>
        </w:sectPr>
      </w:pPr>
    </w:p>
    <w:p w:rsidR="000A035D" w:rsidRPr="000A035D" w:rsidRDefault="000A035D" w:rsidP="000A035D">
      <w:pPr>
        <w:spacing w:line="240" w:lineRule="auto"/>
        <w:jc w:val="both"/>
        <w:rPr>
          <w:rFonts w:ascii="Century Schoolbook" w:hAnsi="Century Schoolbook" w:cs="Times New Roman"/>
          <w:sz w:val="28"/>
          <w:szCs w:val="28"/>
        </w:rPr>
      </w:pPr>
      <w:r w:rsidRPr="000A035D">
        <w:rPr>
          <w:rFonts w:ascii="Century Schoolbook" w:hAnsi="Century Schoolbook" w:cs="Times New Roman"/>
          <w:sz w:val="28"/>
          <w:szCs w:val="28"/>
        </w:rPr>
        <w:t>No.</w:t>
      </w:r>
      <w:r w:rsidRPr="000A035D">
        <w:rPr>
          <w:rFonts w:ascii="Century Schoolbook" w:hAnsi="Century Schoolbook" w:cs="Times New Roman"/>
          <w:sz w:val="28"/>
          <w:szCs w:val="28"/>
        </w:rPr>
        <w:tab/>
      </w:r>
      <w:r w:rsidRPr="000A035D">
        <w:rPr>
          <w:rFonts w:ascii="Century Schoolbook" w:hAnsi="Century Schoolbook" w:cs="Times New Roman"/>
          <w:sz w:val="28"/>
          <w:szCs w:val="28"/>
        </w:rPr>
        <w:tab/>
        <w:t xml:space="preserve">     </w:t>
      </w:r>
      <w:r w:rsidRPr="000A035D">
        <w:rPr>
          <w:rFonts w:ascii="Century Schoolbook" w:hAnsi="Century Schoolbook" w:cs="Times New Roman"/>
          <w:sz w:val="28"/>
          <w:szCs w:val="28"/>
        </w:rPr>
        <w:tab/>
        <w:t xml:space="preserve">      </w:t>
      </w:r>
      <w:r w:rsidRPr="000A035D">
        <w:rPr>
          <w:rFonts w:ascii="Century Schoolbook" w:hAnsi="Century Schoolbook" w:cs="Times New Roman"/>
          <w:sz w:val="28"/>
          <w:szCs w:val="28"/>
        </w:rPr>
        <w:tab/>
        <w:t xml:space="preserve">    </w:t>
      </w:r>
      <w:r w:rsidRPr="000A035D">
        <w:rPr>
          <w:rFonts w:ascii="Century Schoolbook" w:hAnsi="Century Schoolbook" w:cs="Times New Roman"/>
          <w:sz w:val="28"/>
          <w:szCs w:val="28"/>
        </w:rPr>
        <w:tab/>
        <w:t xml:space="preserve">      </w:t>
      </w:r>
      <w:r w:rsidR="00A65440">
        <w:rPr>
          <w:rFonts w:ascii="Century Schoolbook" w:hAnsi="Century Schoolbook" w:cs="Times New Roman"/>
          <w:sz w:val="28"/>
          <w:szCs w:val="28"/>
        </w:rPr>
        <w:t xml:space="preserve"> </w:t>
      </w:r>
      <w:r w:rsidRPr="000A035D">
        <w:rPr>
          <w:rFonts w:ascii="Century Schoolbook" w:hAnsi="Century Schoolbook" w:cs="Times New Roman"/>
          <w:sz w:val="28"/>
          <w:szCs w:val="28"/>
        </w:rPr>
        <w:t>TWENTY-SIXTH JUDICIAL DISTRICT</w:t>
      </w:r>
    </w:p>
    <w:p w:rsidR="000A035D" w:rsidRPr="000A035D" w:rsidRDefault="000A035D" w:rsidP="000A035D">
      <w:pPr>
        <w:spacing w:line="240" w:lineRule="auto"/>
        <w:jc w:val="both"/>
        <w:rPr>
          <w:rFonts w:ascii="Century Schoolbook" w:hAnsi="Century Schoolbook" w:cs="Times New Roman"/>
          <w:sz w:val="28"/>
          <w:szCs w:val="28"/>
        </w:rPr>
      </w:pPr>
      <w:r w:rsidRPr="000A035D">
        <w:rPr>
          <w:rFonts w:ascii="Century Schoolbook" w:hAnsi="Century Schoolbook" w:cs="Times New Roman"/>
          <w:sz w:val="28"/>
          <w:szCs w:val="28"/>
        </w:rPr>
        <w:t xml:space="preserve"> </w:t>
      </w:r>
    </w:p>
    <w:p w:rsidR="000A035D" w:rsidRPr="000A035D" w:rsidRDefault="000A035D" w:rsidP="000A035D">
      <w:pPr>
        <w:spacing w:line="240" w:lineRule="auto"/>
        <w:jc w:val="center"/>
        <w:rPr>
          <w:rFonts w:ascii="Century Schoolbook" w:hAnsi="Century Schoolbook" w:cs="Times New Roman"/>
          <w:sz w:val="28"/>
          <w:szCs w:val="28"/>
        </w:rPr>
      </w:pPr>
      <w:r w:rsidRPr="000A035D">
        <w:rPr>
          <w:rFonts w:ascii="Century Schoolbook" w:hAnsi="Century Schoolbook" w:cs="Times New Roman"/>
          <w:sz w:val="28"/>
          <w:szCs w:val="28"/>
        </w:rPr>
        <w:t>NORTH CAROLINA COURT OF APPEALS</w:t>
      </w:r>
    </w:p>
    <w:p w:rsidR="000A035D" w:rsidRPr="000A035D" w:rsidRDefault="000A035D" w:rsidP="000A035D">
      <w:pPr>
        <w:spacing w:line="240" w:lineRule="auto"/>
        <w:jc w:val="center"/>
        <w:rPr>
          <w:rFonts w:ascii="Century Schoolbook" w:hAnsi="Century Schoolbook" w:cs="Times New Roman"/>
          <w:sz w:val="28"/>
          <w:szCs w:val="28"/>
        </w:rPr>
      </w:pPr>
    </w:p>
    <w:p w:rsidR="000A035D" w:rsidRPr="000A035D" w:rsidRDefault="000A035D" w:rsidP="000A035D">
      <w:pPr>
        <w:spacing w:line="240" w:lineRule="auto"/>
        <w:jc w:val="center"/>
        <w:rPr>
          <w:rFonts w:ascii="Century Schoolbook" w:hAnsi="Century Schoolbook" w:cs="Times New Roman"/>
          <w:sz w:val="28"/>
          <w:szCs w:val="28"/>
        </w:rPr>
      </w:pPr>
      <w:r w:rsidRPr="000A035D">
        <w:rPr>
          <w:rFonts w:ascii="Century Schoolbook" w:hAnsi="Century Schoolbook" w:cs="Times New Roman"/>
          <w:sz w:val="28"/>
          <w:szCs w:val="28"/>
        </w:rPr>
        <w:t>*******************************************************</w:t>
      </w:r>
    </w:p>
    <w:p w:rsidR="000A035D" w:rsidRPr="000A035D" w:rsidRDefault="000A035D" w:rsidP="000A035D">
      <w:pPr>
        <w:spacing w:line="240" w:lineRule="auto"/>
        <w:jc w:val="both"/>
        <w:rPr>
          <w:rFonts w:ascii="Century Schoolbook" w:hAnsi="Century Schoolbook" w:cs="Times New Roman"/>
          <w:sz w:val="28"/>
          <w:szCs w:val="28"/>
        </w:rPr>
      </w:pPr>
    </w:p>
    <w:p w:rsidR="000A035D" w:rsidRPr="000A035D" w:rsidRDefault="000A035D" w:rsidP="003C6B4E">
      <w:pPr>
        <w:tabs>
          <w:tab w:val="left" w:pos="4680"/>
        </w:tabs>
        <w:spacing w:line="240" w:lineRule="auto"/>
        <w:jc w:val="both"/>
        <w:rPr>
          <w:rFonts w:ascii="Century Schoolbook" w:hAnsi="Century Schoolbook" w:cs="Times New Roman"/>
          <w:sz w:val="28"/>
          <w:szCs w:val="28"/>
        </w:rPr>
      </w:pPr>
      <w:r w:rsidRPr="000A035D">
        <w:rPr>
          <w:rFonts w:ascii="Century Schoolbook" w:hAnsi="Century Schoolbook" w:cs="Times New Roman"/>
          <w:sz w:val="28"/>
          <w:szCs w:val="28"/>
        </w:rPr>
        <w:t>STATE OF NORTH CAROLINA</w:t>
      </w:r>
      <w:r w:rsidRPr="000A035D">
        <w:rPr>
          <w:rFonts w:ascii="Century Schoolbook" w:hAnsi="Century Schoolbook" w:cs="Times New Roman"/>
          <w:sz w:val="28"/>
          <w:szCs w:val="28"/>
        </w:rPr>
        <w:tab/>
        <w:t>)</w:t>
      </w:r>
      <w:r w:rsidRPr="000A035D">
        <w:rPr>
          <w:rFonts w:ascii="Century Schoolbook" w:hAnsi="Century Schoolbook" w:cs="Times New Roman"/>
          <w:sz w:val="28"/>
          <w:szCs w:val="28"/>
        </w:rPr>
        <w:tab/>
      </w:r>
      <w:r w:rsidRPr="000A035D">
        <w:rPr>
          <w:rFonts w:ascii="Century Schoolbook" w:hAnsi="Century Schoolbook" w:cs="Times New Roman"/>
          <w:sz w:val="28"/>
          <w:szCs w:val="28"/>
        </w:rPr>
        <w:tab/>
      </w:r>
    </w:p>
    <w:p w:rsidR="000A035D" w:rsidRPr="000A035D" w:rsidRDefault="003C6B4E" w:rsidP="003C6B4E">
      <w:pPr>
        <w:tabs>
          <w:tab w:val="left" w:pos="4680"/>
        </w:tabs>
        <w:spacing w:line="240" w:lineRule="auto"/>
        <w:jc w:val="both"/>
        <w:rPr>
          <w:rFonts w:ascii="Century Schoolbook" w:hAnsi="Century Schoolbook" w:cs="Times New Roman"/>
          <w:sz w:val="28"/>
          <w:szCs w:val="28"/>
        </w:rPr>
      </w:pPr>
      <w:r>
        <w:rPr>
          <w:rFonts w:ascii="Century Schoolbook" w:hAnsi="Century Schoolbook" w:cs="Times New Roman"/>
          <w:sz w:val="28"/>
          <w:szCs w:val="28"/>
        </w:rPr>
        <w:tab/>
      </w:r>
      <w:r w:rsidR="000A035D" w:rsidRPr="000A035D">
        <w:rPr>
          <w:rFonts w:ascii="Century Schoolbook" w:hAnsi="Century Schoolbook" w:cs="Times New Roman"/>
          <w:sz w:val="28"/>
          <w:szCs w:val="28"/>
        </w:rPr>
        <w:t>)</w:t>
      </w:r>
      <w:r w:rsidR="000A035D" w:rsidRPr="000A035D">
        <w:rPr>
          <w:rFonts w:ascii="Century Schoolbook" w:hAnsi="Century Schoolbook" w:cs="Times New Roman"/>
          <w:sz w:val="28"/>
          <w:szCs w:val="28"/>
        </w:rPr>
        <w:tab/>
      </w:r>
      <w:r w:rsidR="000A035D" w:rsidRPr="00D02A8B">
        <w:rPr>
          <w:rFonts w:ascii="Century Schoolbook" w:hAnsi="Century Schoolbook" w:cs="Times New Roman"/>
          <w:sz w:val="28"/>
          <w:szCs w:val="28"/>
          <w:u w:val="single"/>
        </w:rPr>
        <w:t>From Mecklenburg</w:t>
      </w:r>
      <w:r w:rsidR="00D02A8B" w:rsidRPr="00D02A8B">
        <w:rPr>
          <w:rFonts w:ascii="Century Schoolbook" w:hAnsi="Century Schoolbook" w:cs="Times New Roman"/>
          <w:sz w:val="28"/>
          <w:szCs w:val="28"/>
          <w:u w:val="single"/>
        </w:rPr>
        <w:t xml:space="preserve"> County</w:t>
      </w:r>
    </w:p>
    <w:p w:rsidR="000A035D" w:rsidRPr="000A035D" w:rsidRDefault="003C6B4E" w:rsidP="003C6B4E">
      <w:pPr>
        <w:tabs>
          <w:tab w:val="left" w:pos="4680"/>
        </w:tabs>
        <w:spacing w:line="240" w:lineRule="auto"/>
        <w:jc w:val="both"/>
        <w:rPr>
          <w:rFonts w:ascii="Century Schoolbook" w:hAnsi="Century Schoolbook" w:cs="Times New Roman"/>
          <w:sz w:val="28"/>
          <w:szCs w:val="28"/>
        </w:rPr>
      </w:pPr>
      <w:r>
        <w:rPr>
          <w:rFonts w:ascii="Century Schoolbook" w:hAnsi="Century Schoolbook" w:cs="Times New Roman"/>
          <w:sz w:val="28"/>
          <w:szCs w:val="28"/>
        </w:rPr>
        <w:t xml:space="preserve">                    v.</w:t>
      </w:r>
      <w:r w:rsidR="00F416E3">
        <w:rPr>
          <w:rFonts w:ascii="Century Schoolbook" w:hAnsi="Century Schoolbook" w:cs="Times New Roman"/>
          <w:sz w:val="28"/>
          <w:szCs w:val="28"/>
        </w:rPr>
        <w:tab/>
        <w:t>)</w:t>
      </w:r>
      <w:r w:rsidR="00F416E3">
        <w:rPr>
          <w:rFonts w:ascii="Century Schoolbook" w:hAnsi="Century Schoolbook" w:cs="Times New Roman"/>
          <w:sz w:val="28"/>
          <w:szCs w:val="28"/>
        </w:rPr>
        <w:tab/>
        <w:t>10 CRS 299528</w:t>
      </w:r>
      <w:r w:rsidR="000A035D" w:rsidRPr="000A035D">
        <w:rPr>
          <w:rFonts w:ascii="Century Schoolbook" w:hAnsi="Century Schoolbook" w:cs="Times New Roman"/>
          <w:sz w:val="28"/>
          <w:szCs w:val="28"/>
        </w:rPr>
        <w:t>-29</w:t>
      </w:r>
      <w:r w:rsidR="000A035D" w:rsidRPr="000A035D">
        <w:rPr>
          <w:rFonts w:ascii="Century Schoolbook" w:hAnsi="Century Schoolbook" w:cs="Times New Roman"/>
          <w:sz w:val="28"/>
          <w:szCs w:val="28"/>
        </w:rPr>
        <w:tab/>
      </w:r>
      <w:r w:rsidR="000A035D" w:rsidRPr="000A035D">
        <w:rPr>
          <w:rFonts w:ascii="Century Schoolbook" w:hAnsi="Century Schoolbook" w:cs="Times New Roman"/>
          <w:sz w:val="28"/>
          <w:szCs w:val="28"/>
        </w:rPr>
        <w:tab/>
      </w:r>
      <w:r>
        <w:rPr>
          <w:rFonts w:ascii="Century Schoolbook" w:hAnsi="Century Schoolbook" w:cs="Times New Roman"/>
          <w:sz w:val="28"/>
          <w:szCs w:val="28"/>
        </w:rPr>
        <w:tab/>
      </w:r>
      <w:r>
        <w:rPr>
          <w:rFonts w:ascii="Century Schoolbook" w:hAnsi="Century Schoolbook" w:cs="Times New Roman"/>
          <w:sz w:val="28"/>
          <w:szCs w:val="28"/>
        </w:rPr>
        <w:tab/>
      </w:r>
      <w:r w:rsidR="000A035D" w:rsidRPr="000A035D">
        <w:rPr>
          <w:rFonts w:ascii="Century Schoolbook" w:hAnsi="Century Schoolbook" w:cs="Times New Roman"/>
          <w:sz w:val="28"/>
          <w:szCs w:val="28"/>
        </w:rPr>
        <w:t>)</w:t>
      </w:r>
      <w:r>
        <w:rPr>
          <w:rFonts w:ascii="Century Schoolbook" w:hAnsi="Century Schoolbook" w:cs="Times New Roman"/>
          <w:sz w:val="28"/>
          <w:szCs w:val="28"/>
        </w:rPr>
        <w:tab/>
      </w:r>
      <w:r w:rsidR="000A035D" w:rsidRPr="000A035D">
        <w:rPr>
          <w:rFonts w:ascii="Century Schoolbook" w:hAnsi="Century Schoolbook" w:cs="Times New Roman"/>
          <w:sz w:val="28"/>
          <w:szCs w:val="28"/>
        </w:rPr>
        <w:t>10 CRS 5669</w:t>
      </w:r>
      <w:r w:rsidR="000A035D" w:rsidRPr="000A035D">
        <w:rPr>
          <w:rFonts w:ascii="Century Schoolbook" w:hAnsi="Century Schoolbook" w:cs="Times New Roman"/>
          <w:sz w:val="28"/>
          <w:szCs w:val="28"/>
        </w:rPr>
        <w:tab/>
      </w:r>
      <w:r w:rsidR="000A035D" w:rsidRPr="000A035D">
        <w:rPr>
          <w:rFonts w:ascii="Century Schoolbook" w:hAnsi="Century Schoolbook" w:cs="Times New Roman"/>
          <w:sz w:val="28"/>
          <w:szCs w:val="28"/>
        </w:rPr>
        <w:tab/>
      </w:r>
    </w:p>
    <w:p w:rsidR="000A035D" w:rsidRPr="000A035D" w:rsidRDefault="000A035D" w:rsidP="003C6B4E">
      <w:pPr>
        <w:tabs>
          <w:tab w:val="left" w:pos="4680"/>
        </w:tabs>
        <w:spacing w:line="240" w:lineRule="auto"/>
        <w:jc w:val="both"/>
        <w:rPr>
          <w:rFonts w:ascii="Century Schoolbook" w:hAnsi="Century Schoolbook" w:cs="Times New Roman"/>
          <w:sz w:val="28"/>
          <w:szCs w:val="28"/>
        </w:rPr>
      </w:pPr>
      <w:r w:rsidRPr="000A035D">
        <w:rPr>
          <w:rFonts w:ascii="Century Schoolbook" w:hAnsi="Century Schoolbook" w:cs="Times New Roman"/>
          <w:sz w:val="28"/>
          <w:szCs w:val="28"/>
        </w:rPr>
        <w:t>JAMIE LAMONT DIXON</w:t>
      </w:r>
      <w:r w:rsidR="003C6B4E">
        <w:rPr>
          <w:rFonts w:ascii="Century Schoolbook" w:hAnsi="Century Schoolbook" w:cs="Times New Roman"/>
          <w:sz w:val="28"/>
          <w:szCs w:val="28"/>
        </w:rPr>
        <w:tab/>
      </w:r>
      <w:r w:rsidRPr="000A035D">
        <w:rPr>
          <w:rFonts w:ascii="Century Schoolbook" w:hAnsi="Century Schoolbook" w:cs="Times New Roman"/>
          <w:sz w:val="28"/>
          <w:szCs w:val="28"/>
        </w:rPr>
        <w:t>)</w:t>
      </w:r>
    </w:p>
    <w:p w:rsidR="000A035D" w:rsidRPr="000A035D" w:rsidRDefault="000A035D" w:rsidP="000A035D">
      <w:pPr>
        <w:spacing w:line="240" w:lineRule="auto"/>
        <w:jc w:val="center"/>
        <w:rPr>
          <w:rFonts w:ascii="Century Schoolbook" w:hAnsi="Century Schoolbook" w:cs="Times New Roman"/>
          <w:sz w:val="28"/>
          <w:szCs w:val="28"/>
        </w:rPr>
      </w:pPr>
    </w:p>
    <w:p w:rsidR="000A035D" w:rsidRPr="000A035D" w:rsidRDefault="000A035D" w:rsidP="000A035D">
      <w:pPr>
        <w:spacing w:line="240" w:lineRule="auto"/>
        <w:jc w:val="center"/>
        <w:rPr>
          <w:rFonts w:ascii="Century Schoolbook" w:hAnsi="Century Schoolbook" w:cs="Times New Roman"/>
          <w:sz w:val="28"/>
          <w:szCs w:val="28"/>
        </w:rPr>
      </w:pPr>
      <w:r w:rsidRPr="000A035D">
        <w:rPr>
          <w:rFonts w:ascii="Century Schoolbook" w:hAnsi="Century Schoolbook" w:cs="Times New Roman"/>
          <w:sz w:val="28"/>
          <w:szCs w:val="28"/>
        </w:rPr>
        <w:t>********************************************************</w:t>
      </w:r>
    </w:p>
    <w:p w:rsidR="000A035D" w:rsidRPr="000A035D" w:rsidRDefault="000A035D" w:rsidP="000A035D">
      <w:pPr>
        <w:spacing w:line="240" w:lineRule="auto"/>
        <w:jc w:val="center"/>
        <w:rPr>
          <w:rFonts w:ascii="Century Schoolbook" w:hAnsi="Century Schoolbook" w:cs="Times New Roman"/>
          <w:sz w:val="28"/>
          <w:szCs w:val="28"/>
        </w:rPr>
      </w:pPr>
      <w:r w:rsidRPr="000A035D">
        <w:rPr>
          <w:rFonts w:ascii="Century Schoolbook" w:hAnsi="Century Schoolbook" w:cs="Times New Roman"/>
          <w:b/>
          <w:sz w:val="28"/>
          <w:szCs w:val="28"/>
        </w:rPr>
        <w:t>PETITION FOR WRIT OF CERTIORARI</w:t>
      </w:r>
      <w:r w:rsidRPr="000A035D">
        <w:rPr>
          <w:rFonts w:ascii="Century Schoolbook" w:hAnsi="Century Schoolbook" w:cs="Times New Roman"/>
          <w:b/>
          <w:sz w:val="28"/>
          <w:szCs w:val="28"/>
        </w:rPr>
        <w:br/>
      </w:r>
      <w:r w:rsidRPr="000A035D">
        <w:rPr>
          <w:rFonts w:ascii="Century Schoolbook" w:hAnsi="Century Schoolbook" w:cs="Times New Roman"/>
          <w:sz w:val="28"/>
          <w:szCs w:val="28"/>
        </w:rPr>
        <w:t>*********************************************************</w:t>
      </w:r>
    </w:p>
    <w:p w:rsidR="000A035D" w:rsidRPr="000A035D" w:rsidRDefault="000A035D" w:rsidP="000A035D">
      <w:pPr>
        <w:spacing w:line="240" w:lineRule="auto"/>
        <w:jc w:val="both"/>
        <w:rPr>
          <w:rFonts w:ascii="Century Schoolbook" w:hAnsi="Century Schoolbook" w:cs="Times New Roman"/>
          <w:sz w:val="28"/>
          <w:szCs w:val="28"/>
        </w:rPr>
      </w:pPr>
    </w:p>
    <w:p w:rsidR="000A035D" w:rsidRPr="000A035D" w:rsidRDefault="000A035D" w:rsidP="000A035D">
      <w:pPr>
        <w:spacing w:line="480" w:lineRule="auto"/>
        <w:jc w:val="both"/>
        <w:rPr>
          <w:rFonts w:ascii="Century Schoolbook" w:hAnsi="Century Schoolbook" w:cs="Times New Roman"/>
          <w:sz w:val="28"/>
          <w:szCs w:val="28"/>
        </w:rPr>
      </w:pPr>
      <w:r w:rsidRPr="000A035D">
        <w:rPr>
          <w:rFonts w:ascii="Century Schoolbook" w:hAnsi="Century Schoolbook" w:cs="Times New Roman"/>
          <w:sz w:val="28"/>
          <w:szCs w:val="28"/>
        </w:rPr>
        <w:t>TO THE HONORABLE NORTH CAROLINA COURT OF APPEALS:</w:t>
      </w:r>
    </w:p>
    <w:p w:rsidR="0041704C" w:rsidRDefault="000A035D" w:rsidP="00DA3EA5">
      <w:pPr>
        <w:spacing w:line="480" w:lineRule="auto"/>
        <w:jc w:val="both"/>
        <w:rPr>
          <w:rFonts w:ascii="Century Schoolbook" w:hAnsi="Century Schoolbook"/>
          <w:sz w:val="28"/>
          <w:szCs w:val="28"/>
        </w:rPr>
      </w:pPr>
      <w:r>
        <w:rPr>
          <w:rFonts w:ascii="Century Schoolbook" w:hAnsi="Century Schoolbook"/>
          <w:sz w:val="28"/>
          <w:szCs w:val="28"/>
        </w:rPr>
        <w:tab/>
        <w:t>Jamie Lamont Dixon respectfully petitions this Court</w:t>
      </w:r>
      <w:r w:rsidR="00596A3E">
        <w:rPr>
          <w:rFonts w:ascii="Century Schoolbook" w:hAnsi="Century Schoolbook"/>
          <w:sz w:val="28"/>
          <w:szCs w:val="28"/>
        </w:rPr>
        <w:t>, pursuant to Rule 21 of the North Carolin</w:t>
      </w:r>
      <w:r w:rsidR="000D63AB">
        <w:rPr>
          <w:rFonts w:ascii="Century Schoolbook" w:hAnsi="Century Schoolbook"/>
          <w:sz w:val="28"/>
          <w:szCs w:val="28"/>
        </w:rPr>
        <w:t>a Rules of Appellate Procedure,</w:t>
      </w:r>
      <w:r>
        <w:rPr>
          <w:rFonts w:ascii="Century Schoolbook" w:hAnsi="Century Schoolbook"/>
          <w:sz w:val="28"/>
          <w:szCs w:val="28"/>
        </w:rPr>
        <w:t xml:space="preserve"> to issue its writ of certiorari</w:t>
      </w:r>
      <w:r w:rsidR="00596A3E">
        <w:rPr>
          <w:rFonts w:ascii="Century Schoolbook" w:hAnsi="Century Schoolbook"/>
          <w:sz w:val="28"/>
          <w:szCs w:val="28"/>
        </w:rPr>
        <w:t xml:space="preserve"> </w:t>
      </w:r>
      <w:r>
        <w:rPr>
          <w:rFonts w:ascii="Century Schoolbook" w:hAnsi="Century Schoolbook"/>
          <w:sz w:val="28"/>
          <w:szCs w:val="28"/>
        </w:rPr>
        <w:t xml:space="preserve">to </w:t>
      </w:r>
      <w:r w:rsidR="004C5799">
        <w:rPr>
          <w:rFonts w:ascii="Century Schoolbook" w:hAnsi="Century Schoolbook"/>
          <w:sz w:val="28"/>
          <w:szCs w:val="28"/>
        </w:rPr>
        <w:t>review</w:t>
      </w:r>
      <w:r>
        <w:rPr>
          <w:rFonts w:ascii="Century Schoolbook" w:hAnsi="Century Schoolbook"/>
          <w:sz w:val="28"/>
          <w:szCs w:val="28"/>
        </w:rPr>
        <w:t xml:space="preserve"> </w:t>
      </w:r>
      <w:r w:rsidRPr="00EA5D1A">
        <w:rPr>
          <w:rFonts w:ascii="Century Schoolbook" w:hAnsi="Century Schoolbook"/>
          <w:sz w:val="28"/>
          <w:szCs w:val="28"/>
        </w:rPr>
        <w:t xml:space="preserve">the </w:t>
      </w:r>
      <w:r w:rsidR="003009AF" w:rsidRPr="00EA5D1A">
        <w:rPr>
          <w:rFonts w:ascii="Century Schoolbook" w:hAnsi="Century Schoolbook"/>
          <w:sz w:val="28"/>
          <w:szCs w:val="28"/>
        </w:rPr>
        <w:t>7 April</w:t>
      </w:r>
      <w:r w:rsidRPr="00EA5D1A">
        <w:rPr>
          <w:rFonts w:ascii="Century Schoolbook" w:hAnsi="Century Schoolbook"/>
          <w:sz w:val="28"/>
          <w:szCs w:val="28"/>
        </w:rPr>
        <w:t xml:space="preserve"> 2015 </w:t>
      </w:r>
      <w:r w:rsidR="00DA7276">
        <w:rPr>
          <w:rFonts w:ascii="Century Schoolbook" w:hAnsi="Century Schoolbook"/>
          <w:sz w:val="28"/>
          <w:szCs w:val="28"/>
        </w:rPr>
        <w:t>“</w:t>
      </w:r>
      <w:r w:rsidRPr="00EA5D1A">
        <w:rPr>
          <w:rFonts w:ascii="Century Schoolbook" w:hAnsi="Century Schoolbook"/>
          <w:sz w:val="28"/>
          <w:szCs w:val="28"/>
        </w:rPr>
        <w:t>Order</w:t>
      </w:r>
      <w:r w:rsidR="000D63AB">
        <w:rPr>
          <w:rFonts w:ascii="Century Schoolbook" w:hAnsi="Century Schoolbook"/>
          <w:sz w:val="28"/>
          <w:szCs w:val="28"/>
        </w:rPr>
        <w:t> </w:t>
      </w:r>
      <w:r>
        <w:rPr>
          <w:rFonts w:ascii="Century Schoolbook" w:hAnsi="Century Schoolbook"/>
          <w:sz w:val="28"/>
          <w:szCs w:val="28"/>
        </w:rPr>
        <w:t>Regarding</w:t>
      </w:r>
      <w:r w:rsidR="00DA3EA5">
        <w:rPr>
          <w:rFonts w:ascii="Century Schoolbook" w:hAnsi="Century Schoolbook"/>
          <w:sz w:val="28"/>
          <w:szCs w:val="28"/>
        </w:rPr>
        <w:t xml:space="preserve"> Motion for Appropriate Relief</w:t>
      </w:r>
      <w:r w:rsidR="00DA7276">
        <w:rPr>
          <w:rFonts w:ascii="Century Schoolbook" w:hAnsi="Century Schoolbook"/>
          <w:sz w:val="28"/>
          <w:szCs w:val="28"/>
        </w:rPr>
        <w:t>”</w:t>
      </w:r>
      <w:r w:rsidR="00153072">
        <w:rPr>
          <w:rFonts w:ascii="Century Schoolbook" w:hAnsi="Century Schoolbook"/>
          <w:sz w:val="28"/>
          <w:szCs w:val="28"/>
        </w:rPr>
        <w:t xml:space="preserve"> </w:t>
      </w:r>
      <w:r w:rsidR="003009AF">
        <w:rPr>
          <w:rFonts w:ascii="Century Schoolbook" w:hAnsi="Century Schoolbook"/>
          <w:sz w:val="28"/>
          <w:szCs w:val="28"/>
        </w:rPr>
        <w:t>entered by the Superior Court in Mecklenburg County</w:t>
      </w:r>
      <w:r w:rsidR="00DA3EA5">
        <w:rPr>
          <w:rFonts w:ascii="Century Schoolbook" w:hAnsi="Century Schoolbook"/>
          <w:sz w:val="28"/>
          <w:szCs w:val="28"/>
        </w:rPr>
        <w:t xml:space="preserve">. </w:t>
      </w:r>
      <w:r w:rsidR="003009AF">
        <w:rPr>
          <w:rFonts w:ascii="Century Schoolbook" w:hAnsi="Century Schoolbook"/>
          <w:sz w:val="28"/>
          <w:szCs w:val="28"/>
        </w:rPr>
        <w:t xml:space="preserve"> </w:t>
      </w:r>
      <w:r w:rsidR="00133FC6">
        <w:rPr>
          <w:rFonts w:ascii="Century Schoolbook" w:hAnsi="Century Schoolbook"/>
          <w:sz w:val="28"/>
          <w:szCs w:val="28"/>
        </w:rPr>
        <w:t>As set forth below, the MAR</w:t>
      </w:r>
      <w:r w:rsidR="00DA3EA5">
        <w:rPr>
          <w:rFonts w:ascii="Century Schoolbook" w:hAnsi="Century Schoolbook"/>
          <w:sz w:val="28"/>
          <w:szCs w:val="28"/>
        </w:rPr>
        <w:t xml:space="preserve"> court erred by ruling tha</w:t>
      </w:r>
      <w:r w:rsidR="003A0791">
        <w:rPr>
          <w:rFonts w:ascii="Century Schoolbook" w:hAnsi="Century Schoolbook"/>
          <w:sz w:val="28"/>
          <w:szCs w:val="28"/>
        </w:rPr>
        <w:t>t Mr. </w:t>
      </w:r>
      <w:r w:rsidR="003009AF">
        <w:rPr>
          <w:rFonts w:ascii="Century Schoolbook" w:hAnsi="Century Schoolbook"/>
          <w:sz w:val="28"/>
          <w:szCs w:val="28"/>
        </w:rPr>
        <w:t xml:space="preserve">Dixon’s </w:t>
      </w:r>
      <w:r w:rsidR="00A23048">
        <w:rPr>
          <w:rFonts w:ascii="Century Schoolbook" w:hAnsi="Century Schoolbook"/>
          <w:sz w:val="28"/>
          <w:szCs w:val="28"/>
        </w:rPr>
        <w:t xml:space="preserve">trial attorney </w:t>
      </w:r>
      <w:r w:rsidR="002669AA">
        <w:rPr>
          <w:rFonts w:ascii="Century Schoolbook" w:hAnsi="Century Schoolbook"/>
          <w:sz w:val="28"/>
          <w:szCs w:val="28"/>
        </w:rPr>
        <w:t>did not provide</w:t>
      </w:r>
      <w:r w:rsidR="00A23048">
        <w:rPr>
          <w:rFonts w:ascii="Century Schoolbook" w:hAnsi="Century Schoolbook"/>
          <w:sz w:val="28"/>
          <w:szCs w:val="28"/>
        </w:rPr>
        <w:t xml:space="preserve"> ineffective assistance of counsel (IAC)</w:t>
      </w:r>
      <w:r w:rsidR="005C00F8">
        <w:rPr>
          <w:rFonts w:ascii="Century Schoolbook" w:hAnsi="Century Schoolbook"/>
          <w:sz w:val="28"/>
          <w:szCs w:val="28"/>
        </w:rPr>
        <w:t xml:space="preserve"> </w:t>
      </w:r>
      <w:r w:rsidR="00DE6324">
        <w:rPr>
          <w:rFonts w:ascii="Century Schoolbook" w:hAnsi="Century Schoolbook"/>
          <w:sz w:val="28"/>
          <w:szCs w:val="28"/>
        </w:rPr>
        <w:t>by failing</w:t>
      </w:r>
      <w:r w:rsidR="005C00F8">
        <w:rPr>
          <w:rFonts w:ascii="Century Schoolbook" w:hAnsi="Century Schoolbook"/>
          <w:sz w:val="28"/>
          <w:szCs w:val="28"/>
        </w:rPr>
        <w:t xml:space="preserve"> to request a jury instruction on a lesser-included offense</w:t>
      </w:r>
      <w:r w:rsidR="00DE6324">
        <w:rPr>
          <w:rFonts w:ascii="Century Schoolbook" w:hAnsi="Century Schoolbook"/>
          <w:sz w:val="28"/>
          <w:szCs w:val="28"/>
        </w:rPr>
        <w:t xml:space="preserve"> that was supported by the evidence</w:t>
      </w:r>
      <w:r w:rsidR="00DA3EA5">
        <w:rPr>
          <w:rFonts w:ascii="Century Schoolbook" w:hAnsi="Century Schoolbook"/>
          <w:sz w:val="28"/>
          <w:szCs w:val="28"/>
        </w:rPr>
        <w:t>.</w:t>
      </w:r>
      <w:r w:rsidR="003009AF">
        <w:rPr>
          <w:rFonts w:ascii="Century Schoolbook" w:hAnsi="Century Schoolbook"/>
          <w:sz w:val="28"/>
          <w:szCs w:val="28"/>
        </w:rPr>
        <w:t xml:space="preserve">  </w:t>
      </w:r>
      <w:r w:rsidR="00384AD8">
        <w:rPr>
          <w:rFonts w:ascii="Century Schoolbook" w:hAnsi="Century Schoolbook"/>
          <w:sz w:val="28"/>
          <w:szCs w:val="28"/>
        </w:rPr>
        <w:t xml:space="preserve">For that reason, Mr. Dixon </w:t>
      </w:r>
      <w:r w:rsidR="00950EC5">
        <w:rPr>
          <w:rFonts w:ascii="Century Schoolbook" w:hAnsi="Century Schoolbook"/>
          <w:sz w:val="28"/>
          <w:szCs w:val="28"/>
        </w:rPr>
        <w:t xml:space="preserve">should be granted </w:t>
      </w:r>
      <w:r w:rsidR="00384AD8">
        <w:rPr>
          <w:rFonts w:ascii="Century Schoolbook" w:hAnsi="Century Schoolbook"/>
          <w:sz w:val="28"/>
          <w:szCs w:val="28"/>
        </w:rPr>
        <w:t>a new trial with the effective assistance of counsel</w:t>
      </w:r>
      <w:r w:rsidR="003063BC">
        <w:rPr>
          <w:rFonts w:ascii="Century Schoolbook" w:hAnsi="Century Schoolbook"/>
          <w:sz w:val="28"/>
          <w:szCs w:val="28"/>
        </w:rPr>
        <w:t xml:space="preserve"> and proper jury instructions</w:t>
      </w:r>
      <w:r w:rsidR="00384AD8">
        <w:rPr>
          <w:rFonts w:ascii="Century Schoolbook" w:hAnsi="Century Schoolbook"/>
          <w:sz w:val="28"/>
          <w:szCs w:val="28"/>
        </w:rPr>
        <w:t>.</w:t>
      </w:r>
    </w:p>
    <w:p w:rsidR="008D20AF" w:rsidRDefault="003009AF" w:rsidP="0041704C">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In </w:t>
      </w:r>
      <w:r w:rsidR="0041704C">
        <w:rPr>
          <w:rFonts w:ascii="Century Schoolbook" w:hAnsi="Century Schoolbook"/>
          <w:sz w:val="28"/>
          <w:szCs w:val="28"/>
        </w:rPr>
        <w:t xml:space="preserve">addition, structural error </w:t>
      </w:r>
      <w:r>
        <w:rPr>
          <w:rFonts w:ascii="Century Schoolbook" w:hAnsi="Century Schoolbook"/>
          <w:sz w:val="28"/>
          <w:szCs w:val="28"/>
        </w:rPr>
        <w:t xml:space="preserve">occurred where Judge Bell presided over both the trial and the MAR hearing </w:t>
      </w:r>
      <w:r w:rsidR="00014715">
        <w:rPr>
          <w:rFonts w:ascii="Century Schoolbook" w:hAnsi="Century Schoolbook"/>
          <w:sz w:val="28"/>
          <w:szCs w:val="28"/>
        </w:rPr>
        <w:t>because, in reviewing Mr. </w:t>
      </w:r>
      <w:r w:rsidR="00A23048">
        <w:rPr>
          <w:rFonts w:ascii="Century Schoolbook" w:hAnsi="Century Schoolbook"/>
          <w:sz w:val="28"/>
          <w:szCs w:val="28"/>
        </w:rPr>
        <w:t xml:space="preserve">Dixon’s IAC claim, Judge Bell necessarily had to review whether </w:t>
      </w:r>
      <w:r w:rsidR="001B7C21">
        <w:rPr>
          <w:rFonts w:ascii="Century Schoolbook" w:hAnsi="Century Schoolbook"/>
          <w:sz w:val="28"/>
          <w:szCs w:val="28"/>
        </w:rPr>
        <w:t>he had personally erred by failing to instruct the jury on the l</w:t>
      </w:r>
      <w:r w:rsidR="00240798">
        <w:rPr>
          <w:rFonts w:ascii="Century Schoolbook" w:hAnsi="Century Schoolbook"/>
          <w:sz w:val="28"/>
          <w:szCs w:val="28"/>
        </w:rPr>
        <w:t>esser</w:t>
      </w:r>
      <w:r w:rsidR="00240798">
        <w:rPr>
          <w:rFonts w:ascii="Century Schoolbook" w:hAnsi="Century Schoolbook"/>
          <w:sz w:val="28"/>
          <w:szCs w:val="28"/>
        </w:rPr>
        <w:noBreakHyphen/>
      </w:r>
      <w:r w:rsidR="001B7C21">
        <w:rPr>
          <w:rFonts w:ascii="Century Schoolbook" w:hAnsi="Century Schoolbook"/>
          <w:sz w:val="28"/>
          <w:szCs w:val="28"/>
        </w:rPr>
        <w:t>included offense</w:t>
      </w:r>
      <w:r w:rsidR="00A23048">
        <w:rPr>
          <w:rFonts w:ascii="Century Schoolbook" w:hAnsi="Century Schoolbook"/>
          <w:sz w:val="28"/>
          <w:szCs w:val="28"/>
        </w:rPr>
        <w:t xml:space="preserve">.  </w:t>
      </w:r>
      <w:r w:rsidR="00153072">
        <w:rPr>
          <w:rFonts w:ascii="Century Schoolbook" w:hAnsi="Century Schoolbook"/>
          <w:sz w:val="28"/>
          <w:szCs w:val="28"/>
        </w:rPr>
        <w:t xml:space="preserve">No judge </w:t>
      </w:r>
      <w:r w:rsidR="001B7C21">
        <w:rPr>
          <w:rFonts w:ascii="Century Schoolbook" w:hAnsi="Century Schoolbook"/>
          <w:sz w:val="28"/>
          <w:szCs w:val="28"/>
        </w:rPr>
        <w:t xml:space="preserve">in </w:t>
      </w:r>
      <w:r w:rsidR="006B1AC5">
        <w:rPr>
          <w:rFonts w:ascii="Century Schoolbook" w:hAnsi="Century Schoolbook"/>
          <w:sz w:val="28"/>
          <w:szCs w:val="28"/>
        </w:rPr>
        <w:t>the</w:t>
      </w:r>
      <w:r w:rsidR="00EA4635">
        <w:rPr>
          <w:rFonts w:ascii="Century Schoolbook" w:hAnsi="Century Schoolbook"/>
          <w:sz w:val="28"/>
          <w:szCs w:val="28"/>
        </w:rPr>
        <w:t xml:space="preserve"> position</w:t>
      </w:r>
      <w:r w:rsidR="00E74396">
        <w:rPr>
          <w:rFonts w:ascii="Century Schoolbook" w:hAnsi="Century Schoolbook"/>
          <w:sz w:val="28"/>
          <w:szCs w:val="28"/>
        </w:rPr>
        <w:t xml:space="preserve"> of reviewing</w:t>
      </w:r>
      <w:r w:rsidR="006B1AC5">
        <w:rPr>
          <w:rFonts w:ascii="Century Schoolbook" w:hAnsi="Century Schoolbook"/>
          <w:sz w:val="28"/>
          <w:szCs w:val="28"/>
        </w:rPr>
        <w:t xml:space="preserve"> </w:t>
      </w:r>
      <w:r w:rsidR="00E74396">
        <w:rPr>
          <w:rFonts w:ascii="Century Schoolbook" w:hAnsi="Century Schoolbook"/>
          <w:sz w:val="28"/>
          <w:szCs w:val="28"/>
        </w:rPr>
        <w:t>her own prior ruling</w:t>
      </w:r>
      <w:r w:rsidR="00EA4635">
        <w:rPr>
          <w:rFonts w:ascii="Century Schoolbook" w:hAnsi="Century Schoolbook"/>
          <w:sz w:val="28"/>
          <w:szCs w:val="28"/>
        </w:rPr>
        <w:t xml:space="preserve"> could be and appear</w:t>
      </w:r>
      <w:r w:rsidR="001B7C21">
        <w:rPr>
          <w:rFonts w:ascii="Century Schoolbook" w:hAnsi="Century Schoolbook"/>
          <w:sz w:val="28"/>
          <w:szCs w:val="28"/>
        </w:rPr>
        <w:t xml:space="preserve"> sufficiently impartial</w:t>
      </w:r>
      <w:r w:rsidR="00153072">
        <w:rPr>
          <w:rFonts w:ascii="Century Schoolbook" w:hAnsi="Century Schoolbook"/>
          <w:sz w:val="28"/>
          <w:szCs w:val="28"/>
        </w:rPr>
        <w:t>.</w:t>
      </w:r>
      <w:r w:rsidR="00014715">
        <w:rPr>
          <w:rFonts w:ascii="Century Schoolbook" w:hAnsi="Century Schoolbook"/>
          <w:sz w:val="28"/>
          <w:szCs w:val="28"/>
        </w:rPr>
        <w:t xml:space="preserve">  For that reason, Mr. Dixon should receive at least a new </w:t>
      </w:r>
      <w:r w:rsidR="00053076">
        <w:rPr>
          <w:rFonts w:ascii="Century Schoolbook" w:hAnsi="Century Schoolbook"/>
          <w:sz w:val="28"/>
          <w:szCs w:val="28"/>
        </w:rPr>
        <w:t xml:space="preserve">MAR </w:t>
      </w:r>
      <w:r w:rsidR="00014715">
        <w:rPr>
          <w:rFonts w:ascii="Century Schoolbook" w:hAnsi="Century Schoolbook"/>
          <w:sz w:val="28"/>
          <w:szCs w:val="28"/>
        </w:rPr>
        <w:t xml:space="preserve">hearing </w:t>
      </w:r>
      <w:r w:rsidR="00053076">
        <w:rPr>
          <w:rFonts w:ascii="Century Schoolbook" w:hAnsi="Century Schoolbook"/>
          <w:sz w:val="28"/>
          <w:szCs w:val="28"/>
        </w:rPr>
        <w:t>before a different judge</w:t>
      </w:r>
      <w:r w:rsidR="00014715">
        <w:rPr>
          <w:rFonts w:ascii="Century Schoolbook" w:hAnsi="Century Schoolbook"/>
          <w:sz w:val="28"/>
          <w:szCs w:val="28"/>
        </w:rPr>
        <w:t xml:space="preserve">.  </w:t>
      </w:r>
    </w:p>
    <w:p w:rsidR="00A23048" w:rsidRDefault="00A23048" w:rsidP="00DA3EA5">
      <w:pPr>
        <w:spacing w:line="480" w:lineRule="auto"/>
        <w:jc w:val="both"/>
        <w:rPr>
          <w:rFonts w:ascii="Century Schoolbook" w:hAnsi="Century Schoolbook"/>
          <w:sz w:val="28"/>
          <w:szCs w:val="28"/>
        </w:rPr>
      </w:pPr>
      <w:r>
        <w:rPr>
          <w:rFonts w:ascii="Century Schoolbook" w:hAnsi="Century Schoolbook"/>
          <w:sz w:val="28"/>
          <w:szCs w:val="28"/>
        </w:rPr>
        <w:tab/>
        <w:t>In support of this petition, Mr. Dixon shows the following:</w:t>
      </w:r>
    </w:p>
    <w:p w:rsidR="00DA3EA5" w:rsidRDefault="00F416E3" w:rsidP="00A23048">
      <w:pPr>
        <w:spacing w:line="480" w:lineRule="auto"/>
        <w:jc w:val="center"/>
        <w:rPr>
          <w:rFonts w:ascii="Century Schoolbook" w:hAnsi="Century Schoolbook"/>
          <w:sz w:val="28"/>
          <w:szCs w:val="28"/>
        </w:rPr>
      </w:pPr>
      <w:r w:rsidRPr="00A723AD">
        <w:rPr>
          <w:rFonts w:ascii="Century Schoolbook" w:hAnsi="Century Schoolbook"/>
          <w:b/>
          <w:sz w:val="28"/>
          <w:szCs w:val="28"/>
          <w:u w:val="single"/>
        </w:rPr>
        <w:t>PROCEDURAL AND FACTUAL BACKGROUND</w:t>
      </w:r>
    </w:p>
    <w:p w:rsidR="00F416E3" w:rsidRDefault="00AA2EE2" w:rsidP="00F416E3">
      <w:pPr>
        <w:numPr>
          <w:ilvl w:val="0"/>
          <w:numId w:val="1"/>
        </w:numPr>
        <w:spacing w:line="480" w:lineRule="auto"/>
        <w:rPr>
          <w:rFonts w:ascii="Century Schoolbook" w:hAnsi="Century Schoolbook"/>
          <w:b/>
          <w:sz w:val="28"/>
          <w:szCs w:val="28"/>
        </w:rPr>
      </w:pPr>
      <w:r>
        <w:rPr>
          <w:rFonts w:ascii="Century Schoolbook" w:hAnsi="Century Schoolbook"/>
          <w:b/>
          <w:sz w:val="28"/>
          <w:szCs w:val="28"/>
        </w:rPr>
        <w:t>The underlying facts</w:t>
      </w:r>
      <w:r w:rsidR="00501BAD">
        <w:rPr>
          <w:rFonts w:ascii="Century Schoolbook" w:hAnsi="Century Schoolbook"/>
          <w:b/>
          <w:sz w:val="28"/>
          <w:szCs w:val="28"/>
        </w:rPr>
        <w:t xml:space="preserve"> and Mr. Dixon’s </w:t>
      </w:r>
      <w:r w:rsidR="00491DD9">
        <w:rPr>
          <w:rFonts w:ascii="Century Schoolbook" w:hAnsi="Century Schoolbook"/>
          <w:b/>
          <w:sz w:val="28"/>
          <w:szCs w:val="28"/>
        </w:rPr>
        <w:t>trial</w:t>
      </w:r>
      <w:r w:rsidR="00902EF8">
        <w:rPr>
          <w:rFonts w:ascii="Century Schoolbook" w:hAnsi="Century Schoolbook"/>
          <w:b/>
          <w:sz w:val="28"/>
          <w:szCs w:val="28"/>
        </w:rPr>
        <w:t>.</w:t>
      </w:r>
      <w:r w:rsidR="009A6ABF">
        <w:rPr>
          <w:rStyle w:val="FootnoteReference"/>
          <w:rFonts w:ascii="Century Schoolbook" w:hAnsi="Century Schoolbook"/>
          <w:b/>
          <w:sz w:val="28"/>
          <w:szCs w:val="28"/>
        </w:rPr>
        <w:footnoteReference w:id="1"/>
      </w:r>
    </w:p>
    <w:p w:rsidR="0091418B" w:rsidRDefault="00491DD9" w:rsidP="002338F2">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In May of 2010, Matrix Mental Health Alliance, acting under the name Crisis Management, </w:t>
      </w:r>
      <w:r w:rsidR="002338F2">
        <w:rPr>
          <w:rFonts w:ascii="Century Schoolbook" w:hAnsi="Century Schoolbook"/>
          <w:sz w:val="28"/>
          <w:szCs w:val="28"/>
        </w:rPr>
        <w:t>served</w:t>
      </w:r>
      <w:r>
        <w:rPr>
          <w:rFonts w:ascii="Century Schoolbook" w:hAnsi="Century Schoolbook"/>
          <w:sz w:val="28"/>
          <w:szCs w:val="28"/>
        </w:rPr>
        <w:t xml:space="preserve"> as a mental health provider in Charlotte.  (T pp 7, 23)</w:t>
      </w:r>
      <w:r w:rsidR="00D45B8C">
        <w:rPr>
          <w:rStyle w:val="FootnoteReference"/>
          <w:rFonts w:ascii="Century Schoolbook" w:hAnsi="Century Schoolbook"/>
          <w:sz w:val="28"/>
          <w:szCs w:val="28"/>
        </w:rPr>
        <w:footnoteReference w:id="2"/>
      </w:r>
      <w:r>
        <w:rPr>
          <w:rFonts w:ascii="Century Schoolbook" w:hAnsi="Century Schoolbook"/>
          <w:sz w:val="28"/>
          <w:szCs w:val="28"/>
        </w:rPr>
        <w:t xml:space="preserve">  </w:t>
      </w:r>
      <w:r w:rsidR="009A6ABF">
        <w:rPr>
          <w:rFonts w:ascii="Century Schoolbook" w:hAnsi="Century Schoolbook"/>
          <w:sz w:val="28"/>
          <w:szCs w:val="28"/>
        </w:rPr>
        <w:t xml:space="preserve">The offices for Crisis Management were located on the second floor of </w:t>
      </w:r>
      <w:r>
        <w:rPr>
          <w:rFonts w:ascii="Century Schoolbook" w:hAnsi="Century Schoolbook"/>
          <w:sz w:val="28"/>
          <w:szCs w:val="28"/>
        </w:rPr>
        <w:t xml:space="preserve">the </w:t>
      </w:r>
      <w:r w:rsidR="009A6ABF">
        <w:rPr>
          <w:rFonts w:ascii="Century Schoolbook" w:hAnsi="Century Schoolbook"/>
          <w:sz w:val="28"/>
          <w:szCs w:val="28"/>
        </w:rPr>
        <w:t xml:space="preserve">East Town Shopping Center.  </w:t>
      </w:r>
      <w:r>
        <w:rPr>
          <w:rFonts w:ascii="Century Schoolbook" w:hAnsi="Century Schoolbook"/>
          <w:sz w:val="28"/>
          <w:szCs w:val="28"/>
        </w:rPr>
        <w:t>(T </w:t>
      </w:r>
      <w:r w:rsidR="009A6ABF">
        <w:rPr>
          <w:rFonts w:ascii="Century Schoolbook" w:hAnsi="Century Schoolbook"/>
          <w:sz w:val="28"/>
          <w:szCs w:val="28"/>
        </w:rPr>
        <w:t xml:space="preserve">p </w:t>
      </w:r>
      <w:r w:rsidR="0091418B">
        <w:rPr>
          <w:rFonts w:ascii="Century Schoolbook" w:hAnsi="Century Schoolbook"/>
          <w:sz w:val="28"/>
          <w:szCs w:val="28"/>
        </w:rPr>
        <w:t>38</w:t>
      </w:r>
      <w:r w:rsidR="009A6ABF">
        <w:rPr>
          <w:rFonts w:ascii="Century Schoolbook" w:hAnsi="Century Schoolbook"/>
          <w:sz w:val="28"/>
          <w:szCs w:val="28"/>
        </w:rPr>
        <w:t xml:space="preserve">)  </w:t>
      </w:r>
      <w:r w:rsidR="00A904F8">
        <w:rPr>
          <w:rFonts w:ascii="Century Schoolbook" w:hAnsi="Century Schoolbook"/>
          <w:sz w:val="28"/>
          <w:szCs w:val="28"/>
        </w:rPr>
        <w:t>The </w:t>
      </w:r>
      <w:r>
        <w:rPr>
          <w:rFonts w:ascii="Century Schoolbook" w:hAnsi="Century Schoolbook"/>
          <w:sz w:val="28"/>
          <w:szCs w:val="28"/>
        </w:rPr>
        <w:t>employees of Crisis Management generally worked out in the community</w:t>
      </w:r>
      <w:r w:rsidR="002338F2">
        <w:rPr>
          <w:rFonts w:ascii="Century Schoolbook" w:hAnsi="Century Schoolbook"/>
          <w:sz w:val="28"/>
          <w:szCs w:val="28"/>
        </w:rPr>
        <w:t>, responding “when somebody has a crisis related to mental health [or] substance abuse,”</w:t>
      </w:r>
      <w:r>
        <w:rPr>
          <w:rFonts w:ascii="Century Schoolbook" w:hAnsi="Century Schoolbook"/>
          <w:sz w:val="28"/>
          <w:szCs w:val="28"/>
        </w:rPr>
        <w:t xml:space="preserve"> and did not see patients or clients at the office.  (T p 23)  </w:t>
      </w:r>
    </w:p>
    <w:p w:rsidR="0091418B" w:rsidRDefault="003A7067" w:rsidP="00830BD8">
      <w:pPr>
        <w:spacing w:line="480" w:lineRule="auto"/>
        <w:ind w:firstLine="720"/>
        <w:jc w:val="both"/>
        <w:rPr>
          <w:rFonts w:ascii="Century Schoolbook" w:hAnsi="Century Schoolbook"/>
          <w:sz w:val="28"/>
          <w:szCs w:val="28"/>
        </w:rPr>
      </w:pPr>
      <w:r>
        <w:rPr>
          <w:rFonts w:ascii="Century Schoolbook" w:hAnsi="Century Schoolbook"/>
          <w:sz w:val="28"/>
          <w:szCs w:val="28"/>
        </w:rPr>
        <w:t>The evidence</w:t>
      </w:r>
      <w:r w:rsidR="00485A66">
        <w:rPr>
          <w:rFonts w:ascii="Century Schoolbook" w:hAnsi="Century Schoolbook"/>
          <w:sz w:val="28"/>
          <w:szCs w:val="28"/>
        </w:rPr>
        <w:t xml:space="preserve"> presented</w:t>
      </w:r>
      <w:r>
        <w:rPr>
          <w:rFonts w:ascii="Century Schoolbook" w:hAnsi="Century Schoolbook"/>
          <w:sz w:val="28"/>
          <w:szCs w:val="28"/>
        </w:rPr>
        <w:t xml:space="preserve"> at trial tended to show that late at night on 2 May </w:t>
      </w:r>
      <w:r w:rsidR="00491DD9">
        <w:rPr>
          <w:rFonts w:ascii="Century Schoolbook" w:hAnsi="Century Schoolbook"/>
          <w:sz w:val="28"/>
          <w:szCs w:val="28"/>
        </w:rPr>
        <w:t xml:space="preserve">2010, or early the next morning, </w:t>
      </w:r>
      <w:r w:rsidR="00FE45BA">
        <w:rPr>
          <w:rFonts w:ascii="Century Schoolbook" w:hAnsi="Century Schoolbook"/>
          <w:sz w:val="28"/>
          <w:szCs w:val="28"/>
        </w:rPr>
        <w:t>Mr. Dixon</w:t>
      </w:r>
      <w:r w:rsidR="00491DD9">
        <w:rPr>
          <w:rFonts w:ascii="Century Schoolbook" w:hAnsi="Century Schoolbook"/>
          <w:sz w:val="28"/>
          <w:szCs w:val="28"/>
        </w:rPr>
        <w:t xml:space="preserve"> broke into the offices of Crisis Management.  </w:t>
      </w:r>
      <w:r w:rsidR="00680CB5">
        <w:rPr>
          <w:rFonts w:ascii="Century Schoolbook" w:hAnsi="Century Schoolbook"/>
          <w:sz w:val="28"/>
          <w:szCs w:val="28"/>
        </w:rPr>
        <w:t>While drunk, he</w:t>
      </w:r>
      <w:r w:rsidR="003037E3">
        <w:rPr>
          <w:rFonts w:ascii="Century Schoolbook" w:hAnsi="Century Schoolbook"/>
          <w:sz w:val="28"/>
          <w:szCs w:val="28"/>
        </w:rPr>
        <w:t xml:space="preserve"> </w:t>
      </w:r>
      <w:r w:rsidR="00982B4F">
        <w:rPr>
          <w:rFonts w:ascii="Century Schoolbook" w:hAnsi="Century Schoolbook"/>
          <w:sz w:val="28"/>
          <w:szCs w:val="28"/>
        </w:rPr>
        <w:t>used a rock to break</w:t>
      </w:r>
      <w:r w:rsidR="003037E3">
        <w:rPr>
          <w:rFonts w:ascii="Century Schoolbook" w:hAnsi="Century Schoolbook"/>
          <w:sz w:val="28"/>
          <w:szCs w:val="28"/>
        </w:rPr>
        <w:t xml:space="preserve"> through the glass near the front door, </w:t>
      </w:r>
      <w:r w:rsidR="00561D7D">
        <w:rPr>
          <w:rFonts w:ascii="Century Schoolbook" w:hAnsi="Century Schoolbook"/>
          <w:sz w:val="28"/>
          <w:szCs w:val="28"/>
        </w:rPr>
        <w:t>entered</w:t>
      </w:r>
      <w:r w:rsidR="00F2098D">
        <w:rPr>
          <w:rFonts w:ascii="Century Schoolbook" w:hAnsi="Century Schoolbook"/>
          <w:sz w:val="28"/>
          <w:szCs w:val="28"/>
        </w:rPr>
        <w:t xml:space="preserve"> the office</w:t>
      </w:r>
      <w:r w:rsidR="00561D7D">
        <w:rPr>
          <w:rFonts w:ascii="Century Schoolbook" w:hAnsi="Century Schoolbook"/>
          <w:sz w:val="28"/>
          <w:szCs w:val="28"/>
        </w:rPr>
        <w:t xml:space="preserve"> through the </w:t>
      </w:r>
      <w:r w:rsidR="00982B4F">
        <w:rPr>
          <w:rFonts w:ascii="Century Schoolbook" w:hAnsi="Century Schoolbook"/>
          <w:sz w:val="28"/>
          <w:szCs w:val="28"/>
        </w:rPr>
        <w:t>window</w:t>
      </w:r>
      <w:r w:rsidR="00561D7D">
        <w:rPr>
          <w:rFonts w:ascii="Century Schoolbook" w:hAnsi="Century Schoolbook"/>
          <w:sz w:val="28"/>
          <w:szCs w:val="28"/>
        </w:rPr>
        <w:t>, and broke into the supervisor’s office</w:t>
      </w:r>
      <w:r w:rsidR="00561D7D" w:rsidRPr="00561D7D">
        <w:rPr>
          <w:rFonts w:ascii="Century Schoolbook" w:hAnsi="Century Schoolbook"/>
          <w:sz w:val="28"/>
          <w:szCs w:val="28"/>
        </w:rPr>
        <w:t xml:space="preserve"> </w:t>
      </w:r>
      <w:r w:rsidR="00561D7D">
        <w:rPr>
          <w:rFonts w:ascii="Century Schoolbook" w:hAnsi="Century Schoolbook"/>
          <w:sz w:val="28"/>
          <w:szCs w:val="28"/>
        </w:rPr>
        <w:t xml:space="preserve">within the business itself.  </w:t>
      </w:r>
      <w:r w:rsidR="00982B4F">
        <w:rPr>
          <w:rFonts w:ascii="Century Schoolbook" w:hAnsi="Century Schoolbook"/>
          <w:sz w:val="28"/>
          <w:szCs w:val="28"/>
        </w:rPr>
        <w:t>(T </w:t>
      </w:r>
      <w:r w:rsidR="00561D7D">
        <w:rPr>
          <w:rFonts w:ascii="Century Schoolbook" w:hAnsi="Century Schoolbook"/>
          <w:sz w:val="28"/>
          <w:szCs w:val="28"/>
        </w:rPr>
        <w:t>pp</w:t>
      </w:r>
      <w:r w:rsidR="00982B4F">
        <w:rPr>
          <w:rFonts w:ascii="Century Schoolbook" w:hAnsi="Century Schoolbook"/>
          <w:sz w:val="28"/>
          <w:szCs w:val="28"/>
        </w:rPr>
        <w:t> </w:t>
      </w:r>
      <w:r w:rsidR="007E666A">
        <w:rPr>
          <w:rFonts w:ascii="Century Schoolbook" w:hAnsi="Century Schoolbook"/>
          <w:sz w:val="28"/>
          <w:szCs w:val="28"/>
        </w:rPr>
        <w:t>9, </w:t>
      </w:r>
      <w:r w:rsidR="00E23AF6">
        <w:rPr>
          <w:rFonts w:ascii="Century Schoolbook" w:hAnsi="Century Schoolbook"/>
          <w:sz w:val="28"/>
          <w:szCs w:val="28"/>
        </w:rPr>
        <w:t>23</w:t>
      </w:r>
      <w:r w:rsidR="007E666A">
        <w:rPr>
          <w:rFonts w:ascii="Century Schoolbook" w:hAnsi="Century Schoolbook"/>
          <w:sz w:val="28"/>
          <w:szCs w:val="28"/>
        </w:rPr>
        <w:noBreakHyphen/>
      </w:r>
      <w:r w:rsidR="00561D7D">
        <w:rPr>
          <w:rFonts w:ascii="Century Schoolbook" w:hAnsi="Century Schoolbook"/>
          <w:sz w:val="28"/>
          <w:szCs w:val="28"/>
        </w:rPr>
        <w:t>28</w:t>
      </w:r>
      <w:r w:rsidR="00F2098D">
        <w:rPr>
          <w:rFonts w:ascii="Century Schoolbook" w:hAnsi="Century Schoolbook"/>
          <w:sz w:val="28"/>
          <w:szCs w:val="28"/>
        </w:rPr>
        <w:t>, 39</w:t>
      </w:r>
      <w:r w:rsidR="001249D8">
        <w:rPr>
          <w:rFonts w:ascii="Century Schoolbook" w:hAnsi="Century Schoolbook"/>
          <w:sz w:val="28"/>
          <w:szCs w:val="28"/>
        </w:rPr>
        <w:t>;</w:t>
      </w:r>
      <w:r w:rsidR="007E666A" w:rsidRPr="007E666A">
        <w:rPr>
          <w:rFonts w:ascii="Century Schoolbook" w:hAnsi="Century Schoolbook"/>
          <w:sz w:val="28"/>
          <w:szCs w:val="28"/>
        </w:rPr>
        <w:t xml:space="preserve"> </w:t>
      </w:r>
      <w:r w:rsidR="007E666A">
        <w:rPr>
          <w:rFonts w:ascii="Century Schoolbook" w:hAnsi="Century Schoolbook"/>
          <w:sz w:val="28"/>
          <w:szCs w:val="28"/>
        </w:rPr>
        <w:t>MAR T pp 14, 113</w:t>
      </w:r>
      <w:r w:rsidR="00561D7D">
        <w:rPr>
          <w:rFonts w:ascii="Century Schoolbook" w:hAnsi="Century Schoolbook"/>
          <w:sz w:val="28"/>
          <w:szCs w:val="28"/>
        </w:rPr>
        <w:t xml:space="preserve">)  </w:t>
      </w:r>
      <w:r w:rsidR="00262A31">
        <w:rPr>
          <w:rFonts w:ascii="Century Schoolbook" w:hAnsi="Century Schoolbook"/>
          <w:sz w:val="28"/>
          <w:szCs w:val="28"/>
        </w:rPr>
        <w:t xml:space="preserve">Several pieces of </w:t>
      </w:r>
      <w:r w:rsidR="00C172DB">
        <w:rPr>
          <w:rFonts w:ascii="Century Schoolbook" w:hAnsi="Century Schoolbook"/>
          <w:sz w:val="28"/>
          <w:szCs w:val="28"/>
        </w:rPr>
        <w:t>equipment were later deemed</w:t>
      </w:r>
      <w:r w:rsidR="00262A31">
        <w:rPr>
          <w:rFonts w:ascii="Century Schoolbook" w:hAnsi="Century Schoolbook"/>
          <w:sz w:val="28"/>
          <w:szCs w:val="28"/>
        </w:rPr>
        <w:t xml:space="preserve"> missing, including two desktops, </w:t>
      </w:r>
      <w:r w:rsidR="002764FD">
        <w:rPr>
          <w:rFonts w:ascii="Century Schoolbook" w:hAnsi="Century Schoolbook"/>
          <w:sz w:val="28"/>
          <w:szCs w:val="28"/>
        </w:rPr>
        <w:t xml:space="preserve">a keyboard, one or more computer monitors, </w:t>
      </w:r>
      <w:r w:rsidR="00262A31">
        <w:rPr>
          <w:rFonts w:ascii="Century Schoolbook" w:hAnsi="Century Schoolbook"/>
          <w:sz w:val="28"/>
          <w:szCs w:val="28"/>
        </w:rPr>
        <w:t>a laptop</w:t>
      </w:r>
      <w:r w:rsidR="004D3E35">
        <w:rPr>
          <w:rFonts w:ascii="Century Schoolbook" w:hAnsi="Century Schoolbook"/>
          <w:sz w:val="28"/>
          <w:szCs w:val="28"/>
        </w:rPr>
        <w:t xml:space="preserve">, a scanner, and a printer.  </w:t>
      </w:r>
      <w:r w:rsidR="00F2098D">
        <w:rPr>
          <w:rFonts w:ascii="Century Schoolbook" w:hAnsi="Century Schoolbook"/>
          <w:sz w:val="28"/>
          <w:szCs w:val="28"/>
        </w:rPr>
        <w:t>(T </w:t>
      </w:r>
      <w:r w:rsidR="004D3E35">
        <w:rPr>
          <w:rFonts w:ascii="Century Schoolbook" w:hAnsi="Century Schoolbook"/>
          <w:sz w:val="28"/>
          <w:szCs w:val="28"/>
        </w:rPr>
        <w:t xml:space="preserve">p 29)  </w:t>
      </w:r>
      <w:r w:rsidR="008A27BB">
        <w:rPr>
          <w:rFonts w:ascii="Century Schoolbook" w:hAnsi="Century Schoolbook"/>
          <w:sz w:val="28"/>
          <w:szCs w:val="28"/>
        </w:rPr>
        <w:t>The </w:t>
      </w:r>
      <w:r w:rsidR="002764FD">
        <w:rPr>
          <w:rFonts w:ascii="Century Schoolbook" w:hAnsi="Century Schoolbook"/>
          <w:sz w:val="28"/>
          <w:szCs w:val="28"/>
        </w:rPr>
        <w:t xml:space="preserve">missing items were never found.  (T p 71)  </w:t>
      </w:r>
      <w:r w:rsidR="00485A66">
        <w:rPr>
          <w:rFonts w:ascii="Century Schoolbook" w:hAnsi="Century Schoolbook"/>
          <w:sz w:val="28"/>
          <w:szCs w:val="28"/>
        </w:rPr>
        <w:t>Mr. </w:t>
      </w:r>
      <w:r w:rsidR="00465DD5">
        <w:rPr>
          <w:rFonts w:ascii="Century Schoolbook" w:hAnsi="Century Schoolbook"/>
          <w:sz w:val="28"/>
          <w:szCs w:val="28"/>
        </w:rPr>
        <w:t>Dixon later told his trial attorney</w:t>
      </w:r>
      <w:r w:rsidR="00DE5067">
        <w:rPr>
          <w:rFonts w:ascii="Century Schoolbook" w:hAnsi="Century Schoolbook"/>
          <w:sz w:val="28"/>
          <w:szCs w:val="28"/>
        </w:rPr>
        <w:t>, Jennifer Coulter,</w:t>
      </w:r>
      <w:r w:rsidR="00465DD5">
        <w:rPr>
          <w:rFonts w:ascii="Century Schoolbook" w:hAnsi="Century Schoolbook"/>
          <w:sz w:val="28"/>
          <w:szCs w:val="28"/>
        </w:rPr>
        <w:t xml:space="preserve"> that he</w:t>
      </w:r>
      <w:r w:rsidR="00E27F67">
        <w:rPr>
          <w:rFonts w:ascii="Century Schoolbook" w:hAnsi="Century Schoolbook"/>
          <w:sz w:val="28"/>
          <w:szCs w:val="28"/>
        </w:rPr>
        <w:t xml:space="preserve"> </w:t>
      </w:r>
      <w:r w:rsidR="00485A66">
        <w:rPr>
          <w:rFonts w:ascii="Century Schoolbook" w:hAnsi="Century Schoolbook"/>
          <w:sz w:val="28"/>
          <w:szCs w:val="28"/>
        </w:rPr>
        <w:t xml:space="preserve">“squeezed into the window </w:t>
      </w:r>
      <w:r w:rsidR="000B486E">
        <w:rPr>
          <w:rFonts w:ascii="Century Schoolbook" w:hAnsi="Century Schoolbook"/>
          <w:sz w:val="28"/>
          <w:szCs w:val="28"/>
        </w:rPr>
        <w:t>to</w:t>
      </w:r>
      <w:r w:rsidR="00E27F67">
        <w:rPr>
          <w:rFonts w:ascii="Century Schoolbook" w:hAnsi="Century Schoolbook"/>
          <w:sz w:val="28"/>
          <w:szCs w:val="28"/>
        </w:rPr>
        <w:t xml:space="preserve"> look around</w:t>
      </w:r>
      <w:r w:rsidR="00485A66">
        <w:rPr>
          <w:rFonts w:ascii="Century Schoolbook" w:hAnsi="Century Schoolbook"/>
          <w:sz w:val="28"/>
          <w:szCs w:val="28"/>
        </w:rPr>
        <w:t>”</w:t>
      </w:r>
      <w:r w:rsidR="00E27F67">
        <w:rPr>
          <w:rFonts w:ascii="Century Schoolbook" w:hAnsi="Century Schoolbook"/>
          <w:sz w:val="28"/>
          <w:szCs w:val="28"/>
        </w:rPr>
        <w:t xml:space="preserve"> but</w:t>
      </w:r>
      <w:r w:rsidR="00465DD5">
        <w:rPr>
          <w:rFonts w:ascii="Century Schoolbook" w:hAnsi="Century Schoolbook"/>
          <w:sz w:val="28"/>
          <w:szCs w:val="28"/>
        </w:rPr>
        <w:t xml:space="preserve"> had not taken anything.  (MAR T p 113)  </w:t>
      </w:r>
    </w:p>
    <w:p w:rsidR="002764FD" w:rsidRDefault="002764FD" w:rsidP="00830BD8">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As a result of the break-in, the office was left in “general disarray” with </w:t>
      </w:r>
      <w:r w:rsidR="00CD36C5">
        <w:rPr>
          <w:rFonts w:ascii="Century Schoolbook" w:hAnsi="Century Schoolbook"/>
          <w:sz w:val="28"/>
          <w:szCs w:val="28"/>
        </w:rPr>
        <w:t xml:space="preserve">tossed </w:t>
      </w:r>
      <w:r>
        <w:rPr>
          <w:rFonts w:ascii="Century Schoolbook" w:hAnsi="Century Schoolbook"/>
          <w:sz w:val="28"/>
          <w:szCs w:val="28"/>
        </w:rPr>
        <w:t xml:space="preserve">“desk drawers [and] opened papers messed up.”  (T p 29)  </w:t>
      </w:r>
      <w:r w:rsidR="002632D7">
        <w:rPr>
          <w:rFonts w:ascii="Century Schoolbook" w:hAnsi="Century Schoolbook"/>
          <w:sz w:val="28"/>
          <w:szCs w:val="28"/>
        </w:rPr>
        <w:t>In</w:t>
      </w:r>
      <w:r w:rsidR="00C172DB">
        <w:rPr>
          <w:rFonts w:ascii="Century Schoolbook" w:hAnsi="Century Schoolbook"/>
          <w:sz w:val="28"/>
          <w:szCs w:val="28"/>
        </w:rPr>
        <w:t> </w:t>
      </w:r>
      <w:r w:rsidR="002632D7">
        <w:rPr>
          <w:rFonts w:ascii="Century Schoolbook" w:hAnsi="Century Schoolbook"/>
          <w:sz w:val="28"/>
          <w:szCs w:val="28"/>
        </w:rPr>
        <w:t xml:space="preserve">addition, within either </w:t>
      </w:r>
      <w:r w:rsidR="00EC55FC">
        <w:rPr>
          <w:rFonts w:ascii="Century Schoolbook" w:hAnsi="Century Schoolbook"/>
          <w:sz w:val="28"/>
          <w:szCs w:val="28"/>
        </w:rPr>
        <w:t xml:space="preserve">a storage closet or a waiting area, was “[a] file box containing what looks to be human feces and tissues.”  (T p 61)  </w:t>
      </w:r>
    </w:p>
    <w:p w:rsidR="0091418B" w:rsidRDefault="00ED418B" w:rsidP="00830BD8">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Fingerprints were collected from the scene the next morning.  </w:t>
      </w:r>
      <w:r w:rsidR="00627BA0">
        <w:rPr>
          <w:rFonts w:ascii="Century Schoolbook" w:hAnsi="Century Schoolbook"/>
          <w:sz w:val="28"/>
          <w:szCs w:val="28"/>
        </w:rPr>
        <w:t>A </w:t>
      </w:r>
      <w:r w:rsidR="00830BD8">
        <w:rPr>
          <w:rFonts w:ascii="Century Schoolbook" w:hAnsi="Century Schoolbook"/>
          <w:sz w:val="28"/>
          <w:szCs w:val="28"/>
        </w:rPr>
        <w:t xml:space="preserve">print examiner with the Charlotte-Mecklenburg Police Department (CMPD) later identified several of them as matches for Mr. Dixon’s known prints.  (T pp 87-90, 94)  </w:t>
      </w:r>
      <w:r w:rsidR="00627BA0">
        <w:rPr>
          <w:rFonts w:ascii="Century Schoolbook" w:hAnsi="Century Schoolbook"/>
          <w:sz w:val="28"/>
          <w:szCs w:val="28"/>
        </w:rPr>
        <w:t xml:space="preserve">These prints came from both inside and outside the </w:t>
      </w:r>
      <w:r w:rsidR="00207233">
        <w:rPr>
          <w:rFonts w:ascii="Century Schoolbook" w:hAnsi="Century Schoolbook"/>
          <w:sz w:val="28"/>
          <w:szCs w:val="28"/>
        </w:rPr>
        <w:t>broken front window</w:t>
      </w:r>
      <w:r w:rsidR="00627BA0">
        <w:rPr>
          <w:rFonts w:ascii="Century Schoolbook" w:hAnsi="Century Schoolbook"/>
          <w:sz w:val="28"/>
          <w:szCs w:val="28"/>
        </w:rPr>
        <w:t xml:space="preserve">.  (T pp 88-89)  </w:t>
      </w:r>
    </w:p>
    <w:p w:rsidR="00491DD9" w:rsidRPr="00212F54" w:rsidRDefault="00627BA0" w:rsidP="00627BA0">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Based on the break-in and the missing items, </w:t>
      </w:r>
      <w:r w:rsidR="00951BF4">
        <w:rPr>
          <w:rFonts w:ascii="Century Schoolbook" w:hAnsi="Century Schoolbook"/>
          <w:sz w:val="28"/>
          <w:szCs w:val="28"/>
        </w:rPr>
        <w:t>Mr. Dixon was charged with f</w:t>
      </w:r>
      <w:r>
        <w:rPr>
          <w:rFonts w:ascii="Century Schoolbook" w:hAnsi="Century Schoolbook"/>
          <w:sz w:val="28"/>
          <w:szCs w:val="28"/>
        </w:rPr>
        <w:t>elony breaking and entering</w:t>
      </w:r>
      <w:r w:rsidR="00951BF4">
        <w:rPr>
          <w:rFonts w:ascii="Century Schoolbook" w:hAnsi="Century Schoolbook"/>
          <w:sz w:val="28"/>
          <w:szCs w:val="28"/>
        </w:rPr>
        <w:t>,</w:t>
      </w:r>
      <w:r>
        <w:rPr>
          <w:rFonts w:ascii="Century Schoolbook" w:hAnsi="Century Schoolbook"/>
          <w:sz w:val="28"/>
          <w:szCs w:val="28"/>
        </w:rPr>
        <w:t xml:space="preserve"> </w:t>
      </w:r>
      <w:r w:rsidR="00142CA8">
        <w:rPr>
          <w:rFonts w:ascii="Century Schoolbook" w:hAnsi="Century Schoolbook"/>
          <w:sz w:val="28"/>
          <w:szCs w:val="28"/>
        </w:rPr>
        <w:t xml:space="preserve">felony </w:t>
      </w:r>
      <w:r>
        <w:rPr>
          <w:rFonts w:ascii="Century Schoolbook" w:hAnsi="Century Schoolbook"/>
          <w:sz w:val="28"/>
          <w:szCs w:val="28"/>
        </w:rPr>
        <w:t>larceny after breaking and entering</w:t>
      </w:r>
      <w:r w:rsidR="00951BF4">
        <w:rPr>
          <w:rFonts w:ascii="Century Schoolbook" w:hAnsi="Century Schoolbook"/>
          <w:sz w:val="28"/>
          <w:szCs w:val="28"/>
        </w:rPr>
        <w:t>, and attaining habitual felon status</w:t>
      </w:r>
      <w:r w:rsidR="00207233">
        <w:rPr>
          <w:rFonts w:ascii="Century Schoolbook" w:hAnsi="Century Schoolbook"/>
          <w:sz w:val="28"/>
          <w:szCs w:val="28"/>
        </w:rPr>
        <w:t>.  The </w:t>
      </w:r>
      <w:r>
        <w:rPr>
          <w:rFonts w:ascii="Century Schoolbook" w:hAnsi="Century Schoolbook"/>
          <w:sz w:val="28"/>
          <w:szCs w:val="28"/>
        </w:rPr>
        <w:t xml:space="preserve">breaking and entering indictment alleged that he broke and </w:t>
      </w:r>
      <w:r w:rsidRPr="00212F54">
        <w:rPr>
          <w:rFonts w:ascii="Century Schoolbook" w:hAnsi="Century Schoolbook"/>
          <w:sz w:val="28"/>
          <w:szCs w:val="28"/>
        </w:rPr>
        <w:t xml:space="preserve">entered “with the intent to commit a felony therein, to wit:  larceny.”  </w:t>
      </w:r>
      <w:r w:rsidR="004D7452" w:rsidRPr="00212F54">
        <w:rPr>
          <w:rFonts w:ascii="Century Schoolbook" w:hAnsi="Century Schoolbook"/>
          <w:sz w:val="28"/>
          <w:szCs w:val="28"/>
        </w:rPr>
        <w:t>(App. </w:t>
      </w:r>
      <w:r w:rsidR="00D45B8C" w:rsidRPr="00212F54">
        <w:rPr>
          <w:rFonts w:ascii="Century Schoolbook" w:hAnsi="Century Schoolbook"/>
          <w:sz w:val="28"/>
          <w:szCs w:val="28"/>
        </w:rPr>
        <w:t>p</w:t>
      </w:r>
      <w:r w:rsidR="004D7452" w:rsidRPr="00212F54">
        <w:rPr>
          <w:rFonts w:ascii="Century Schoolbook" w:hAnsi="Century Schoolbook"/>
          <w:sz w:val="28"/>
          <w:szCs w:val="28"/>
        </w:rPr>
        <w:t> </w:t>
      </w:r>
      <w:r w:rsidR="001D682C" w:rsidRPr="00212F54">
        <w:rPr>
          <w:rFonts w:ascii="Century Schoolbook" w:hAnsi="Century Schoolbook"/>
          <w:sz w:val="28"/>
          <w:szCs w:val="28"/>
        </w:rPr>
        <w:t>1</w:t>
      </w:r>
      <w:r w:rsidR="00D45B8C" w:rsidRPr="00212F54">
        <w:rPr>
          <w:rFonts w:ascii="Century Schoolbook" w:hAnsi="Century Schoolbook"/>
          <w:sz w:val="28"/>
          <w:szCs w:val="28"/>
        </w:rPr>
        <w:t>)</w:t>
      </w:r>
      <w:r w:rsidR="00372C02" w:rsidRPr="00212F54">
        <w:rPr>
          <w:rFonts w:ascii="Century Schoolbook" w:hAnsi="Century Schoolbook"/>
          <w:sz w:val="28"/>
          <w:szCs w:val="28"/>
        </w:rPr>
        <w:t xml:space="preserve">  </w:t>
      </w:r>
    </w:p>
    <w:p w:rsidR="009A4EF6" w:rsidRDefault="009A4EF6" w:rsidP="00627BA0">
      <w:pPr>
        <w:spacing w:line="480" w:lineRule="auto"/>
        <w:ind w:firstLine="720"/>
        <w:jc w:val="both"/>
        <w:rPr>
          <w:rFonts w:ascii="Century Schoolbook" w:hAnsi="Century Schoolbook"/>
          <w:sz w:val="28"/>
          <w:szCs w:val="28"/>
        </w:rPr>
      </w:pPr>
      <w:r w:rsidRPr="00212F54">
        <w:rPr>
          <w:rFonts w:ascii="Century Schoolbook" w:hAnsi="Century Schoolbook"/>
          <w:sz w:val="28"/>
          <w:szCs w:val="28"/>
        </w:rPr>
        <w:t xml:space="preserve">Mr. Dixon was tried on these charges at the </w:t>
      </w:r>
      <w:r w:rsidR="003E29C2" w:rsidRPr="00212F54">
        <w:rPr>
          <w:rFonts w:ascii="Century Schoolbook" w:hAnsi="Century Schoolbook"/>
          <w:sz w:val="28"/>
          <w:szCs w:val="28"/>
        </w:rPr>
        <w:t>23</w:t>
      </w:r>
      <w:r w:rsidR="003E29C2">
        <w:rPr>
          <w:rFonts w:ascii="Century Schoolbook" w:hAnsi="Century Schoolbook"/>
          <w:sz w:val="28"/>
          <w:szCs w:val="28"/>
        </w:rPr>
        <w:t xml:space="preserve"> February 2011</w:t>
      </w:r>
      <w:r>
        <w:rPr>
          <w:rFonts w:ascii="Century Schoolbook" w:hAnsi="Century Schoolbook"/>
          <w:sz w:val="28"/>
          <w:szCs w:val="28"/>
        </w:rPr>
        <w:t xml:space="preserve"> Criminal Session of the Superior Court in Mecklenburg County before the Honorable W. Robert Bell, </w:t>
      </w:r>
      <w:r w:rsidR="00BB1C34">
        <w:rPr>
          <w:rFonts w:ascii="Century Schoolbook" w:hAnsi="Century Schoolbook"/>
          <w:sz w:val="28"/>
          <w:szCs w:val="28"/>
        </w:rPr>
        <w:t>and represented by attorney Jennifer Coulter</w:t>
      </w:r>
      <w:r>
        <w:rPr>
          <w:rFonts w:ascii="Century Schoolbook" w:hAnsi="Century Schoolbook"/>
          <w:sz w:val="28"/>
          <w:szCs w:val="28"/>
        </w:rPr>
        <w:t xml:space="preserve">.  </w:t>
      </w:r>
      <w:r w:rsidR="005A4A78">
        <w:rPr>
          <w:rFonts w:ascii="Century Schoolbook" w:hAnsi="Century Schoolbook"/>
          <w:sz w:val="28"/>
          <w:szCs w:val="28"/>
        </w:rPr>
        <w:t>(T pp 1, 8)</w:t>
      </w:r>
      <w:r w:rsidR="005A4A78">
        <w:rPr>
          <w:rStyle w:val="FootnoteReference"/>
          <w:rFonts w:ascii="Century Schoolbook" w:hAnsi="Century Schoolbook"/>
          <w:sz w:val="28"/>
          <w:szCs w:val="28"/>
        </w:rPr>
        <w:footnoteReference w:id="3"/>
      </w:r>
      <w:r w:rsidR="005A4A78">
        <w:rPr>
          <w:rFonts w:ascii="Century Schoolbook" w:hAnsi="Century Schoolbook"/>
          <w:sz w:val="28"/>
          <w:szCs w:val="28"/>
        </w:rPr>
        <w:t xml:space="preserve">  </w:t>
      </w:r>
      <w:r w:rsidR="00C37135">
        <w:rPr>
          <w:rFonts w:ascii="Century Schoolbook" w:hAnsi="Century Schoolbook"/>
          <w:sz w:val="28"/>
          <w:szCs w:val="28"/>
        </w:rPr>
        <w:t xml:space="preserve">After the State presented evidence regarding the break-in and the investigation, it rested and Mr. Dixon’s trial counsel moved to dismiss.  (T pp 98-99)  </w:t>
      </w:r>
      <w:r w:rsidR="002820D6">
        <w:rPr>
          <w:rFonts w:ascii="Century Schoolbook" w:hAnsi="Century Schoolbook"/>
          <w:sz w:val="28"/>
          <w:szCs w:val="28"/>
        </w:rPr>
        <w:t>The charge conference then opened with the following exchange:</w:t>
      </w:r>
    </w:p>
    <w:p w:rsidR="002820D6" w:rsidRDefault="002820D6" w:rsidP="002820D6">
      <w:pPr>
        <w:spacing w:line="240" w:lineRule="auto"/>
        <w:ind w:left="1440" w:right="1440"/>
        <w:jc w:val="both"/>
        <w:rPr>
          <w:rFonts w:ascii="Century Schoolbook" w:hAnsi="Century Schoolbook"/>
          <w:sz w:val="28"/>
          <w:szCs w:val="28"/>
        </w:rPr>
      </w:pPr>
      <w:r w:rsidRPr="002820D6">
        <w:rPr>
          <w:rFonts w:ascii="Century Schoolbook" w:hAnsi="Century Schoolbook"/>
          <w:sz w:val="28"/>
          <w:szCs w:val="28"/>
        </w:rPr>
        <w:t xml:space="preserve">THE COURT: </w:t>
      </w:r>
      <w:r>
        <w:rPr>
          <w:rFonts w:ascii="Century Schoolbook" w:hAnsi="Century Schoolbook"/>
          <w:sz w:val="28"/>
          <w:szCs w:val="28"/>
        </w:rPr>
        <w:t xml:space="preserve"> </w:t>
      </w:r>
      <w:r w:rsidR="00C826AB">
        <w:rPr>
          <w:rFonts w:ascii="Century Schoolbook" w:hAnsi="Century Schoolbook"/>
          <w:sz w:val="28"/>
          <w:szCs w:val="28"/>
        </w:rPr>
        <w:t>[The State]</w:t>
      </w:r>
      <w:r w:rsidRPr="002820D6">
        <w:rPr>
          <w:rFonts w:ascii="Century Schoolbook" w:hAnsi="Century Schoolbook"/>
          <w:sz w:val="28"/>
          <w:szCs w:val="28"/>
        </w:rPr>
        <w:t>, what</w:t>
      </w:r>
      <w:r>
        <w:rPr>
          <w:rFonts w:ascii="Century Schoolbook" w:hAnsi="Century Schoolbook"/>
          <w:sz w:val="28"/>
          <w:szCs w:val="28"/>
        </w:rPr>
        <w:t xml:space="preserve"> </w:t>
      </w:r>
      <w:r w:rsidRPr="002820D6">
        <w:rPr>
          <w:rFonts w:ascii="Century Schoolbook" w:hAnsi="Century Schoolbook"/>
          <w:sz w:val="28"/>
          <w:szCs w:val="28"/>
        </w:rPr>
        <w:t>do you say should be the verdicts?</w:t>
      </w:r>
    </w:p>
    <w:p w:rsidR="002820D6" w:rsidRDefault="002820D6" w:rsidP="002820D6">
      <w:pPr>
        <w:spacing w:line="240" w:lineRule="auto"/>
        <w:ind w:left="1440" w:right="1440"/>
        <w:jc w:val="both"/>
        <w:rPr>
          <w:rFonts w:ascii="Century Schoolbook" w:hAnsi="Century Schoolbook"/>
          <w:sz w:val="28"/>
          <w:szCs w:val="28"/>
        </w:rPr>
      </w:pPr>
    </w:p>
    <w:p w:rsidR="002820D6" w:rsidRDefault="002820D6" w:rsidP="002820D6">
      <w:pPr>
        <w:spacing w:line="240" w:lineRule="auto"/>
        <w:ind w:left="1440" w:right="1440"/>
        <w:jc w:val="both"/>
        <w:rPr>
          <w:rFonts w:ascii="Century Schoolbook" w:hAnsi="Century Schoolbook"/>
          <w:sz w:val="28"/>
          <w:szCs w:val="28"/>
        </w:rPr>
      </w:pPr>
      <w:r>
        <w:rPr>
          <w:rFonts w:ascii="Century Schoolbook" w:hAnsi="Century Schoolbook"/>
          <w:sz w:val="28"/>
          <w:szCs w:val="28"/>
        </w:rPr>
        <w:t>[THE STATE]</w:t>
      </w:r>
      <w:r w:rsidRPr="002820D6">
        <w:rPr>
          <w:rFonts w:ascii="Century Schoolbook" w:hAnsi="Century Schoolbook"/>
          <w:sz w:val="28"/>
          <w:szCs w:val="28"/>
        </w:rPr>
        <w:t xml:space="preserve">: </w:t>
      </w:r>
      <w:r>
        <w:rPr>
          <w:rFonts w:ascii="Century Schoolbook" w:hAnsi="Century Schoolbook"/>
          <w:sz w:val="28"/>
          <w:szCs w:val="28"/>
        </w:rPr>
        <w:t xml:space="preserve"> </w:t>
      </w:r>
      <w:r w:rsidRPr="002820D6">
        <w:rPr>
          <w:rFonts w:ascii="Century Schoolbook" w:hAnsi="Century Schoolbook"/>
          <w:sz w:val="28"/>
          <w:szCs w:val="28"/>
        </w:rPr>
        <w:t>Guilty or not guilty of felony</w:t>
      </w:r>
      <w:r>
        <w:rPr>
          <w:rFonts w:ascii="Century Schoolbook" w:hAnsi="Century Schoolbook"/>
          <w:sz w:val="28"/>
          <w:szCs w:val="28"/>
        </w:rPr>
        <w:t xml:space="preserve"> </w:t>
      </w:r>
      <w:r w:rsidRPr="002820D6">
        <w:rPr>
          <w:rFonts w:ascii="Century Schoolbook" w:hAnsi="Century Schoolbook"/>
          <w:sz w:val="28"/>
          <w:szCs w:val="28"/>
        </w:rPr>
        <w:t xml:space="preserve">breaking or entering. </w:t>
      </w:r>
      <w:r>
        <w:rPr>
          <w:rFonts w:ascii="Century Schoolbook" w:hAnsi="Century Schoolbook"/>
          <w:sz w:val="28"/>
          <w:szCs w:val="28"/>
        </w:rPr>
        <w:t xml:space="preserve"> </w:t>
      </w:r>
      <w:r w:rsidRPr="002820D6">
        <w:rPr>
          <w:rFonts w:ascii="Century Schoolbook" w:hAnsi="Century Schoolbook"/>
          <w:sz w:val="28"/>
          <w:szCs w:val="28"/>
        </w:rPr>
        <w:t>Guilty or not guilty, to</w:t>
      </w:r>
      <w:r>
        <w:rPr>
          <w:rFonts w:ascii="Century Schoolbook" w:hAnsi="Century Schoolbook"/>
          <w:sz w:val="28"/>
          <w:szCs w:val="28"/>
        </w:rPr>
        <w:t xml:space="preserve"> </w:t>
      </w:r>
      <w:r w:rsidRPr="002820D6">
        <w:rPr>
          <w:rFonts w:ascii="Century Schoolbook" w:hAnsi="Century Schoolbook"/>
          <w:sz w:val="28"/>
          <w:szCs w:val="28"/>
        </w:rPr>
        <w:t>felonious larceny after breaking or entering.</w:t>
      </w:r>
    </w:p>
    <w:p w:rsidR="002820D6" w:rsidRPr="002820D6" w:rsidRDefault="002820D6" w:rsidP="002820D6">
      <w:pPr>
        <w:spacing w:line="240" w:lineRule="auto"/>
        <w:ind w:left="1440" w:right="1440"/>
        <w:jc w:val="both"/>
        <w:rPr>
          <w:rFonts w:ascii="Century Schoolbook" w:hAnsi="Century Schoolbook"/>
          <w:sz w:val="28"/>
          <w:szCs w:val="28"/>
        </w:rPr>
      </w:pPr>
    </w:p>
    <w:p w:rsidR="002820D6" w:rsidRDefault="002820D6" w:rsidP="002820D6">
      <w:pPr>
        <w:spacing w:line="240" w:lineRule="auto"/>
        <w:ind w:left="1440" w:right="1440"/>
        <w:jc w:val="both"/>
        <w:rPr>
          <w:rFonts w:ascii="Century Schoolbook" w:hAnsi="Century Schoolbook"/>
          <w:sz w:val="28"/>
          <w:szCs w:val="28"/>
        </w:rPr>
      </w:pPr>
      <w:r w:rsidRPr="002820D6">
        <w:rPr>
          <w:rFonts w:ascii="Century Schoolbook" w:hAnsi="Century Schoolbook"/>
          <w:sz w:val="28"/>
          <w:szCs w:val="28"/>
        </w:rPr>
        <w:t xml:space="preserve">THE COURT: </w:t>
      </w:r>
      <w:r>
        <w:rPr>
          <w:rFonts w:ascii="Century Schoolbook" w:hAnsi="Century Schoolbook"/>
          <w:sz w:val="28"/>
          <w:szCs w:val="28"/>
        </w:rPr>
        <w:t xml:space="preserve"> </w:t>
      </w:r>
      <w:r w:rsidRPr="002820D6">
        <w:rPr>
          <w:rFonts w:ascii="Century Schoolbook" w:hAnsi="Century Schoolbook"/>
          <w:sz w:val="28"/>
          <w:szCs w:val="28"/>
        </w:rPr>
        <w:t>That is certainly an</w:t>
      </w:r>
      <w:r>
        <w:rPr>
          <w:rFonts w:ascii="Century Schoolbook" w:hAnsi="Century Schoolbook"/>
          <w:sz w:val="28"/>
          <w:szCs w:val="28"/>
        </w:rPr>
        <w:t xml:space="preserve"> </w:t>
      </w:r>
      <w:r w:rsidRPr="002820D6">
        <w:rPr>
          <w:rFonts w:ascii="Century Schoolbook" w:hAnsi="Century Schoolbook"/>
          <w:sz w:val="28"/>
          <w:szCs w:val="28"/>
        </w:rPr>
        <w:t>interesting interpretation of the evidence.</w:t>
      </w:r>
      <w:r>
        <w:rPr>
          <w:rFonts w:ascii="Century Schoolbook" w:hAnsi="Century Schoolbook"/>
          <w:sz w:val="28"/>
          <w:szCs w:val="28"/>
        </w:rPr>
        <w:t xml:space="preserve">  </w:t>
      </w:r>
      <w:r w:rsidRPr="002820D6">
        <w:rPr>
          <w:rFonts w:ascii="Century Schoolbook" w:hAnsi="Century Schoolbook"/>
          <w:sz w:val="28"/>
          <w:szCs w:val="28"/>
        </w:rPr>
        <w:t>I will instruct the jury on only guilty or</w:t>
      </w:r>
      <w:r>
        <w:rPr>
          <w:rFonts w:ascii="Century Schoolbook" w:hAnsi="Century Schoolbook"/>
          <w:sz w:val="28"/>
          <w:szCs w:val="28"/>
        </w:rPr>
        <w:t xml:space="preserve"> </w:t>
      </w:r>
      <w:r w:rsidR="002A6296">
        <w:rPr>
          <w:rFonts w:ascii="Century Schoolbook" w:hAnsi="Century Schoolbook"/>
          <w:sz w:val="28"/>
          <w:szCs w:val="28"/>
        </w:rPr>
        <w:t>not guilty. . . .</w:t>
      </w:r>
    </w:p>
    <w:p w:rsidR="002820D6" w:rsidRDefault="002820D6" w:rsidP="002820D6">
      <w:pPr>
        <w:spacing w:line="240" w:lineRule="auto"/>
        <w:ind w:left="1440" w:right="1440"/>
        <w:jc w:val="both"/>
        <w:rPr>
          <w:rFonts w:ascii="Century Schoolbook" w:hAnsi="Century Schoolbook"/>
          <w:sz w:val="28"/>
          <w:szCs w:val="28"/>
        </w:rPr>
      </w:pPr>
    </w:p>
    <w:p w:rsidR="00491DD9" w:rsidRDefault="002820D6" w:rsidP="00771ABB">
      <w:pPr>
        <w:spacing w:line="480" w:lineRule="auto"/>
        <w:jc w:val="both"/>
        <w:rPr>
          <w:rFonts w:ascii="Century Schoolbook" w:hAnsi="Century Schoolbook"/>
          <w:sz w:val="28"/>
          <w:szCs w:val="28"/>
        </w:rPr>
      </w:pPr>
      <w:r>
        <w:rPr>
          <w:rFonts w:ascii="Century Schoolbook" w:hAnsi="Century Schoolbook"/>
          <w:sz w:val="28"/>
          <w:szCs w:val="28"/>
        </w:rPr>
        <w:t xml:space="preserve">(T p 100)  </w:t>
      </w:r>
      <w:r w:rsidR="00CD5B96">
        <w:rPr>
          <w:rFonts w:ascii="Century Schoolbook" w:hAnsi="Century Schoolbook"/>
          <w:sz w:val="28"/>
          <w:szCs w:val="28"/>
        </w:rPr>
        <w:t>Mr. Dixon and Ms. Coulter</w:t>
      </w:r>
      <w:r w:rsidR="00CA7E11">
        <w:rPr>
          <w:rFonts w:ascii="Century Schoolbook" w:hAnsi="Century Schoolbook"/>
          <w:sz w:val="28"/>
          <w:szCs w:val="28"/>
        </w:rPr>
        <w:t>, his trial attorney,</w:t>
      </w:r>
      <w:r w:rsidR="00CD5B96">
        <w:rPr>
          <w:rFonts w:ascii="Century Schoolbook" w:hAnsi="Century Schoolbook"/>
          <w:sz w:val="28"/>
          <w:szCs w:val="28"/>
        </w:rPr>
        <w:t xml:space="preserve"> </w:t>
      </w:r>
      <w:r w:rsidR="00771ABB">
        <w:rPr>
          <w:rFonts w:ascii="Century Schoolbook" w:hAnsi="Century Schoolbook"/>
          <w:sz w:val="28"/>
          <w:szCs w:val="28"/>
        </w:rPr>
        <w:t xml:space="preserve">later </w:t>
      </w:r>
      <w:r w:rsidR="00CD5B96">
        <w:rPr>
          <w:rFonts w:ascii="Century Schoolbook" w:hAnsi="Century Schoolbook"/>
          <w:sz w:val="28"/>
          <w:szCs w:val="28"/>
        </w:rPr>
        <w:t>disagreed about</w:t>
      </w:r>
      <w:r w:rsidR="00771ABB">
        <w:rPr>
          <w:rFonts w:ascii="Century Schoolbook" w:hAnsi="Century Schoolbook"/>
          <w:sz w:val="28"/>
          <w:szCs w:val="28"/>
        </w:rPr>
        <w:t xml:space="preserve"> whether, during this exchange, </w:t>
      </w:r>
      <w:r w:rsidR="00CD5B96">
        <w:rPr>
          <w:rFonts w:ascii="Century Schoolbook" w:hAnsi="Century Schoolbook"/>
          <w:sz w:val="28"/>
          <w:szCs w:val="28"/>
        </w:rPr>
        <w:t xml:space="preserve">Ms. Coulter </w:t>
      </w:r>
      <w:r w:rsidR="00771ABB">
        <w:rPr>
          <w:rFonts w:ascii="Century Schoolbook" w:hAnsi="Century Schoolbook"/>
          <w:sz w:val="28"/>
          <w:szCs w:val="28"/>
        </w:rPr>
        <w:t>made a request for an instruction on misdemeanor breaking or entering that was not taken down by the court reporter.  (MAR T pp 9, 55, 118</w:t>
      </w:r>
      <w:r w:rsidR="00384AD8">
        <w:rPr>
          <w:rFonts w:ascii="Century Schoolbook" w:hAnsi="Century Schoolbook"/>
          <w:sz w:val="28"/>
          <w:szCs w:val="28"/>
        </w:rPr>
        <w:t>-19, 124</w:t>
      </w:r>
      <w:r w:rsidR="00771ABB">
        <w:rPr>
          <w:rFonts w:ascii="Century Schoolbook" w:hAnsi="Century Schoolbook"/>
          <w:sz w:val="28"/>
          <w:szCs w:val="28"/>
        </w:rPr>
        <w:t xml:space="preserve">)  </w:t>
      </w:r>
    </w:p>
    <w:p w:rsidR="00775A39" w:rsidRDefault="00775A39" w:rsidP="00771ABB">
      <w:pPr>
        <w:spacing w:line="480" w:lineRule="auto"/>
        <w:jc w:val="both"/>
        <w:rPr>
          <w:rFonts w:ascii="Century Schoolbook" w:hAnsi="Century Schoolbook"/>
          <w:sz w:val="28"/>
          <w:szCs w:val="28"/>
        </w:rPr>
      </w:pPr>
      <w:r>
        <w:rPr>
          <w:rFonts w:ascii="Century Schoolbook" w:hAnsi="Century Schoolbook"/>
          <w:sz w:val="28"/>
          <w:szCs w:val="28"/>
        </w:rPr>
        <w:tab/>
        <w:t xml:space="preserve">Regarding the offense of felony breaking or entering, the trial court instructed </w:t>
      </w:r>
      <w:r w:rsidR="00B749B8">
        <w:rPr>
          <w:rFonts w:ascii="Century Schoolbook" w:hAnsi="Century Schoolbook"/>
          <w:sz w:val="28"/>
          <w:szCs w:val="28"/>
        </w:rPr>
        <w:t xml:space="preserve">the jury </w:t>
      </w:r>
      <w:r>
        <w:rPr>
          <w:rFonts w:ascii="Century Schoolbook" w:hAnsi="Century Schoolbook"/>
          <w:sz w:val="28"/>
          <w:szCs w:val="28"/>
        </w:rPr>
        <w:t xml:space="preserve">that it could convict </w:t>
      </w:r>
      <w:r w:rsidR="009A72F7">
        <w:rPr>
          <w:rFonts w:ascii="Century Schoolbook" w:hAnsi="Century Schoolbook"/>
          <w:sz w:val="28"/>
          <w:szCs w:val="28"/>
        </w:rPr>
        <w:t xml:space="preserve">only </w:t>
      </w:r>
      <w:r>
        <w:rPr>
          <w:rFonts w:ascii="Century Schoolbook" w:hAnsi="Century Schoolbook"/>
          <w:sz w:val="28"/>
          <w:szCs w:val="28"/>
        </w:rPr>
        <w:t xml:space="preserve">if it found beyond a reasonable doubt that Mr. Dixon broke or entered the office with the </w:t>
      </w:r>
      <w:r w:rsidR="00D132C2">
        <w:rPr>
          <w:rFonts w:ascii="Century Schoolbook" w:hAnsi="Century Schoolbook"/>
          <w:sz w:val="28"/>
          <w:szCs w:val="28"/>
        </w:rPr>
        <w:t xml:space="preserve">specific </w:t>
      </w:r>
      <w:r>
        <w:rPr>
          <w:rFonts w:ascii="Century Schoolbook" w:hAnsi="Century Schoolbook"/>
          <w:sz w:val="28"/>
          <w:szCs w:val="28"/>
        </w:rPr>
        <w:t>intent to commit larceny:</w:t>
      </w:r>
    </w:p>
    <w:p w:rsidR="00775A39" w:rsidRPr="00775A39" w:rsidRDefault="00775A39" w:rsidP="00775A39">
      <w:pPr>
        <w:spacing w:line="240" w:lineRule="auto"/>
        <w:ind w:left="1440" w:right="1440" w:firstLine="720"/>
        <w:jc w:val="both"/>
        <w:rPr>
          <w:rFonts w:ascii="Century Schoolbook" w:hAnsi="Century Schoolbook"/>
          <w:sz w:val="28"/>
          <w:szCs w:val="28"/>
        </w:rPr>
      </w:pPr>
      <w:r w:rsidRPr="00775A39">
        <w:rPr>
          <w:rFonts w:ascii="Century Schoolbook" w:hAnsi="Century Schoolbook"/>
          <w:sz w:val="28"/>
          <w:szCs w:val="28"/>
        </w:rPr>
        <w:t>For you to find the defendant guilty of</w:t>
      </w:r>
      <w:r>
        <w:rPr>
          <w:rFonts w:ascii="Century Schoolbook" w:hAnsi="Century Schoolbook"/>
          <w:sz w:val="28"/>
          <w:szCs w:val="28"/>
        </w:rPr>
        <w:t xml:space="preserve"> </w:t>
      </w:r>
      <w:r w:rsidRPr="00775A39">
        <w:rPr>
          <w:rFonts w:ascii="Century Schoolbook" w:hAnsi="Century Schoolbook"/>
          <w:sz w:val="28"/>
          <w:szCs w:val="28"/>
        </w:rPr>
        <w:t>felonious breaking or entering, the State must</w:t>
      </w:r>
      <w:r>
        <w:rPr>
          <w:rFonts w:ascii="Century Schoolbook" w:hAnsi="Century Schoolbook"/>
          <w:sz w:val="28"/>
          <w:szCs w:val="28"/>
        </w:rPr>
        <w:t xml:space="preserve"> </w:t>
      </w:r>
      <w:r w:rsidRPr="00775A39">
        <w:rPr>
          <w:rFonts w:ascii="Century Schoolbook" w:hAnsi="Century Schoolbook"/>
          <w:sz w:val="28"/>
          <w:szCs w:val="28"/>
        </w:rPr>
        <w:t>prove four things beyond a reasonable doubt.</w:t>
      </w:r>
    </w:p>
    <w:p w:rsidR="00775A39" w:rsidRDefault="00775A39" w:rsidP="00775A39">
      <w:pPr>
        <w:spacing w:line="240" w:lineRule="auto"/>
        <w:ind w:left="1440" w:right="1440"/>
        <w:jc w:val="both"/>
        <w:rPr>
          <w:rFonts w:ascii="Century Schoolbook" w:hAnsi="Century Schoolbook"/>
          <w:sz w:val="28"/>
          <w:szCs w:val="28"/>
        </w:rPr>
      </w:pPr>
    </w:p>
    <w:p w:rsidR="00775A39" w:rsidRDefault="00775A39" w:rsidP="00775A39">
      <w:pPr>
        <w:spacing w:line="240" w:lineRule="auto"/>
        <w:ind w:left="1440" w:right="1440" w:firstLine="720"/>
        <w:jc w:val="both"/>
        <w:rPr>
          <w:rFonts w:ascii="Century Schoolbook" w:hAnsi="Century Schoolbook"/>
          <w:sz w:val="28"/>
          <w:szCs w:val="28"/>
        </w:rPr>
      </w:pPr>
      <w:r w:rsidRPr="00775A39">
        <w:rPr>
          <w:rFonts w:ascii="Century Schoolbook" w:hAnsi="Century Schoolbook"/>
          <w:sz w:val="28"/>
          <w:szCs w:val="28"/>
        </w:rPr>
        <w:t>First, that there was either a breaking or</w:t>
      </w:r>
      <w:r>
        <w:rPr>
          <w:rFonts w:ascii="Century Schoolbook" w:hAnsi="Century Schoolbook"/>
          <w:sz w:val="28"/>
          <w:szCs w:val="28"/>
        </w:rPr>
        <w:t xml:space="preserve"> </w:t>
      </w:r>
      <w:r w:rsidRPr="00775A39">
        <w:rPr>
          <w:rFonts w:ascii="Century Schoolbook" w:hAnsi="Century Schoolbook"/>
          <w:sz w:val="28"/>
          <w:szCs w:val="28"/>
        </w:rPr>
        <w:t>an entry by the defendant.</w:t>
      </w:r>
      <w:r>
        <w:rPr>
          <w:rFonts w:ascii="Century Schoolbook" w:hAnsi="Century Schoolbook"/>
          <w:sz w:val="28"/>
          <w:szCs w:val="28"/>
        </w:rPr>
        <w:t xml:space="preserve">  </w:t>
      </w:r>
    </w:p>
    <w:p w:rsidR="00775A39" w:rsidRDefault="00775A39" w:rsidP="00775A39">
      <w:pPr>
        <w:spacing w:line="240" w:lineRule="auto"/>
        <w:ind w:left="1440" w:right="1440"/>
        <w:jc w:val="both"/>
        <w:rPr>
          <w:rFonts w:ascii="Century Schoolbook" w:hAnsi="Century Schoolbook"/>
          <w:sz w:val="28"/>
          <w:szCs w:val="28"/>
        </w:rPr>
      </w:pPr>
    </w:p>
    <w:p w:rsidR="00775A39" w:rsidRDefault="00775A39" w:rsidP="00775A39">
      <w:pPr>
        <w:spacing w:line="240" w:lineRule="auto"/>
        <w:ind w:left="1440" w:right="1440" w:firstLine="720"/>
        <w:jc w:val="both"/>
        <w:rPr>
          <w:rFonts w:ascii="Century Schoolbook" w:hAnsi="Century Schoolbook"/>
          <w:sz w:val="28"/>
          <w:szCs w:val="28"/>
        </w:rPr>
      </w:pPr>
      <w:r w:rsidRPr="00775A39">
        <w:rPr>
          <w:rFonts w:ascii="Century Schoolbook" w:hAnsi="Century Schoolbook"/>
          <w:sz w:val="28"/>
          <w:szCs w:val="28"/>
        </w:rPr>
        <w:t>Second, that it was a building that was</w:t>
      </w:r>
      <w:r>
        <w:rPr>
          <w:rFonts w:ascii="Century Schoolbook" w:hAnsi="Century Schoolbook"/>
          <w:sz w:val="28"/>
          <w:szCs w:val="28"/>
        </w:rPr>
        <w:t xml:space="preserve"> </w:t>
      </w:r>
      <w:r w:rsidRPr="00775A39">
        <w:rPr>
          <w:rFonts w:ascii="Century Schoolbook" w:hAnsi="Century Schoolbook"/>
          <w:sz w:val="28"/>
          <w:szCs w:val="28"/>
        </w:rPr>
        <w:t>entered into.</w:t>
      </w:r>
    </w:p>
    <w:p w:rsidR="00775A39" w:rsidRPr="00775A39" w:rsidRDefault="00775A39" w:rsidP="00775A39">
      <w:pPr>
        <w:spacing w:line="240" w:lineRule="auto"/>
        <w:ind w:left="1440" w:right="1440"/>
        <w:jc w:val="both"/>
        <w:rPr>
          <w:rFonts w:ascii="Century Schoolbook" w:hAnsi="Century Schoolbook"/>
          <w:sz w:val="28"/>
          <w:szCs w:val="28"/>
        </w:rPr>
      </w:pPr>
    </w:p>
    <w:p w:rsidR="00775A39" w:rsidRDefault="00775A39" w:rsidP="00775A39">
      <w:pPr>
        <w:spacing w:line="240" w:lineRule="auto"/>
        <w:ind w:left="1440" w:right="1440" w:firstLine="720"/>
        <w:jc w:val="both"/>
        <w:rPr>
          <w:rFonts w:ascii="Century Schoolbook" w:hAnsi="Century Schoolbook"/>
          <w:sz w:val="28"/>
          <w:szCs w:val="28"/>
        </w:rPr>
      </w:pPr>
      <w:proofErr w:type="gramStart"/>
      <w:r w:rsidRPr="00775A39">
        <w:rPr>
          <w:rFonts w:ascii="Century Schoolbook" w:hAnsi="Century Schoolbook"/>
          <w:sz w:val="28"/>
          <w:szCs w:val="28"/>
        </w:rPr>
        <w:t>Third,</w:t>
      </w:r>
      <w:r w:rsidR="00B749B8">
        <w:rPr>
          <w:rFonts w:ascii="Century Schoolbook" w:hAnsi="Century Schoolbook"/>
          <w:sz w:val="28"/>
          <w:szCs w:val="28"/>
        </w:rPr>
        <w:t xml:space="preserve"> </w:t>
      </w:r>
      <w:r w:rsidRPr="00775A39">
        <w:rPr>
          <w:rFonts w:ascii="Century Schoolbook" w:hAnsi="Century Schoolbook"/>
          <w:sz w:val="28"/>
          <w:szCs w:val="28"/>
        </w:rPr>
        <w:t>that</w:t>
      </w:r>
      <w:proofErr w:type="gramEnd"/>
      <w:r w:rsidRPr="00775A39">
        <w:rPr>
          <w:rFonts w:ascii="Century Schoolbook" w:hAnsi="Century Schoolbook"/>
          <w:sz w:val="28"/>
          <w:szCs w:val="28"/>
        </w:rPr>
        <w:t xml:space="preserve"> the owner did not consent to</w:t>
      </w:r>
      <w:r>
        <w:rPr>
          <w:rFonts w:ascii="Century Schoolbook" w:hAnsi="Century Schoolbook"/>
          <w:sz w:val="28"/>
          <w:szCs w:val="28"/>
        </w:rPr>
        <w:t xml:space="preserve"> </w:t>
      </w:r>
      <w:r w:rsidRPr="00775A39">
        <w:rPr>
          <w:rFonts w:ascii="Century Schoolbook" w:hAnsi="Century Schoolbook"/>
          <w:sz w:val="28"/>
          <w:szCs w:val="28"/>
        </w:rPr>
        <w:t>the breaking or entering.</w:t>
      </w:r>
      <w:r>
        <w:rPr>
          <w:rFonts w:ascii="Century Schoolbook" w:hAnsi="Century Schoolbook"/>
          <w:sz w:val="28"/>
          <w:szCs w:val="28"/>
        </w:rPr>
        <w:t xml:space="preserve">  </w:t>
      </w:r>
    </w:p>
    <w:p w:rsidR="00775A39" w:rsidRDefault="00775A39" w:rsidP="00775A39">
      <w:pPr>
        <w:spacing w:line="240" w:lineRule="auto"/>
        <w:ind w:left="1440" w:right="1440" w:firstLine="720"/>
        <w:jc w:val="both"/>
        <w:rPr>
          <w:rFonts w:ascii="Century Schoolbook" w:hAnsi="Century Schoolbook"/>
          <w:sz w:val="28"/>
          <w:szCs w:val="28"/>
        </w:rPr>
      </w:pPr>
    </w:p>
    <w:p w:rsidR="00775A39" w:rsidRDefault="00775A39" w:rsidP="00775A39">
      <w:pPr>
        <w:spacing w:line="240" w:lineRule="auto"/>
        <w:ind w:left="1440" w:right="1440" w:firstLine="720"/>
        <w:jc w:val="both"/>
        <w:rPr>
          <w:rFonts w:ascii="Century Schoolbook" w:hAnsi="Century Schoolbook"/>
          <w:sz w:val="28"/>
          <w:szCs w:val="28"/>
        </w:rPr>
      </w:pPr>
      <w:r w:rsidRPr="00775A39">
        <w:rPr>
          <w:rFonts w:ascii="Century Schoolbook" w:hAnsi="Century Schoolbook"/>
          <w:sz w:val="28"/>
          <w:szCs w:val="28"/>
        </w:rPr>
        <w:t>Fourth, that at the time the defendant</w:t>
      </w:r>
      <w:r>
        <w:rPr>
          <w:rFonts w:ascii="Century Schoolbook" w:hAnsi="Century Schoolbook"/>
          <w:sz w:val="28"/>
          <w:szCs w:val="28"/>
        </w:rPr>
        <w:t xml:space="preserve"> </w:t>
      </w:r>
      <w:r w:rsidRPr="00775A39">
        <w:rPr>
          <w:rFonts w:ascii="Century Schoolbook" w:hAnsi="Century Schoolbook"/>
          <w:sz w:val="28"/>
          <w:szCs w:val="28"/>
        </w:rPr>
        <w:t>broke or entered, he intended to commit a</w:t>
      </w:r>
      <w:r>
        <w:rPr>
          <w:rFonts w:ascii="Century Schoolbook" w:hAnsi="Century Schoolbook"/>
          <w:sz w:val="28"/>
          <w:szCs w:val="28"/>
        </w:rPr>
        <w:t xml:space="preserve"> </w:t>
      </w:r>
      <w:r w:rsidRPr="00775A39">
        <w:rPr>
          <w:rFonts w:ascii="Century Schoolbook" w:hAnsi="Century Schoolbook"/>
          <w:sz w:val="28"/>
          <w:szCs w:val="28"/>
        </w:rPr>
        <w:t>larceny.</w:t>
      </w:r>
    </w:p>
    <w:p w:rsidR="00775A39" w:rsidRPr="00775A39" w:rsidRDefault="00775A39" w:rsidP="00775A39">
      <w:pPr>
        <w:spacing w:line="240" w:lineRule="auto"/>
        <w:ind w:left="1440" w:right="1440" w:firstLine="720"/>
        <w:jc w:val="both"/>
        <w:rPr>
          <w:rFonts w:ascii="Century Schoolbook" w:hAnsi="Century Schoolbook"/>
          <w:sz w:val="28"/>
          <w:szCs w:val="28"/>
        </w:rPr>
      </w:pPr>
    </w:p>
    <w:p w:rsidR="00775A39" w:rsidRDefault="00775A39" w:rsidP="00775A39">
      <w:pPr>
        <w:spacing w:line="240" w:lineRule="auto"/>
        <w:ind w:left="1440" w:right="1440" w:firstLine="720"/>
        <w:jc w:val="both"/>
        <w:rPr>
          <w:rFonts w:ascii="Century Schoolbook" w:hAnsi="Century Schoolbook"/>
          <w:sz w:val="28"/>
          <w:szCs w:val="28"/>
        </w:rPr>
      </w:pPr>
      <w:r w:rsidRPr="00775A39">
        <w:rPr>
          <w:rFonts w:ascii="Century Schoolbook" w:hAnsi="Century Schoolbook"/>
          <w:sz w:val="28"/>
          <w:szCs w:val="28"/>
        </w:rPr>
        <w:t>Thus, if you find from the evidence beyond</w:t>
      </w:r>
      <w:r>
        <w:rPr>
          <w:rFonts w:ascii="Century Schoolbook" w:hAnsi="Century Schoolbook"/>
          <w:sz w:val="28"/>
          <w:szCs w:val="28"/>
        </w:rPr>
        <w:t xml:space="preserve"> </w:t>
      </w:r>
      <w:r w:rsidRPr="00775A39">
        <w:rPr>
          <w:rFonts w:ascii="Century Schoolbook" w:hAnsi="Century Schoolbook"/>
          <w:sz w:val="28"/>
          <w:szCs w:val="28"/>
        </w:rPr>
        <w:t>a reasonable doubt that on or about the alleged</w:t>
      </w:r>
      <w:r>
        <w:rPr>
          <w:rFonts w:ascii="Century Schoolbook" w:hAnsi="Century Schoolbook"/>
          <w:sz w:val="28"/>
          <w:szCs w:val="28"/>
        </w:rPr>
        <w:t xml:space="preserve"> </w:t>
      </w:r>
      <w:r w:rsidRPr="00775A39">
        <w:rPr>
          <w:rFonts w:ascii="Century Schoolbook" w:hAnsi="Century Schoolbook"/>
          <w:sz w:val="28"/>
          <w:szCs w:val="28"/>
        </w:rPr>
        <w:t>date, the defendant broke into or entered a</w:t>
      </w:r>
      <w:r>
        <w:rPr>
          <w:rFonts w:ascii="Century Schoolbook" w:hAnsi="Century Schoolbook"/>
          <w:sz w:val="28"/>
          <w:szCs w:val="28"/>
        </w:rPr>
        <w:t xml:space="preserve"> </w:t>
      </w:r>
      <w:r w:rsidRPr="00775A39">
        <w:rPr>
          <w:rFonts w:ascii="Century Schoolbook" w:hAnsi="Century Schoolbook"/>
          <w:sz w:val="28"/>
          <w:szCs w:val="28"/>
        </w:rPr>
        <w:t>building without the consent of the owner,</w:t>
      </w:r>
      <w:r>
        <w:rPr>
          <w:rFonts w:ascii="Century Schoolbook" w:hAnsi="Century Schoolbook"/>
          <w:sz w:val="28"/>
          <w:szCs w:val="28"/>
        </w:rPr>
        <w:t xml:space="preserve"> </w:t>
      </w:r>
      <w:r w:rsidRPr="00775A39">
        <w:rPr>
          <w:rFonts w:ascii="Century Schoolbook" w:hAnsi="Century Schoolbook"/>
          <w:sz w:val="28"/>
          <w:szCs w:val="28"/>
        </w:rPr>
        <w:t>intending at that time to commit larceny, it</w:t>
      </w:r>
      <w:r>
        <w:rPr>
          <w:rFonts w:ascii="Century Schoolbook" w:hAnsi="Century Schoolbook"/>
          <w:sz w:val="28"/>
          <w:szCs w:val="28"/>
        </w:rPr>
        <w:t xml:space="preserve"> </w:t>
      </w:r>
      <w:r w:rsidRPr="00775A39">
        <w:rPr>
          <w:rFonts w:ascii="Century Schoolbook" w:hAnsi="Century Schoolbook"/>
          <w:sz w:val="28"/>
          <w:szCs w:val="28"/>
        </w:rPr>
        <w:t>would be your duty to return a verdict of</w:t>
      </w:r>
      <w:r>
        <w:rPr>
          <w:rFonts w:ascii="Century Schoolbook" w:hAnsi="Century Schoolbook"/>
          <w:sz w:val="28"/>
          <w:szCs w:val="28"/>
        </w:rPr>
        <w:t xml:space="preserve"> </w:t>
      </w:r>
      <w:r w:rsidRPr="00775A39">
        <w:rPr>
          <w:rFonts w:ascii="Century Schoolbook" w:hAnsi="Century Schoolbook"/>
          <w:sz w:val="28"/>
          <w:szCs w:val="28"/>
        </w:rPr>
        <w:t>guilty of felonious breaking or entering.</w:t>
      </w:r>
      <w:r>
        <w:rPr>
          <w:rFonts w:ascii="Century Schoolbook" w:hAnsi="Century Schoolbook"/>
          <w:sz w:val="28"/>
          <w:szCs w:val="28"/>
        </w:rPr>
        <w:t xml:space="preserve">  </w:t>
      </w:r>
    </w:p>
    <w:p w:rsidR="00775A39" w:rsidRDefault="00775A39" w:rsidP="00775A39">
      <w:pPr>
        <w:spacing w:line="240" w:lineRule="auto"/>
        <w:ind w:left="1440" w:right="1440" w:firstLine="720"/>
        <w:jc w:val="both"/>
        <w:rPr>
          <w:rFonts w:ascii="Century Schoolbook" w:hAnsi="Century Schoolbook"/>
          <w:sz w:val="28"/>
          <w:szCs w:val="28"/>
        </w:rPr>
      </w:pPr>
    </w:p>
    <w:p w:rsidR="00775A39" w:rsidRDefault="00775A39" w:rsidP="00775A39">
      <w:pPr>
        <w:spacing w:line="240" w:lineRule="auto"/>
        <w:ind w:left="1440" w:right="1440" w:firstLine="720"/>
        <w:jc w:val="both"/>
        <w:rPr>
          <w:rFonts w:ascii="Century Schoolbook" w:hAnsi="Century Schoolbook"/>
          <w:sz w:val="28"/>
          <w:szCs w:val="28"/>
        </w:rPr>
      </w:pPr>
      <w:r w:rsidRPr="00775A39">
        <w:rPr>
          <w:rFonts w:ascii="Century Schoolbook" w:hAnsi="Century Schoolbook"/>
          <w:sz w:val="28"/>
          <w:szCs w:val="28"/>
        </w:rPr>
        <w:t>If you do not so find or if you have a</w:t>
      </w:r>
      <w:r>
        <w:rPr>
          <w:rFonts w:ascii="Century Schoolbook" w:hAnsi="Century Schoolbook"/>
          <w:sz w:val="28"/>
          <w:szCs w:val="28"/>
        </w:rPr>
        <w:t xml:space="preserve"> </w:t>
      </w:r>
      <w:r w:rsidRPr="00775A39">
        <w:rPr>
          <w:rFonts w:ascii="Century Schoolbook" w:hAnsi="Century Schoolbook"/>
          <w:sz w:val="28"/>
          <w:szCs w:val="28"/>
        </w:rPr>
        <w:t>reasonable doubt as to one or more of these</w:t>
      </w:r>
      <w:r>
        <w:rPr>
          <w:rFonts w:ascii="Century Schoolbook" w:hAnsi="Century Schoolbook"/>
          <w:sz w:val="28"/>
          <w:szCs w:val="28"/>
        </w:rPr>
        <w:t xml:space="preserve"> </w:t>
      </w:r>
      <w:r w:rsidRPr="00775A39">
        <w:rPr>
          <w:rFonts w:ascii="Century Schoolbook" w:hAnsi="Century Schoolbook"/>
          <w:sz w:val="28"/>
          <w:szCs w:val="28"/>
        </w:rPr>
        <w:t>things, it would be your duty to return a</w:t>
      </w:r>
      <w:r>
        <w:rPr>
          <w:rFonts w:ascii="Century Schoolbook" w:hAnsi="Century Schoolbook"/>
          <w:sz w:val="28"/>
          <w:szCs w:val="28"/>
        </w:rPr>
        <w:t xml:space="preserve"> </w:t>
      </w:r>
      <w:r w:rsidRPr="00775A39">
        <w:rPr>
          <w:rFonts w:ascii="Century Schoolbook" w:hAnsi="Century Schoolbook"/>
          <w:sz w:val="28"/>
          <w:szCs w:val="28"/>
        </w:rPr>
        <w:t>verdict of not guilty on the breaking or</w:t>
      </w:r>
      <w:r>
        <w:rPr>
          <w:rFonts w:ascii="Century Schoolbook" w:hAnsi="Century Schoolbook"/>
          <w:sz w:val="28"/>
          <w:szCs w:val="28"/>
        </w:rPr>
        <w:t xml:space="preserve"> </w:t>
      </w:r>
      <w:r w:rsidRPr="00775A39">
        <w:rPr>
          <w:rFonts w:ascii="Century Schoolbook" w:hAnsi="Century Schoolbook"/>
          <w:sz w:val="28"/>
          <w:szCs w:val="28"/>
        </w:rPr>
        <w:t>entering charge.</w:t>
      </w:r>
    </w:p>
    <w:p w:rsidR="00775A39" w:rsidRDefault="00775A39" w:rsidP="00775A39">
      <w:pPr>
        <w:spacing w:line="240" w:lineRule="auto"/>
        <w:ind w:left="1440" w:right="1440"/>
        <w:jc w:val="both"/>
        <w:rPr>
          <w:rFonts w:ascii="Century Schoolbook" w:hAnsi="Century Schoolbook"/>
          <w:sz w:val="28"/>
          <w:szCs w:val="28"/>
        </w:rPr>
      </w:pPr>
    </w:p>
    <w:p w:rsidR="00D77F9B" w:rsidRDefault="00775A39" w:rsidP="00D132C2">
      <w:pPr>
        <w:spacing w:line="480" w:lineRule="auto"/>
        <w:jc w:val="both"/>
        <w:rPr>
          <w:rFonts w:ascii="Century Schoolbook" w:hAnsi="Century Schoolbook"/>
          <w:sz w:val="28"/>
          <w:szCs w:val="28"/>
        </w:rPr>
      </w:pPr>
      <w:r>
        <w:rPr>
          <w:rFonts w:ascii="Century Schoolbook" w:hAnsi="Century Schoolbook"/>
          <w:sz w:val="28"/>
          <w:szCs w:val="28"/>
        </w:rPr>
        <w:t xml:space="preserve">(T pp 109-10)  </w:t>
      </w:r>
      <w:r w:rsidR="009A72F7">
        <w:rPr>
          <w:rFonts w:ascii="Century Schoolbook" w:hAnsi="Century Schoolbook"/>
          <w:sz w:val="28"/>
          <w:szCs w:val="28"/>
        </w:rPr>
        <w:t xml:space="preserve">Judge Bell did not instruct the jury on misdemeanor breaking or entering.  </w:t>
      </w:r>
    </w:p>
    <w:p w:rsidR="00775A39" w:rsidRDefault="00D77F9B" w:rsidP="00D77F9B">
      <w:pPr>
        <w:spacing w:line="480" w:lineRule="auto"/>
        <w:ind w:firstLine="720"/>
        <w:jc w:val="both"/>
        <w:rPr>
          <w:rFonts w:ascii="Century Schoolbook" w:hAnsi="Century Schoolbook"/>
          <w:sz w:val="28"/>
          <w:szCs w:val="28"/>
        </w:rPr>
      </w:pPr>
      <w:r>
        <w:rPr>
          <w:rFonts w:ascii="Century Schoolbook" w:hAnsi="Century Schoolbook"/>
          <w:sz w:val="28"/>
          <w:szCs w:val="28"/>
        </w:rPr>
        <w:t>Following the initial instructions, the jury sent a question back to Judge Bell asking him to “re-state [the] definition of ‘reasonable doubt’” and explain “the difference . . . between using common sense and being entirely convinced and fully satisfied</w:t>
      </w:r>
      <w:r w:rsidRPr="00841AEC">
        <w:rPr>
          <w:rFonts w:ascii="Century Schoolbook" w:hAnsi="Century Schoolbook"/>
          <w:sz w:val="28"/>
          <w:szCs w:val="28"/>
        </w:rPr>
        <w:t xml:space="preserve">[.]”  (App. p </w:t>
      </w:r>
      <w:r w:rsidR="001D682C" w:rsidRPr="00841AEC">
        <w:rPr>
          <w:rFonts w:ascii="Century Schoolbook" w:hAnsi="Century Schoolbook"/>
          <w:sz w:val="28"/>
          <w:szCs w:val="28"/>
        </w:rPr>
        <w:t>5</w:t>
      </w:r>
      <w:r w:rsidRPr="00841AEC">
        <w:rPr>
          <w:rFonts w:ascii="Century Schoolbook" w:hAnsi="Century Schoolbook"/>
          <w:sz w:val="28"/>
          <w:szCs w:val="28"/>
        </w:rPr>
        <w:t xml:space="preserve">)  </w:t>
      </w:r>
      <w:r w:rsidR="00E75E77" w:rsidRPr="00841AEC">
        <w:rPr>
          <w:rFonts w:ascii="Century Schoolbook" w:hAnsi="Century Schoolbook"/>
          <w:sz w:val="28"/>
          <w:szCs w:val="28"/>
        </w:rPr>
        <w:t>Judge Bell re</w:t>
      </w:r>
      <w:r w:rsidR="00E75E77" w:rsidRPr="00841AEC">
        <w:rPr>
          <w:rFonts w:ascii="Century Schoolbook" w:hAnsi="Century Schoolbook"/>
          <w:sz w:val="28"/>
          <w:szCs w:val="28"/>
        </w:rPr>
        <w:noBreakHyphen/>
      </w:r>
      <w:r w:rsidRPr="00841AEC">
        <w:rPr>
          <w:rFonts w:ascii="Century Schoolbook" w:hAnsi="Century Schoolbook"/>
          <w:sz w:val="28"/>
          <w:szCs w:val="28"/>
        </w:rPr>
        <w:t>instructed the jury on the meaning of reasonable doubt</w:t>
      </w:r>
      <w:r>
        <w:rPr>
          <w:rFonts w:ascii="Century Schoolbook" w:hAnsi="Century Schoolbook"/>
          <w:sz w:val="28"/>
          <w:szCs w:val="28"/>
        </w:rPr>
        <w:t>.  (T p 117)  Following this re-instruction, t</w:t>
      </w:r>
      <w:r w:rsidR="00D132C2">
        <w:rPr>
          <w:rFonts w:ascii="Century Schoolbook" w:hAnsi="Century Schoolbook"/>
          <w:sz w:val="28"/>
          <w:szCs w:val="28"/>
        </w:rPr>
        <w:t xml:space="preserve">he jury found Mr. Dixon guilty of the breaking </w:t>
      </w:r>
      <w:r w:rsidR="009A72F7">
        <w:rPr>
          <w:rFonts w:ascii="Century Schoolbook" w:hAnsi="Century Schoolbook"/>
          <w:sz w:val="28"/>
          <w:szCs w:val="28"/>
        </w:rPr>
        <w:t xml:space="preserve">or </w:t>
      </w:r>
      <w:r w:rsidR="00D132C2">
        <w:rPr>
          <w:rFonts w:ascii="Century Schoolbook" w:hAnsi="Century Schoolbook"/>
          <w:sz w:val="28"/>
          <w:szCs w:val="28"/>
        </w:rPr>
        <w:t xml:space="preserve">entering, but unanimously acquitted </w:t>
      </w:r>
      <w:r w:rsidR="00BD6E03">
        <w:rPr>
          <w:rFonts w:ascii="Century Schoolbook" w:hAnsi="Century Schoolbook"/>
          <w:sz w:val="28"/>
          <w:szCs w:val="28"/>
        </w:rPr>
        <w:t>him of larceny</w:t>
      </w:r>
      <w:r w:rsidR="00D132C2">
        <w:rPr>
          <w:rFonts w:ascii="Century Schoolbook" w:hAnsi="Century Schoolbook"/>
          <w:sz w:val="28"/>
          <w:szCs w:val="28"/>
        </w:rPr>
        <w:t xml:space="preserve">.  (T p 121)  </w:t>
      </w:r>
    </w:p>
    <w:p w:rsidR="00D132C2" w:rsidRDefault="00D132C2" w:rsidP="00D132C2">
      <w:pPr>
        <w:spacing w:line="480" w:lineRule="auto"/>
        <w:jc w:val="both"/>
        <w:rPr>
          <w:rFonts w:ascii="Century Schoolbook" w:hAnsi="Century Schoolbook"/>
          <w:sz w:val="28"/>
          <w:szCs w:val="28"/>
        </w:rPr>
      </w:pPr>
      <w:r>
        <w:rPr>
          <w:rFonts w:ascii="Century Schoolbook" w:hAnsi="Century Schoolbook"/>
          <w:sz w:val="28"/>
          <w:szCs w:val="28"/>
        </w:rPr>
        <w:tab/>
        <w:t>Following the return of the</w:t>
      </w:r>
      <w:r w:rsidR="006B5CDA">
        <w:rPr>
          <w:rFonts w:ascii="Century Schoolbook" w:hAnsi="Century Schoolbook"/>
          <w:sz w:val="28"/>
          <w:szCs w:val="28"/>
        </w:rPr>
        <w:t xml:space="preserve"> split</w:t>
      </w:r>
      <w:r>
        <w:rPr>
          <w:rFonts w:ascii="Century Schoolbook" w:hAnsi="Century Schoolbook"/>
          <w:sz w:val="28"/>
          <w:szCs w:val="28"/>
        </w:rPr>
        <w:t xml:space="preserve"> verdicts, Mr. Dixon </w:t>
      </w:r>
      <w:r w:rsidR="00AD46B0">
        <w:rPr>
          <w:rFonts w:ascii="Century Schoolbook" w:hAnsi="Century Schoolbook"/>
          <w:sz w:val="28"/>
          <w:szCs w:val="28"/>
        </w:rPr>
        <w:t>pleaded guilty to attaining</w:t>
      </w:r>
      <w:r w:rsidR="006B5CDA">
        <w:rPr>
          <w:rFonts w:ascii="Century Schoolbook" w:hAnsi="Century Schoolbook"/>
          <w:sz w:val="28"/>
          <w:szCs w:val="28"/>
        </w:rPr>
        <w:t xml:space="preserve"> the</w:t>
      </w:r>
      <w:r>
        <w:rPr>
          <w:rFonts w:ascii="Century Schoolbook" w:hAnsi="Century Schoolbook"/>
          <w:sz w:val="28"/>
          <w:szCs w:val="28"/>
        </w:rPr>
        <w:t xml:space="preserve"> status of habitual felon</w:t>
      </w:r>
      <w:r w:rsidR="006B5CDA">
        <w:rPr>
          <w:rFonts w:ascii="Century Schoolbook" w:hAnsi="Century Schoolbook"/>
          <w:sz w:val="28"/>
          <w:szCs w:val="28"/>
        </w:rPr>
        <w:t>,</w:t>
      </w:r>
      <w:r>
        <w:rPr>
          <w:rFonts w:ascii="Century Schoolbook" w:hAnsi="Century Schoolbook"/>
          <w:sz w:val="28"/>
          <w:szCs w:val="28"/>
        </w:rPr>
        <w:t xml:space="preserve"> and admitted the existence of an aggravating factor—that he had been found in </w:t>
      </w:r>
      <w:r w:rsidR="00BD6E03">
        <w:rPr>
          <w:rFonts w:ascii="Century Schoolbook" w:hAnsi="Century Schoolbook"/>
          <w:sz w:val="28"/>
          <w:szCs w:val="28"/>
        </w:rPr>
        <w:t xml:space="preserve">willful </w:t>
      </w:r>
      <w:r>
        <w:rPr>
          <w:rFonts w:ascii="Century Schoolbook" w:hAnsi="Century Schoolbook"/>
          <w:sz w:val="28"/>
          <w:szCs w:val="28"/>
        </w:rPr>
        <w:t xml:space="preserve">violation of a condition of probation within the previous ten years.  (T pp 125-29)  </w:t>
      </w:r>
      <w:r w:rsidR="00AD46B0">
        <w:rPr>
          <w:rFonts w:ascii="Century Schoolbook" w:hAnsi="Century Schoolbook"/>
          <w:sz w:val="28"/>
          <w:szCs w:val="28"/>
        </w:rPr>
        <w:t>He </w:t>
      </w:r>
      <w:r w:rsidR="00B235C3">
        <w:rPr>
          <w:rFonts w:ascii="Century Schoolbook" w:hAnsi="Century Schoolbook"/>
          <w:sz w:val="28"/>
          <w:szCs w:val="28"/>
        </w:rPr>
        <w:t xml:space="preserve">also stipulated that his previous convictions </w:t>
      </w:r>
      <w:r w:rsidR="006B5CDA">
        <w:rPr>
          <w:rFonts w:ascii="Century Schoolbook" w:hAnsi="Century Schoolbook"/>
          <w:sz w:val="28"/>
          <w:szCs w:val="28"/>
        </w:rPr>
        <w:t>made</w:t>
      </w:r>
      <w:r w:rsidR="00B235C3">
        <w:rPr>
          <w:rFonts w:ascii="Century Schoolbook" w:hAnsi="Century Schoolbook"/>
          <w:sz w:val="28"/>
          <w:szCs w:val="28"/>
        </w:rPr>
        <w:t xml:space="preserve"> him a prior record level VI.  (T p 131)  </w:t>
      </w:r>
      <w:r>
        <w:rPr>
          <w:rFonts w:ascii="Century Schoolbook" w:hAnsi="Century Schoolbook"/>
          <w:sz w:val="28"/>
          <w:szCs w:val="28"/>
        </w:rPr>
        <w:t xml:space="preserve"> </w:t>
      </w:r>
    </w:p>
    <w:p w:rsidR="00D77F9B" w:rsidRDefault="00B235C3" w:rsidP="00501BAD">
      <w:pPr>
        <w:spacing w:line="480" w:lineRule="auto"/>
        <w:jc w:val="both"/>
        <w:rPr>
          <w:rFonts w:ascii="Century Schoolbook" w:hAnsi="Century Schoolbook"/>
          <w:sz w:val="28"/>
          <w:szCs w:val="28"/>
        </w:rPr>
      </w:pPr>
      <w:r>
        <w:rPr>
          <w:rFonts w:ascii="Century Schoolbook" w:hAnsi="Century Schoolbook"/>
          <w:sz w:val="28"/>
          <w:szCs w:val="28"/>
        </w:rPr>
        <w:tab/>
        <w:t xml:space="preserve">The State told the trial court that it “believe[d] that this individual should not be among the general population” because he was “a menace to society.”  (T p 132)  Despite finding two mitigating factors, the trial court sentenced Mr. Dixon, from the very top of the aggravated range, </w:t>
      </w:r>
      <w:r w:rsidR="004B25E3">
        <w:rPr>
          <w:rFonts w:ascii="Century Schoolbook" w:hAnsi="Century Schoolbook"/>
          <w:sz w:val="28"/>
          <w:szCs w:val="28"/>
        </w:rPr>
        <w:t>to 182</w:t>
      </w:r>
      <w:r>
        <w:rPr>
          <w:rFonts w:ascii="Century Schoolbook" w:hAnsi="Century Schoolbook"/>
          <w:sz w:val="28"/>
          <w:szCs w:val="28"/>
        </w:rPr>
        <w:t xml:space="preserve"> to 228 months imprisonment.  (T p 135)  </w:t>
      </w:r>
      <w:r w:rsidR="00501BAD">
        <w:rPr>
          <w:rFonts w:ascii="Century Schoolbook" w:hAnsi="Century Schoolbook"/>
          <w:sz w:val="28"/>
          <w:szCs w:val="28"/>
        </w:rPr>
        <w:t>This was the absolute highest sentence available for a</w:t>
      </w:r>
      <w:r w:rsidR="00C2309C">
        <w:rPr>
          <w:rFonts w:ascii="Century Schoolbook" w:hAnsi="Century Schoolbook"/>
          <w:sz w:val="28"/>
          <w:szCs w:val="28"/>
        </w:rPr>
        <w:t>n unarmed</w:t>
      </w:r>
      <w:r w:rsidR="008E0838">
        <w:rPr>
          <w:rFonts w:ascii="Century Schoolbook" w:hAnsi="Century Schoolbook"/>
          <w:sz w:val="28"/>
          <w:szCs w:val="28"/>
        </w:rPr>
        <w:t xml:space="preserve"> breaking or entering in North </w:t>
      </w:r>
      <w:r w:rsidR="00501BAD">
        <w:rPr>
          <w:rFonts w:ascii="Century Schoolbook" w:hAnsi="Century Schoolbook"/>
          <w:sz w:val="28"/>
          <w:szCs w:val="28"/>
        </w:rPr>
        <w:t xml:space="preserve">Carolina.  </w:t>
      </w:r>
    </w:p>
    <w:p w:rsidR="00046E52" w:rsidRDefault="00046E52" w:rsidP="00501BAD">
      <w:pPr>
        <w:spacing w:line="480" w:lineRule="auto"/>
        <w:jc w:val="both"/>
        <w:rPr>
          <w:rFonts w:ascii="Century Schoolbook" w:hAnsi="Century Schoolbook"/>
          <w:sz w:val="28"/>
          <w:szCs w:val="28"/>
        </w:rPr>
      </w:pPr>
    </w:p>
    <w:p w:rsidR="00046E52" w:rsidRDefault="00046E52" w:rsidP="00501BAD">
      <w:pPr>
        <w:spacing w:line="480" w:lineRule="auto"/>
        <w:jc w:val="both"/>
        <w:rPr>
          <w:rFonts w:ascii="Century Schoolbook" w:hAnsi="Century Schoolbook"/>
          <w:sz w:val="28"/>
          <w:szCs w:val="28"/>
        </w:rPr>
      </w:pPr>
    </w:p>
    <w:p w:rsidR="00046E52" w:rsidRPr="00D30E14" w:rsidRDefault="00046E52" w:rsidP="00501BAD">
      <w:pPr>
        <w:spacing w:line="480" w:lineRule="auto"/>
        <w:jc w:val="both"/>
        <w:rPr>
          <w:rFonts w:ascii="Century Schoolbook" w:hAnsi="Century Schoolbook"/>
          <w:sz w:val="28"/>
          <w:szCs w:val="28"/>
        </w:rPr>
      </w:pPr>
    </w:p>
    <w:p w:rsidR="00501BAD" w:rsidRPr="00501BAD" w:rsidRDefault="00501BAD" w:rsidP="00F416E3">
      <w:pPr>
        <w:numPr>
          <w:ilvl w:val="0"/>
          <w:numId w:val="1"/>
        </w:numPr>
        <w:spacing w:line="480" w:lineRule="auto"/>
        <w:rPr>
          <w:rFonts w:ascii="Century Schoolbook" w:hAnsi="Century Schoolbook"/>
          <w:b/>
          <w:sz w:val="28"/>
          <w:szCs w:val="28"/>
        </w:rPr>
      </w:pPr>
      <w:r>
        <w:rPr>
          <w:rFonts w:ascii="Century Schoolbook" w:hAnsi="Century Schoolbook"/>
          <w:b/>
          <w:sz w:val="28"/>
          <w:szCs w:val="28"/>
        </w:rPr>
        <w:t>Mr. Dixon’s direct appeal.</w:t>
      </w:r>
    </w:p>
    <w:p w:rsidR="00412581" w:rsidRDefault="00412581" w:rsidP="00C123F0">
      <w:pPr>
        <w:spacing w:line="480" w:lineRule="auto"/>
        <w:ind w:firstLine="720"/>
        <w:jc w:val="both"/>
        <w:rPr>
          <w:rFonts w:ascii="Century Schoolbook" w:hAnsi="Century Schoolbook"/>
          <w:sz w:val="28"/>
          <w:szCs w:val="28"/>
        </w:rPr>
      </w:pPr>
      <w:r>
        <w:rPr>
          <w:rFonts w:ascii="Century Schoolbook" w:hAnsi="Century Schoolbook"/>
          <w:sz w:val="28"/>
          <w:szCs w:val="28"/>
        </w:rPr>
        <w:t>Mr. Dixon entered oral notice of appeal following the entry of judgment on the jury’s verdict.  (T p 135)  In his brief</w:t>
      </w:r>
      <w:r w:rsidR="00046E52">
        <w:rPr>
          <w:rFonts w:ascii="Century Schoolbook" w:hAnsi="Century Schoolbook"/>
          <w:sz w:val="28"/>
          <w:szCs w:val="28"/>
        </w:rPr>
        <w:t xml:space="preserve"> on direct appeal</w:t>
      </w:r>
      <w:r>
        <w:rPr>
          <w:rFonts w:ascii="Century Schoolbook" w:hAnsi="Century Schoolbook"/>
          <w:sz w:val="28"/>
          <w:szCs w:val="28"/>
        </w:rPr>
        <w:t xml:space="preserve">, </w:t>
      </w:r>
      <w:r w:rsidR="00046E52">
        <w:rPr>
          <w:rFonts w:ascii="Century Schoolbook" w:hAnsi="Century Schoolbook"/>
          <w:sz w:val="28"/>
          <w:szCs w:val="28"/>
        </w:rPr>
        <w:t>Mr. Dixon</w:t>
      </w:r>
      <w:r>
        <w:rPr>
          <w:rFonts w:ascii="Century Schoolbook" w:hAnsi="Century Schoolbook"/>
          <w:sz w:val="28"/>
          <w:szCs w:val="28"/>
        </w:rPr>
        <w:t xml:space="preserve"> raised one issue before this Court:  whether the trial court</w:t>
      </w:r>
      <w:r w:rsidR="006B7F67">
        <w:rPr>
          <w:rFonts w:ascii="Century Schoolbook" w:hAnsi="Century Schoolbook"/>
          <w:sz w:val="28"/>
          <w:szCs w:val="28"/>
        </w:rPr>
        <w:t xml:space="preserve"> erred by denying </w:t>
      </w:r>
      <w:r w:rsidR="009E695B">
        <w:rPr>
          <w:rFonts w:ascii="Century Schoolbook" w:hAnsi="Century Schoolbook"/>
          <w:sz w:val="28"/>
          <w:szCs w:val="28"/>
        </w:rPr>
        <w:t>Ms. Coulter’s</w:t>
      </w:r>
      <w:r>
        <w:rPr>
          <w:rFonts w:ascii="Century Schoolbook" w:hAnsi="Century Schoolbook"/>
          <w:sz w:val="28"/>
          <w:szCs w:val="28"/>
        </w:rPr>
        <w:t xml:space="preserve"> motion to dismiss based on insufficient evidence.  Specifically, he argued that “the State’s evidence fail[</w:t>
      </w:r>
      <w:proofErr w:type="gramStart"/>
      <w:r>
        <w:rPr>
          <w:rFonts w:ascii="Century Schoolbook" w:hAnsi="Century Schoolbook"/>
          <w:sz w:val="28"/>
          <w:szCs w:val="28"/>
        </w:rPr>
        <w:t>ed</w:t>
      </w:r>
      <w:proofErr w:type="gramEnd"/>
      <w:r>
        <w:rPr>
          <w:rFonts w:ascii="Century Schoolbook" w:hAnsi="Century Schoolbook"/>
          <w:sz w:val="28"/>
          <w:szCs w:val="28"/>
        </w:rPr>
        <w:t xml:space="preserve">] to establish that [Mr. Dixon’s] fingerprints could only have been impressed at the time the crime was committed, and thus the State failed to show that [Mr. Dixon] was the perpetrator of the crime.”  </w:t>
      </w:r>
      <w:r w:rsidRPr="00412581">
        <w:rPr>
          <w:rFonts w:ascii="Century Schoolbook" w:hAnsi="Century Schoolbook"/>
          <w:i/>
          <w:sz w:val="28"/>
          <w:szCs w:val="28"/>
        </w:rPr>
        <w:t>Dixon</w:t>
      </w:r>
      <w:r w:rsidRPr="00412581">
        <w:rPr>
          <w:rFonts w:ascii="Century Schoolbook" w:hAnsi="Century Schoolbook"/>
          <w:sz w:val="28"/>
          <w:szCs w:val="28"/>
        </w:rPr>
        <w:t>, 2012 N.C. App. LEXIS 640</w:t>
      </w:r>
      <w:r>
        <w:rPr>
          <w:rFonts w:ascii="Century Schoolbook" w:hAnsi="Century Schoolbook"/>
          <w:sz w:val="28"/>
          <w:szCs w:val="28"/>
        </w:rPr>
        <w:t xml:space="preserve">, at *3-4.  </w:t>
      </w:r>
      <w:r w:rsidR="00A64C32">
        <w:rPr>
          <w:rFonts w:ascii="Century Schoolbook" w:hAnsi="Century Schoolbook"/>
          <w:sz w:val="28"/>
          <w:szCs w:val="28"/>
        </w:rPr>
        <w:t>He also argued that</w:t>
      </w:r>
      <w:r w:rsidR="007759D6">
        <w:rPr>
          <w:rFonts w:ascii="Century Schoolbook" w:hAnsi="Century Schoolbook"/>
          <w:sz w:val="28"/>
          <w:szCs w:val="28"/>
        </w:rPr>
        <w:t xml:space="preserve"> the trial court should have granted the motion to dismiss because</w:t>
      </w:r>
      <w:r w:rsidR="00A64C32">
        <w:rPr>
          <w:rFonts w:ascii="Century Schoolbook" w:hAnsi="Century Schoolbook"/>
          <w:sz w:val="28"/>
          <w:szCs w:val="28"/>
        </w:rPr>
        <w:t xml:space="preserve"> “the State’s evidence failed to prove that he had the specific intent to commit a felony or larceny when he broke into the office.”  </w:t>
      </w:r>
      <w:r w:rsidR="00A64C32">
        <w:rPr>
          <w:rFonts w:ascii="Century Schoolbook" w:hAnsi="Century Schoolbook"/>
          <w:i/>
          <w:sz w:val="28"/>
          <w:szCs w:val="28"/>
        </w:rPr>
        <w:t>Id.</w:t>
      </w:r>
      <w:r w:rsidR="00A64C32">
        <w:rPr>
          <w:rFonts w:ascii="Century Schoolbook" w:hAnsi="Century Schoolbook"/>
          <w:sz w:val="28"/>
          <w:szCs w:val="28"/>
        </w:rPr>
        <w:t xml:space="preserve"> at *5.  </w:t>
      </w:r>
    </w:p>
    <w:p w:rsidR="00C123F0" w:rsidRPr="00A64C32" w:rsidRDefault="00A64C32" w:rsidP="00FF3789">
      <w:pPr>
        <w:spacing w:line="480" w:lineRule="auto"/>
        <w:ind w:firstLine="720"/>
        <w:jc w:val="both"/>
        <w:rPr>
          <w:rFonts w:ascii="Century Schoolbook" w:hAnsi="Century Schoolbook"/>
          <w:b/>
          <w:sz w:val="28"/>
          <w:szCs w:val="28"/>
        </w:rPr>
      </w:pPr>
      <w:r>
        <w:rPr>
          <w:rFonts w:ascii="Century Schoolbook" w:hAnsi="Century Schoolbook"/>
          <w:sz w:val="28"/>
          <w:szCs w:val="28"/>
        </w:rPr>
        <w:t xml:space="preserve">This Court rejected both arguments.  </w:t>
      </w:r>
      <w:r w:rsidR="00264D94">
        <w:rPr>
          <w:rFonts w:ascii="Century Schoolbook" w:hAnsi="Century Schoolbook"/>
          <w:sz w:val="28"/>
          <w:szCs w:val="28"/>
        </w:rPr>
        <w:t xml:space="preserve">In an unpublished opinion, this Court held that the evidence presented, viewed in the light most favorable to the State, </w:t>
      </w:r>
      <w:r w:rsidR="006B7F67">
        <w:rPr>
          <w:rFonts w:ascii="Century Schoolbook" w:hAnsi="Century Schoolbook"/>
          <w:sz w:val="28"/>
          <w:szCs w:val="28"/>
        </w:rPr>
        <w:t xml:space="preserve">created at least a jury question regarding </w:t>
      </w:r>
      <w:r w:rsidR="00EC10BD">
        <w:rPr>
          <w:rFonts w:ascii="Century Schoolbook" w:hAnsi="Century Schoolbook"/>
          <w:sz w:val="28"/>
          <w:szCs w:val="28"/>
        </w:rPr>
        <w:t>(1) </w:t>
      </w:r>
      <w:r w:rsidR="006B7F67">
        <w:rPr>
          <w:rFonts w:ascii="Century Schoolbook" w:hAnsi="Century Schoolbook"/>
          <w:sz w:val="28"/>
          <w:szCs w:val="28"/>
        </w:rPr>
        <w:t xml:space="preserve">Mr. Dixon’s identity as the perpetrator, and (2) whether Mr. Dixon </w:t>
      </w:r>
      <w:r w:rsidR="00240656">
        <w:rPr>
          <w:rFonts w:ascii="Century Schoolbook" w:hAnsi="Century Schoolbook"/>
          <w:sz w:val="28"/>
          <w:szCs w:val="28"/>
        </w:rPr>
        <w:t>had the specific intent to commit</w:t>
      </w:r>
      <w:r w:rsidR="006B7F67">
        <w:rPr>
          <w:rFonts w:ascii="Century Schoolbook" w:hAnsi="Century Schoolbook"/>
          <w:sz w:val="28"/>
          <w:szCs w:val="28"/>
        </w:rPr>
        <w:t xml:space="preserve"> larceny at the time he broke or entered the office.  </w:t>
      </w:r>
      <w:r w:rsidR="006B7F67">
        <w:rPr>
          <w:rFonts w:ascii="Century Schoolbook" w:hAnsi="Century Schoolbook"/>
          <w:i/>
          <w:sz w:val="28"/>
          <w:szCs w:val="28"/>
        </w:rPr>
        <w:t>Id.</w:t>
      </w:r>
      <w:r w:rsidR="006B7F67">
        <w:rPr>
          <w:rFonts w:ascii="Century Schoolbook" w:hAnsi="Century Schoolbook"/>
          <w:sz w:val="28"/>
          <w:szCs w:val="28"/>
        </w:rPr>
        <w:t xml:space="preserve"> at *5-7.  Th</w:t>
      </w:r>
      <w:r w:rsidR="001824EB">
        <w:rPr>
          <w:rFonts w:ascii="Century Schoolbook" w:hAnsi="Century Schoolbook"/>
          <w:sz w:val="28"/>
          <w:szCs w:val="28"/>
        </w:rPr>
        <w:t>is Court therefore affirmed Mr. </w:t>
      </w:r>
      <w:r w:rsidR="006B7F67">
        <w:rPr>
          <w:rFonts w:ascii="Century Schoolbook" w:hAnsi="Century Schoolbook"/>
          <w:sz w:val="28"/>
          <w:szCs w:val="28"/>
        </w:rPr>
        <w:t xml:space="preserve">Dixon’s conviction.  </w:t>
      </w:r>
      <w:r w:rsidR="006B7F67">
        <w:rPr>
          <w:rFonts w:ascii="Century Schoolbook" w:hAnsi="Century Schoolbook"/>
          <w:i/>
          <w:sz w:val="28"/>
          <w:szCs w:val="28"/>
        </w:rPr>
        <w:t>Id.</w:t>
      </w:r>
      <w:r w:rsidR="006B7F67">
        <w:rPr>
          <w:rFonts w:ascii="Century Schoolbook" w:hAnsi="Century Schoolbook"/>
          <w:sz w:val="28"/>
          <w:szCs w:val="28"/>
        </w:rPr>
        <w:t xml:space="preserve"> at *1, 7.  </w:t>
      </w:r>
    </w:p>
    <w:p w:rsidR="00F416E3" w:rsidRPr="00673FB4" w:rsidRDefault="00F416E3" w:rsidP="00F416E3">
      <w:pPr>
        <w:numPr>
          <w:ilvl w:val="0"/>
          <w:numId w:val="1"/>
        </w:numPr>
        <w:spacing w:line="480" w:lineRule="auto"/>
        <w:rPr>
          <w:rFonts w:ascii="Century Schoolbook" w:hAnsi="Century Schoolbook"/>
          <w:b/>
          <w:sz w:val="28"/>
          <w:szCs w:val="28"/>
        </w:rPr>
      </w:pPr>
      <w:r w:rsidRPr="00673FB4">
        <w:rPr>
          <w:rFonts w:ascii="Century Schoolbook" w:hAnsi="Century Schoolbook"/>
          <w:b/>
          <w:sz w:val="28"/>
          <w:szCs w:val="28"/>
        </w:rPr>
        <w:t>Mr. Dixon’s Motion for Appropriate Relief</w:t>
      </w:r>
      <w:r w:rsidR="00902EF8" w:rsidRPr="00673FB4">
        <w:rPr>
          <w:rFonts w:ascii="Century Schoolbook" w:hAnsi="Century Schoolbook"/>
          <w:b/>
          <w:sz w:val="28"/>
          <w:szCs w:val="28"/>
        </w:rPr>
        <w:t>.</w:t>
      </w:r>
    </w:p>
    <w:p w:rsidR="00206166" w:rsidRDefault="00922080" w:rsidP="00F36B3B">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In September 2014, Mr. Dixon </w:t>
      </w:r>
      <w:r w:rsidR="00F36B3B" w:rsidRPr="001D682C">
        <w:rPr>
          <w:rFonts w:ascii="Century Schoolbook" w:hAnsi="Century Schoolbook"/>
          <w:sz w:val="28"/>
          <w:szCs w:val="28"/>
        </w:rPr>
        <w:t xml:space="preserve">filed a </w:t>
      </w:r>
      <w:r w:rsidR="00F36B3B" w:rsidRPr="001D682C">
        <w:rPr>
          <w:rFonts w:ascii="Century Schoolbook" w:hAnsi="Century Schoolbook"/>
          <w:i/>
          <w:sz w:val="28"/>
          <w:szCs w:val="28"/>
        </w:rPr>
        <w:t>pro se</w:t>
      </w:r>
      <w:r w:rsidR="00F36B3B" w:rsidRPr="001D682C">
        <w:rPr>
          <w:rFonts w:ascii="Century Schoolbook" w:hAnsi="Century Schoolbook"/>
          <w:sz w:val="28"/>
          <w:szCs w:val="28"/>
        </w:rPr>
        <w:t xml:space="preserve"> MAR.  </w:t>
      </w:r>
      <w:r w:rsidR="00673FB4" w:rsidRPr="001D682C">
        <w:rPr>
          <w:rFonts w:ascii="Century Schoolbook" w:hAnsi="Century Schoolbook"/>
          <w:sz w:val="28"/>
          <w:szCs w:val="28"/>
        </w:rPr>
        <w:t xml:space="preserve">(App. pp </w:t>
      </w:r>
      <w:r w:rsidR="001D682C" w:rsidRPr="001D682C">
        <w:rPr>
          <w:rFonts w:ascii="Century Schoolbook" w:hAnsi="Century Schoolbook"/>
          <w:sz w:val="28"/>
          <w:szCs w:val="28"/>
        </w:rPr>
        <w:t>27-49</w:t>
      </w:r>
      <w:r w:rsidR="00673FB4" w:rsidRPr="001D682C">
        <w:rPr>
          <w:rFonts w:ascii="Century Schoolbook" w:hAnsi="Century Schoolbook"/>
          <w:sz w:val="28"/>
          <w:szCs w:val="28"/>
        </w:rPr>
        <w:t xml:space="preserve">) </w:t>
      </w:r>
      <w:r w:rsidR="009A5EE5" w:rsidRPr="001D682C">
        <w:rPr>
          <w:rFonts w:ascii="Century Schoolbook" w:hAnsi="Century Schoolbook"/>
          <w:sz w:val="28"/>
          <w:szCs w:val="28"/>
        </w:rPr>
        <w:t>MAR c</w:t>
      </w:r>
      <w:r w:rsidR="00206166" w:rsidRPr="001D682C">
        <w:rPr>
          <w:rFonts w:ascii="Century Schoolbook" w:hAnsi="Century Schoolbook"/>
          <w:sz w:val="28"/>
          <w:szCs w:val="28"/>
        </w:rPr>
        <w:t>ounsel was appointed two months later.</w:t>
      </w:r>
      <w:r w:rsidR="00206166">
        <w:rPr>
          <w:rFonts w:ascii="Century Schoolbook" w:hAnsi="Century Schoolbook"/>
          <w:sz w:val="28"/>
          <w:szCs w:val="28"/>
        </w:rPr>
        <w:t xml:space="preserve">  </w:t>
      </w:r>
    </w:p>
    <w:p w:rsidR="00A935EC" w:rsidRDefault="00F36B3B" w:rsidP="00F36B3B">
      <w:pPr>
        <w:spacing w:line="480" w:lineRule="auto"/>
        <w:ind w:firstLine="720"/>
        <w:jc w:val="both"/>
        <w:rPr>
          <w:rFonts w:ascii="Century Schoolbook" w:hAnsi="Century Schoolbook"/>
          <w:sz w:val="28"/>
          <w:szCs w:val="28"/>
        </w:rPr>
      </w:pPr>
      <w:r>
        <w:rPr>
          <w:rFonts w:ascii="Century Schoolbook" w:hAnsi="Century Schoolbook"/>
          <w:sz w:val="28"/>
          <w:szCs w:val="28"/>
        </w:rPr>
        <w:t>In January</w:t>
      </w:r>
      <w:r w:rsidR="00167731">
        <w:rPr>
          <w:rFonts w:ascii="Century Schoolbook" w:hAnsi="Century Schoolbook"/>
          <w:sz w:val="28"/>
          <w:szCs w:val="28"/>
        </w:rPr>
        <w:t> </w:t>
      </w:r>
      <w:r>
        <w:rPr>
          <w:rFonts w:ascii="Century Schoolbook" w:hAnsi="Century Schoolbook"/>
          <w:sz w:val="28"/>
          <w:szCs w:val="28"/>
        </w:rPr>
        <w:t>2015, through counsel, M</w:t>
      </w:r>
      <w:r w:rsidR="002420F3">
        <w:rPr>
          <w:rFonts w:ascii="Century Schoolbook" w:hAnsi="Century Schoolbook"/>
          <w:sz w:val="28"/>
          <w:szCs w:val="28"/>
        </w:rPr>
        <w:t xml:space="preserve">r. Dixon filed an </w:t>
      </w:r>
      <w:r w:rsidR="00D13F74">
        <w:rPr>
          <w:rFonts w:ascii="Century Schoolbook" w:hAnsi="Century Schoolbook"/>
          <w:sz w:val="28"/>
          <w:szCs w:val="28"/>
        </w:rPr>
        <w:t>“</w:t>
      </w:r>
      <w:r w:rsidR="002420F3">
        <w:rPr>
          <w:rFonts w:ascii="Century Schoolbook" w:hAnsi="Century Schoolbook"/>
          <w:sz w:val="28"/>
          <w:szCs w:val="28"/>
        </w:rPr>
        <w:t>Amended </w:t>
      </w:r>
      <w:r>
        <w:rPr>
          <w:rFonts w:ascii="Century Schoolbook" w:hAnsi="Century Schoolbook"/>
          <w:sz w:val="28"/>
          <w:szCs w:val="28"/>
        </w:rPr>
        <w:t>Motion for Appropriate Relief</w:t>
      </w:r>
      <w:r w:rsidR="00D13F74">
        <w:rPr>
          <w:rFonts w:ascii="Century Schoolbook" w:hAnsi="Century Schoolbook"/>
          <w:sz w:val="28"/>
          <w:szCs w:val="28"/>
        </w:rPr>
        <w:t>”</w:t>
      </w:r>
      <w:r>
        <w:rPr>
          <w:rFonts w:ascii="Century Schoolbook" w:hAnsi="Century Schoolbook"/>
          <w:sz w:val="28"/>
          <w:szCs w:val="28"/>
        </w:rPr>
        <w:t xml:space="preserve"> and a </w:t>
      </w:r>
      <w:r w:rsidR="00D13F74">
        <w:rPr>
          <w:rFonts w:ascii="Century Schoolbook" w:hAnsi="Century Schoolbook"/>
          <w:sz w:val="28"/>
          <w:szCs w:val="28"/>
        </w:rPr>
        <w:t>“</w:t>
      </w:r>
      <w:r>
        <w:rPr>
          <w:rFonts w:ascii="Century Schoolbook" w:hAnsi="Century Schoolbook"/>
          <w:sz w:val="28"/>
          <w:szCs w:val="28"/>
        </w:rPr>
        <w:t>Supplemental to Amended</w:t>
      </w:r>
      <w:r w:rsidR="00673FB4">
        <w:rPr>
          <w:rFonts w:ascii="Century Schoolbook" w:hAnsi="Century Schoolbook"/>
          <w:sz w:val="28"/>
          <w:szCs w:val="28"/>
        </w:rPr>
        <w:t xml:space="preserve"> Motion for Appropriate Relief.</w:t>
      </w:r>
      <w:r w:rsidR="00D13F74">
        <w:rPr>
          <w:rFonts w:ascii="Century Schoolbook" w:hAnsi="Century Schoolbook"/>
          <w:sz w:val="28"/>
          <w:szCs w:val="28"/>
        </w:rPr>
        <w:t>”</w:t>
      </w:r>
      <w:r>
        <w:rPr>
          <w:rFonts w:ascii="Century Schoolbook" w:hAnsi="Century Schoolbook"/>
          <w:sz w:val="28"/>
          <w:szCs w:val="28"/>
        </w:rPr>
        <w:t xml:space="preserve">  </w:t>
      </w:r>
      <w:r w:rsidR="00673FB4">
        <w:rPr>
          <w:rFonts w:ascii="Century Schoolbook" w:hAnsi="Century Schoolbook"/>
          <w:sz w:val="28"/>
          <w:szCs w:val="28"/>
        </w:rPr>
        <w:t>(</w:t>
      </w:r>
      <w:r w:rsidR="00673FB4" w:rsidRPr="001D682C">
        <w:rPr>
          <w:rFonts w:ascii="Century Schoolbook" w:hAnsi="Century Schoolbook"/>
          <w:sz w:val="28"/>
          <w:szCs w:val="28"/>
        </w:rPr>
        <w:t xml:space="preserve">App. pp </w:t>
      </w:r>
      <w:r w:rsidR="001D682C" w:rsidRPr="001D682C">
        <w:rPr>
          <w:rFonts w:ascii="Century Schoolbook" w:hAnsi="Century Schoolbook"/>
          <w:sz w:val="28"/>
          <w:szCs w:val="28"/>
        </w:rPr>
        <w:t>13-62</w:t>
      </w:r>
      <w:r w:rsidR="00673FB4" w:rsidRPr="001D682C">
        <w:rPr>
          <w:rFonts w:ascii="Century Schoolbook" w:hAnsi="Century Schoolbook"/>
          <w:sz w:val="28"/>
          <w:szCs w:val="28"/>
        </w:rPr>
        <w:t xml:space="preserve">)  </w:t>
      </w:r>
      <w:r w:rsidRPr="001D682C">
        <w:rPr>
          <w:rFonts w:ascii="Century Schoolbook" w:hAnsi="Century Schoolbook"/>
          <w:sz w:val="28"/>
          <w:szCs w:val="28"/>
        </w:rPr>
        <w:t>While</w:t>
      </w:r>
      <w:r>
        <w:rPr>
          <w:rFonts w:ascii="Century Schoolbook" w:hAnsi="Century Schoolbook"/>
          <w:sz w:val="28"/>
          <w:szCs w:val="28"/>
        </w:rPr>
        <w:t xml:space="preserve"> these filings included several other </w:t>
      </w:r>
      <w:r w:rsidR="00A935EC">
        <w:rPr>
          <w:rFonts w:ascii="Century Schoolbook" w:hAnsi="Century Schoolbook"/>
          <w:sz w:val="28"/>
          <w:szCs w:val="28"/>
        </w:rPr>
        <w:t>claims</w:t>
      </w:r>
      <w:r w:rsidR="002420F3">
        <w:rPr>
          <w:rFonts w:ascii="Century Schoolbook" w:hAnsi="Century Schoolbook"/>
          <w:sz w:val="28"/>
          <w:szCs w:val="28"/>
        </w:rPr>
        <w:t xml:space="preserve"> and arguments</w:t>
      </w:r>
      <w:r w:rsidR="00A935EC">
        <w:rPr>
          <w:rFonts w:ascii="Century Schoolbook" w:hAnsi="Century Schoolbook"/>
          <w:sz w:val="28"/>
          <w:szCs w:val="28"/>
        </w:rPr>
        <w:t xml:space="preserve"> regarding </w:t>
      </w:r>
      <w:r w:rsidR="007F1F0A">
        <w:rPr>
          <w:rFonts w:ascii="Century Schoolbook" w:hAnsi="Century Schoolbook"/>
          <w:sz w:val="28"/>
          <w:szCs w:val="28"/>
        </w:rPr>
        <w:t>his lawyers’ effectiveness</w:t>
      </w:r>
      <w:r w:rsidR="00A935EC">
        <w:rPr>
          <w:rFonts w:ascii="Century Schoolbook" w:hAnsi="Century Schoolbook"/>
          <w:sz w:val="28"/>
          <w:szCs w:val="28"/>
        </w:rPr>
        <w:t xml:space="preserve">, </w:t>
      </w:r>
      <w:r w:rsidR="00C947C5">
        <w:rPr>
          <w:rFonts w:ascii="Century Schoolbook" w:hAnsi="Century Schoolbook"/>
          <w:sz w:val="28"/>
          <w:szCs w:val="28"/>
        </w:rPr>
        <w:t>their primary assertion was</w:t>
      </w:r>
      <w:r w:rsidR="00A935EC">
        <w:rPr>
          <w:rFonts w:ascii="Century Schoolbook" w:hAnsi="Century Schoolbook"/>
          <w:sz w:val="28"/>
          <w:szCs w:val="28"/>
        </w:rPr>
        <w:t xml:space="preserve"> that </w:t>
      </w:r>
      <w:r w:rsidR="00153627">
        <w:rPr>
          <w:rFonts w:ascii="Century Schoolbook" w:hAnsi="Century Schoolbook"/>
          <w:sz w:val="28"/>
          <w:szCs w:val="28"/>
        </w:rPr>
        <w:t xml:space="preserve">Mr. Dixon received ineffective assistance </w:t>
      </w:r>
      <w:r w:rsidR="002420F3">
        <w:rPr>
          <w:rFonts w:ascii="Century Schoolbook" w:hAnsi="Century Schoolbook"/>
          <w:sz w:val="28"/>
          <w:szCs w:val="28"/>
        </w:rPr>
        <w:t>from his trial counsel</w:t>
      </w:r>
      <w:r w:rsidR="00153627">
        <w:rPr>
          <w:rFonts w:ascii="Century Schoolbook" w:hAnsi="Century Schoolbook"/>
          <w:sz w:val="28"/>
          <w:szCs w:val="28"/>
        </w:rPr>
        <w:t xml:space="preserve">, in violation of the </w:t>
      </w:r>
      <w:r w:rsidR="000567B3">
        <w:rPr>
          <w:rFonts w:ascii="Century Schoolbook" w:hAnsi="Century Schoolbook"/>
          <w:sz w:val="28"/>
          <w:szCs w:val="28"/>
        </w:rPr>
        <w:t>Sixth </w:t>
      </w:r>
      <w:r w:rsidR="00153627">
        <w:rPr>
          <w:rFonts w:ascii="Century Schoolbook" w:hAnsi="Century Schoolbook"/>
          <w:sz w:val="28"/>
          <w:szCs w:val="28"/>
        </w:rPr>
        <w:t>Amendment and Article I, § 23 of the North Carolina Constitution</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Sixth Amendment and Article I, § 23 of the North Carolina Constitution</w:instrText>
      </w:r>
      <w:r w:rsidR="009D6DC1">
        <w:instrText xml:space="preserve">" \s "Sixth Amendment and Article I, § 23 of the North Carolina Constitution" \c 7 </w:instrText>
      </w:r>
      <w:r w:rsidR="009D6DC1">
        <w:rPr>
          <w:rFonts w:ascii="Century Schoolbook" w:hAnsi="Century Schoolbook"/>
          <w:sz w:val="28"/>
          <w:szCs w:val="28"/>
        </w:rPr>
        <w:fldChar w:fldCharType="end"/>
      </w:r>
      <w:r w:rsidR="00153627">
        <w:rPr>
          <w:rFonts w:ascii="Century Schoolbook" w:hAnsi="Century Schoolbook"/>
          <w:sz w:val="28"/>
          <w:szCs w:val="28"/>
        </w:rPr>
        <w:t xml:space="preserve">, </w:t>
      </w:r>
      <w:r w:rsidR="00A935EC">
        <w:rPr>
          <w:rFonts w:ascii="Century Schoolbook" w:hAnsi="Century Schoolbook"/>
          <w:sz w:val="28"/>
          <w:szCs w:val="28"/>
        </w:rPr>
        <w:t xml:space="preserve">because </w:t>
      </w:r>
      <w:r w:rsidR="005A3FF3">
        <w:rPr>
          <w:rFonts w:ascii="Century Schoolbook" w:hAnsi="Century Schoolbook"/>
          <w:sz w:val="28"/>
          <w:szCs w:val="28"/>
        </w:rPr>
        <w:t>Ms. Coulter</w:t>
      </w:r>
      <w:r w:rsidR="00A935EC">
        <w:rPr>
          <w:rFonts w:ascii="Century Schoolbook" w:hAnsi="Century Schoolbook"/>
          <w:sz w:val="28"/>
          <w:szCs w:val="28"/>
        </w:rPr>
        <w:t xml:space="preserve"> failed to request an instruction on misdemeanor breaking or entering</w:t>
      </w:r>
      <w:r w:rsidR="003555AA">
        <w:rPr>
          <w:rFonts w:ascii="Century Schoolbook" w:hAnsi="Century Schoolbook"/>
          <w:sz w:val="28"/>
          <w:szCs w:val="28"/>
        </w:rPr>
        <w:t>,</w:t>
      </w:r>
      <w:r w:rsidR="003555AA" w:rsidRPr="003555AA">
        <w:rPr>
          <w:rFonts w:ascii="Century Schoolbook" w:hAnsi="Century Schoolbook"/>
          <w:sz w:val="28"/>
          <w:szCs w:val="28"/>
        </w:rPr>
        <w:t xml:space="preserve"> </w:t>
      </w:r>
      <w:r w:rsidR="003555AA">
        <w:rPr>
          <w:rFonts w:ascii="Century Schoolbook" w:hAnsi="Century Schoolbook"/>
          <w:sz w:val="28"/>
          <w:szCs w:val="28"/>
        </w:rPr>
        <w:t>a lesser-included offense</w:t>
      </w:r>
      <w:r w:rsidR="009A75E4">
        <w:rPr>
          <w:rFonts w:ascii="Century Schoolbook" w:hAnsi="Century Schoolbook"/>
          <w:sz w:val="28"/>
          <w:szCs w:val="28"/>
        </w:rPr>
        <w:t xml:space="preserve"> of </w:t>
      </w:r>
      <w:r w:rsidR="0068731A">
        <w:rPr>
          <w:rFonts w:ascii="Century Schoolbook" w:hAnsi="Century Schoolbook"/>
          <w:sz w:val="28"/>
          <w:szCs w:val="28"/>
        </w:rPr>
        <w:t>felony breaking or entering</w:t>
      </w:r>
      <w:r w:rsidR="00A935EC">
        <w:rPr>
          <w:rFonts w:ascii="Century Schoolbook" w:hAnsi="Century Schoolbook"/>
          <w:sz w:val="28"/>
          <w:szCs w:val="28"/>
        </w:rPr>
        <w:t xml:space="preserve">.  </w:t>
      </w:r>
    </w:p>
    <w:p w:rsidR="00922080" w:rsidRPr="001D682C" w:rsidRDefault="00A935EC" w:rsidP="00064D1B">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The </w:t>
      </w:r>
      <w:r w:rsidR="00206166">
        <w:rPr>
          <w:rFonts w:ascii="Century Schoolbook" w:hAnsi="Century Schoolbook"/>
          <w:sz w:val="28"/>
          <w:szCs w:val="28"/>
        </w:rPr>
        <w:t xml:space="preserve">Amended </w:t>
      </w:r>
      <w:r>
        <w:rPr>
          <w:rFonts w:ascii="Century Schoolbook" w:hAnsi="Century Schoolbook"/>
          <w:sz w:val="28"/>
          <w:szCs w:val="28"/>
        </w:rPr>
        <w:t xml:space="preserve">MAR argued that such an instruction was warranted because </w:t>
      </w:r>
      <w:r w:rsidR="001842CF">
        <w:rPr>
          <w:rFonts w:ascii="Century Schoolbook" w:hAnsi="Century Schoolbook"/>
          <w:sz w:val="28"/>
          <w:szCs w:val="28"/>
        </w:rPr>
        <w:t>there was at least some evidence of</w:t>
      </w:r>
      <w:r w:rsidR="00CF574B">
        <w:rPr>
          <w:rFonts w:ascii="Century Schoolbook" w:hAnsi="Century Schoolbook"/>
          <w:sz w:val="28"/>
          <w:szCs w:val="28"/>
        </w:rPr>
        <w:t xml:space="preserve"> the lesser</w:t>
      </w:r>
      <w:r w:rsidR="00CF574B">
        <w:rPr>
          <w:rFonts w:ascii="Century Schoolbook" w:hAnsi="Century Schoolbook"/>
          <w:sz w:val="28"/>
          <w:szCs w:val="28"/>
        </w:rPr>
        <w:noBreakHyphen/>
      </w:r>
      <w:r w:rsidR="001842CF">
        <w:rPr>
          <w:rFonts w:ascii="Century Schoolbook" w:hAnsi="Century Schoolbook"/>
          <w:sz w:val="28"/>
          <w:szCs w:val="28"/>
        </w:rPr>
        <w:t>included offense</w:t>
      </w:r>
      <w:r>
        <w:rPr>
          <w:rFonts w:ascii="Century Schoolbook" w:hAnsi="Century Schoolbook"/>
          <w:sz w:val="28"/>
          <w:szCs w:val="28"/>
        </w:rPr>
        <w:t xml:space="preserve">.  It also argued that </w:t>
      </w:r>
      <w:r w:rsidR="00153627">
        <w:rPr>
          <w:rFonts w:ascii="Century Schoolbook" w:hAnsi="Century Schoolbook"/>
          <w:sz w:val="28"/>
          <w:szCs w:val="28"/>
        </w:rPr>
        <w:t>the failure to request this instruction was prejudicial because the jury ultimately acquit</w:t>
      </w:r>
      <w:r w:rsidR="00706D02">
        <w:rPr>
          <w:rFonts w:ascii="Century Schoolbook" w:hAnsi="Century Schoolbook"/>
          <w:sz w:val="28"/>
          <w:szCs w:val="28"/>
        </w:rPr>
        <w:t xml:space="preserve">ted him of the larceny charge, and if properly instructed, </w:t>
      </w:r>
      <w:r w:rsidR="00276096">
        <w:rPr>
          <w:rFonts w:ascii="Century Schoolbook" w:hAnsi="Century Schoolbook"/>
          <w:sz w:val="28"/>
          <w:szCs w:val="28"/>
        </w:rPr>
        <w:t>it</w:t>
      </w:r>
      <w:r w:rsidR="00706D02">
        <w:rPr>
          <w:rFonts w:ascii="Century Schoolbook" w:hAnsi="Century Schoolbook"/>
          <w:sz w:val="28"/>
          <w:szCs w:val="28"/>
        </w:rPr>
        <w:t xml:space="preserve"> might have </w:t>
      </w:r>
      <w:r w:rsidR="009A75E4">
        <w:rPr>
          <w:rFonts w:ascii="Century Schoolbook" w:hAnsi="Century Schoolbook"/>
          <w:sz w:val="28"/>
          <w:szCs w:val="28"/>
        </w:rPr>
        <w:t>found</w:t>
      </w:r>
      <w:r w:rsidR="00706D02">
        <w:rPr>
          <w:rFonts w:ascii="Century Schoolbook" w:hAnsi="Century Schoolbook"/>
          <w:sz w:val="28"/>
          <w:szCs w:val="28"/>
        </w:rPr>
        <w:t xml:space="preserve"> him </w:t>
      </w:r>
      <w:r w:rsidR="009A75E4">
        <w:rPr>
          <w:rFonts w:ascii="Century Schoolbook" w:hAnsi="Century Schoolbook"/>
          <w:sz w:val="28"/>
          <w:szCs w:val="28"/>
        </w:rPr>
        <w:t xml:space="preserve">guilty </w:t>
      </w:r>
      <w:r w:rsidR="00706D02">
        <w:rPr>
          <w:rFonts w:ascii="Century Schoolbook" w:hAnsi="Century Schoolbook"/>
          <w:sz w:val="28"/>
          <w:szCs w:val="28"/>
        </w:rPr>
        <w:t xml:space="preserve">of only misdemeanor </w:t>
      </w:r>
      <w:r w:rsidR="001842CF">
        <w:rPr>
          <w:rFonts w:ascii="Century Schoolbook" w:hAnsi="Century Schoolbook"/>
          <w:sz w:val="28"/>
          <w:szCs w:val="28"/>
        </w:rPr>
        <w:t>breaking or entering</w:t>
      </w:r>
      <w:r w:rsidR="00706D02">
        <w:rPr>
          <w:rFonts w:ascii="Century Schoolbook" w:hAnsi="Century Schoolbook"/>
          <w:sz w:val="28"/>
          <w:szCs w:val="28"/>
        </w:rPr>
        <w:t xml:space="preserve">.  Had the jury been given the option, the Amended MAR argued, Mr. Dixon might have received a maximum sentence of 120 days rather than the 228 month maximum he actually received.  </w:t>
      </w:r>
      <w:r w:rsidR="004644C3">
        <w:rPr>
          <w:rFonts w:ascii="Century Schoolbook" w:hAnsi="Century Schoolbook"/>
          <w:sz w:val="28"/>
          <w:szCs w:val="28"/>
        </w:rPr>
        <w:t>(App. </w:t>
      </w:r>
      <w:r w:rsidR="00DB279F" w:rsidRPr="001D682C">
        <w:rPr>
          <w:rFonts w:ascii="Century Schoolbook" w:hAnsi="Century Schoolbook"/>
          <w:sz w:val="28"/>
          <w:szCs w:val="28"/>
        </w:rPr>
        <w:t>pp </w:t>
      </w:r>
      <w:r w:rsidR="001D682C" w:rsidRPr="001D682C">
        <w:rPr>
          <w:rFonts w:ascii="Century Schoolbook" w:hAnsi="Century Schoolbook"/>
          <w:sz w:val="28"/>
          <w:szCs w:val="28"/>
        </w:rPr>
        <w:t>6-9</w:t>
      </w:r>
      <w:r w:rsidR="007C22FF" w:rsidRPr="001D682C">
        <w:rPr>
          <w:rFonts w:ascii="Century Schoolbook" w:hAnsi="Century Schoolbook"/>
          <w:sz w:val="28"/>
          <w:szCs w:val="28"/>
        </w:rPr>
        <w:t>)</w:t>
      </w:r>
    </w:p>
    <w:p w:rsidR="00064D1B" w:rsidRDefault="00064D1B" w:rsidP="00064D1B">
      <w:pPr>
        <w:spacing w:line="480" w:lineRule="auto"/>
        <w:ind w:firstLine="720"/>
        <w:jc w:val="both"/>
        <w:rPr>
          <w:rFonts w:ascii="Century Schoolbook" w:hAnsi="Century Schoolbook"/>
          <w:sz w:val="28"/>
          <w:szCs w:val="28"/>
        </w:rPr>
      </w:pPr>
      <w:r w:rsidRPr="001D682C">
        <w:rPr>
          <w:rFonts w:ascii="Century Schoolbook" w:hAnsi="Century Schoolbook"/>
          <w:sz w:val="28"/>
          <w:szCs w:val="28"/>
        </w:rPr>
        <w:t>Two months</w:t>
      </w:r>
      <w:r>
        <w:rPr>
          <w:rFonts w:ascii="Century Schoolbook" w:hAnsi="Century Schoolbook"/>
          <w:sz w:val="28"/>
          <w:szCs w:val="28"/>
        </w:rPr>
        <w:t xml:space="preserve"> after filing the Amended MAR, Mr. Dixon’s MAR counsel filed a motion asking Judge Bell to recuse himself from presiding over any hearing on </w:t>
      </w:r>
      <w:r w:rsidR="002D2FE8">
        <w:rPr>
          <w:rFonts w:ascii="Century Schoolbook" w:hAnsi="Century Schoolbook"/>
          <w:sz w:val="28"/>
          <w:szCs w:val="28"/>
        </w:rPr>
        <w:t>Mr. Dixon’</w:t>
      </w:r>
      <w:r w:rsidR="009A75E4">
        <w:rPr>
          <w:rFonts w:ascii="Century Schoolbook" w:hAnsi="Century Schoolbook"/>
          <w:sz w:val="28"/>
          <w:szCs w:val="28"/>
        </w:rPr>
        <w:t xml:space="preserve">s MAR.  </w:t>
      </w:r>
      <w:r w:rsidR="0058760C">
        <w:rPr>
          <w:rFonts w:ascii="Century Schoolbook" w:hAnsi="Century Schoolbook"/>
          <w:sz w:val="28"/>
          <w:szCs w:val="28"/>
        </w:rPr>
        <w:t xml:space="preserve">(App. pp </w:t>
      </w:r>
      <w:r w:rsidR="001D682C" w:rsidRPr="001D682C">
        <w:rPr>
          <w:rFonts w:ascii="Century Schoolbook" w:hAnsi="Century Schoolbook"/>
          <w:sz w:val="28"/>
          <w:szCs w:val="28"/>
        </w:rPr>
        <w:t>63-93</w:t>
      </w:r>
      <w:r w:rsidR="0058760C" w:rsidRPr="001D682C">
        <w:rPr>
          <w:rFonts w:ascii="Century Schoolbook" w:hAnsi="Century Schoolbook"/>
          <w:sz w:val="28"/>
          <w:szCs w:val="28"/>
        </w:rPr>
        <w:t xml:space="preserve">)  </w:t>
      </w:r>
      <w:r w:rsidR="009A75E4" w:rsidRPr="001D682C">
        <w:rPr>
          <w:rFonts w:ascii="Century Schoolbook" w:hAnsi="Century Schoolbook"/>
          <w:sz w:val="28"/>
          <w:szCs w:val="28"/>
        </w:rPr>
        <w:t xml:space="preserve">The motion </w:t>
      </w:r>
      <w:r w:rsidR="0058760C" w:rsidRPr="001D682C">
        <w:rPr>
          <w:rFonts w:ascii="Century Schoolbook" w:hAnsi="Century Schoolbook"/>
          <w:sz w:val="28"/>
          <w:szCs w:val="28"/>
        </w:rPr>
        <w:t xml:space="preserve">noted that </w:t>
      </w:r>
      <w:r w:rsidR="00996B69" w:rsidRPr="001D682C">
        <w:rPr>
          <w:rFonts w:ascii="Century Schoolbook" w:hAnsi="Century Schoolbook"/>
          <w:sz w:val="28"/>
          <w:szCs w:val="28"/>
        </w:rPr>
        <w:t>Ms. Coulter</w:t>
      </w:r>
      <w:r w:rsidR="00E14DF2">
        <w:rPr>
          <w:rFonts w:ascii="Century Schoolbook" w:hAnsi="Century Schoolbook"/>
          <w:sz w:val="28"/>
          <w:szCs w:val="28"/>
        </w:rPr>
        <w:t xml:space="preserve"> had taken the position</w:t>
      </w:r>
      <w:r w:rsidR="0058760C" w:rsidRPr="001D682C">
        <w:rPr>
          <w:rFonts w:ascii="Century Schoolbook" w:hAnsi="Century Schoolbook"/>
          <w:sz w:val="28"/>
          <w:szCs w:val="28"/>
        </w:rPr>
        <w:t xml:space="preserve"> that</w:t>
      </w:r>
      <w:r w:rsidR="0058760C">
        <w:rPr>
          <w:rFonts w:ascii="Century Schoolbook" w:hAnsi="Century Schoolbook"/>
          <w:sz w:val="28"/>
          <w:szCs w:val="28"/>
        </w:rPr>
        <w:t xml:space="preserve"> she had, in fact, requested an instruction on misdemeanor breaking and entering.  Therefore, the motion argued, there was a material </w:t>
      </w:r>
      <w:r w:rsidR="00996B69">
        <w:rPr>
          <w:rFonts w:ascii="Century Schoolbook" w:hAnsi="Century Schoolbook"/>
          <w:sz w:val="28"/>
          <w:szCs w:val="28"/>
        </w:rPr>
        <w:t>factual dispute</w:t>
      </w:r>
      <w:r w:rsidR="0058760C">
        <w:rPr>
          <w:rFonts w:ascii="Century Schoolbook" w:hAnsi="Century Schoolbook"/>
          <w:sz w:val="28"/>
          <w:szCs w:val="28"/>
        </w:rPr>
        <w:t xml:space="preserve"> for which Judge Bell might be </w:t>
      </w:r>
      <w:r w:rsidR="00AA4768">
        <w:rPr>
          <w:rFonts w:ascii="Century Schoolbook" w:hAnsi="Century Schoolbook"/>
          <w:sz w:val="28"/>
          <w:szCs w:val="28"/>
        </w:rPr>
        <w:t>a fact witne</w:t>
      </w:r>
      <w:r w:rsidR="00406718">
        <w:rPr>
          <w:rFonts w:ascii="Century Schoolbook" w:hAnsi="Century Schoolbook"/>
          <w:sz w:val="28"/>
          <w:szCs w:val="28"/>
        </w:rPr>
        <w:t xml:space="preserve">ss, and he </w:t>
      </w:r>
      <w:r w:rsidR="004D6CE4">
        <w:rPr>
          <w:rFonts w:ascii="Century Schoolbook" w:hAnsi="Century Schoolbook"/>
          <w:sz w:val="28"/>
          <w:szCs w:val="28"/>
        </w:rPr>
        <w:t>could not preside over a hearing at which he might be called to testify</w:t>
      </w:r>
      <w:r w:rsidR="00AA4768">
        <w:rPr>
          <w:rFonts w:ascii="Century Schoolbook" w:hAnsi="Century Schoolbook"/>
          <w:sz w:val="28"/>
          <w:szCs w:val="28"/>
        </w:rPr>
        <w:t xml:space="preserve">.  </w:t>
      </w:r>
      <w:r w:rsidR="004D6CE4">
        <w:rPr>
          <w:rFonts w:ascii="Century Schoolbook" w:hAnsi="Century Schoolbook"/>
          <w:sz w:val="28"/>
          <w:szCs w:val="28"/>
        </w:rPr>
        <w:t>However, t</w:t>
      </w:r>
      <w:r w:rsidR="0088164B">
        <w:rPr>
          <w:rFonts w:ascii="Century Schoolbook" w:hAnsi="Century Schoolbook"/>
          <w:sz w:val="28"/>
          <w:szCs w:val="28"/>
        </w:rPr>
        <w:t>he motion did not specifically argue that he should not preside over the MAR he</w:t>
      </w:r>
      <w:r w:rsidR="00F54E25">
        <w:rPr>
          <w:rFonts w:ascii="Century Schoolbook" w:hAnsi="Century Schoolbook"/>
          <w:sz w:val="28"/>
          <w:szCs w:val="28"/>
        </w:rPr>
        <w:t>aring because, in resolving Mr. </w:t>
      </w:r>
      <w:r w:rsidR="0088164B">
        <w:rPr>
          <w:rFonts w:ascii="Century Schoolbook" w:hAnsi="Century Schoolbook"/>
          <w:sz w:val="28"/>
          <w:szCs w:val="28"/>
        </w:rPr>
        <w:t xml:space="preserve">Dixon’s IAC claim, he would necessarily have to review whether he had </w:t>
      </w:r>
      <w:r w:rsidR="00632E8E">
        <w:rPr>
          <w:rFonts w:ascii="Century Schoolbook" w:hAnsi="Century Schoolbook"/>
          <w:sz w:val="28"/>
          <w:szCs w:val="28"/>
        </w:rPr>
        <w:t xml:space="preserve">personally </w:t>
      </w:r>
      <w:r w:rsidR="0088164B">
        <w:rPr>
          <w:rFonts w:ascii="Century Schoolbook" w:hAnsi="Century Schoolbook"/>
          <w:sz w:val="28"/>
          <w:szCs w:val="28"/>
        </w:rPr>
        <w:t xml:space="preserve">erred when he instructed the jury at trial.  </w:t>
      </w:r>
    </w:p>
    <w:p w:rsidR="004D6CE4" w:rsidRDefault="004D6CE4" w:rsidP="00064D1B">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Mr. Dixon’s MAR came on for a hearing </w:t>
      </w:r>
      <w:r w:rsidR="0064179D">
        <w:rPr>
          <w:rFonts w:ascii="Century Schoolbook" w:hAnsi="Century Schoolbook"/>
          <w:sz w:val="28"/>
          <w:szCs w:val="28"/>
        </w:rPr>
        <w:t>at the 20 March 2015 Criminal Session of the Superior Court in Mecklenburg County</w:t>
      </w:r>
      <w:r>
        <w:rPr>
          <w:rFonts w:ascii="Century Schoolbook" w:hAnsi="Century Schoolbook"/>
          <w:sz w:val="28"/>
          <w:szCs w:val="28"/>
        </w:rPr>
        <w:t>.  (MAR </w:t>
      </w:r>
      <w:r w:rsidR="00630BE3">
        <w:rPr>
          <w:rFonts w:ascii="Century Schoolbook" w:hAnsi="Century Schoolbook"/>
          <w:sz w:val="28"/>
          <w:szCs w:val="28"/>
        </w:rPr>
        <w:t>T</w:t>
      </w:r>
      <w:r w:rsidR="00A6781C">
        <w:rPr>
          <w:rFonts w:ascii="Century Schoolbook" w:hAnsi="Century Schoolbook"/>
          <w:sz w:val="28"/>
          <w:szCs w:val="28"/>
        </w:rPr>
        <w:t> </w:t>
      </w:r>
      <w:r w:rsidR="00630BE3">
        <w:rPr>
          <w:rFonts w:ascii="Century Schoolbook" w:hAnsi="Century Schoolbook"/>
          <w:sz w:val="28"/>
          <w:szCs w:val="28"/>
        </w:rPr>
        <w:t>p 5)</w:t>
      </w:r>
      <w:r>
        <w:rPr>
          <w:rFonts w:ascii="Century Schoolbook" w:hAnsi="Century Schoolbook"/>
          <w:sz w:val="28"/>
          <w:szCs w:val="28"/>
        </w:rPr>
        <w:t xml:space="preserve">  </w:t>
      </w:r>
      <w:r w:rsidR="0064179D">
        <w:rPr>
          <w:rFonts w:ascii="Century Schoolbook" w:hAnsi="Century Schoolbook"/>
          <w:sz w:val="28"/>
          <w:szCs w:val="28"/>
        </w:rPr>
        <w:t xml:space="preserve">Judge Bell presided over the MAR hearing and </w:t>
      </w:r>
      <w:r w:rsidR="00F15217">
        <w:rPr>
          <w:rFonts w:ascii="Century Schoolbook" w:hAnsi="Century Schoolbook"/>
          <w:sz w:val="28"/>
          <w:szCs w:val="28"/>
        </w:rPr>
        <w:t>denied Mr. </w:t>
      </w:r>
      <w:r w:rsidR="0064179D">
        <w:rPr>
          <w:rFonts w:ascii="Century Schoolbook" w:hAnsi="Century Schoolbook"/>
          <w:sz w:val="28"/>
          <w:szCs w:val="28"/>
        </w:rPr>
        <w:t xml:space="preserve">Dixon’s motion </w:t>
      </w:r>
      <w:r w:rsidR="00BD3A65">
        <w:rPr>
          <w:rFonts w:ascii="Century Schoolbook" w:hAnsi="Century Schoolbook"/>
          <w:sz w:val="28"/>
          <w:szCs w:val="28"/>
        </w:rPr>
        <w:t xml:space="preserve">asking </w:t>
      </w:r>
      <w:r w:rsidR="00953A7F">
        <w:rPr>
          <w:rFonts w:ascii="Century Schoolbook" w:hAnsi="Century Schoolbook"/>
          <w:sz w:val="28"/>
          <w:szCs w:val="28"/>
        </w:rPr>
        <w:t>that he</w:t>
      </w:r>
      <w:r w:rsidR="00BD3A65">
        <w:rPr>
          <w:rFonts w:ascii="Century Schoolbook" w:hAnsi="Century Schoolbook"/>
          <w:sz w:val="28"/>
          <w:szCs w:val="28"/>
        </w:rPr>
        <w:t xml:space="preserve"> recuse himself from the MAR proceedings</w:t>
      </w:r>
      <w:r w:rsidR="0064179D">
        <w:rPr>
          <w:rFonts w:ascii="Century Schoolbook" w:hAnsi="Century Schoolbook"/>
          <w:sz w:val="28"/>
          <w:szCs w:val="28"/>
        </w:rPr>
        <w:t>.  (MAR T p 8)</w:t>
      </w:r>
      <w:r w:rsidR="0064179D">
        <w:rPr>
          <w:rStyle w:val="FootnoteReference"/>
          <w:rFonts w:ascii="Century Schoolbook" w:hAnsi="Century Schoolbook"/>
          <w:sz w:val="28"/>
          <w:szCs w:val="28"/>
        </w:rPr>
        <w:footnoteReference w:id="4"/>
      </w:r>
      <w:r w:rsidR="0064179D">
        <w:rPr>
          <w:rFonts w:ascii="Century Schoolbook" w:hAnsi="Century Schoolbook"/>
          <w:sz w:val="28"/>
          <w:szCs w:val="28"/>
        </w:rPr>
        <w:t xml:space="preserve">  </w:t>
      </w:r>
    </w:p>
    <w:p w:rsidR="00343097" w:rsidRDefault="00BD3A65" w:rsidP="00064D1B">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At the </w:t>
      </w:r>
      <w:r w:rsidR="00BE762F">
        <w:rPr>
          <w:rFonts w:ascii="Century Schoolbook" w:hAnsi="Century Schoolbook"/>
          <w:sz w:val="28"/>
          <w:szCs w:val="28"/>
        </w:rPr>
        <w:t xml:space="preserve">MAR </w:t>
      </w:r>
      <w:r>
        <w:rPr>
          <w:rFonts w:ascii="Century Schoolbook" w:hAnsi="Century Schoolbook"/>
          <w:sz w:val="28"/>
          <w:szCs w:val="28"/>
        </w:rPr>
        <w:t>hearing</w:t>
      </w:r>
      <w:r w:rsidR="0011754F">
        <w:rPr>
          <w:rFonts w:ascii="Century Schoolbook" w:hAnsi="Century Schoolbook"/>
          <w:sz w:val="28"/>
          <w:szCs w:val="28"/>
        </w:rPr>
        <w:t xml:space="preserve"> before Judge Bell</w:t>
      </w:r>
      <w:r>
        <w:rPr>
          <w:rFonts w:ascii="Century Schoolbook" w:hAnsi="Century Schoolbook"/>
          <w:sz w:val="28"/>
          <w:szCs w:val="28"/>
        </w:rPr>
        <w:t>, Mr. Dixon</w:t>
      </w:r>
      <w:r w:rsidR="00DE5067">
        <w:rPr>
          <w:rFonts w:ascii="Century Schoolbook" w:hAnsi="Century Schoolbook"/>
          <w:sz w:val="28"/>
          <w:szCs w:val="28"/>
        </w:rPr>
        <w:t xml:space="preserve">’s case focused on presenting evidence regarding </w:t>
      </w:r>
      <w:r w:rsidR="00DF5110">
        <w:rPr>
          <w:rFonts w:ascii="Century Schoolbook" w:hAnsi="Century Schoolbook"/>
          <w:sz w:val="28"/>
          <w:szCs w:val="28"/>
        </w:rPr>
        <w:t>Ms. Coulter’s</w:t>
      </w:r>
      <w:r w:rsidR="00DE5067">
        <w:rPr>
          <w:rFonts w:ascii="Century Schoolbook" w:hAnsi="Century Schoolbook"/>
          <w:sz w:val="28"/>
          <w:szCs w:val="28"/>
        </w:rPr>
        <w:t xml:space="preserve"> meetings and interactions with Mr. Dixon; </w:t>
      </w:r>
      <w:r w:rsidR="00DF5110">
        <w:rPr>
          <w:rFonts w:ascii="Century Schoolbook" w:hAnsi="Century Schoolbook"/>
          <w:sz w:val="28"/>
          <w:szCs w:val="28"/>
        </w:rPr>
        <w:t xml:space="preserve">her </w:t>
      </w:r>
      <w:r w:rsidR="00CD35CE">
        <w:rPr>
          <w:rFonts w:ascii="Century Schoolbook" w:hAnsi="Century Schoolbook"/>
          <w:sz w:val="28"/>
          <w:szCs w:val="28"/>
        </w:rPr>
        <w:t>professional obligations to him as his defense counsel; and the factual issue of whet</w:t>
      </w:r>
      <w:r w:rsidR="00B75AD4">
        <w:rPr>
          <w:rFonts w:ascii="Century Schoolbook" w:hAnsi="Century Schoolbook"/>
          <w:sz w:val="28"/>
          <w:szCs w:val="28"/>
        </w:rPr>
        <w:t>her Ms. Coulter had asked Judge </w:t>
      </w:r>
      <w:r w:rsidR="00CD35CE">
        <w:rPr>
          <w:rFonts w:ascii="Century Schoolbook" w:hAnsi="Century Schoolbook"/>
          <w:sz w:val="28"/>
          <w:szCs w:val="28"/>
        </w:rPr>
        <w:t xml:space="preserve">Bell at trial for a jury instruction on misdemeanor breaking or entering.  </w:t>
      </w:r>
      <w:r w:rsidR="008047DF">
        <w:rPr>
          <w:rFonts w:ascii="Century Schoolbook" w:hAnsi="Century Schoolbook"/>
          <w:sz w:val="28"/>
          <w:szCs w:val="28"/>
        </w:rPr>
        <w:t>(MAR T pp 10-101)</w:t>
      </w:r>
    </w:p>
    <w:p w:rsidR="006260E4" w:rsidRDefault="00343097" w:rsidP="00064D1B">
      <w:pPr>
        <w:spacing w:line="480" w:lineRule="auto"/>
        <w:ind w:firstLine="720"/>
        <w:jc w:val="both"/>
        <w:rPr>
          <w:rFonts w:ascii="Century Schoolbook" w:hAnsi="Century Schoolbook"/>
          <w:sz w:val="28"/>
          <w:szCs w:val="28"/>
        </w:rPr>
      </w:pPr>
      <w:r>
        <w:rPr>
          <w:rFonts w:ascii="Century Schoolbook" w:hAnsi="Century Schoolbook"/>
          <w:sz w:val="28"/>
          <w:szCs w:val="28"/>
        </w:rPr>
        <w:t>Regarding the request for the lesser-included instruction, Mr. </w:t>
      </w:r>
      <w:r w:rsidR="001F1A77">
        <w:rPr>
          <w:rFonts w:ascii="Century Schoolbook" w:hAnsi="Century Schoolbook"/>
          <w:sz w:val="28"/>
          <w:szCs w:val="28"/>
        </w:rPr>
        <w:t>Dixon’s mother, Patricia Dixon, testified that</w:t>
      </w:r>
      <w:r>
        <w:rPr>
          <w:rFonts w:ascii="Century Schoolbook" w:hAnsi="Century Schoolbook"/>
          <w:sz w:val="28"/>
          <w:szCs w:val="28"/>
        </w:rPr>
        <w:t xml:space="preserve"> she was present </w:t>
      </w:r>
      <w:r w:rsidR="00860DB0">
        <w:rPr>
          <w:rFonts w:ascii="Century Schoolbook" w:hAnsi="Century Schoolbook"/>
          <w:sz w:val="28"/>
          <w:szCs w:val="28"/>
        </w:rPr>
        <w:t xml:space="preserve">at trial </w:t>
      </w:r>
      <w:r>
        <w:rPr>
          <w:rFonts w:ascii="Century Schoolbook" w:hAnsi="Century Schoolbook"/>
          <w:sz w:val="28"/>
          <w:szCs w:val="28"/>
        </w:rPr>
        <w:t>and that</w:t>
      </w:r>
      <w:r w:rsidR="001F1A77">
        <w:rPr>
          <w:rFonts w:ascii="Century Schoolbook" w:hAnsi="Century Schoolbook"/>
          <w:sz w:val="28"/>
          <w:szCs w:val="28"/>
        </w:rPr>
        <w:t xml:space="preserve"> M</w:t>
      </w:r>
      <w:r w:rsidR="00274DD5">
        <w:rPr>
          <w:rFonts w:ascii="Century Schoolbook" w:hAnsi="Century Schoolbook"/>
          <w:sz w:val="28"/>
          <w:szCs w:val="28"/>
        </w:rPr>
        <w:t>s. Coulter had not requested an</w:t>
      </w:r>
      <w:r w:rsidR="001F1A77">
        <w:rPr>
          <w:rFonts w:ascii="Century Schoolbook" w:hAnsi="Century Schoolbook"/>
          <w:sz w:val="28"/>
          <w:szCs w:val="28"/>
        </w:rPr>
        <w:t xml:space="preserve"> instruction</w:t>
      </w:r>
      <w:r w:rsidR="00274DD5">
        <w:rPr>
          <w:rFonts w:ascii="Century Schoolbook" w:hAnsi="Century Schoolbook"/>
          <w:sz w:val="28"/>
          <w:szCs w:val="28"/>
        </w:rPr>
        <w:t xml:space="preserve"> on misdemeanor breaking or entering</w:t>
      </w:r>
      <w:r w:rsidR="001F1A77">
        <w:rPr>
          <w:rFonts w:ascii="Century Schoolbook" w:hAnsi="Century Schoolbook"/>
          <w:sz w:val="28"/>
          <w:szCs w:val="28"/>
        </w:rPr>
        <w:t xml:space="preserve">.  </w:t>
      </w:r>
      <w:r w:rsidR="00796B05">
        <w:rPr>
          <w:rFonts w:ascii="Century Schoolbook" w:hAnsi="Century Schoolbook"/>
          <w:sz w:val="28"/>
          <w:szCs w:val="28"/>
        </w:rPr>
        <w:t>(</w:t>
      </w:r>
      <w:r>
        <w:rPr>
          <w:rFonts w:ascii="Century Schoolbook" w:hAnsi="Century Schoolbook"/>
          <w:sz w:val="28"/>
          <w:szCs w:val="28"/>
        </w:rPr>
        <w:t>MAR T </w:t>
      </w:r>
      <w:r w:rsidR="00796B05">
        <w:rPr>
          <w:rFonts w:ascii="Century Schoolbook" w:hAnsi="Century Schoolbook"/>
          <w:sz w:val="28"/>
          <w:szCs w:val="28"/>
        </w:rPr>
        <w:t xml:space="preserve">p 55)  </w:t>
      </w:r>
      <w:r w:rsidR="001C225C">
        <w:rPr>
          <w:rFonts w:ascii="Century Schoolbook" w:hAnsi="Century Schoolbook"/>
          <w:sz w:val="28"/>
          <w:szCs w:val="28"/>
        </w:rPr>
        <w:t xml:space="preserve">Mr. Dixon and the State also stipulated to the admission of an affidavit from the court reporter averring that her “notes [did] not reflect that Attorney Jennifer Coulter </w:t>
      </w:r>
      <w:r w:rsidR="001C225C" w:rsidRPr="00AB31FB">
        <w:rPr>
          <w:rFonts w:ascii="Century Schoolbook" w:hAnsi="Century Schoolbook"/>
          <w:sz w:val="28"/>
          <w:szCs w:val="28"/>
        </w:rPr>
        <w:t>requested for an instruction on the l</w:t>
      </w:r>
      <w:r w:rsidR="00AB31FB" w:rsidRPr="00AB31FB">
        <w:rPr>
          <w:rFonts w:ascii="Century Schoolbook" w:hAnsi="Century Schoolbook"/>
          <w:sz w:val="28"/>
          <w:szCs w:val="28"/>
        </w:rPr>
        <w:t>esser-included offense.”  (App. </w:t>
      </w:r>
      <w:r w:rsidR="001C225C" w:rsidRPr="00AB31FB">
        <w:rPr>
          <w:rFonts w:ascii="Century Schoolbook" w:hAnsi="Century Schoolbook"/>
          <w:sz w:val="28"/>
          <w:szCs w:val="28"/>
        </w:rPr>
        <w:t>p</w:t>
      </w:r>
      <w:r w:rsidR="005B0C36" w:rsidRPr="00AB31FB">
        <w:rPr>
          <w:rFonts w:ascii="Century Schoolbook" w:hAnsi="Century Schoolbook"/>
          <w:sz w:val="28"/>
          <w:szCs w:val="28"/>
        </w:rPr>
        <w:t>p</w:t>
      </w:r>
      <w:r w:rsidR="00AB31FB" w:rsidRPr="00AB31FB">
        <w:rPr>
          <w:rFonts w:ascii="Century Schoolbook" w:hAnsi="Century Schoolbook"/>
          <w:sz w:val="28"/>
          <w:szCs w:val="28"/>
        </w:rPr>
        <w:t> 91</w:t>
      </w:r>
      <w:r w:rsidR="00AB31FB" w:rsidRPr="00AB31FB">
        <w:rPr>
          <w:rFonts w:ascii="Century Schoolbook" w:hAnsi="Century Schoolbook"/>
          <w:sz w:val="28"/>
          <w:szCs w:val="28"/>
        </w:rPr>
        <w:noBreakHyphen/>
        <w:t>93</w:t>
      </w:r>
      <w:r w:rsidR="001C225C" w:rsidRPr="00AB31FB">
        <w:rPr>
          <w:rFonts w:ascii="Century Schoolbook" w:hAnsi="Century Schoolbook"/>
          <w:sz w:val="28"/>
          <w:szCs w:val="28"/>
        </w:rPr>
        <w:t>)</w:t>
      </w:r>
      <w:r w:rsidR="000B24FD" w:rsidRPr="00AB31FB">
        <w:rPr>
          <w:rStyle w:val="FootnoteReference"/>
          <w:rFonts w:ascii="Century Schoolbook" w:hAnsi="Century Schoolbook"/>
          <w:sz w:val="28"/>
          <w:szCs w:val="28"/>
        </w:rPr>
        <w:footnoteReference w:id="5"/>
      </w:r>
      <w:r w:rsidR="001C225C">
        <w:rPr>
          <w:rFonts w:ascii="Century Schoolbook" w:hAnsi="Century Schoolbook"/>
          <w:sz w:val="28"/>
          <w:szCs w:val="28"/>
        </w:rPr>
        <w:t xml:space="preserve">  </w:t>
      </w:r>
    </w:p>
    <w:p w:rsidR="004D6CE4" w:rsidRDefault="000B24FD" w:rsidP="00064D1B">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In contrast, </w:t>
      </w:r>
      <w:r w:rsidR="005B0C36">
        <w:rPr>
          <w:rFonts w:ascii="Century Schoolbook" w:hAnsi="Century Schoolbook"/>
          <w:sz w:val="28"/>
          <w:szCs w:val="28"/>
        </w:rPr>
        <w:t>Ms. </w:t>
      </w:r>
      <w:r w:rsidR="00417B51">
        <w:rPr>
          <w:rFonts w:ascii="Century Schoolbook" w:hAnsi="Century Schoolbook"/>
          <w:sz w:val="28"/>
          <w:szCs w:val="28"/>
        </w:rPr>
        <w:t>Coulter testified at the MAR hearing that she had, in fact, requested an instruction on misdemeanor breaking or entering:</w:t>
      </w:r>
    </w:p>
    <w:p w:rsidR="00417B51" w:rsidRDefault="00417B51" w:rsidP="00417B51">
      <w:pPr>
        <w:spacing w:line="240" w:lineRule="auto"/>
        <w:ind w:left="1440" w:right="1440"/>
        <w:jc w:val="both"/>
        <w:rPr>
          <w:rFonts w:ascii="Century Schoolbook" w:hAnsi="Century Schoolbook"/>
          <w:sz w:val="28"/>
          <w:szCs w:val="28"/>
        </w:rPr>
      </w:pPr>
      <w:r w:rsidRPr="00417B51">
        <w:rPr>
          <w:rFonts w:ascii="Century Schoolbook" w:hAnsi="Century Schoolbook"/>
          <w:sz w:val="28"/>
          <w:szCs w:val="28"/>
        </w:rPr>
        <w:t>Q. There</w:t>
      </w:r>
      <w:r>
        <w:rPr>
          <w:rFonts w:ascii="Century Schoolbook" w:hAnsi="Century Schoolbook"/>
          <w:sz w:val="28"/>
          <w:szCs w:val="28"/>
        </w:rPr>
        <w:t>’</w:t>
      </w:r>
      <w:r w:rsidRPr="00417B51">
        <w:rPr>
          <w:rFonts w:ascii="Century Schoolbook" w:hAnsi="Century Schoolbook"/>
          <w:sz w:val="28"/>
          <w:szCs w:val="28"/>
        </w:rPr>
        <w:t>s been some questions here about whether or not a</w:t>
      </w:r>
      <w:r>
        <w:rPr>
          <w:rFonts w:ascii="Century Schoolbook" w:hAnsi="Century Schoolbook"/>
          <w:sz w:val="28"/>
          <w:szCs w:val="28"/>
        </w:rPr>
        <w:t xml:space="preserve"> </w:t>
      </w:r>
      <w:r w:rsidRPr="00417B51">
        <w:rPr>
          <w:rFonts w:ascii="Century Schoolbook" w:hAnsi="Century Schoolbook"/>
          <w:sz w:val="28"/>
          <w:szCs w:val="28"/>
        </w:rPr>
        <w:t xml:space="preserve">lesser included was asked for. </w:t>
      </w:r>
      <w:r>
        <w:rPr>
          <w:rFonts w:ascii="Century Schoolbook" w:hAnsi="Century Schoolbook"/>
          <w:sz w:val="28"/>
          <w:szCs w:val="28"/>
        </w:rPr>
        <w:t xml:space="preserve"> </w:t>
      </w:r>
      <w:r w:rsidRPr="00417B51">
        <w:rPr>
          <w:rFonts w:ascii="Century Schoolbook" w:hAnsi="Century Schoolbook"/>
          <w:sz w:val="28"/>
          <w:szCs w:val="28"/>
        </w:rPr>
        <w:t>First of all, what would be</w:t>
      </w:r>
      <w:r>
        <w:rPr>
          <w:rFonts w:ascii="Century Schoolbook" w:hAnsi="Century Schoolbook"/>
          <w:sz w:val="28"/>
          <w:szCs w:val="28"/>
        </w:rPr>
        <w:t xml:space="preserve"> </w:t>
      </w:r>
      <w:r w:rsidRPr="00417B51">
        <w:rPr>
          <w:rFonts w:ascii="Century Schoolbook" w:hAnsi="Century Schoolbook"/>
          <w:sz w:val="28"/>
          <w:szCs w:val="28"/>
        </w:rPr>
        <w:t>the lesser included of the charges that Mr. Dixon was on</w:t>
      </w:r>
      <w:r>
        <w:rPr>
          <w:rFonts w:ascii="Century Schoolbook" w:hAnsi="Century Schoolbook"/>
          <w:sz w:val="28"/>
          <w:szCs w:val="28"/>
        </w:rPr>
        <w:t xml:space="preserve"> </w:t>
      </w:r>
      <w:r w:rsidRPr="00417B51">
        <w:rPr>
          <w:rFonts w:ascii="Century Schoolbook" w:hAnsi="Century Schoolbook"/>
          <w:sz w:val="28"/>
          <w:szCs w:val="28"/>
        </w:rPr>
        <w:t>trial for?</w:t>
      </w:r>
    </w:p>
    <w:p w:rsidR="00417B51" w:rsidRPr="00417B51" w:rsidRDefault="00417B51" w:rsidP="00417B51">
      <w:pPr>
        <w:spacing w:line="240" w:lineRule="auto"/>
        <w:ind w:left="1440" w:right="1440"/>
        <w:jc w:val="both"/>
        <w:rPr>
          <w:rFonts w:ascii="Century Schoolbook" w:hAnsi="Century Schoolbook"/>
          <w:sz w:val="28"/>
          <w:szCs w:val="28"/>
        </w:rPr>
      </w:pPr>
    </w:p>
    <w:p w:rsidR="00417B51" w:rsidRDefault="00417B51" w:rsidP="00417B51">
      <w:pPr>
        <w:spacing w:line="240" w:lineRule="auto"/>
        <w:ind w:left="1440" w:right="1440"/>
        <w:jc w:val="both"/>
        <w:rPr>
          <w:rFonts w:ascii="Century Schoolbook" w:hAnsi="Century Schoolbook"/>
          <w:sz w:val="28"/>
          <w:szCs w:val="28"/>
        </w:rPr>
      </w:pPr>
      <w:r w:rsidRPr="00417B51">
        <w:rPr>
          <w:rFonts w:ascii="Century Schoolbook" w:hAnsi="Century Schoolbook"/>
          <w:sz w:val="28"/>
          <w:szCs w:val="28"/>
        </w:rPr>
        <w:t>A. My recollection it</w:t>
      </w:r>
      <w:r>
        <w:rPr>
          <w:rFonts w:ascii="Century Schoolbook" w:hAnsi="Century Schoolbook"/>
          <w:sz w:val="28"/>
          <w:szCs w:val="28"/>
        </w:rPr>
        <w:t>’</w:t>
      </w:r>
      <w:r w:rsidRPr="00417B51">
        <w:rPr>
          <w:rFonts w:ascii="Century Schoolbook" w:hAnsi="Century Schoolbook"/>
          <w:sz w:val="28"/>
          <w:szCs w:val="28"/>
        </w:rPr>
        <w:t>s misdemeanor -- not misdemeanor --</w:t>
      </w:r>
      <w:r>
        <w:rPr>
          <w:rFonts w:ascii="Century Schoolbook" w:hAnsi="Century Schoolbook"/>
          <w:sz w:val="28"/>
          <w:szCs w:val="28"/>
        </w:rPr>
        <w:t xml:space="preserve"> </w:t>
      </w:r>
      <w:proofErr w:type="spellStart"/>
      <w:r w:rsidRPr="00417B51">
        <w:rPr>
          <w:rFonts w:ascii="Century Schoolbook" w:hAnsi="Century Schoolbook"/>
          <w:sz w:val="28"/>
          <w:szCs w:val="28"/>
        </w:rPr>
        <w:t>misdemeanor</w:t>
      </w:r>
      <w:proofErr w:type="spellEnd"/>
      <w:r w:rsidRPr="00417B51">
        <w:rPr>
          <w:rFonts w:ascii="Century Schoolbook" w:hAnsi="Century Schoolbook"/>
          <w:sz w:val="28"/>
          <w:szCs w:val="28"/>
        </w:rPr>
        <w:t xml:space="preserve"> breaking and entering.</w:t>
      </w:r>
    </w:p>
    <w:p w:rsidR="00417B51" w:rsidRPr="00417B51" w:rsidRDefault="00417B51" w:rsidP="00417B51">
      <w:pPr>
        <w:spacing w:line="240" w:lineRule="auto"/>
        <w:ind w:left="1440" w:right="1440"/>
        <w:jc w:val="both"/>
        <w:rPr>
          <w:rFonts w:ascii="Century Schoolbook" w:hAnsi="Century Schoolbook"/>
          <w:sz w:val="28"/>
          <w:szCs w:val="28"/>
        </w:rPr>
      </w:pPr>
    </w:p>
    <w:p w:rsidR="00417B51" w:rsidRDefault="00417B51" w:rsidP="00417B51">
      <w:pPr>
        <w:spacing w:line="240" w:lineRule="auto"/>
        <w:ind w:left="1440" w:right="1440"/>
        <w:jc w:val="both"/>
        <w:rPr>
          <w:rFonts w:ascii="Century Schoolbook" w:hAnsi="Century Schoolbook"/>
          <w:sz w:val="28"/>
          <w:szCs w:val="28"/>
        </w:rPr>
      </w:pPr>
      <w:r w:rsidRPr="00417B51">
        <w:rPr>
          <w:rFonts w:ascii="Century Schoolbook" w:hAnsi="Century Schoolbook"/>
          <w:sz w:val="28"/>
          <w:szCs w:val="28"/>
        </w:rPr>
        <w:t>Q. And did you ask for that?</w:t>
      </w:r>
    </w:p>
    <w:p w:rsidR="00417B51" w:rsidRPr="00417B51" w:rsidRDefault="00417B51" w:rsidP="00417B51">
      <w:pPr>
        <w:spacing w:line="240" w:lineRule="auto"/>
        <w:ind w:left="1440" w:right="1440"/>
        <w:jc w:val="both"/>
        <w:rPr>
          <w:rFonts w:ascii="Century Schoolbook" w:hAnsi="Century Schoolbook"/>
          <w:sz w:val="28"/>
          <w:szCs w:val="28"/>
        </w:rPr>
      </w:pPr>
    </w:p>
    <w:p w:rsidR="00417B51" w:rsidRDefault="00417B51" w:rsidP="00417B51">
      <w:pPr>
        <w:spacing w:line="240" w:lineRule="auto"/>
        <w:ind w:left="1440" w:right="1440"/>
        <w:jc w:val="both"/>
        <w:rPr>
          <w:rFonts w:ascii="Century Schoolbook" w:hAnsi="Century Schoolbook"/>
          <w:sz w:val="28"/>
          <w:szCs w:val="28"/>
        </w:rPr>
      </w:pPr>
      <w:r w:rsidRPr="00417B51">
        <w:rPr>
          <w:rFonts w:ascii="Century Schoolbook" w:hAnsi="Century Schoolbook"/>
          <w:sz w:val="28"/>
          <w:szCs w:val="28"/>
        </w:rPr>
        <w:t>A. My recollection is that I did.</w:t>
      </w:r>
    </w:p>
    <w:p w:rsidR="00417B51" w:rsidRDefault="00417B51" w:rsidP="00417B51">
      <w:pPr>
        <w:spacing w:line="240" w:lineRule="auto"/>
        <w:ind w:left="1440" w:right="1440"/>
        <w:jc w:val="both"/>
        <w:rPr>
          <w:rFonts w:ascii="Century Schoolbook" w:hAnsi="Century Schoolbook"/>
          <w:sz w:val="28"/>
          <w:szCs w:val="28"/>
        </w:rPr>
      </w:pPr>
    </w:p>
    <w:p w:rsidR="00417B51" w:rsidRDefault="00417B51" w:rsidP="00417B51">
      <w:pPr>
        <w:spacing w:line="240" w:lineRule="auto"/>
        <w:ind w:left="1440" w:right="1440"/>
        <w:jc w:val="both"/>
        <w:rPr>
          <w:rFonts w:ascii="Century Schoolbook" w:hAnsi="Century Schoolbook"/>
          <w:sz w:val="28"/>
          <w:szCs w:val="28"/>
        </w:rPr>
      </w:pPr>
      <w:r w:rsidRPr="00417B51">
        <w:rPr>
          <w:rFonts w:ascii="Century Schoolbook" w:hAnsi="Century Schoolbook"/>
          <w:sz w:val="28"/>
          <w:szCs w:val="28"/>
        </w:rPr>
        <w:t>Q. And when did you ask for this lesser included</w:t>
      </w:r>
      <w:r>
        <w:rPr>
          <w:rFonts w:ascii="Century Schoolbook" w:hAnsi="Century Schoolbook"/>
          <w:sz w:val="28"/>
          <w:szCs w:val="28"/>
        </w:rPr>
        <w:t xml:space="preserve"> </w:t>
      </w:r>
      <w:r w:rsidRPr="00417B51">
        <w:rPr>
          <w:rFonts w:ascii="Century Schoolbook" w:hAnsi="Century Schoolbook"/>
          <w:sz w:val="28"/>
          <w:szCs w:val="28"/>
        </w:rPr>
        <w:t>instruction?</w:t>
      </w:r>
    </w:p>
    <w:p w:rsidR="00417B51" w:rsidRPr="00417B51" w:rsidRDefault="00417B51" w:rsidP="00417B51">
      <w:pPr>
        <w:spacing w:line="240" w:lineRule="auto"/>
        <w:ind w:left="1440" w:right="1440"/>
        <w:jc w:val="both"/>
        <w:rPr>
          <w:rFonts w:ascii="Century Schoolbook" w:hAnsi="Century Schoolbook"/>
          <w:sz w:val="28"/>
          <w:szCs w:val="28"/>
        </w:rPr>
      </w:pPr>
    </w:p>
    <w:p w:rsidR="00417B51" w:rsidRDefault="00656112" w:rsidP="00417B51">
      <w:pPr>
        <w:spacing w:line="240" w:lineRule="auto"/>
        <w:ind w:left="1440" w:right="1440"/>
        <w:jc w:val="both"/>
        <w:rPr>
          <w:rFonts w:ascii="Century Schoolbook" w:hAnsi="Century Schoolbook"/>
          <w:sz w:val="28"/>
          <w:szCs w:val="28"/>
        </w:rPr>
      </w:pPr>
      <w:r>
        <w:rPr>
          <w:rFonts w:ascii="Century Schoolbook" w:hAnsi="Century Schoolbook"/>
          <w:sz w:val="28"/>
          <w:szCs w:val="28"/>
        </w:rPr>
        <w:t xml:space="preserve">A. </w:t>
      </w:r>
      <w:r w:rsidR="00417B51" w:rsidRPr="00417B51">
        <w:rPr>
          <w:rFonts w:ascii="Century Schoolbook" w:hAnsi="Century Schoolbook"/>
          <w:sz w:val="28"/>
          <w:szCs w:val="28"/>
        </w:rPr>
        <w:t>My re</w:t>
      </w:r>
      <w:r w:rsidR="00417B51">
        <w:rPr>
          <w:rFonts w:ascii="Century Schoolbook" w:hAnsi="Century Schoolbook"/>
          <w:sz w:val="28"/>
          <w:szCs w:val="28"/>
        </w:rPr>
        <w:t xml:space="preserve">collection is during the charge </w:t>
      </w:r>
      <w:r w:rsidR="00417B51" w:rsidRPr="00417B51">
        <w:rPr>
          <w:rFonts w:ascii="Century Schoolbook" w:hAnsi="Century Schoolbook"/>
          <w:sz w:val="28"/>
          <w:szCs w:val="28"/>
        </w:rPr>
        <w:t>conference.</w:t>
      </w:r>
    </w:p>
    <w:p w:rsidR="00417B51" w:rsidRDefault="00417B51" w:rsidP="00417B51">
      <w:pPr>
        <w:spacing w:line="240" w:lineRule="auto"/>
        <w:ind w:left="1440" w:right="1440"/>
        <w:jc w:val="both"/>
        <w:rPr>
          <w:rFonts w:ascii="Century Schoolbook" w:hAnsi="Century Schoolbook"/>
          <w:sz w:val="28"/>
          <w:szCs w:val="28"/>
        </w:rPr>
      </w:pPr>
    </w:p>
    <w:p w:rsidR="00417B51" w:rsidRDefault="00417B51" w:rsidP="00417B51">
      <w:pPr>
        <w:spacing w:line="480" w:lineRule="auto"/>
        <w:jc w:val="both"/>
        <w:rPr>
          <w:rFonts w:ascii="Century Schoolbook" w:hAnsi="Century Schoolbook"/>
          <w:sz w:val="28"/>
          <w:szCs w:val="28"/>
        </w:rPr>
      </w:pPr>
      <w:r>
        <w:rPr>
          <w:rFonts w:ascii="Century Schoolbook" w:hAnsi="Century Schoolbook"/>
          <w:sz w:val="28"/>
          <w:szCs w:val="28"/>
        </w:rPr>
        <w:t>(MAR T pp 118-19)</w:t>
      </w:r>
      <w:r w:rsidR="006260E4">
        <w:rPr>
          <w:rFonts w:ascii="Century Schoolbook" w:hAnsi="Century Schoolbook"/>
          <w:sz w:val="28"/>
          <w:szCs w:val="28"/>
        </w:rPr>
        <w:t xml:space="preserve">  She later explained that, as she recalled, Judge Bell had “comment[ed] to [her] request for the lesser included, that it was an interesting interpretation of the facts . . . .”  (MAR T p 124)  Ms. Coulter also confirmed that, following the instructions on the felony offenses alleged, the jury “came back guilty on the felony B&amp;E; not guilty on the larceny.”  (MAR T p 129)</w:t>
      </w:r>
    </w:p>
    <w:p w:rsidR="006260E4" w:rsidRDefault="006260E4" w:rsidP="00417B51">
      <w:pPr>
        <w:spacing w:line="480" w:lineRule="auto"/>
        <w:jc w:val="both"/>
        <w:rPr>
          <w:rFonts w:ascii="Century Schoolbook" w:hAnsi="Century Schoolbook"/>
          <w:sz w:val="28"/>
          <w:szCs w:val="28"/>
        </w:rPr>
      </w:pPr>
      <w:r>
        <w:rPr>
          <w:rFonts w:ascii="Century Schoolbook" w:hAnsi="Century Schoolbook"/>
          <w:sz w:val="28"/>
          <w:szCs w:val="28"/>
        </w:rPr>
        <w:tab/>
      </w:r>
      <w:r w:rsidR="00EA687B">
        <w:rPr>
          <w:rFonts w:ascii="Century Schoolbook" w:hAnsi="Century Schoolbook"/>
          <w:sz w:val="28"/>
          <w:szCs w:val="28"/>
        </w:rPr>
        <w:t>Judge Bell</w:t>
      </w:r>
      <w:r w:rsidR="007C3213">
        <w:rPr>
          <w:rFonts w:ascii="Century Schoolbook" w:hAnsi="Century Schoolbook"/>
          <w:sz w:val="28"/>
          <w:szCs w:val="28"/>
        </w:rPr>
        <w:t xml:space="preserve"> entered a written o</w:t>
      </w:r>
      <w:r w:rsidR="005B0570">
        <w:rPr>
          <w:rFonts w:ascii="Century Schoolbook" w:hAnsi="Century Schoolbook"/>
          <w:sz w:val="28"/>
          <w:szCs w:val="28"/>
        </w:rPr>
        <w:t>rder denying the MAR on 7 April </w:t>
      </w:r>
      <w:r w:rsidR="007C3213">
        <w:rPr>
          <w:rFonts w:ascii="Century Schoolbook" w:hAnsi="Century Schoolbook"/>
          <w:sz w:val="28"/>
          <w:szCs w:val="28"/>
        </w:rPr>
        <w:t>2015.  (</w:t>
      </w:r>
      <w:r w:rsidR="007C3213" w:rsidRPr="00E22B47">
        <w:rPr>
          <w:rFonts w:ascii="Century Schoolbook" w:hAnsi="Century Schoolbook"/>
          <w:sz w:val="28"/>
          <w:szCs w:val="28"/>
        </w:rPr>
        <w:t xml:space="preserve">App. pp </w:t>
      </w:r>
      <w:r w:rsidR="00E22B47" w:rsidRPr="00E22B47">
        <w:rPr>
          <w:rFonts w:ascii="Century Schoolbook" w:hAnsi="Century Schoolbook"/>
          <w:sz w:val="28"/>
          <w:szCs w:val="28"/>
        </w:rPr>
        <w:t>94-100</w:t>
      </w:r>
      <w:r w:rsidR="007C3213" w:rsidRPr="00E22B47">
        <w:rPr>
          <w:rFonts w:ascii="Century Schoolbook" w:hAnsi="Century Schoolbook"/>
          <w:sz w:val="28"/>
          <w:szCs w:val="28"/>
        </w:rPr>
        <w:t>)</w:t>
      </w:r>
      <w:r w:rsidR="00211735" w:rsidRPr="00E22B47">
        <w:rPr>
          <w:rFonts w:ascii="Century Schoolbook" w:hAnsi="Century Schoolbook"/>
          <w:sz w:val="28"/>
          <w:szCs w:val="28"/>
        </w:rPr>
        <w:t xml:space="preserve">  In t</w:t>
      </w:r>
      <w:r w:rsidR="009C1172" w:rsidRPr="00E22B47">
        <w:rPr>
          <w:rFonts w:ascii="Century Schoolbook" w:hAnsi="Century Schoolbook"/>
          <w:sz w:val="28"/>
          <w:szCs w:val="28"/>
        </w:rPr>
        <w:t>he</w:t>
      </w:r>
      <w:r w:rsidR="000A60E1" w:rsidRPr="00E22B47">
        <w:rPr>
          <w:rFonts w:ascii="Century Schoolbook" w:hAnsi="Century Schoolbook"/>
          <w:sz w:val="28"/>
          <w:szCs w:val="28"/>
        </w:rPr>
        <w:t xml:space="preserve"> </w:t>
      </w:r>
      <w:r w:rsidR="00211735" w:rsidRPr="00E22B47">
        <w:rPr>
          <w:rFonts w:ascii="Century Schoolbook" w:hAnsi="Century Schoolbook"/>
          <w:sz w:val="28"/>
          <w:szCs w:val="28"/>
        </w:rPr>
        <w:t>written order, he made the following key findings of fact</w:t>
      </w:r>
      <w:r w:rsidR="000E6620" w:rsidRPr="00E22B47">
        <w:rPr>
          <w:rFonts w:ascii="Century Schoolbook" w:hAnsi="Century Schoolbook"/>
          <w:sz w:val="28"/>
          <w:szCs w:val="28"/>
        </w:rPr>
        <w:t xml:space="preserve"> by</w:t>
      </w:r>
      <w:r w:rsidR="000E6620">
        <w:rPr>
          <w:rFonts w:ascii="Century Schoolbook" w:hAnsi="Century Schoolbook"/>
          <w:sz w:val="28"/>
          <w:szCs w:val="28"/>
        </w:rPr>
        <w:t xml:space="preserve"> a preponderance of the evidence</w:t>
      </w:r>
      <w:r w:rsidR="00211735">
        <w:rPr>
          <w:rFonts w:ascii="Century Schoolbook" w:hAnsi="Century Schoolbook"/>
          <w:sz w:val="28"/>
          <w:szCs w:val="28"/>
        </w:rPr>
        <w:t>:</w:t>
      </w:r>
    </w:p>
    <w:p w:rsidR="00211735" w:rsidRDefault="00204D98" w:rsidP="00204D98">
      <w:pPr>
        <w:spacing w:line="240" w:lineRule="auto"/>
        <w:ind w:left="1440" w:right="1440"/>
        <w:jc w:val="both"/>
        <w:rPr>
          <w:rFonts w:ascii="Century Schoolbook" w:hAnsi="Century Schoolbook"/>
          <w:sz w:val="28"/>
          <w:szCs w:val="28"/>
        </w:rPr>
      </w:pPr>
      <w:r>
        <w:rPr>
          <w:rFonts w:ascii="Century Schoolbook" w:hAnsi="Century Schoolbook"/>
          <w:sz w:val="28"/>
          <w:szCs w:val="28"/>
        </w:rPr>
        <w:t>5.  The undersigned was the trial judge of this matter with no recollection of the trial.</w:t>
      </w:r>
    </w:p>
    <w:p w:rsidR="00204D98" w:rsidRDefault="00204D98" w:rsidP="00204D98">
      <w:pPr>
        <w:spacing w:line="240" w:lineRule="auto"/>
        <w:ind w:left="1440" w:right="1440"/>
        <w:jc w:val="both"/>
        <w:rPr>
          <w:rFonts w:ascii="Century Schoolbook" w:hAnsi="Century Schoolbook"/>
          <w:sz w:val="28"/>
          <w:szCs w:val="28"/>
        </w:rPr>
      </w:pPr>
    </w:p>
    <w:p w:rsidR="00204D98" w:rsidRDefault="00204D98" w:rsidP="00204D98">
      <w:pPr>
        <w:spacing w:line="240" w:lineRule="auto"/>
        <w:ind w:left="1440" w:right="1440"/>
        <w:jc w:val="both"/>
        <w:rPr>
          <w:rFonts w:ascii="Century Schoolbook" w:hAnsi="Century Schoolbook"/>
          <w:sz w:val="28"/>
          <w:szCs w:val="28"/>
        </w:rPr>
      </w:pPr>
      <w:r>
        <w:rPr>
          <w:rFonts w:ascii="Century Schoolbook" w:hAnsi="Century Schoolbook"/>
          <w:sz w:val="28"/>
          <w:szCs w:val="28"/>
        </w:rPr>
        <w:t>. . . .</w:t>
      </w:r>
    </w:p>
    <w:p w:rsidR="00204D98" w:rsidRDefault="00204D98" w:rsidP="00204D98">
      <w:pPr>
        <w:spacing w:line="240" w:lineRule="auto"/>
        <w:ind w:left="1440" w:right="1440"/>
        <w:jc w:val="both"/>
        <w:rPr>
          <w:rFonts w:ascii="Century Schoolbook" w:hAnsi="Century Schoolbook"/>
          <w:sz w:val="28"/>
          <w:szCs w:val="28"/>
        </w:rPr>
      </w:pPr>
    </w:p>
    <w:p w:rsidR="00204D98" w:rsidRDefault="00204D98" w:rsidP="00204D98">
      <w:pPr>
        <w:spacing w:line="240" w:lineRule="auto"/>
        <w:ind w:left="1440" w:right="1440"/>
        <w:jc w:val="both"/>
        <w:rPr>
          <w:rFonts w:ascii="Century Schoolbook" w:hAnsi="Century Schoolbook"/>
          <w:sz w:val="28"/>
          <w:szCs w:val="28"/>
        </w:rPr>
      </w:pPr>
      <w:r>
        <w:rPr>
          <w:rFonts w:ascii="Century Schoolbook" w:hAnsi="Century Schoolbook"/>
          <w:sz w:val="28"/>
          <w:szCs w:val="28"/>
        </w:rPr>
        <w:t xml:space="preserve">15.  Ms. Coulter </w:t>
      </w:r>
      <w:r w:rsidRPr="00204D98">
        <w:rPr>
          <w:rFonts w:ascii="Century Schoolbook" w:hAnsi="Century Schoolbook"/>
          <w:sz w:val="28"/>
          <w:szCs w:val="28"/>
        </w:rPr>
        <w:t>advised the Defendant that it would be difficult to craft a defense</w:t>
      </w:r>
      <w:r>
        <w:rPr>
          <w:rFonts w:ascii="Century Schoolbook" w:hAnsi="Century Schoolbook"/>
          <w:sz w:val="28"/>
          <w:szCs w:val="28"/>
        </w:rPr>
        <w:t xml:space="preserve"> </w:t>
      </w:r>
      <w:r w:rsidRPr="00204D98">
        <w:rPr>
          <w:rFonts w:ascii="Century Schoolbook" w:hAnsi="Century Schoolbook"/>
          <w:sz w:val="28"/>
          <w:szCs w:val="28"/>
        </w:rPr>
        <w:t>given that there were no eyewitnesses, no alibi witnesses and Defendant</w:t>
      </w:r>
      <w:r w:rsidR="001516C7">
        <w:rPr>
          <w:rFonts w:ascii="Century Schoolbook" w:hAnsi="Century Schoolbook"/>
          <w:sz w:val="28"/>
          <w:szCs w:val="28"/>
        </w:rPr>
        <w:t>’</w:t>
      </w:r>
      <w:r w:rsidRPr="00204D98">
        <w:rPr>
          <w:rFonts w:ascii="Century Schoolbook" w:hAnsi="Century Schoolbook"/>
          <w:sz w:val="28"/>
          <w:szCs w:val="28"/>
        </w:rPr>
        <w:t>s</w:t>
      </w:r>
      <w:r>
        <w:rPr>
          <w:rFonts w:ascii="Century Schoolbook" w:hAnsi="Century Schoolbook"/>
          <w:sz w:val="28"/>
          <w:szCs w:val="28"/>
        </w:rPr>
        <w:t xml:space="preserve"> </w:t>
      </w:r>
      <w:r w:rsidRPr="00204D98">
        <w:rPr>
          <w:rFonts w:ascii="Century Schoolbook" w:hAnsi="Century Schoolbook"/>
          <w:sz w:val="28"/>
          <w:szCs w:val="28"/>
        </w:rPr>
        <w:t>fingerprints were found both on the exterior of the building broken into (at the</w:t>
      </w:r>
      <w:r>
        <w:rPr>
          <w:rFonts w:ascii="Century Schoolbook" w:hAnsi="Century Schoolbook"/>
          <w:sz w:val="28"/>
          <w:szCs w:val="28"/>
        </w:rPr>
        <w:t xml:space="preserve"> </w:t>
      </w:r>
      <w:r w:rsidRPr="00204D98">
        <w:rPr>
          <w:rFonts w:ascii="Century Schoolbook" w:hAnsi="Century Schoolbook"/>
          <w:sz w:val="28"/>
          <w:szCs w:val="28"/>
        </w:rPr>
        <w:t>point of entry), on the interior of the building and on a drawer organizer found on</w:t>
      </w:r>
      <w:r>
        <w:rPr>
          <w:rFonts w:ascii="Century Schoolbook" w:hAnsi="Century Schoolbook"/>
          <w:sz w:val="28"/>
          <w:szCs w:val="28"/>
        </w:rPr>
        <w:t xml:space="preserve"> </w:t>
      </w:r>
      <w:r w:rsidRPr="00204D98">
        <w:rPr>
          <w:rFonts w:ascii="Century Schoolbook" w:hAnsi="Century Schoolbook"/>
          <w:sz w:val="28"/>
          <w:szCs w:val="28"/>
        </w:rPr>
        <w:t xml:space="preserve">the floor of an interior office and computer. </w:t>
      </w:r>
      <w:r>
        <w:rPr>
          <w:rFonts w:ascii="Century Schoolbook" w:hAnsi="Century Schoolbook"/>
          <w:sz w:val="28"/>
          <w:szCs w:val="28"/>
        </w:rPr>
        <w:t xml:space="preserve"> </w:t>
      </w:r>
      <w:r w:rsidRPr="00204D98">
        <w:rPr>
          <w:rFonts w:ascii="Century Schoolbook" w:hAnsi="Century Schoolbook"/>
          <w:sz w:val="28"/>
          <w:szCs w:val="28"/>
        </w:rPr>
        <w:t>Computers, a monitor and scanner</w:t>
      </w:r>
      <w:r>
        <w:rPr>
          <w:rFonts w:ascii="Century Schoolbook" w:hAnsi="Century Schoolbook"/>
          <w:sz w:val="28"/>
          <w:szCs w:val="28"/>
        </w:rPr>
        <w:t xml:space="preserve"> </w:t>
      </w:r>
      <w:r w:rsidRPr="00204D98">
        <w:rPr>
          <w:rFonts w:ascii="Century Schoolbook" w:hAnsi="Century Schoolbook"/>
          <w:sz w:val="28"/>
          <w:szCs w:val="28"/>
        </w:rPr>
        <w:t>were taken from the office.</w:t>
      </w:r>
    </w:p>
    <w:p w:rsidR="00204D98" w:rsidRDefault="00204D98" w:rsidP="00204D98">
      <w:pPr>
        <w:spacing w:line="240" w:lineRule="auto"/>
        <w:ind w:left="1440" w:right="1440"/>
        <w:jc w:val="both"/>
        <w:rPr>
          <w:rFonts w:ascii="Century Schoolbook" w:hAnsi="Century Schoolbook"/>
          <w:sz w:val="28"/>
          <w:szCs w:val="28"/>
        </w:rPr>
      </w:pPr>
    </w:p>
    <w:p w:rsidR="00204D98" w:rsidRDefault="00204D98" w:rsidP="00204D98">
      <w:pPr>
        <w:spacing w:line="240" w:lineRule="auto"/>
        <w:ind w:left="1440" w:right="1440"/>
        <w:jc w:val="both"/>
        <w:rPr>
          <w:rFonts w:ascii="Century Schoolbook" w:hAnsi="Century Schoolbook"/>
          <w:sz w:val="28"/>
          <w:szCs w:val="28"/>
        </w:rPr>
      </w:pPr>
      <w:r w:rsidRPr="00204D98">
        <w:rPr>
          <w:rFonts w:ascii="Century Schoolbook" w:hAnsi="Century Schoolbook"/>
          <w:sz w:val="28"/>
          <w:szCs w:val="28"/>
        </w:rPr>
        <w:t>16. Additionally, the Defendant admitted breaking into the Mobile Crisis Unit in a</w:t>
      </w:r>
      <w:r>
        <w:rPr>
          <w:rFonts w:ascii="Century Schoolbook" w:hAnsi="Century Schoolbook"/>
          <w:sz w:val="28"/>
          <w:szCs w:val="28"/>
        </w:rPr>
        <w:t xml:space="preserve"> </w:t>
      </w:r>
      <w:r w:rsidRPr="00204D98">
        <w:rPr>
          <w:rFonts w:ascii="Century Schoolbook" w:hAnsi="Century Schoolbook"/>
          <w:sz w:val="28"/>
          <w:szCs w:val="28"/>
        </w:rPr>
        <w:t>statement he voluntarily gave to Charlotte Mecklenburg Police Department</w:t>
      </w:r>
      <w:r>
        <w:rPr>
          <w:rFonts w:ascii="Century Schoolbook" w:hAnsi="Century Schoolbook"/>
          <w:sz w:val="28"/>
          <w:szCs w:val="28"/>
        </w:rPr>
        <w:t xml:space="preserve"> </w:t>
      </w:r>
      <w:r w:rsidRPr="00204D98">
        <w:rPr>
          <w:rFonts w:ascii="Century Schoolbook" w:hAnsi="Century Schoolbook"/>
          <w:sz w:val="28"/>
          <w:szCs w:val="28"/>
        </w:rPr>
        <w:t>investigators although he claimed to have been intoxicated at the time and denied</w:t>
      </w:r>
      <w:r>
        <w:rPr>
          <w:rFonts w:ascii="Century Schoolbook" w:hAnsi="Century Schoolbook"/>
          <w:sz w:val="28"/>
          <w:szCs w:val="28"/>
        </w:rPr>
        <w:t xml:space="preserve"> </w:t>
      </w:r>
      <w:r w:rsidRPr="00204D98">
        <w:rPr>
          <w:rFonts w:ascii="Century Schoolbook" w:hAnsi="Century Schoolbook"/>
          <w:sz w:val="28"/>
          <w:szCs w:val="28"/>
        </w:rPr>
        <w:t>taking anything.</w:t>
      </w:r>
    </w:p>
    <w:p w:rsidR="00204D98" w:rsidRDefault="00204D98" w:rsidP="00204D98">
      <w:pPr>
        <w:spacing w:line="240" w:lineRule="auto"/>
        <w:ind w:left="1440" w:right="1440"/>
        <w:jc w:val="both"/>
        <w:rPr>
          <w:rFonts w:ascii="Century Schoolbook" w:hAnsi="Century Schoolbook"/>
          <w:sz w:val="28"/>
          <w:szCs w:val="28"/>
        </w:rPr>
      </w:pPr>
    </w:p>
    <w:p w:rsidR="00204D98" w:rsidRDefault="00204D98" w:rsidP="00204D98">
      <w:pPr>
        <w:spacing w:line="240" w:lineRule="auto"/>
        <w:ind w:left="1440" w:right="1440"/>
        <w:jc w:val="both"/>
        <w:rPr>
          <w:rFonts w:ascii="Century Schoolbook" w:hAnsi="Century Schoolbook"/>
          <w:sz w:val="28"/>
          <w:szCs w:val="28"/>
        </w:rPr>
      </w:pPr>
      <w:r>
        <w:rPr>
          <w:rFonts w:ascii="Century Schoolbook" w:hAnsi="Century Schoolbook"/>
          <w:sz w:val="28"/>
          <w:szCs w:val="28"/>
        </w:rPr>
        <w:t>. . . .</w:t>
      </w:r>
    </w:p>
    <w:p w:rsidR="00204D98" w:rsidRDefault="00204D98" w:rsidP="00204D98">
      <w:pPr>
        <w:spacing w:line="240" w:lineRule="auto"/>
        <w:ind w:left="1440" w:right="1440"/>
        <w:jc w:val="both"/>
        <w:rPr>
          <w:rFonts w:ascii="Century Schoolbook" w:hAnsi="Century Schoolbook"/>
          <w:sz w:val="28"/>
          <w:szCs w:val="28"/>
        </w:rPr>
      </w:pPr>
    </w:p>
    <w:p w:rsidR="00204D98" w:rsidRDefault="00204D98" w:rsidP="00204D98">
      <w:pPr>
        <w:spacing w:line="240" w:lineRule="auto"/>
        <w:ind w:left="1440" w:right="1440"/>
        <w:jc w:val="both"/>
        <w:rPr>
          <w:rFonts w:ascii="Century Schoolbook" w:hAnsi="Century Schoolbook"/>
          <w:sz w:val="28"/>
          <w:szCs w:val="28"/>
        </w:rPr>
      </w:pPr>
      <w:r w:rsidRPr="00204D98">
        <w:rPr>
          <w:rFonts w:ascii="Century Schoolbook" w:hAnsi="Century Schoolbook"/>
          <w:sz w:val="28"/>
          <w:szCs w:val="28"/>
        </w:rPr>
        <w:t>24. At trial, which lasted two days, including jury selection and deliberation, the State</w:t>
      </w:r>
      <w:r>
        <w:rPr>
          <w:rFonts w:ascii="Century Schoolbook" w:hAnsi="Century Schoolbook"/>
          <w:sz w:val="28"/>
          <w:szCs w:val="28"/>
        </w:rPr>
        <w:t xml:space="preserve"> </w:t>
      </w:r>
      <w:r w:rsidRPr="00204D98">
        <w:rPr>
          <w:rFonts w:ascii="Century Schoolbook" w:hAnsi="Century Schoolbook"/>
          <w:sz w:val="28"/>
          <w:szCs w:val="28"/>
        </w:rPr>
        <w:t xml:space="preserve">presented the following evidence. </w:t>
      </w:r>
      <w:r>
        <w:rPr>
          <w:rFonts w:ascii="Century Schoolbook" w:hAnsi="Century Schoolbook"/>
          <w:sz w:val="28"/>
          <w:szCs w:val="28"/>
        </w:rPr>
        <w:t xml:space="preserve"> </w:t>
      </w:r>
      <w:r w:rsidRPr="00204D98">
        <w:rPr>
          <w:rFonts w:ascii="Century Schoolbook" w:hAnsi="Century Schoolbook"/>
          <w:sz w:val="28"/>
          <w:szCs w:val="28"/>
        </w:rPr>
        <w:t>The Mobile Crisis Unit in Charlotte, North</w:t>
      </w:r>
      <w:r>
        <w:rPr>
          <w:rFonts w:ascii="Century Schoolbook" w:hAnsi="Century Schoolbook"/>
          <w:sz w:val="28"/>
          <w:szCs w:val="28"/>
        </w:rPr>
        <w:t xml:space="preserve"> </w:t>
      </w:r>
      <w:r w:rsidRPr="00204D98">
        <w:rPr>
          <w:rFonts w:ascii="Century Schoolbook" w:hAnsi="Century Schoolbook"/>
          <w:sz w:val="28"/>
          <w:szCs w:val="28"/>
        </w:rPr>
        <w:t xml:space="preserve">Carolina was broken into on May 3, 2010. </w:t>
      </w:r>
      <w:r>
        <w:rPr>
          <w:rFonts w:ascii="Century Schoolbook" w:hAnsi="Century Schoolbook"/>
          <w:sz w:val="28"/>
          <w:szCs w:val="28"/>
        </w:rPr>
        <w:t xml:space="preserve"> </w:t>
      </w:r>
      <w:r w:rsidRPr="00204D98">
        <w:rPr>
          <w:rFonts w:ascii="Century Schoolbook" w:hAnsi="Century Schoolbook"/>
          <w:sz w:val="28"/>
          <w:szCs w:val="28"/>
        </w:rPr>
        <w:t>The perpetrator entered the office by</w:t>
      </w:r>
      <w:r>
        <w:rPr>
          <w:rFonts w:ascii="Century Schoolbook" w:hAnsi="Century Schoolbook"/>
          <w:sz w:val="28"/>
          <w:szCs w:val="28"/>
        </w:rPr>
        <w:t xml:space="preserve"> </w:t>
      </w:r>
      <w:r w:rsidRPr="00204D98">
        <w:rPr>
          <w:rFonts w:ascii="Century Schoolbook" w:hAnsi="Century Schoolbook"/>
          <w:sz w:val="28"/>
          <w:szCs w:val="28"/>
        </w:rPr>
        <w:t xml:space="preserve">breaking the glass in the window next to the main office door. </w:t>
      </w:r>
      <w:r>
        <w:rPr>
          <w:rFonts w:ascii="Century Schoolbook" w:hAnsi="Century Schoolbook"/>
          <w:sz w:val="28"/>
          <w:szCs w:val="28"/>
        </w:rPr>
        <w:t xml:space="preserve"> </w:t>
      </w:r>
      <w:r w:rsidRPr="00204D98">
        <w:rPr>
          <w:rFonts w:ascii="Century Schoolbook" w:hAnsi="Century Schoolbook"/>
          <w:sz w:val="28"/>
          <w:szCs w:val="28"/>
        </w:rPr>
        <w:t>Inside the main</w:t>
      </w:r>
      <w:r>
        <w:rPr>
          <w:rFonts w:ascii="Century Schoolbook" w:hAnsi="Century Schoolbook"/>
          <w:sz w:val="28"/>
          <w:szCs w:val="28"/>
        </w:rPr>
        <w:t xml:space="preserve"> </w:t>
      </w:r>
      <w:r w:rsidRPr="00204D98">
        <w:rPr>
          <w:rFonts w:ascii="Century Schoolbook" w:hAnsi="Century Schoolbook"/>
          <w:sz w:val="28"/>
          <w:szCs w:val="28"/>
        </w:rPr>
        <w:t>office, a plate glass window had been broken, which allowed access to the</w:t>
      </w:r>
      <w:r>
        <w:rPr>
          <w:rFonts w:ascii="Century Schoolbook" w:hAnsi="Century Schoolbook"/>
          <w:sz w:val="28"/>
          <w:szCs w:val="28"/>
        </w:rPr>
        <w:t xml:space="preserve"> </w:t>
      </w:r>
      <w:r w:rsidRPr="00204D98">
        <w:rPr>
          <w:rFonts w:ascii="Century Schoolbook" w:hAnsi="Century Schoolbook"/>
          <w:sz w:val="28"/>
          <w:szCs w:val="28"/>
        </w:rPr>
        <w:t>supervisor</w:t>
      </w:r>
      <w:r w:rsidR="001516C7">
        <w:rPr>
          <w:rFonts w:ascii="Century Schoolbook" w:hAnsi="Century Schoolbook"/>
          <w:sz w:val="28"/>
          <w:szCs w:val="28"/>
        </w:rPr>
        <w:t>’</w:t>
      </w:r>
      <w:r w:rsidRPr="00204D98">
        <w:rPr>
          <w:rFonts w:ascii="Century Schoolbook" w:hAnsi="Century Schoolbook"/>
          <w:sz w:val="28"/>
          <w:szCs w:val="28"/>
        </w:rPr>
        <w:t xml:space="preserve">s office. </w:t>
      </w:r>
      <w:r>
        <w:rPr>
          <w:rFonts w:ascii="Century Schoolbook" w:hAnsi="Century Schoolbook"/>
          <w:sz w:val="28"/>
          <w:szCs w:val="28"/>
        </w:rPr>
        <w:t xml:space="preserve"> </w:t>
      </w:r>
      <w:r w:rsidRPr="00204D98">
        <w:rPr>
          <w:rFonts w:ascii="Century Schoolbook" w:hAnsi="Century Schoolbook"/>
          <w:sz w:val="28"/>
          <w:szCs w:val="28"/>
        </w:rPr>
        <w:t>The office was in general disarray, with desk drawers opened</w:t>
      </w:r>
      <w:r>
        <w:rPr>
          <w:rFonts w:ascii="Century Schoolbook" w:hAnsi="Century Schoolbook"/>
          <w:sz w:val="28"/>
          <w:szCs w:val="28"/>
        </w:rPr>
        <w:t xml:space="preserve"> </w:t>
      </w:r>
      <w:r w:rsidRPr="00204D98">
        <w:rPr>
          <w:rFonts w:ascii="Century Schoolbook" w:hAnsi="Century Schoolbook"/>
          <w:sz w:val="28"/>
          <w:szCs w:val="28"/>
        </w:rPr>
        <w:t xml:space="preserve">and papers thrown about. </w:t>
      </w:r>
      <w:r>
        <w:rPr>
          <w:rFonts w:ascii="Century Schoolbook" w:hAnsi="Century Schoolbook"/>
          <w:sz w:val="28"/>
          <w:szCs w:val="28"/>
        </w:rPr>
        <w:t xml:space="preserve"> </w:t>
      </w:r>
      <w:r w:rsidRPr="00204D98">
        <w:rPr>
          <w:rFonts w:ascii="Century Schoolbook" w:hAnsi="Century Schoolbook"/>
          <w:sz w:val="28"/>
          <w:szCs w:val="28"/>
        </w:rPr>
        <w:t>Several pieces of equipment were missing, including</w:t>
      </w:r>
      <w:r>
        <w:rPr>
          <w:rFonts w:ascii="Century Schoolbook" w:hAnsi="Century Schoolbook"/>
          <w:sz w:val="28"/>
          <w:szCs w:val="28"/>
        </w:rPr>
        <w:t xml:space="preserve"> </w:t>
      </w:r>
      <w:r w:rsidRPr="00204D98">
        <w:rPr>
          <w:rFonts w:ascii="Century Schoolbook" w:hAnsi="Century Schoolbook"/>
          <w:sz w:val="28"/>
          <w:szCs w:val="28"/>
        </w:rPr>
        <w:t xml:space="preserve">computers, a printer, and a scanner. </w:t>
      </w:r>
      <w:r>
        <w:rPr>
          <w:rFonts w:ascii="Century Schoolbook" w:hAnsi="Century Schoolbook"/>
          <w:sz w:val="28"/>
          <w:szCs w:val="28"/>
        </w:rPr>
        <w:t xml:space="preserve"> </w:t>
      </w:r>
      <w:r w:rsidRPr="00204D98">
        <w:rPr>
          <w:rFonts w:ascii="Century Schoolbook" w:hAnsi="Century Schoolbook"/>
          <w:sz w:val="28"/>
          <w:szCs w:val="28"/>
        </w:rPr>
        <w:t>The fingerprints of Jamie Lamonte Dixon</w:t>
      </w:r>
      <w:r>
        <w:rPr>
          <w:rFonts w:ascii="Century Schoolbook" w:hAnsi="Century Schoolbook"/>
          <w:sz w:val="28"/>
          <w:szCs w:val="28"/>
        </w:rPr>
        <w:t xml:space="preserve"> </w:t>
      </w:r>
      <w:r w:rsidRPr="00204D98">
        <w:rPr>
          <w:rFonts w:ascii="Century Schoolbook" w:hAnsi="Century Schoolbook"/>
          <w:sz w:val="28"/>
          <w:szCs w:val="28"/>
        </w:rPr>
        <w:t>were found on the interior and exterior of the window frame, two fragments of the</w:t>
      </w:r>
      <w:r>
        <w:rPr>
          <w:rFonts w:ascii="Century Schoolbook" w:hAnsi="Century Schoolbook"/>
          <w:sz w:val="28"/>
          <w:szCs w:val="28"/>
        </w:rPr>
        <w:t xml:space="preserve"> </w:t>
      </w:r>
      <w:r w:rsidRPr="00204D98">
        <w:rPr>
          <w:rFonts w:ascii="Century Schoolbook" w:hAnsi="Century Schoolbook"/>
          <w:sz w:val="28"/>
          <w:szCs w:val="28"/>
        </w:rPr>
        <w:t>window glass, and a drawer organizer found on the floor of the office.</w:t>
      </w:r>
      <w:r>
        <w:rPr>
          <w:rFonts w:ascii="Century Schoolbook" w:hAnsi="Century Schoolbook"/>
          <w:sz w:val="28"/>
          <w:szCs w:val="28"/>
        </w:rPr>
        <w:t xml:space="preserve"> </w:t>
      </w:r>
    </w:p>
    <w:p w:rsidR="00204D98" w:rsidRDefault="00204D98" w:rsidP="00204D98">
      <w:pPr>
        <w:spacing w:line="240" w:lineRule="auto"/>
        <w:ind w:left="1440" w:right="1440"/>
        <w:jc w:val="both"/>
        <w:rPr>
          <w:rFonts w:ascii="Century Schoolbook" w:hAnsi="Century Schoolbook"/>
          <w:sz w:val="28"/>
          <w:szCs w:val="28"/>
        </w:rPr>
      </w:pPr>
    </w:p>
    <w:p w:rsidR="00204D98" w:rsidRDefault="00204D98" w:rsidP="00204D98">
      <w:pPr>
        <w:spacing w:line="240" w:lineRule="auto"/>
        <w:ind w:left="1440" w:right="1440"/>
        <w:jc w:val="both"/>
        <w:rPr>
          <w:rFonts w:ascii="Century Schoolbook" w:hAnsi="Century Schoolbook"/>
          <w:sz w:val="28"/>
          <w:szCs w:val="28"/>
        </w:rPr>
      </w:pPr>
      <w:r w:rsidRPr="00204D98">
        <w:rPr>
          <w:rFonts w:ascii="Century Schoolbook" w:hAnsi="Century Schoolbook"/>
          <w:sz w:val="28"/>
          <w:szCs w:val="28"/>
        </w:rPr>
        <w:t>25. The Defendant offered no evidence.</w:t>
      </w:r>
    </w:p>
    <w:p w:rsidR="00204D98" w:rsidRPr="00204D98" w:rsidRDefault="00204D98" w:rsidP="00204D98">
      <w:pPr>
        <w:spacing w:line="240" w:lineRule="auto"/>
        <w:ind w:left="1440" w:right="1440"/>
        <w:jc w:val="both"/>
        <w:rPr>
          <w:rFonts w:ascii="Century Schoolbook" w:hAnsi="Century Schoolbook"/>
          <w:sz w:val="28"/>
          <w:szCs w:val="28"/>
        </w:rPr>
      </w:pPr>
    </w:p>
    <w:p w:rsidR="00204D98" w:rsidRDefault="00204D98" w:rsidP="00204D98">
      <w:pPr>
        <w:spacing w:line="240" w:lineRule="auto"/>
        <w:ind w:left="1440" w:right="1440"/>
        <w:jc w:val="both"/>
        <w:rPr>
          <w:rFonts w:ascii="Century Schoolbook" w:hAnsi="Century Schoolbook"/>
          <w:sz w:val="28"/>
          <w:szCs w:val="28"/>
        </w:rPr>
      </w:pPr>
      <w:r w:rsidRPr="00204D98">
        <w:rPr>
          <w:rFonts w:ascii="Century Schoolbook" w:hAnsi="Century Schoolbook"/>
          <w:sz w:val="28"/>
          <w:szCs w:val="28"/>
        </w:rPr>
        <w:t>26. Pursuant to a charge conference, the Court</w:t>
      </w:r>
      <w:r>
        <w:rPr>
          <w:rFonts w:ascii="Century Schoolbook" w:hAnsi="Century Schoolbook"/>
          <w:sz w:val="28"/>
          <w:szCs w:val="28"/>
        </w:rPr>
        <w:t xml:space="preserve"> </w:t>
      </w:r>
      <w:r w:rsidRPr="00204D98">
        <w:rPr>
          <w:rFonts w:ascii="Century Schoolbook" w:hAnsi="Century Schoolbook"/>
          <w:sz w:val="28"/>
          <w:szCs w:val="28"/>
        </w:rPr>
        <w:t>instructed the jury on the substantive</w:t>
      </w:r>
      <w:r>
        <w:rPr>
          <w:rFonts w:ascii="Century Schoolbook" w:hAnsi="Century Schoolbook"/>
          <w:sz w:val="28"/>
          <w:szCs w:val="28"/>
        </w:rPr>
        <w:t xml:space="preserve"> </w:t>
      </w:r>
      <w:r w:rsidRPr="00204D98">
        <w:rPr>
          <w:rFonts w:ascii="Century Schoolbook" w:hAnsi="Century Schoolbook"/>
          <w:sz w:val="28"/>
          <w:szCs w:val="28"/>
        </w:rPr>
        <w:t xml:space="preserve">offenses of felonious breaking and entering, felonious larceny. </w:t>
      </w:r>
      <w:r>
        <w:rPr>
          <w:rFonts w:ascii="Century Schoolbook" w:hAnsi="Century Schoolbook"/>
          <w:sz w:val="28"/>
          <w:szCs w:val="28"/>
        </w:rPr>
        <w:t xml:space="preserve"> </w:t>
      </w:r>
      <w:r w:rsidRPr="00204D98">
        <w:rPr>
          <w:rFonts w:ascii="Century Schoolbook" w:hAnsi="Century Schoolbook"/>
          <w:sz w:val="28"/>
          <w:szCs w:val="28"/>
        </w:rPr>
        <w:t>Instructions on the</w:t>
      </w:r>
      <w:r>
        <w:rPr>
          <w:rFonts w:ascii="Century Schoolbook" w:hAnsi="Century Schoolbook"/>
          <w:sz w:val="28"/>
          <w:szCs w:val="28"/>
        </w:rPr>
        <w:t xml:space="preserve"> </w:t>
      </w:r>
      <w:r w:rsidRPr="00204D98">
        <w:rPr>
          <w:rFonts w:ascii="Century Schoolbook" w:hAnsi="Century Schoolbook"/>
          <w:sz w:val="28"/>
          <w:szCs w:val="28"/>
        </w:rPr>
        <w:t>lesser included offenses of misdemeanor breaking and entering and misdemeanor</w:t>
      </w:r>
      <w:r>
        <w:rPr>
          <w:rFonts w:ascii="Century Schoolbook" w:hAnsi="Century Schoolbook"/>
          <w:sz w:val="28"/>
          <w:szCs w:val="28"/>
        </w:rPr>
        <w:t xml:space="preserve"> </w:t>
      </w:r>
      <w:r w:rsidRPr="00204D98">
        <w:rPr>
          <w:rFonts w:ascii="Century Schoolbook" w:hAnsi="Century Schoolbook"/>
          <w:sz w:val="28"/>
          <w:szCs w:val="28"/>
        </w:rPr>
        <w:t>larceny were not requested or given.</w:t>
      </w:r>
    </w:p>
    <w:p w:rsidR="00204D98" w:rsidRDefault="00204D98" w:rsidP="00204D98">
      <w:pPr>
        <w:spacing w:line="240" w:lineRule="auto"/>
        <w:ind w:left="1440" w:right="1440"/>
        <w:jc w:val="both"/>
        <w:rPr>
          <w:rFonts w:ascii="Century Schoolbook" w:hAnsi="Century Schoolbook"/>
          <w:sz w:val="28"/>
          <w:szCs w:val="28"/>
        </w:rPr>
      </w:pPr>
    </w:p>
    <w:p w:rsidR="00204D98" w:rsidRDefault="00204D98" w:rsidP="00204D98">
      <w:pPr>
        <w:spacing w:line="240" w:lineRule="auto"/>
        <w:ind w:left="1440" w:right="1440"/>
        <w:jc w:val="both"/>
        <w:rPr>
          <w:rFonts w:ascii="Century Schoolbook" w:hAnsi="Century Schoolbook"/>
          <w:sz w:val="28"/>
          <w:szCs w:val="28"/>
        </w:rPr>
      </w:pPr>
      <w:r>
        <w:rPr>
          <w:rFonts w:ascii="Century Schoolbook" w:hAnsi="Century Schoolbook"/>
          <w:sz w:val="28"/>
          <w:szCs w:val="28"/>
        </w:rPr>
        <w:t xml:space="preserve">. . . . </w:t>
      </w:r>
    </w:p>
    <w:p w:rsidR="00204D98" w:rsidRDefault="00204D98" w:rsidP="00204D98">
      <w:pPr>
        <w:spacing w:line="240" w:lineRule="auto"/>
        <w:ind w:left="1440" w:right="1440"/>
        <w:jc w:val="both"/>
        <w:rPr>
          <w:rFonts w:ascii="Century Schoolbook" w:hAnsi="Century Schoolbook"/>
          <w:sz w:val="28"/>
          <w:szCs w:val="28"/>
        </w:rPr>
      </w:pPr>
    </w:p>
    <w:p w:rsidR="00204D98" w:rsidRDefault="00204D98" w:rsidP="00204D98">
      <w:pPr>
        <w:spacing w:line="240" w:lineRule="auto"/>
        <w:ind w:left="1440" w:right="1440"/>
        <w:jc w:val="both"/>
        <w:rPr>
          <w:rFonts w:ascii="Century Schoolbook" w:hAnsi="Century Schoolbook"/>
          <w:sz w:val="28"/>
          <w:szCs w:val="28"/>
        </w:rPr>
      </w:pPr>
      <w:r w:rsidRPr="00204D98">
        <w:rPr>
          <w:rFonts w:ascii="Century Schoolbook" w:hAnsi="Century Schoolbook"/>
          <w:sz w:val="28"/>
          <w:szCs w:val="28"/>
        </w:rPr>
        <w:t>31. The jur</w:t>
      </w:r>
      <w:r>
        <w:rPr>
          <w:rFonts w:ascii="Century Schoolbook" w:hAnsi="Century Schoolbook"/>
          <w:sz w:val="28"/>
          <w:szCs w:val="28"/>
        </w:rPr>
        <w:t>y found the Defendant guilty of f</w:t>
      </w:r>
      <w:r w:rsidRPr="00204D98">
        <w:rPr>
          <w:rFonts w:ascii="Century Schoolbook" w:hAnsi="Century Schoolbook"/>
          <w:sz w:val="28"/>
          <w:szCs w:val="28"/>
        </w:rPr>
        <w:t>elonious breaking and entering and not</w:t>
      </w:r>
      <w:r>
        <w:rPr>
          <w:rFonts w:ascii="Century Schoolbook" w:hAnsi="Century Schoolbook"/>
          <w:sz w:val="28"/>
          <w:szCs w:val="28"/>
        </w:rPr>
        <w:t xml:space="preserve"> </w:t>
      </w:r>
      <w:r w:rsidRPr="00204D98">
        <w:rPr>
          <w:rFonts w:ascii="Century Schoolbook" w:hAnsi="Century Schoolbook"/>
          <w:sz w:val="28"/>
          <w:szCs w:val="28"/>
        </w:rPr>
        <w:t>guilty of felonious larceny.</w:t>
      </w:r>
    </w:p>
    <w:p w:rsidR="00204D98" w:rsidRDefault="00204D98" w:rsidP="00204D98">
      <w:pPr>
        <w:spacing w:line="240" w:lineRule="auto"/>
        <w:ind w:left="1440" w:right="1440"/>
        <w:jc w:val="both"/>
        <w:rPr>
          <w:rFonts w:ascii="Century Schoolbook" w:hAnsi="Century Schoolbook"/>
          <w:sz w:val="28"/>
          <w:szCs w:val="28"/>
        </w:rPr>
      </w:pPr>
    </w:p>
    <w:p w:rsidR="00211735" w:rsidRDefault="00211735" w:rsidP="00417B51">
      <w:pPr>
        <w:spacing w:line="480" w:lineRule="auto"/>
        <w:jc w:val="both"/>
        <w:rPr>
          <w:rFonts w:ascii="Century Schoolbook" w:hAnsi="Century Schoolbook"/>
          <w:sz w:val="28"/>
          <w:szCs w:val="28"/>
        </w:rPr>
      </w:pPr>
      <w:r>
        <w:rPr>
          <w:rFonts w:ascii="Century Schoolbook" w:hAnsi="Century Schoolbook"/>
          <w:sz w:val="28"/>
          <w:szCs w:val="28"/>
        </w:rPr>
        <w:t xml:space="preserve">(App. </w:t>
      </w:r>
      <w:r w:rsidRPr="00E22B47">
        <w:rPr>
          <w:rFonts w:ascii="Century Schoolbook" w:hAnsi="Century Schoolbook"/>
          <w:sz w:val="28"/>
          <w:szCs w:val="28"/>
        </w:rPr>
        <w:t xml:space="preserve">pp </w:t>
      </w:r>
      <w:r w:rsidR="00E22B47" w:rsidRPr="00E22B47">
        <w:rPr>
          <w:rFonts w:ascii="Century Schoolbook" w:hAnsi="Century Schoolbook"/>
          <w:sz w:val="28"/>
          <w:szCs w:val="28"/>
        </w:rPr>
        <w:t>95-97</w:t>
      </w:r>
      <w:r w:rsidRPr="00E22B47">
        <w:rPr>
          <w:rFonts w:ascii="Century Schoolbook" w:hAnsi="Century Schoolbook"/>
          <w:sz w:val="28"/>
          <w:szCs w:val="28"/>
        </w:rPr>
        <w:t>)</w:t>
      </w:r>
      <w:r>
        <w:rPr>
          <w:rFonts w:ascii="Century Schoolbook" w:hAnsi="Century Schoolbook"/>
          <w:sz w:val="28"/>
          <w:szCs w:val="28"/>
        </w:rPr>
        <w:t xml:space="preserve">  </w:t>
      </w:r>
      <w:r w:rsidR="00FA1B05">
        <w:rPr>
          <w:rFonts w:ascii="Century Schoolbook" w:hAnsi="Century Schoolbook"/>
          <w:sz w:val="28"/>
          <w:szCs w:val="28"/>
        </w:rPr>
        <w:t>Based on these findings, Judge Bell made the following conclusions of law:</w:t>
      </w:r>
    </w:p>
    <w:p w:rsidR="00F24F92" w:rsidRDefault="00F24F92" w:rsidP="00F24F92">
      <w:pPr>
        <w:spacing w:line="240" w:lineRule="auto"/>
        <w:ind w:left="1440" w:right="1440"/>
        <w:jc w:val="both"/>
        <w:rPr>
          <w:rFonts w:ascii="Century Schoolbook" w:hAnsi="Century Schoolbook"/>
          <w:sz w:val="28"/>
          <w:szCs w:val="28"/>
        </w:rPr>
      </w:pPr>
      <w:r w:rsidRPr="00F24F92">
        <w:rPr>
          <w:rFonts w:ascii="Century Schoolbook" w:hAnsi="Century Schoolbook"/>
          <w:sz w:val="28"/>
          <w:szCs w:val="28"/>
        </w:rPr>
        <w:t>1. To prevail on an Ineffective Assistance of Counsel (</w:t>
      </w:r>
      <w:proofErr w:type="spellStart"/>
      <w:r w:rsidRPr="00F24F92">
        <w:rPr>
          <w:rFonts w:ascii="Century Schoolbook" w:hAnsi="Century Schoolbook"/>
          <w:sz w:val="28"/>
          <w:szCs w:val="28"/>
        </w:rPr>
        <w:t>lAC</w:t>
      </w:r>
      <w:proofErr w:type="spellEnd"/>
      <w:r w:rsidRPr="00F24F92">
        <w:rPr>
          <w:rFonts w:ascii="Century Schoolbook" w:hAnsi="Century Schoolbook"/>
          <w:sz w:val="28"/>
          <w:szCs w:val="28"/>
        </w:rPr>
        <w:t>) claim, the Defendant</w:t>
      </w:r>
      <w:r>
        <w:rPr>
          <w:rFonts w:ascii="Century Schoolbook" w:hAnsi="Century Schoolbook"/>
          <w:sz w:val="28"/>
          <w:szCs w:val="28"/>
        </w:rPr>
        <w:t xml:space="preserve"> </w:t>
      </w:r>
      <w:r w:rsidRPr="00F24F92">
        <w:rPr>
          <w:rFonts w:ascii="Century Schoolbook" w:hAnsi="Century Schoolbook"/>
          <w:sz w:val="28"/>
          <w:szCs w:val="28"/>
        </w:rPr>
        <w:t xml:space="preserve">must satisfy a two-part test. </w:t>
      </w:r>
      <w:r w:rsidRPr="00F24F92">
        <w:rPr>
          <w:rFonts w:ascii="Century Schoolbook" w:hAnsi="Century Schoolbook"/>
          <w:sz w:val="28"/>
          <w:szCs w:val="28"/>
          <w:u w:val="single"/>
        </w:rPr>
        <w:t>Strickland v. Washington</w:t>
      </w:r>
      <w:r w:rsidRPr="00F24F92">
        <w:rPr>
          <w:rFonts w:ascii="Century Schoolbook" w:hAnsi="Century Schoolbook"/>
          <w:sz w:val="28"/>
          <w:szCs w:val="28"/>
        </w:rPr>
        <w:t>, 466 U.S. 668, 687, 104 S.</w:t>
      </w:r>
      <w:r>
        <w:rPr>
          <w:rFonts w:ascii="Century Schoolbook" w:hAnsi="Century Schoolbook"/>
          <w:sz w:val="28"/>
          <w:szCs w:val="28"/>
        </w:rPr>
        <w:t xml:space="preserve"> </w:t>
      </w:r>
      <w:r w:rsidRPr="00F24F92">
        <w:rPr>
          <w:rFonts w:ascii="Century Schoolbook" w:hAnsi="Century Schoolbook"/>
          <w:sz w:val="28"/>
          <w:szCs w:val="28"/>
        </w:rPr>
        <w:t>Ct. 2052, 2064,</w:t>
      </w:r>
      <w:r w:rsidR="000F1B34">
        <w:rPr>
          <w:rFonts w:ascii="Century Schoolbook" w:hAnsi="Century Schoolbook"/>
          <w:sz w:val="28"/>
          <w:szCs w:val="28"/>
        </w:rPr>
        <w:t xml:space="preserve"> </w:t>
      </w:r>
      <w:r w:rsidRPr="00F24F92">
        <w:rPr>
          <w:rFonts w:ascii="Century Schoolbook" w:hAnsi="Century Schoolbook"/>
          <w:sz w:val="28"/>
          <w:szCs w:val="28"/>
        </w:rPr>
        <w:t>80 L. Ed. 2d 674, 693 (1984)</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u w:val="single"/>
        </w:rPr>
        <w:instrText>Strickland v. Washington</w:instrText>
      </w:r>
      <w:r w:rsidR="009D6DC1" w:rsidRPr="00801A1A">
        <w:rPr>
          <w:rFonts w:ascii="Century Schoolbook" w:hAnsi="Century Schoolbook"/>
          <w:sz w:val="28"/>
          <w:szCs w:val="28"/>
        </w:rPr>
        <w:instrText>, 466 U.S. 668, 687, 104 S. Ct. 2052, 2064, 80 L. Ed. 2d 674, 693 (1984)</w:instrText>
      </w:r>
      <w:r w:rsidR="009D6DC1">
        <w:instrText xml:space="preserve">" \s "Strickland v. Washington, 466 U.S. 668, 687, 104 S. Ct. 2052, 2064, 80 L. Ed. 2d 674, 693 (1984)" \c 1 </w:instrText>
      </w:r>
      <w:r w:rsidR="009D6DC1">
        <w:rPr>
          <w:rFonts w:ascii="Century Schoolbook" w:hAnsi="Century Schoolbook"/>
          <w:sz w:val="28"/>
          <w:szCs w:val="28"/>
        </w:rPr>
        <w:fldChar w:fldCharType="end"/>
      </w:r>
    </w:p>
    <w:p w:rsidR="00F24F92" w:rsidRPr="00F24F92" w:rsidRDefault="00F24F92" w:rsidP="00F24F92">
      <w:pPr>
        <w:spacing w:line="240" w:lineRule="auto"/>
        <w:ind w:left="1440" w:right="1440"/>
        <w:jc w:val="both"/>
        <w:rPr>
          <w:rFonts w:ascii="Century Schoolbook" w:hAnsi="Century Schoolbook"/>
          <w:sz w:val="28"/>
          <w:szCs w:val="28"/>
        </w:rPr>
      </w:pPr>
    </w:p>
    <w:p w:rsidR="00F24F92" w:rsidRDefault="00F24F92" w:rsidP="00F24F92">
      <w:pPr>
        <w:spacing w:line="240" w:lineRule="auto"/>
        <w:ind w:left="1440" w:right="1440"/>
        <w:jc w:val="both"/>
        <w:rPr>
          <w:rFonts w:ascii="Century Schoolbook" w:hAnsi="Century Schoolbook"/>
          <w:sz w:val="28"/>
          <w:szCs w:val="28"/>
        </w:rPr>
      </w:pPr>
      <w:r w:rsidRPr="00F24F92">
        <w:rPr>
          <w:rFonts w:ascii="Century Schoolbook" w:hAnsi="Century Schoolbook"/>
          <w:sz w:val="28"/>
          <w:szCs w:val="28"/>
        </w:rPr>
        <w:t>2. First, the Defendant must show that counsel</w:t>
      </w:r>
      <w:r w:rsidR="001516C7">
        <w:rPr>
          <w:rFonts w:ascii="Century Schoolbook" w:hAnsi="Century Schoolbook"/>
          <w:sz w:val="28"/>
          <w:szCs w:val="28"/>
        </w:rPr>
        <w:t>’</w:t>
      </w:r>
      <w:r w:rsidRPr="00F24F92">
        <w:rPr>
          <w:rFonts w:ascii="Century Schoolbook" w:hAnsi="Century Schoolbook"/>
          <w:sz w:val="28"/>
          <w:szCs w:val="28"/>
        </w:rPr>
        <w:t xml:space="preserve">s performance was deficient. </w:t>
      </w:r>
      <w:r>
        <w:rPr>
          <w:rFonts w:ascii="Century Schoolbook" w:hAnsi="Century Schoolbook"/>
          <w:sz w:val="28"/>
          <w:szCs w:val="28"/>
        </w:rPr>
        <w:t xml:space="preserve"> </w:t>
      </w:r>
      <w:r w:rsidRPr="00F24F92">
        <w:rPr>
          <w:rFonts w:ascii="Century Schoolbook" w:hAnsi="Century Schoolbook"/>
          <w:sz w:val="28"/>
          <w:szCs w:val="28"/>
        </w:rPr>
        <w:t>This</w:t>
      </w:r>
      <w:r>
        <w:rPr>
          <w:rFonts w:ascii="Century Schoolbook" w:hAnsi="Century Schoolbook"/>
          <w:sz w:val="28"/>
          <w:szCs w:val="28"/>
        </w:rPr>
        <w:t xml:space="preserve"> </w:t>
      </w:r>
      <w:r w:rsidRPr="00F24F92">
        <w:rPr>
          <w:rFonts w:ascii="Century Schoolbook" w:hAnsi="Century Schoolbook"/>
          <w:sz w:val="28"/>
          <w:szCs w:val="28"/>
        </w:rPr>
        <w:t>requires showing that counsel made errors so serious that counsel was not</w:t>
      </w:r>
      <w:r>
        <w:rPr>
          <w:rFonts w:ascii="Century Schoolbook" w:hAnsi="Century Schoolbook"/>
          <w:sz w:val="28"/>
          <w:szCs w:val="28"/>
        </w:rPr>
        <w:t xml:space="preserve"> </w:t>
      </w:r>
      <w:r w:rsidRPr="00F24F92">
        <w:rPr>
          <w:rFonts w:ascii="Century Schoolbook" w:hAnsi="Century Schoolbook"/>
          <w:sz w:val="28"/>
          <w:szCs w:val="28"/>
        </w:rPr>
        <w:t xml:space="preserve">functioning as the </w:t>
      </w:r>
      <w:r w:rsidR="000F1B34">
        <w:rPr>
          <w:rFonts w:ascii="Century Schoolbook" w:hAnsi="Century Schoolbook"/>
          <w:sz w:val="28"/>
          <w:szCs w:val="28"/>
        </w:rPr>
        <w:t>“</w:t>
      </w:r>
      <w:r w:rsidRPr="00F24F92">
        <w:rPr>
          <w:rFonts w:ascii="Century Schoolbook" w:hAnsi="Century Schoolbook"/>
          <w:sz w:val="28"/>
          <w:szCs w:val="28"/>
        </w:rPr>
        <w:t>cou</w:t>
      </w:r>
      <w:r w:rsidR="000F1B34">
        <w:rPr>
          <w:rFonts w:ascii="Century Schoolbook" w:hAnsi="Century Schoolbook"/>
          <w:sz w:val="28"/>
          <w:szCs w:val="28"/>
        </w:rPr>
        <w:t>nsel”</w:t>
      </w:r>
      <w:r w:rsidRPr="00F24F92">
        <w:rPr>
          <w:rFonts w:ascii="Century Schoolbook" w:hAnsi="Century Schoolbook"/>
          <w:sz w:val="28"/>
          <w:szCs w:val="28"/>
        </w:rPr>
        <w:t xml:space="preserve"> guaranteed the defendant by the Sixth Amendment.</w:t>
      </w:r>
    </w:p>
    <w:p w:rsidR="00F24F92" w:rsidRPr="00F24F92" w:rsidRDefault="00F24F92" w:rsidP="00F24F92">
      <w:pPr>
        <w:spacing w:line="240" w:lineRule="auto"/>
        <w:ind w:left="1440" w:right="1440"/>
        <w:jc w:val="both"/>
        <w:rPr>
          <w:rFonts w:ascii="Century Schoolbook" w:hAnsi="Century Schoolbook"/>
          <w:sz w:val="28"/>
          <w:szCs w:val="28"/>
        </w:rPr>
      </w:pPr>
    </w:p>
    <w:p w:rsidR="00FA1B05" w:rsidRDefault="00F24F92" w:rsidP="00F24F92">
      <w:pPr>
        <w:spacing w:line="240" w:lineRule="auto"/>
        <w:ind w:left="1440" w:right="1440"/>
        <w:jc w:val="both"/>
        <w:rPr>
          <w:rFonts w:ascii="Century Schoolbook" w:hAnsi="Century Schoolbook"/>
          <w:sz w:val="28"/>
          <w:szCs w:val="28"/>
        </w:rPr>
      </w:pPr>
      <w:r w:rsidRPr="00F24F92">
        <w:rPr>
          <w:rFonts w:ascii="Century Schoolbook" w:hAnsi="Century Schoolbook"/>
          <w:sz w:val="28"/>
          <w:szCs w:val="28"/>
        </w:rPr>
        <w:t xml:space="preserve">3. Second, the </w:t>
      </w:r>
      <w:r>
        <w:rPr>
          <w:rFonts w:ascii="Century Schoolbook" w:hAnsi="Century Schoolbook"/>
          <w:sz w:val="28"/>
          <w:szCs w:val="28"/>
        </w:rPr>
        <w:t>[d]</w:t>
      </w:r>
      <w:proofErr w:type="spellStart"/>
      <w:r w:rsidRPr="00F24F92">
        <w:rPr>
          <w:rFonts w:ascii="Century Schoolbook" w:hAnsi="Century Schoolbook"/>
          <w:sz w:val="28"/>
          <w:szCs w:val="28"/>
        </w:rPr>
        <w:t>efendant</w:t>
      </w:r>
      <w:proofErr w:type="spellEnd"/>
      <w:r w:rsidRPr="00F24F92">
        <w:rPr>
          <w:rFonts w:ascii="Century Schoolbook" w:hAnsi="Century Schoolbook"/>
          <w:sz w:val="28"/>
          <w:szCs w:val="28"/>
        </w:rPr>
        <w:t xml:space="preserve"> must show that the deficient performance prejudiced the</w:t>
      </w:r>
      <w:r>
        <w:rPr>
          <w:rFonts w:ascii="Century Schoolbook" w:hAnsi="Century Schoolbook"/>
          <w:sz w:val="28"/>
          <w:szCs w:val="28"/>
        </w:rPr>
        <w:t xml:space="preserve"> </w:t>
      </w:r>
      <w:r w:rsidRPr="00F24F92">
        <w:rPr>
          <w:rFonts w:ascii="Century Schoolbook" w:hAnsi="Century Schoolbook"/>
          <w:sz w:val="28"/>
          <w:szCs w:val="28"/>
        </w:rPr>
        <w:t xml:space="preserve">defense. </w:t>
      </w:r>
      <w:r>
        <w:rPr>
          <w:rFonts w:ascii="Century Schoolbook" w:hAnsi="Century Schoolbook"/>
          <w:sz w:val="28"/>
          <w:szCs w:val="28"/>
        </w:rPr>
        <w:t xml:space="preserve"> </w:t>
      </w:r>
      <w:r w:rsidRPr="00F24F92">
        <w:rPr>
          <w:rFonts w:ascii="Century Schoolbook" w:hAnsi="Century Schoolbook"/>
          <w:sz w:val="28"/>
          <w:szCs w:val="28"/>
        </w:rPr>
        <w:t>This requires showing that counsel</w:t>
      </w:r>
      <w:r w:rsidR="001516C7">
        <w:rPr>
          <w:rFonts w:ascii="Century Schoolbook" w:hAnsi="Century Schoolbook"/>
          <w:sz w:val="28"/>
          <w:szCs w:val="28"/>
        </w:rPr>
        <w:t>’</w:t>
      </w:r>
      <w:r w:rsidRPr="00F24F92">
        <w:rPr>
          <w:rFonts w:ascii="Century Schoolbook" w:hAnsi="Century Schoolbook"/>
          <w:sz w:val="28"/>
          <w:szCs w:val="28"/>
        </w:rPr>
        <w:t>s errors were</w:t>
      </w:r>
      <w:r w:rsidR="000F1B34">
        <w:rPr>
          <w:rFonts w:ascii="Century Schoolbook" w:hAnsi="Century Schoolbook"/>
          <w:sz w:val="28"/>
          <w:szCs w:val="28"/>
        </w:rPr>
        <w:t xml:space="preserve"> </w:t>
      </w:r>
      <w:proofErr w:type="gramStart"/>
      <w:r w:rsidRPr="00F24F92">
        <w:rPr>
          <w:rFonts w:ascii="Century Schoolbook" w:hAnsi="Century Schoolbook"/>
          <w:sz w:val="28"/>
          <w:szCs w:val="28"/>
        </w:rPr>
        <w:t>so</w:t>
      </w:r>
      <w:proofErr w:type="gramEnd"/>
      <w:r w:rsidRPr="00F24F92">
        <w:rPr>
          <w:rFonts w:ascii="Century Schoolbook" w:hAnsi="Century Schoolbook"/>
          <w:sz w:val="28"/>
          <w:szCs w:val="28"/>
        </w:rPr>
        <w:t xml:space="preserve"> serious as to deprive</w:t>
      </w:r>
      <w:r>
        <w:rPr>
          <w:rFonts w:ascii="Century Schoolbook" w:hAnsi="Century Schoolbook"/>
          <w:sz w:val="28"/>
          <w:szCs w:val="28"/>
        </w:rPr>
        <w:t xml:space="preserve"> </w:t>
      </w:r>
      <w:r w:rsidRPr="00F24F92">
        <w:rPr>
          <w:rFonts w:ascii="Century Schoolbook" w:hAnsi="Century Schoolbook"/>
          <w:sz w:val="28"/>
          <w:szCs w:val="28"/>
        </w:rPr>
        <w:t>the defendant of a fair trial, a trial whose result is reliable.</w:t>
      </w:r>
    </w:p>
    <w:p w:rsidR="00F24F92" w:rsidRDefault="00F24F92" w:rsidP="00F24F92">
      <w:pPr>
        <w:spacing w:line="240" w:lineRule="auto"/>
        <w:ind w:left="1440" w:right="1440"/>
        <w:jc w:val="both"/>
        <w:rPr>
          <w:rFonts w:ascii="Century Schoolbook" w:hAnsi="Century Schoolbook"/>
          <w:sz w:val="28"/>
          <w:szCs w:val="28"/>
        </w:rPr>
      </w:pPr>
    </w:p>
    <w:p w:rsidR="00F24F92" w:rsidRDefault="00F24F92" w:rsidP="00F24F92">
      <w:pPr>
        <w:spacing w:line="240" w:lineRule="auto"/>
        <w:ind w:left="1440" w:right="1440"/>
        <w:jc w:val="both"/>
        <w:rPr>
          <w:rFonts w:ascii="Century Schoolbook" w:hAnsi="Century Schoolbook"/>
          <w:sz w:val="28"/>
          <w:szCs w:val="28"/>
        </w:rPr>
      </w:pPr>
      <w:r>
        <w:rPr>
          <w:rFonts w:ascii="Century Schoolbook" w:hAnsi="Century Schoolbook"/>
          <w:sz w:val="28"/>
          <w:szCs w:val="28"/>
        </w:rPr>
        <w:t xml:space="preserve">. . . . </w:t>
      </w:r>
    </w:p>
    <w:p w:rsidR="00F24F92" w:rsidRDefault="00F24F92" w:rsidP="00F24F92">
      <w:pPr>
        <w:spacing w:line="240" w:lineRule="auto"/>
        <w:ind w:left="1440" w:right="1440"/>
        <w:jc w:val="both"/>
        <w:rPr>
          <w:rFonts w:ascii="Century Schoolbook" w:hAnsi="Century Schoolbook"/>
          <w:sz w:val="28"/>
          <w:szCs w:val="28"/>
        </w:rPr>
      </w:pPr>
    </w:p>
    <w:p w:rsidR="00A547F1" w:rsidRDefault="00A547F1" w:rsidP="00A547F1">
      <w:pPr>
        <w:spacing w:line="240" w:lineRule="auto"/>
        <w:ind w:left="1440" w:right="1440"/>
        <w:jc w:val="both"/>
        <w:rPr>
          <w:rFonts w:ascii="Century Schoolbook" w:hAnsi="Century Schoolbook"/>
          <w:sz w:val="28"/>
          <w:szCs w:val="28"/>
        </w:rPr>
      </w:pPr>
      <w:r w:rsidRPr="00A547F1">
        <w:rPr>
          <w:rFonts w:ascii="Century Schoolbook" w:hAnsi="Century Schoolbook"/>
          <w:sz w:val="28"/>
          <w:szCs w:val="28"/>
        </w:rPr>
        <w:t>6. At trial Ms. Coulter is alleged to have been</w:t>
      </w:r>
      <w:r>
        <w:rPr>
          <w:rFonts w:ascii="Century Schoolbook" w:hAnsi="Century Schoolbook"/>
          <w:sz w:val="28"/>
          <w:szCs w:val="28"/>
        </w:rPr>
        <w:t xml:space="preserve"> </w:t>
      </w:r>
      <w:r w:rsidRPr="00A547F1">
        <w:rPr>
          <w:rFonts w:ascii="Century Schoolbook" w:hAnsi="Century Schoolbook"/>
          <w:sz w:val="28"/>
          <w:szCs w:val="28"/>
        </w:rPr>
        <w:t>ineffective because she did not request</w:t>
      </w:r>
      <w:r>
        <w:rPr>
          <w:rFonts w:ascii="Century Schoolbook" w:hAnsi="Century Schoolbook"/>
          <w:sz w:val="28"/>
          <w:szCs w:val="28"/>
        </w:rPr>
        <w:t xml:space="preserve"> </w:t>
      </w:r>
      <w:r w:rsidRPr="00A547F1">
        <w:rPr>
          <w:rFonts w:ascii="Century Schoolbook" w:hAnsi="Century Schoolbook"/>
          <w:sz w:val="28"/>
          <w:szCs w:val="28"/>
        </w:rPr>
        <w:t>the lesser included instructions for felonious breaking and entering and felonious</w:t>
      </w:r>
      <w:r>
        <w:rPr>
          <w:rFonts w:ascii="Century Schoolbook" w:hAnsi="Century Schoolbook"/>
          <w:sz w:val="28"/>
          <w:szCs w:val="28"/>
        </w:rPr>
        <w:t xml:space="preserve"> </w:t>
      </w:r>
      <w:r w:rsidRPr="00A547F1">
        <w:rPr>
          <w:rFonts w:ascii="Century Schoolbook" w:hAnsi="Century Schoolbook"/>
          <w:sz w:val="28"/>
          <w:szCs w:val="28"/>
        </w:rPr>
        <w:t>larceny.</w:t>
      </w:r>
    </w:p>
    <w:p w:rsidR="00A547F1" w:rsidRPr="00A547F1" w:rsidRDefault="00A547F1" w:rsidP="00A547F1">
      <w:pPr>
        <w:spacing w:line="240" w:lineRule="auto"/>
        <w:ind w:left="1440" w:right="1440"/>
        <w:jc w:val="both"/>
        <w:rPr>
          <w:rFonts w:ascii="Century Schoolbook" w:hAnsi="Century Schoolbook"/>
          <w:sz w:val="28"/>
          <w:szCs w:val="28"/>
        </w:rPr>
      </w:pPr>
    </w:p>
    <w:p w:rsidR="00A547F1" w:rsidRDefault="00A547F1" w:rsidP="00A547F1">
      <w:pPr>
        <w:spacing w:line="240" w:lineRule="auto"/>
        <w:ind w:left="1440" w:right="1440"/>
        <w:jc w:val="both"/>
        <w:rPr>
          <w:rFonts w:ascii="Century Schoolbook" w:hAnsi="Century Schoolbook"/>
          <w:sz w:val="28"/>
          <w:szCs w:val="28"/>
        </w:rPr>
      </w:pPr>
      <w:r w:rsidRPr="00A547F1">
        <w:rPr>
          <w:rFonts w:ascii="Century Schoolbook" w:hAnsi="Century Schoolbook"/>
          <w:sz w:val="28"/>
          <w:szCs w:val="28"/>
        </w:rPr>
        <w:t>7. There was no legal basis for Ms. Coulter to ask for the lesser included</w:t>
      </w:r>
      <w:r>
        <w:rPr>
          <w:rFonts w:ascii="Century Schoolbook" w:hAnsi="Century Schoolbook"/>
          <w:sz w:val="28"/>
          <w:szCs w:val="28"/>
        </w:rPr>
        <w:t xml:space="preserve"> </w:t>
      </w:r>
      <w:r w:rsidRPr="00A547F1">
        <w:rPr>
          <w:rFonts w:ascii="Century Schoolbook" w:hAnsi="Century Schoolbook"/>
          <w:sz w:val="28"/>
          <w:szCs w:val="28"/>
        </w:rPr>
        <w:t>instructions.</w:t>
      </w:r>
    </w:p>
    <w:p w:rsidR="00A547F1" w:rsidRPr="00A547F1" w:rsidRDefault="00A547F1" w:rsidP="00A547F1">
      <w:pPr>
        <w:spacing w:line="240" w:lineRule="auto"/>
        <w:ind w:left="1440" w:right="1440"/>
        <w:jc w:val="both"/>
        <w:rPr>
          <w:rFonts w:ascii="Century Schoolbook" w:hAnsi="Century Schoolbook"/>
          <w:sz w:val="28"/>
          <w:szCs w:val="28"/>
        </w:rPr>
      </w:pPr>
    </w:p>
    <w:p w:rsidR="00A547F1" w:rsidRDefault="00A547F1" w:rsidP="00A547F1">
      <w:pPr>
        <w:spacing w:line="240" w:lineRule="auto"/>
        <w:ind w:left="1440" w:right="1440"/>
        <w:jc w:val="both"/>
        <w:rPr>
          <w:rFonts w:ascii="Century Schoolbook" w:hAnsi="Century Schoolbook"/>
          <w:sz w:val="28"/>
          <w:szCs w:val="28"/>
        </w:rPr>
      </w:pPr>
      <w:r w:rsidRPr="00A547F1">
        <w:rPr>
          <w:rFonts w:ascii="Century Schoolbook" w:hAnsi="Century Schoolbook"/>
          <w:sz w:val="28"/>
          <w:szCs w:val="28"/>
        </w:rPr>
        <w:t>8. Even in the absence of such a request the Court was obligated to give an</w:t>
      </w:r>
      <w:r>
        <w:rPr>
          <w:rFonts w:ascii="Century Schoolbook" w:hAnsi="Century Schoolbook"/>
          <w:sz w:val="28"/>
          <w:szCs w:val="28"/>
        </w:rPr>
        <w:t xml:space="preserve"> </w:t>
      </w:r>
      <w:r w:rsidRPr="00A547F1">
        <w:rPr>
          <w:rFonts w:ascii="Century Schoolbook" w:hAnsi="Century Schoolbook"/>
          <w:sz w:val="28"/>
          <w:szCs w:val="28"/>
        </w:rPr>
        <w:t>instruction on a lesser included offense if there was evidence to support his</w:t>
      </w:r>
      <w:r>
        <w:rPr>
          <w:rFonts w:ascii="Century Schoolbook" w:hAnsi="Century Schoolbook"/>
          <w:sz w:val="28"/>
          <w:szCs w:val="28"/>
        </w:rPr>
        <w:t xml:space="preserve"> </w:t>
      </w:r>
      <w:r w:rsidRPr="00A547F1">
        <w:rPr>
          <w:rFonts w:ascii="Century Schoolbook" w:hAnsi="Century Schoolbook"/>
          <w:sz w:val="28"/>
          <w:szCs w:val="28"/>
        </w:rPr>
        <w:t xml:space="preserve">conviction of the less grievous offense. </w:t>
      </w:r>
      <w:r w:rsidRPr="00A547F1">
        <w:rPr>
          <w:rFonts w:ascii="Century Schoolbook" w:hAnsi="Century Schoolbook"/>
          <w:sz w:val="28"/>
          <w:szCs w:val="28"/>
          <w:u w:val="single"/>
        </w:rPr>
        <w:t>State v. Richmond</w:t>
      </w:r>
      <w:r w:rsidRPr="00A547F1">
        <w:rPr>
          <w:rFonts w:ascii="Century Schoolbook" w:hAnsi="Century Schoolbook"/>
          <w:sz w:val="28"/>
          <w:szCs w:val="28"/>
        </w:rPr>
        <w:t>, 347 N.C. 412, 431,</w:t>
      </w:r>
      <w:r>
        <w:rPr>
          <w:rFonts w:ascii="Century Schoolbook" w:hAnsi="Century Schoolbook"/>
          <w:sz w:val="28"/>
          <w:szCs w:val="28"/>
        </w:rPr>
        <w:t xml:space="preserve"> </w:t>
      </w:r>
      <w:r w:rsidRPr="00A547F1">
        <w:rPr>
          <w:rFonts w:ascii="Century Schoolbook" w:hAnsi="Century Schoolbook"/>
          <w:sz w:val="28"/>
          <w:szCs w:val="28"/>
        </w:rPr>
        <w:t>495 S.E.2d 677,687, cert. denied, 523 U.S. 843, 119 S. Ct. 110, 142 L. Ed. 2d 88</w:t>
      </w:r>
      <w:r>
        <w:rPr>
          <w:rFonts w:ascii="Century Schoolbook" w:hAnsi="Century Schoolbook"/>
          <w:sz w:val="28"/>
          <w:szCs w:val="28"/>
        </w:rPr>
        <w:t xml:space="preserve"> </w:t>
      </w:r>
      <w:r w:rsidRPr="00A547F1">
        <w:rPr>
          <w:rFonts w:ascii="Century Schoolbook" w:hAnsi="Century Schoolbook"/>
          <w:sz w:val="28"/>
          <w:szCs w:val="28"/>
        </w:rPr>
        <w:t>(1998)</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u w:val="single"/>
        </w:rPr>
        <w:instrText>State v. Richmond</w:instrText>
      </w:r>
      <w:r w:rsidR="009D6DC1" w:rsidRPr="00801A1A">
        <w:rPr>
          <w:rFonts w:ascii="Century Schoolbook" w:hAnsi="Century Schoolbook"/>
          <w:sz w:val="28"/>
          <w:szCs w:val="28"/>
        </w:rPr>
        <w:instrText>, 347 N.C. 412, 431, 495 S.E.2d 677,687, cert. denied, 523 U.S. 843, 119 S. Ct. 110, 142 L. Ed. 2d 88 (1998)</w:instrText>
      </w:r>
      <w:r w:rsidR="009D6DC1">
        <w:instrText xml:space="preserve">" \s "State v. Richmond, 347 N.C. 412, 431, 495 S.E.2d 677,687, cert. denied, 523 U.S. 843, 119 S. Ct. 110, 142 L. Ed. 2d 88 (1998)" \c 1 </w:instrText>
      </w:r>
      <w:r w:rsidR="009D6DC1">
        <w:rPr>
          <w:rFonts w:ascii="Century Schoolbook" w:hAnsi="Century Schoolbook"/>
          <w:sz w:val="28"/>
          <w:szCs w:val="28"/>
        </w:rPr>
        <w:fldChar w:fldCharType="end"/>
      </w:r>
      <w:r w:rsidRPr="00A547F1">
        <w:rPr>
          <w:rFonts w:ascii="Century Schoolbook" w:hAnsi="Century Schoolbook"/>
          <w:sz w:val="28"/>
          <w:szCs w:val="28"/>
        </w:rPr>
        <w:t>.</w:t>
      </w:r>
    </w:p>
    <w:p w:rsidR="00A547F1" w:rsidRPr="00A547F1" w:rsidRDefault="00A547F1" w:rsidP="00A547F1">
      <w:pPr>
        <w:spacing w:line="240" w:lineRule="auto"/>
        <w:ind w:left="1440" w:right="1440"/>
        <w:jc w:val="both"/>
        <w:rPr>
          <w:rFonts w:ascii="Century Schoolbook" w:hAnsi="Century Schoolbook"/>
          <w:sz w:val="28"/>
          <w:szCs w:val="28"/>
        </w:rPr>
      </w:pPr>
    </w:p>
    <w:p w:rsidR="00F24F92" w:rsidRDefault="00A547F1" w:rsidP="00A547F1">
      <w:pPr>
        <w:spacing w:line="240" w:lineRule="auto"/>
        <w:ind w:left="1440" w:right="1440"/>
        <w:jc w:val="both"/>
        <w:rPr>
          <w:rFonts w:ascii="Century Schoolbook" w:hAnsi="Century Schoolbook"/>
          <w:sz w:val="28"/>
          <w:szCs w:val="28"/>
        </w:rPr>
      </w:pPr>
      <w:r w:rsidRPr="00A547F1">
        <w:rPr>
          <w:rFonts w:ascii="Century Schoolbook" w:hAnsi="Century Schoolbook"/>
          <w:sz w:val="28"/>
          <w:szCs w:val="28"/>
        </w:rPr>
        <w:t>9. The trial court is not, however, obligated to give a lesser included instruction if</w:t>
      </w:r>
      <w:r>
        <w:rPr>
          <w:rFonts w:ascii="Century Schoolbook" w:hAnsi="Century Schoolbook"/>
          <w:sz w:val="28"/>
          <w:szCs w:val="28"/>
        </w:rPr>
        <w:t xml:space="preserve"> </w:t>
      </w:r>
      <w:r w:rsidR="00FC4DA1">
        <w:rPr>
          <w:rFonts w:ascii="Century Schoolbook" w:hAnsi="Century Schoolbook"/>
          <w:sz w:val="28"/>
          <w:szCs w:val="28"/>
        </w:rPr>
        <w:t>there is “</w:t>
      </w:r>
      <w:r w:rsidRPr="00A547F1">
        <w:rPr>
          <w:rFonts w:ascii="Century Schoolbook" w:hAnsi="Century Schoolbook"/>
          <w:sz w:val="28"/>
          <w:szCs w:val="28"/>
        </w:rPr>
        <w:t>no evidence giving rise to a reasonable inference to dispute the State</w:t>
      </w:r>
      <w:r w:rsidR="001516C7">
        <w:rPr>
          <w:rFonts w:ascii="Century Schoolbook" w:hAnsi="Century Schoolbook"/>
          <w:sz w:val="28"/>
          <w:szCs w:val="28"/>
        </w:rPr>
        <w:t>’</w:t>
      </w:r>
      <w:r w:rsidRPr="00A547F1">
        <w:rPr>
          <w:rFonts w:ascii="Century Schoolbook" w:hAnsi="Century Schoolbook"/>
          <w:sz w:val="28"/>
          <w:szCs w:val="28"/>
        </w:rPr>
        <w:t>s</w:t>
      </w:r>
      <w:r>
        <w:rPr>
          <w:rFonts w:ascii="Century Schoolbook" w:hAnsi="Century Schoolbook"/>
          <w:sz w:val="28"/>
          <w:szCs w:val="28"/>
        </w:rPr>
        <w:t xml:space="preserve"> </w:t>
      </w:r>
      <w:r w:rsidRPr="00A547F1">
        <w:rPr>
          <w:rFonts w:ascii="Century Schoolbook" w:hAnsi="Century Schoolbook"/>
          <w:sz w:val="28"/>
          <w:szCs w:val="28"/>
        </w:rPr>
        <w:t>contention.</w:t>
      </w:r>
      <w:r w:rsidR="00FC4DA1">
        <w:rPr>
          <w:rFonts w:ascii="Century Schoolbook" w:hAnsi="Century Schoolbook"/>
          <w:sz w:val="28"/>
          <w:szCs w:val="28"/>
        </w:rPr>
        <w:t>”</w:t>
      </w:r>
      <w:r w:rsidRPr="00A547F1">
        <w:rPr>
          <w:rFonts w:ascii="Century Schoolbook" w:hAnsi="Century Schoolbook"/>
          <w:sz w:val="28"/>
          <w:szCs w:val="28"/>
        </w:rPr>
        <w:t xml:space="preserve"> </w:t>
      </w:r>
      <w:r w:rsidRPr="00A547F1">
        <w:rPr>
          <w:rFonts w:ascii="Century Schoolbook" w:hAnsi="Century Schoolbook"/>
          <w:sz w:val="28"/>
          <w:szCs w:val="28"/>
          <w:u w:val="single"/>
        </w:rPr>
        <w:t>State v. McKinnon</w:t>
      </w:r>
      <w:r w:rsidRPr="00A547F1">
        <w:rPr>
          <w:rFonts w:ascii="Century Schoolbook" w:hAnsi="Century Schoolbook"/>
          <w:sz w:val="28"/>
          <w:szCs w:val="28"/>
        </w:rPr>
        <w:t>, 306 N.C. 288, 301, 293 S.E.2d 118, 127 (1982)</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u w:val="single"/>
        </w:rPr>
        <w:instrText>State v. McKinnon</w:instrText>
      </w:r>
      <w:r w:rsidR="009D6DC1" w:rsidRPr="00801A1A">
        <w:rPr>
          <w:rFonts w:ascii="Century Schoolbook" w:hAnsi="Century Schoolbook"/>
          <w:sz w:val="28"/>
          <w:szCs w:val="28"/>
        </w:rPr>
        <w:instrText>, 306 N.C. 288, 301, 293 S.E.2d 118, 127 (1982)</w:instrText>
      </w:r>
      <w:r w:rsidR="009D6DC1">
        <w:instrText xml:space="preserve">" \s "State v. McKinnon, 306 N.C. 288, 301, 293 S.E.2d 118, 127 (1982)" \c 1 </w:instrText>
      </w:r>
      <w:r w:rsidR="009D6DC1">
        <w:rPr>
          <w:rFonts w:ascii="Century Schoolbook" w:hAnsi="Century Schoolbook"/>
          <w:sz w:val="28"/>
          <w:szCs w:val="28"/>
        </w:rPr>
        <w:fldChar w:fldCharType="end"/>
      </w:r>
      <w:r w:rsidRPr="00A547F1">
        <w:rPr>
          <w:rFonts w:ascii="Century Schoolbook" w:hAnsi="Century Schoolbook"/>
          <w:sz w:val="28"/>
          <w:szCs w:val="28"/>
        </w:rPr>
        <w:t>.</w:t>
      </w:r>
      <w:r>
        <w:rPr>
          <w:rFonts w:ascii="Century Schoolbook" w:hAnsi="Century Schoolbook"/>
          <w:sz w:val="28"/>
          <w:szCs w:val="28"/>
        </w:rPr>
        <w:t xml:space="preserve">  </w:t>
      </w:r>
      <w:r w:rsidRPr="00A547F1">
        <w:rPr>
          <w:rFonts w:ascii="Century Schoolbook" w:hAnsi="Century Schoolbook"/>
          <w:sz w:val="28"/>
          <w:szCs w:val="28"/>
        </w:rPr>
        <w:t>The mere possibility that a jury might reject part of the prosecution</w:t>
      </w:r>
      <w:r w:rsidR="001516C7">
        <w:rPr>
          <w:rFonts w:ascii="Century Schoolbook" w:hAnsi="Century Schoolbook"/>
          <w:sz w:val="28"/>
          <w:szCs w:val="28"/>
        </w:rPr>
        <w:t>’</w:t>
      </w:r>
      <w:r w:rsidRPr="00A547F1">
        <w:rPr>
          <w:rFonts w:ascii="Century Schoolbook" w:hAnsi="Century Schoolbook"/>
          <w:sz w:val="28"/>
          <w:szCs w:val="28"/>
        </w:rPr>
        <w:t>s evidence</w:t>
      </w:r>
      <w:r>
        <w:rPr>
          <w:rFonts w:ascii="Century Schoolbook" w:hAnsi="Century Schoolbook"/>
          <w:sz w:val="28"/>
          <w:szCs w:val="28"/>
        </w:rPr>
        <w:t xml:space="preserve"> </w:t>
      </w:r>
      <w:r w:rsidRPr="00A547F1">
        <w:rPr>
          <w:rFonts w:ascii="Century Schoolbook" w:hAnsi="Century Schoolbook"/>
          <w:sz w:val="28"/>
          <w:szCs w:val="28"/>
        </w:rPr>
        <w:t xml:space="preserve">does not require submission of a lesser included offense. </w:t>
      </w:r>
      <w:r w:rsidRPr="00A547F1">
        <w:rPr>
          <w:rFonts w:ascii="Century Schoolbook" w:hAnsi="Century Schoolbook"/>
          <w:sz w:val="28"/>
          <w:szCs w:val="28"/>
          <w:u w:val="single"/>
        </w:rPr>
        <w:t>State v. Barnette</w:t>
      </w:r>
      <w:r w:rsidRPr="00A547F1">
        <w:rPr>
          <w:rFonts w:ascii="Century Schoolbook" w:hAnsi="Century Schoolbook"/>
          <w:sz w:val="28"/>
          <w:szCs w:val="28"/>
        </w:rPr>
        <w:t>, 96</w:t>
      </w:r>
      <w:r>
        <w:rPr>
          <w:rFonts w:ascii="Century Schoolbook" w:hAnsi="Century Schoolbook"/>
          <w:sz w:val="28"/>
          <w:szCs w:val="28"/>
        </w:rPr>
        <w:t xml:space="preserve"> </w:t>
      </w:r>
      <w:r w:rsidRPr="00A547F1">
        <w:rPr>
          <w:rFonts w:ascii="Century Schoolbook" w:hAnsi="Century Schoolbook"/>
          <w:sz w:val="28"/>
          <w:szCs w:val="28"/>
        </w:rPr>
        <w:t>N.C. App. 199,202,385 S.E.2d 163, 164 (1989)</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u w:val="single"/>
        </w:rPr>
        <w:instrText>State v. Barnette</w:instrText>
      </w:r>
      <w:r w:rsidR="009D6DC1" w:rsidRPr="00801A1A">
        <w:rPr>
          <w:rFonts w:ascii="Century Schoolbook" w:hAnsi="Century Schoolbook"/>
          <w:sz w:val="28"/>
          <w:szCs w:val="28"/>
        </w:rPr>
        <w:instrText>, 96 N.C. App. 199,202,385 S.E.2d 163, 164 (1989)</w:instrText>
      </w:r>
      <w:r w:rsidR="009D6DC1">
        <w:instrText xml:space="preserve">" \s "State v. Barnette, 96 N.C. App. 199,202,385 S.E.2d 163, 164 (1989)" \c 1 </w:instrText>
      </w:r>
      <w:r w:rsidR="009D6DC1">
        <w:rPr>
          <w:rFonts w:ascii="Century Schoolbook" w:hAnsi="Century Schoolbook"/>
          <w:sz w:val="28"/>
          <w:szCs w:val="28"/>
        </w:rPr>
        <w:fldChar w:fldCharType="end"/>
      </w:r>
      <w:r w:rsidRPr="00A547F1">
        <w:rPr>
          <w:rFonts w:ascii="Century Schoolbook" w:hAnsi="Century Schoolbook"/>
          <w:sz w:val="28"/>
          <w:szCs w:val="28"/>
        </w:rPr>
        <w:t xml:space="preserve">. </w:t>
      </w:r>
      <w:r>
        <w:rPr>
          <w:rFonts w:ascii="Century Schoolbook" w:hAnsi="Century Schoolbook"/>
          <w:sz w:val="28"/>
          <w:szCs w:val="28"/>
        </w:rPr>
        <w:t xml:space="preserve"> </w:t>
      </w:r>
      <w:r w:rsidRPr="00A547F1">
        <w:rPr>
          <w:rFonts w:ascii="Century Schoolbook" w:hAnsi="Century Schoolbook"/>
          <w:sz w:val="28"/>
          <w:szCs w:val="28"/>
          <w:u w:val="single"/>
        </w:rPr>
        <w:t>State v. Hamilton</w:t>
      </w:r>
      <w:r w:rsidRPr="00A547F1">
        <w:rPr>
          <w:rFonts w:ascii="Century Schoolbook" w:hAnsi="Century Schoolbook"/>
          <w:sz w:val="28"/>
          <w:szCs w:val="28"/>
        </w:rPr>
        <w:t>, 132 N.C.</w:t>
      </w:r>
      <w:r>
        <w:rPr>
          <w:rFonts w:ascii="Century Schoolbook" w:hAnsi="Century Schoolbook"/>
          <w:sz w:val="28"/>
          <w:szCs w:val="28"/>
        </w:rPr>
        <w:t xml:space="preserve"> </w:t>
      </w:r>
      <w:r w:rsidRPr="00A547F1">
        <w:rPr>
          <w:rFonts w:ascii="Century Schoolbook" w:hAnsi="Century Schoolbook"/>
          <w:sz w:val="28"/>
          <w:szCs w:val="28"/>
        </w:rPr>
        <w:t>App. 316,321 (N.C. Ct. App. 1999)</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u w:val="single"/>
        </w:rPr>
        <w:instrText>State v. Hamilton</w:instrText>
      </w:r>
      <w:r w:rsidR="009D6DC1" w:rsidRPr="00801A1A">
        <w:rPr>
          <w:rFonts w:ascii="Century Schoolbook" w:hAnsi="Century Schoolbook"/>
          <w:sz w:val="28"/>
          <w:szCs w:val="28"/>
        </w:rPr>
        <w:instrText>, 132 N.C. App. 316,321 (N.C. Ct. App. 1999)</w:instrText>
      </w:r>
      <w:r w:rsidR="009D6DC1">
        <w:instrText xml:space="preserve">" \s "State v. Hamilton, 132 N.C. App. 316,321 (N.C. Ct. App. 1999)" \c 1 </w:instrText>
      </w:r>
      <w:r w:rsidR="009D6DC1">
        <w:rPr>
          <w:rFonts w:ascii="Century Schoolbook" w:hAnsi="Century Schoolbook"/>
          <w:sz w:val="28"/>
          <w:szCs w:val="28"/>
        </w:rPr>
        <w:fldChar w:fldCharType="end"/>
      </w:r>
    </w:p>
    <w:p w:rsidR="00A547F1" w:rsidRDefault="00A547F1" w:rsidP="00A547F1">
      <w:pPr>
        <w:spacing w:line="240" w:lineRule="auto"/>
        <w:ind w:left="1440" w:right="1440"/>
        <w:jc w:val="both"/>
        <w:rPr>
          <w:rFonts w:ascii="Century Schoolbook" w:hAnsi="Century Schoolbook"/>
          <w:sz w:val="28"/>
          <w:szCs w:val="28"/>
        </w:rPr>
      </w:pPr>
    </w:p>
    <w:p w:rsidR="00A547F1" w:rsidRDefault="00A547F1" w:rsidP="00A547F1">
      <w:pPr>
        <w:spacing w:line="240" w:lineRule="auto"/>
        <w:ind w:left="1440" w:right="1440"/>
        <w:jc w:val="both"/>
        <w:rPr>
          <w:rFonts w:ascii="Century Schoolbook" w:hAnsi="Century Schoolbook"/>
          <w:sz w:val="28"/>
          <w:szCs w:val="28"/>
        </w:rPr>
      </w:pPr>
      <w:r>
        <w:rPr>
          <w:rFonts w:ascii="Century Schoolbook" w:hAnsi="Century Schoolbook"/>
          <w:sz w:val="28"/>
          <w:szCs w:val="28"/>
        </w:rPr>
        <w:t xml:space="preserve">. . . . </w:t>
      </w:r>
    </w:p>
    <w:p w:rsidR="00A547F1" w:rsidRDefault="00A547F1" w:rsidP="00A547F1">
      <w:pPr>
        <w:spacing w:line="240" w:lineRule="auto"/>
        <w:ind w:left="1440" w:right="1440"/>
        <w:jc w:val="both"/>
        <w:rPr>
          <w:rFonts w:ascii="Century Schoolbook" w:hAnsi="Century Schoolbook"/>
          <w:sz w:val="28"/>
          <w:szCs w:val="28"/>
        </w:rPr>
      </w:pPr>
    </w:p>
    <w:p w:rsidR="00A547F1" w:rsidRPr="00A547F1" w:rsidRDefault="00A547F1" w:rsidP="00A547F1">
      <w:pPr>
        <w:spacing w:line="240" w:lineRule="auto"/>
        <w:ind w:left="1440" w:right="1440"/>
        <w:jc w:val="both"/>
        <w:rPr>
          <w:rFonts w:ascii="Century Schoolbook" w:hAnsi="Century Schoolbook"/>
          <w:sz w:val="28"/>
          <w:szCs w:val="28"/>
        </w:rPr>
      </w:pPr>
      <w:r>
        <w:rPr>
          <w:rFonts w:ascii="Century Schoolbook" w:hAnsi="Century Schoolbook"/>
          <w:sz w:val="28"/>
          <w:szCs w:val="28"/>
        </w:rPr>
        <w:t xml:space="preserve">15. Because the Court finds that the legal representation Ms. Coulter rendered Mr. Dixon was not deficient, it need not address the second prong of the </w:t>
      </w:r>
      <w:r>
        <w:rPr>
          <w:rFonts w:ascii="Century Schoolbook" w:hAnsi="Century Schoolbook"/>
          <w:sz w:val="28"/>
          <w:szCs w:val="28"/>
          <w:u w:val="single"/>
        </w:rPr>
        <w:t>Strickland</w:t>
      </w:r>
      <w:r>
        <w:rPr>
          <w:rFonts w:ascii="Century Schoolbook" w:hAnsi="Century Schoolbook"/>
          <w:sz w:val="28"/>
          <w:szCs w:val="28"/>
        </w:rPr>
        <w:t xml:space="preserve"> test.</w:t>
      </w:r>
    </w:p>
    <w:p w:rsidR="00F24F92" w:rsidRDefault="00F24F92" w:rsidP="00F24F92">
      <w:pPr>
        <w:spacing w:line="240" w:lineRule="auto"/>
        <w:ind w:left="1440" w:right="1440"/>
        <w:jc w:val="both"/>
        <w:rPr>
          <w:rFonts w:ascii="Century Schoolbook" w:hAnsi="Century Schoolbook"/>
          <w:sz w:val="28"/>
          <w:szCs w:val="28"/>
        </w:rPr>
      </w:pPr>
    </w:p>
    <w:p w:rsidR="00315C8E" w:rsidRDefault="00E22B47" w:rsidP="00315C8E">
      <w:pPr>
        <w:spacing w:line="480" w:lineRule="auto"/>
        <w:jc w:val="both"/>
        <w:rPr>
          <w:rFonts w:ascii="Century Schoolbook" w:hAnsi="Century Schoolbook"/>
          <w:b/>
          <w:sz w:val="28"/>
          <w:szCs w:val="28"/>
          <w:highlight w:val="yellow"/>
        </w:rPr>
      </w:pPr>
      <w:r>
        <w:rPr>
          <w:rFonts w:ascii="Century Schoolbook" w:hAnsi="Century Schoolbook"/>
          <w:sz w:val="28"/>
          <w:szCs w:val="28"/>
        </w:rPr>
        <w:t>(App. pp 99-100</w:t>
      </w:r>
      <w:r w:rsidR="00FA1B05">
        <w:rPr>
          <w:rFonts w:ascii="Century Schoolbook" w:hAnsi="Century Schoolbook"/>
          <w:sz w:val="28"/>
          <w:szCs w:val="28"/>
        </w:rPr>
        <w:t xml:space="preserve">)  </w:t>
      </w:r>
      <w:r w:rsidR="00A547F1">
        <w:rPr>
          <w:rFonts w:ascii="Century Schoolbook" w:hAnsi="Century Schoolbook"/>
          <w:sz w:val="28"/>
          <w:szCs w:val="28"/>
        </w:rPr>
        <w:t>Based on these findings and conclusions, Judge Bell denied Mr. Dixon</w:t>
      </w:r>
      <w:r w:rsidR="001516C7">
        <w:rPr>
          <w:rFonts w:ascii="Century Schoolbook" w:hAnsi="Century Schoolbook"/>
          <w:sz w:val="28"/>
          <w:szCs w:val="28"/>
        </w:rPr>
        <w:t>’</w:t>
      </w:r>
      <w:r w:rsidR="00A547F1">
        <w:rPr>
          <w:rFonts w:ascii="Century Schoolbook" w:hAnsi="Century Schoolbook"/>
          <w:sz w:val="28"/>
          <w:szCs w:val="28"/>
        </w:rPr>
        <w:t xml:space="preserve">s </w:t>
      </w:r>
      <w:r w:rsidR="007E3075">
        <w:rPr>
          <w:rFonts w:ascii="Century Schoolbook" w:hAnsi="Century Schoolbook"/>
          <w:sz w:val="28"/>
          <w:szCs w:val="28"/>
        </w:rPr>
        <w:t>MAR and Mr. Dixon</w:t>
      </w:r>
      <w:r w:rsidR="00A547F1">
        <w:rPr>
          <w:rFonts w:ascii="Century Schoolbook" w:hAnsi="Century Schoolbook"/>
          <w:sz w:val="28"/>
          <w:szCs w:val="28"/>
        </w:rPr>
        <w:t xml:space="preserve"> entered notice of appeal.  (MAR T p 200)  </w:t>
      </w:r>
    </w:p>
    <w:p w:rsidR="00F416E3" w:rsidRPr="00A723AD" w:rsidRDefault="00F416E3" w:rsidP="00216A10">
      <w:pPr>
        <w:spacing w:line="480" w:lineRule="auto"/>
        <w:jc w:val="center"/>
        <w:rPr>
          <w:rFonts w:ascii="Century Schoolbook" w:hAnsi="Century Schoolbook"/>
          <w:b/>
          <w:sz w:val="28"/>
          <w:szCs w:val="28"/>
          <w:u w:val="single"/>
        </w:rPr>
      </w:pPr>
      <w:r w:rsidRPr="00A723AD">
        <w:rPr>
          <w:rFonts w:ascii="Century Schoolbook" w:hAnsi="Century Schoolbook"/>
          <w:b/>
          <w:sz w:val="28"/>
          <w:szCs w:val="28"/>
          <w:u w:val="single"/>
        </w:rPr>
        <w:t>REASONS WHY THE WRIT SHOULD ISSUE</w:t>
      </w:r>
    </w:p>
    <w:p w:rsidR="002E594C" w:rsidRDefault="00997E37" w:rsidP="00315C8E">
      <w:pPr>
        <w:pStyle w:val="PlainText"/>
        <w:spacing w:line="480" w:lineRule="auto"/>
        <w:jc w:val="both"/>
        <w:rPr>
          <w:rFonts w:ascii="Century Schoolbook" w:hAnsi="Century Schoolbook"/>
          <w:sz w:val="28"/>
          <w:szCs w:val="28"/>
        </w:rPr>
      </w:pPr>
      <w:r>
        <w:rPr>
          <w:rFonts w:ascii="Century Schoolbook" w:eastAsia="Times New Roman" w:hAnsi="Century Schoolbook"/>
          <w:b/>
          <w:color w:val="000000"/>
          <w:sz w:val="28"/>
          <w:szCs w:val="20"/>
        </w:rPr>
        <w:tab/>
      </w:r>
      <w:r w:rsidR="00315C8E">
        <w:rPr>
          <w:rFonts w:ascii="Century Schoolbook" w:eastAsia="Times New Roman" w:hAnsi="Century Schoolbook"/>
          <w:color w:val="000000"/>
          <w:sz w:val="28"/>
          <w:szCs w:val="20"/>
        </w:rPr>
        <w:t>This Court should issue its writ of certiorari and review the 7</w:t>
      </w:r>
      <w:r w:rsidR="002B1327">
        <w:rPr>
          <w:rFonts w:ascii="Century Schoolbook" w:eastAsia="Times New Roman" w:hAnsi="Century Schoolbook"/>
          <w:color w:val="000000"/>
          <w:sz w:val="28"/>
          <w:szCs w:val="20"/>
        </w:rPr>
        <w:t> </w:t>
      </w:r>
      <w:r w:rsidR="00505571">
        <w:rPr>
          <w:rFonts w:ascii="Century Schoolbook" w:eastAsia="Times New Roman" w:hAnsi="Century Schoolbook"/>
          <w:color w:val="000000"/>
          <w:sz w:val="28"/>
          <w:szCs w:val="20"/>
        </w:rPr>
        <w:t>April </w:t>
      </w:r>
      <w:r w:rsidR="00315C8E">
        <w:rPr>
          <w:rFonts w:ascii="Century Schoolbook" w:eastAsia="Times New Roman" w:hAnsi="Century Schoolbook"/>
          <w:color w:val="000000"/>
          <w:sz w:val="28"/>
          <w:szCs w:val="20"/>
        </w:rPr>
        <w:t>2015 order denying Mr. Dixon</w:t>
      </w:r>
      <w:r w:rsidR="001516C7">
        <w:rPr>
          <w:rFonts w:ascii="Century Schoolbook" w:eastAsia="Times New Roman" w:hAnsi="Century Schoolbook"/>
          <w:color w:val="000000"/>
          <w:sz w:val="28"/>
          <w:szCs w:val="20"/>
        </w:rPr>
        <w:t>’</w:t>
      </w:r>
      <w:r w:rsidR="00315C8E">
        <w:rPr>
          <w:rFonts w:ascii="Century Schoolbook" w:eastAsia="Times New Roman" w:hAnsi="Century Schoolbook"/>
          <w:color w:val="000000"/>
          <w:sz w:val="28"/>
          <w:szCs w:val="20"/>
        </w:rPr>
        <w:t xml:space="preserve">s MAR for two reasons.  </w:t>
      </w:r>
      <w:r w:rsidR="002B1327">
        <w:rPr>
          <w:rFonts w:ascii="Century Schoolbook" w:eastAsia="Times New Roman" w:hAnsi="Century Schoolbook"/>
          <w:color w:val="000000"/>
          <w:sz w:val="28"/>
          <w:szCs w:val="20"/>
        </w:rPr>
        <w:t>First, the trial court erred in its conclusion that Mr. Dixon</w:t>
      </w:r>
      <w:r w:rsidR="001516C7">
        <w:rPr>
          <w:rFonts w:ascii="Century Schoolbook" w:eastAsia="Times New Roman" w:hAnsi="Century Schoolbook"/>
          <w:color w:val="000000"/>
          <w:sz w:val="28"/>
          <w:szCs w:val="20"/>
        </w:rPr>
        <w:t>’</w:t>
      </w:r>
      <w:r w:rsidR="002B1327">
        <w:rPr>
          <w:rFonts w:ascii="Century Schoolbook" w:eastAsia="Times New Roman" w:hAnsi="Century Schoolbook"/>
          <w:color w:val="000000"/>
          <w:sz w:val="28"/>
          <w:szCs w:val="20"/>
        </w:rPr>
        <w:t xml:space="preserve">s trial attorney did not provide </w:t>
      </w:r>
      <w:r w:rsidR="002B1327">
        <w:rPr>
          <w:rFonts w:ascii="Century Schoolbook" w:hAnsi="Century Schoolbook"/>
          <w:sz w:val="28"/>
          <w:szCs w:val="28"/>
        </w:rPr>
        <w:t xml:space="preserve">ineffective assistance of counsel where she failed to request a jury instruction on a lesser-included offense.  </w:t>
      </w:r>
    </w:p>
    <w:p w:rsidR="00997E37" w:rsidRDefault="000C479E" w:rsidP="002E594C">
      <w:pPr>
        <w:pStyle w:val="PlainText"/>
        <w:spacing w:line="480" w:lineRule="auto"/>
        <w:ind w:firstLine="720"/>
        <w:jc w:val="both"/>
        <w:rPr>
          <w:rFonts w:ascii="Century Schoolbook" w:hAnsi="Century Schoolbook"/>
          <w:sz w:val="28"/>
          <w:szCs w:val="28"/>
        </w:rPr>
      </w:pPr>
      <w:r>
        <w:rPr>
          <w:rFonts w:ascii="Century Schoolbook" w:hAnsi="Century Schoolbook"/>
          <w:sz w:val="28"/>
          <w:szCs w:val="28"/>
        </w:rPr>
        <w:t xml:space="preserve">Mr. Dixon was indicted for felony breaking or entering based on the legal theory that he broke into the office with the specific intent to commit larceny.  </w:t>
      </w:r>
      <w:r w:rsidR="00041905">
        <w:rPr>
          <w:rFonts w:ascii="Century Schoolbook" w:hAnsi="Century Schoolbook"/>
          <w:sz w:val="28"/>
          <w:szCs w:val="28"/>
        </w:rPr>
        <w:t xml:space="preserve">That was also the sole legal theory on which the jury was instructed.  </w:t>
      </w:r>
      <w:r w:rsidR="00AD6BF1">
        <w:rPr>
          <w:rFonts w:ascii="Century Schoolbook" w:hAnsi="Century Schoolbook"/>
          <w:sz w:val="28"/>
          <w:szCs w:val="28"/>
        </w:rPr>
        <w:t xml:space="preserve">If he had broken or entered with some other intent, he would not have been guilty of the felony as charged.  </w:t>
      </w:r>
    </w:p>
    <w:p w:rsidR="0081723A" w:rsidRDefault="00041905" w:rsidP="00315C8E">
      <w:pPr>
        <w:pStyle w:val="PlainText"/>
        <w:spacing w:line="480" w:lineRule="auto"/>
        <w:jc w:val="both"/>
        <w:rPr>
          <w:rFonts w:ascii="Century Schoolbook" w:hAnsi="Century Schoolbook"/>
          <w:sz w:val="28"/>
          <w:szCs w:val="28"/>
        </w:rPr>
      </w:pPr>
      <w:r>
        <w:rPr>
          <w:rFonts w:ascii="Century Schoolbook" w:hAnsi="Century Schoolbook"/>
          <w:sz w:val="28"/>
          <w:szCs w:val="28"/>
        </w:rPr>
        <w:tab/>
      </w:r>
      <w:r w:rsidR="00FB3678">
        <w:rPr>
          <w:rFonts w:ascii="Century Schoolbook" w:hAnsi="Century Schoolbook"/>
          <w:sz w:val="28"/>
          <w:szCs w:val="28"/>
        </w:rPr>
        <w:t>A</w:t>
      </w:r>
      <w:r w:rsidR="002E594C">
        <w:rPr>
          <w:rFonts w:ascii="Century Schoolbook" w:hAnsi="Century Schoolbook"/>
          <w:sz w:val="28"/>
          <w:szCs w:val="28"/>
        </w:rPr>
        <w:t xml:space="preserve"> trial court is required to instruct the jury on a lesser-included offense when</w:t>
      </w:r>
      <w:r w:rsidR="001C3440">
        <w:rPr>
          <w:rFonts w:ascii="Century Schoolbook" w:hAnsi="Century Schoolbook"/>
          <w:sz w:val="28"/>
          <w:szCs w:val="28"/>
        </w:rPr>
        <w:t xml:space="preserve">, viewing the evidence in the light most favorable to the defense, one or more jurors might vote to convict the </w:t>
      </w:r>
      <w:r w:rsidR="00646B33">
        <w:rPr>
          <w:rFonts w:ascii="Century Schoolbook" w:hAnsi="Century Schoolbook"/>
          <w:sz w:val="28"/>
          <w:szCs w:val="28"/>
        </w:rPr>
        <w:t>defendant</w:t>
      </w:r>
      <w:r w:rsidR="001C3440">
        <w:rPr>
          <w:rFonts w:ascii="Century Schoolbook" w:hAnsi="Century Schoolbook"/>
          <w:sz w:val="28"/>
          <w:szCs w:val="28"/>
        </w:rPr>
        <w:t xml:space="preserve"> of the lesser offense while acquitting her of the more serious crime.  </w:t>
      </w:r>
      <w:r w:rsidR="00497E7B">
        <w:rPr>
          <w:rFonts w:ascii="Century Schoolbook" w:hAnsi="Century Schoolbook"/>
          <w:sz w:val="28"/>
          <w:szCs w:val="28"/>
        </w:rPr>
        <w:t>Here, </w:t>
      </w:r>
      <w:r w:rsidR="002E594C">
        <w:rPr>
          <w:rFonts w:ascii="Century Schoolbook" w:hAnsi="Century Schoolbook"/>
          <w:sz w:val="28"/>
          <w:szCs w:val="28"/>
        </w:rPr>
        <w:t xml:space="preserve">when viewed in the light most favorable to the defense, the evidence supported an inference that Mr. Dixon broke and entered without the specific intent to commit larceny, but with the intent to </w:t>
      </w:r>
      <w:r w:rsidR="0099291E">
        <w:rPr>
          <w:rFonts w:ascii="Century Schoolbook" w:hAnsi="Century Schoolbook"/>
          <w:sz w:val="28"/>
          <w:szCs w:val="28"/>
        </w:rPr>
        <w:t>do something else, such as use the bathroom</w:t>
      </w:r>
      <w:r w:rsidR="001753AE">
        <w:rPr>
          <w:rFonts w:ascii="Century Schoolbook" w:hAnsi="Century Schoolbook"/>
          <w:sz w:val="28"/>
          <w:szCs w:val="28"/>
        </w:rPr>
        <w:t xml:space="preserve"> or commit vandalism</w:t>
      </w:r>
      <w:r w:rsidR="0099291E">
        <w:rPr>
          <w:rFonts w:ascii="Century Schoolbook" w:hAnsi="Century Schoolbook"/>
          <w:sz w:val="28"/>
          <w:szCs w:val="28"/>
        </w:rPr>
        <w:t xml:space="preserve">.  </w:t>
      </w:r>
      <w:r w:rsidR="009E3A78">
        <w:rPr>
          <w:rFonts w:ascii="Century Schoolbook" w:hAnsi="Century Schoolbook"/>
          <w:sz w:val="28"/>
          <w:szCs w:val="28"/>
        </w:rPr>
        <w:t>Trial counsel’s failure to request this instruction was prejudicial because th</w:t>
      </w:r>
      <w:r w:rsidR="00510DBE">
        <w:rPr>
          <w:rFonts w:ascii="Century Schoolbook" w:hAnsi="Century Schoolbook"/>
          <w:sz w:val="28"/>
          <w:szCs w:val="28"/>
        </w:rPr>
        <w:t>e jury ultimately acquitted Mr. </w:t>
      </w:r>
      <w:r w:rsidR="009E3A78">
        <w:rPr>
          <w:rFonts w:ascii="Century Schoolbook" w:hAnsi="Century Schoolbook"/>
          <w:sz w:val="28"/>
          <w:szCs w:val="28"/>
        </w:rPr>
        <w:t>Dixon of larceny, and had it been given the option, one or more jurors may have chosen to convict him of only misdemea</w:t>
      </w:r>
      <w:r w:rsidR="00351332">
        <w:rPr>
          <w:rFonts w:ascii="Century Schoolbook" w:hAnsi="Century Schoolbook"/>
          <w:sz w:val="28"/>
          <w:szCs w:val="28"/>
        </w:rPr>
        <w:t>nor breaking or entering</w:t>
      </w:r>
      <w:r w:rsidR="009E3A78">
        <w:rPr>
          <w:rFonts w:ascii="Century Schoolbook" w:hAnsi="Century Schoolbook"/>
          <w:sz w:val="28"/>
          <w:szCs w:val="28"/>
        </w:rPr>
        <w:t xml:space="preserve">.  </w:t>
      </w:r>
    </w:p>
    <w:p w:rsidR="00317391" w:rsidRDefault="0081723A" w:rsidP="00315C8E">
      <w:pPr>
        <w:pStyle w:val="PlainText"/>
        <w:spacing w:line="480" w:lineRule="auto"/>
        <w:jc w:val="both"/>
        <w:rPr>
          <w:rFonts w:ascii="Century Schoolbook" w:hAnsi="Century Schoolbook"/>
          <w:sz w:val="28"/>
          <w:szCs w:val="28"/>
        </w:rPr>
      </w:pPr>
      <w:r>
        <w:rPr>
          <w:rFonts w:ascii="Century Schoolbook" w:hAnsi="Century Schoolbook"/>
          <w:sz w:val="28"/>
          <w:szCs w:val="28"/>
        </w:rPr>
        <w:tab/>
        <w:t>Second, this Court should issu</w:t>
      </w:r>
      <w:r w:rsidR="009E3A78">
        <w:rPr>
          <w:rFonts w:ascii="Century Schoolbook" w:hAnsi="Century Schoolbook"/>
          <w:sz w:val="28"/>
          <w:szCs w:val="28"/>
        </w:rPr>
        <w:t xml:space="preserve">e its writ of certiorari because structural error occurred at the MAR hearing.  </w:t>
      </w:r>
      <w:r w:rsidR="00317391">
        <w:rPr>
          <w:rFonts w:ascii="Century Schoolbook" w:hAnsi="Century Schoolbook"/>
          <w:sz w:val="28"/>
          <w:szCs w:val="28"/>
        </w:rPr>
        <w:t>Mr. Dixon’s central MAR claim was that Ms. Coulter was ineffective because she failed to request the lesser-included instruction.  Mr. Dixon could only prove this claim by showing that he was</w:t>
      </w:r>
      <w:r w:rsidR="00C9109A">
        <w:rPr>
          <w:rFonts w:ascii="Century Schoolbook" w:hAnsi="Century Schoolbook"/>
          <w:sz w:val="28"/>
          <w:szCs w:val="28"/>
        </w:rPr>
        <w:t xml:space="preserve"> </w:t>
      </w:r>
      <w:r w:rsidR="00317391">
        <w:rPr>
          <w:rFonts w:ascii="Century Schoolbook" w:hAnsi="Century Schoolbook"/>
          <w:sz w:val="28"/>
          <w:szCs w:val="28"/>
        </w:rPr>
        <w:t xml:space="preserve">entitled to such an instruction.  </w:t>
      </w:r>
    </w:p>
    <w:p w:rsidR="002E594C" w:rsidRDefault="00317391" w:rsidP="00315C8E">
      <w:pPr>
        <w:pStyle w:val="PlainText"/>
        <w:spacing w:line="480" w:lineRule="auto"/>
        <w:jc w:val="both"/>
        <w:rPr>
          <w:rFonts w:ascii="Century Schoolbook" w:hAnsi="Century Schoolbook"/>
          <w:sz w:val="28"/>
          <w:szCs w:val="28"/>
        </w:rPr>
      </w:pPr>
      <w:r>
        <w:rPr>
          <w:rFonts w:ascii="Century Schoolbook" w:hAnsi="Century Schoolbook"/>
          <w:sz w:val="28"/>
          <w:szCs w:val="28"/>
        </w:rPr>
        <w:tab/>
        <w:t>Howev</w:t>
      </w:r>
      <w:r w:rsidR="00537DEB">
        <w:rPr>
          <w:rFonts w:ascii="Century Schoolbook" w:hAnsi="Century Schoolbook"/>
          <w:sz w:val="28"/>
          <w:szCs w:val="28"/>
        </w:rPr>
        <w:t>er, as he correctly noted in the</w:t>
      </w:r>
      <w:r>
        <w:rPr>
          <w:rFonts w:ascii="Century Schoolbook" w:hAnsi="Century Schoolbook"/>
          <w:sz w:val="28"/>
          <w:szCs w:val="28"/>
        </w:rPr>
        <w:t xml:space="preserve"> written MAR order, Judge Bell was independently “</w:t>
      </w:r>
      <w:r w:rsidRPr="00317391">
        <w:rPr>
          <w:rFonts w:ascii="Century Schoolbook" w:hAnsi="Century Schoolbook"/>
          <w:sz w:val="28"/>
          <w:szCs w:val="28"/>
        </w:rPr>
        <w:t>obligated to give an instruction on a lesser included offense if there was evidence to support his convicti</w:t>
      </w:r>
      <w:r w:rsidR="00C44E7C">
        <w:rPr>
          <w:rFonts w:ascii="Century Schoolbook" w:hAnsi="Century Schoolbook"/>
          <w:sz w:val="28"/>
          <w:szCs w:val="28"/>
        </w:rPr>
        <w:t xml:space="preserve">on of the less grievous offense.”  </w:t>
      </w:r>
      <w:r w:rsidR="00E22B47">
        <w:rPr>
          <w:rFonts w:ascii="Century Schoolbook" w:hAnsi="Century Schoolbook"/>
          <w:sz w:val="28"/>
          <w:szCs w:val="28"/>
        </w:rPr>
        <w:t>(App. p 99</w:t>
      </w:r>
      <w:r>
        <w:rPr>
          <w:rFonts w:ascii="Century Schoolbook" w:hAnsi="Century Schoolbook"/>
          <w:sz w:val="28"/>
          <w:szCs w:val="28"/>
        </w:rPr>
        <w:t xml:space="preserve">)  This means that Judge Bell could not rule in </w:t>
      </w:r>
      <w:r w:rsidR="00C44E7C">
        <w:rPr>
          <w:rFonts w:ascii="Century Schoolbook" w:hAnsi="Century Schoolbook"/>
          <w:sz w:val="28"/>
          <w:szCs w:val="28"/>
        </w:rPr>
        <w:t xml:space="preserve">Mr. Dixon’s favor on the IAC claim without concluding that he had personally erred </w:t>
      </w:r>
      <w:r w:rsidR="00CC3EB8">
        <w:rPr>
          <w:rFonts w:ascii="Century Schoolbook" w:hAnsi="Century Schoolbook"/>
          <w:sz w:val="28"/>
          <w:szCs w:val="28"/>
        </w:rPr>
        <w:t xml:space="preserve">at trial by failing to give a jury instruction that was supported by the evidence.  </w:t>
      </w:r>
    </w:p>
    <w:p w:rsidR="00970EEB" w:rsidRDefault="00CD6504" w:rsidP="00CD6504">
      <w:pPr>
        <w:pStyle w:val="PlainText"/>
        <w:spacing w:line="480" w:lineRule="auto"/>
        <w:jc w:val="both"/>
        <w:rPr>
          <w:rFonts w:ascii="Century Schoolbook" w:eastAsia="Times New Roman" w:hAnsi="Century Schoolbook"/>
          <w:b/>
          <w:color w:val="000000"/>
          <w:sz w:val="28"/>
          <w:szCs w:val="20"/>
        </w:rPr>
      </w:pPr>
      <w:r>
        <w:rPr>
          <w:rFonts w:ascii="Century Schoolbook" w:hAnsi="Century Schoolbook"/>
          <w:sz w:val="28"/>
          <w:szCs w:val="28"/>
        </w:rPr>
        <w:tab/>
      </w:r>
      <w:r w:rsidR="00DB02BD">
        <w:rPr>
          <w:rFonts w:ascii="Century Schoolbook" w:hAnsi="Century Schoolbook"/>
          <w:sz w:val="28"/>
          <w:szCs w:val="28"/>
        </w:rPr>
        <w:t>No judge in the</w:t>
      </w:r>
      <w:r w:rsidR="00315C8E">
        <w:rPr>
          <w:rFonts w:ascii="Century Schoolbook" w:hAnsi="Century Schoolbook"/>
          <w:sz w:val="28"/>
          <w:szCs w:val="28"/>
        </w:rPr>
        <w:t xml:space="preserve"> position of reviewing</w:t>
      </w:r>
      <w:r w:rsidR="00DB02BD">
        <w:rPr>
          <w:rFonts w:ascii="Century Schoolbook" w:hAnsi="Century Schoolbook"/>
          <w:sz w:val="28"/>
          <w:szCs w:val="28"/>
        </w:rPr>
        <w:t xml:space="preserve"> the legal correctness of</w:t>
      </w:r>
      <w:r w:rsidR="00315C8E">
        <w:rPr>
          <w:rFonts w:ascii="Century Schoolbook" w:hAnsi="Century Schoolbook"/>
          <w:sz w:val="28"/>
          <w:szCs w:val="28"/>
        </w:rPr>
        <w:t xml:space="preserve"> her own prior ruling could be and appear sufficiently impartial</w:t>
      </w:r>
      <w:r w:rsidR="00A168AC">
        <w:rPr>
          <w:rFonts w:ascii="Century Schoolbook" w:hAnsi="Century Schoolbook"/>
          <w:sz w:val="28"/>
          <w:szCs w:val="28"/>
        </w:rPr>
        <w:t xml:space="preserve"> to satisfy the demands of due process</w:t>
      </w:r>
      <w:r w:rsidR="00315C8E">
        <w:rPr>
          <w:rFonts w:ascii="Century Schoolbook" w:hAnsi="Century Schoolbook"/>
          <w:sz w:val="28"/>
          <w:szCs w:val="28"/>
        </w:rPr>
        <w:t xml:space="preserve">.  For that reason, Mr. Dixon should receive at least a new MAR hearing before a different judge.  </w:t>
      </w:r>
    </w:p>
    <w:p w:rsidR="00117AFD" w:rsidRDefault="00117AFD">
      <w:pPr>
        <w:spacing w:line="240" w:lineRule="auto"/>
        <w:rPr>
          <w:rFonts w:ascii="Century Schoolbook" w:hAnsi="Century Schoolbook" w:cs="Times New Roman"/>
          <w:b/>
          <w:color w:val="000000"/>
          <w:sz w:val="28"/>
        </w:rPr>
      </w:pPr>
      <w:r>
        <w:rPr>
          <w:rFonts w:ascii="Century Schoolbook" w:hAnsi="Century Schoolbook"/>
          <w:b/>
          <w:color w:val="000000"/>
          <w:sz w:val="28"/>
        </w:rPr>
        <w:br w:type="page"/>
      </w:r>
    </w:p>
    <w:p w:rsidR="00DE31A3" w:rsidRDefault="00DE31A3" w:rsidP="00DE31A3">
      <w:pPr>
        <w:pStyle w:val="PlainText"/>
        <w:jc w:val="both"/>
        <w:rPr>
          <w:rFonts w:ascii="Century Schoolbook" w:eastAsia="Times New Roman" w:hAnsi="Century Schoolbook"/>
          <w:b/>
          <w:color w:val="000000"/>
          <w:sz w:val="28"/>
          <w:szCs w:val="20"/>
        </w:rPr>
      </w:pPr>
      <w:r w:rsidRPr="00A168AC">
        <w:rPr>
          <w:rFonts w:ascii="Century Schoolbook" w:eastAsia="Times New Roman" w:hAnsi="Century Schoolbook"/>
          <w:b/>
          <w:color w:val="000000"/>
          <w:sz w:val="28"/>
          <w:szCs w:val="20"/>
        </w:rPr>
        <w:t>I.</w:t>
      </w:r>
      <w:r w:rsidRPr="00A168AC">
        <w:rPr>
          <w:rFonts w:ascii="Century Schoolbook" w:eastAsia="Times New Roman" w:hAnsi="Century Schoolbook"/>
          <w:b/>
          <w:color w:val="000000"/>
          <w:sz w:val="28"/>
          <w:szCs w:val="20"/>
        </w:rPr>
        <w:tab/>
      </w:r>
      <w:r w:rsidR="00997E37" w:rsidRPr="00A168AC">
        <w:rPr>
          <w:rFonts w:ascii="Century Schoolbook" w:eastAsia="Times New Roman" w:hAnsi="Century Schoolbook"/>
          <w:b/>
          <w:color w:val="000000"/>
          <w:sz w:val="28"/>
          <w:szCs w:val="20"/>
        </w:rPr>
        <w:t xml:space="preserve">The MAR </w:t>
      </w:r>
      <w:r w:rsidRPr="00A168AC">
        <w:rPr>
          <w:rFonts w:ascii="Century Schoolbook" w:eastAsia="Times New Roman" w:hAnsi="Century Schoolbook"/>
          <w:b/>
          <w:color w:val="000000"/>
          <w:sz w:val="28"/>
          <w:szCs w:val="20"/>
        </w:rPr>
        <w:t>court erred by denying Mr. Dixon’s ineffective assistance of counsel claim.</w:t>
      </w:r>
    </w:p>
    <w:p w:rsidR="00DE31A3" w:rsidRDefault="00DE31A3" w:rsidP="00DE31A3">
      <w:pPr>
        <w:pStyle w:val="PlainText"/>
        <w:jc w:val="both"/>
        <w:rPr>
          <w:rFonts w:ascii="Century Schoolbook" w:eastAsia="Times New Roman" w:hAnsi="Century Schoolbook"/>
          <w:b/>
          <w:color w:val="000000"/>
          <w:sz w:val="28"/>
          <w:szCs w:val="20"/>
        </w:rPr>
      </w:pPr>
    </w:p>
    <w:p w:rsidR="00DE31A3" w:rsidRDefault="00DE31A3" w:rsidP="00997E37">
      <w:pPr>
        <w:pStyle w:val="ListParagraph"/>
        <w:numPr>
          <w:ilvl w:val="0"/>
          <w:numId w:val="2"/>
        </w:numPr>
        <w:spacing w:after="0" w:line="240" w:lineRule="auto"/>
        <w:jc w:val="both"/>
        <w:rPr>
          <w:rFonts w:ascii="Century Schoolbook" w:hAnsi="Century Schoolbook"/>
          <w:b/>
          <w:sz w:val="28"/>
          <w:szCs w:val="28"/>
        </w:rPr>
      </w:pPr>
      <w:r w:rsidRPr="00DE31A3">
        <w:rPr>
          <w:rFonts w:ascii="Century Schoolbook" w:hAnsi="Century Schoolbook"/>
          <w:b/>
          <w:sz w:val="28"/>
          <w:szCs w:val="28"/>
        </w:rPr>
        <w:t>Standard of review.</w:t>
      </w:r>
    </w:p>
    <w:p w:rsidR="00997E37" w:rsidRDefault="00997E37" w:rsidP="00997E37">
      <w:pPr>
        <w:pStyle w:val="ListParagraph"/>
        <w:spacing w:after="0" w:line="240" w:lineRule="auto"/>
        <w:ind w:left="0"/>
        <w:jc w:val="both"/>
        <w:rPr>
          <w:rFonts w:ascii="Century Schoolbook" w:hAnsi="Century Schoolbook"/>
          <w:b/>
          <w:sz w:val="28"/>
          <w:szCs w:val="28"/>
        </w:rPr>
      </w:pPr>
    </w:p>
    <w:p w:rsidR="007C724B" w:rsidRDefault="00997E37" w:rsidP="007C724B">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On appeal, </w:t>
      </w:r>
      <w:r w:rsidR="004728E3">
        <w:rPr>
          <w:rFonts w:ascii="Century Schoolbook" w:hAnsi="Century Schoolbook"/>
          <w:sz w:val="28"/>
          <w:szCs w:val="28"/>
        </w:rPr>
        <w:t xml:space="preserve">this Court’s </w:t>
      </w:r>
      <w:r w:rsidR="007C724B">
        <w:rPr>
          <w:rFonts w:ascii="Century Schoolbook" w:hAnsi="Century Schoolbook"/>
          <w:sz w:val="28"/>
          <w:szCs w:val="28"/>
        </w:rPr>
        <w:t>“</w:t>
      </w:r>
      <w:r w:rsidR="00121652">
        <w:rPr>
          <w:rFonts w:ascii="Century Schoolbook" w:hAnsi="Century Schoolbook"/>
          <w:sz w:val="28"/>
          <w:szCs w:val="28"/>
        </w:rPr>
        <w:t>review of a trial court’</w:t>
      </w:r>
      <w:r w:rsidR="007C724B" w:rsidRPr="007C724B">
        <w:rPr>
          <w:rFonts w:ascii="Century Schoolbook" w:hAnsi="Century Schoolbook"/>
          <w:sz w:val="28"/>
          <w:szCs w:val="28"/>
        </w:rPr>
        <w:t xml:space="preserve">s </w:t>
      </w:r>
      <w:r w:rsidR="001B7C21">
        <w:rPr>
          <w:rFonts w:ascii="Century Schoolbook" w:hAnsi="Century Schoolbook"/>
          <w:sz w:val="28"/>
          <w:szCs w:val="28"/>
        </w:rPr>
        <w:t>ruling on a defendant’</w:t>
      </w:r>
      <w:r w:rsidR="007C724B">
        <w:rPr>
          <w:rFonts w:ascii="Century Schoolbook" w:hAnsi="Century Schoolbook"/>
          <w:sz w:val="28"/>
          <w:szCs w:val="28"/>
        </w:rPr>
        <w:t xml:space="preserve">s MAR is </w:t>
      </w:r>
      <w:r w:rsidR="007C724B" w:rsidRPr="007C724B">
        <w:rPr>
          <w:rFonts w:ascii="Century Schoolbook" w:hAnsi="Century Schoolbook"/>
          <w:sz w:val="28"/>
          <w:szCs w:val="28"/>
        </w:rPr>
        <w:t>whether the findings of fact are supported by evidence, whether the findings of fact support the conclusions of law, and whether the conclusions of law support the ord</w:t>
      </w:r>
      <w:r w:rsidR="007C724B">
        <w:rPr>
          <w:rFonts w:ascii="Century Schoolbook" w:hAnsi="Century Schoolbook"/>
          <w:sz w:val="28"/>
          <w:szCs w:val="28"/>
        </w:rPr>
        <w:t xml:space="preserve">er entered by the trial court.”  </w:t>
      </w:r>
      <w:r w:rsidR="007C724B" w:rsidRPr="007C724B">
        <w:rPr>
          <w:rFonts w:ascii="Century Schoolbook" w:hAnsi="Century Schoolbook"/>
          <w:i/>
          <w:sz w:val="28"/>
          <w:szCs w:val="28"/>
        </w:rPr>
        <w:t>State v. Peterson</w:t>
      </w:r>
      <w:r w:rsidR="007C724B" w:rsidRPr="007C724B">
        <w:rPr>
          <w:rFonts w:ascii="Century Schoolbook" w:hAnsi="Century Schoolbook"/>
          <w:sz w:val="28"/>
          <w:szCs w:val="28"/>
        </w:rPr>
        <w:t>, 228 N.C. App. 339, 343, 744 S.E.2d 153, 157</w:t>
      </w:r>
      <w:r w:rsidR="007C724B">
        <w:rPr>
          <w:rFonts w:ascii="Century Schoolbook" w:hAnsi="Century Schoolbook"/>
          <w:sz w:val="28"/>
          <w:szCs w:val="28"/>
        </w:rPr>
        <w:t xml:space="preserve"> (2013)</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Peterson</w:instrText>
      </w:r>
      <w:r w:rsidR="009D6DC1" w:rsidRPr="00801A1A">
        <w:rPr>
          <w:rFonts w:ascii="Century Schoolbook" w:hAnsi="Century Schoolbook"/>
          <w:sz w:val="28"/>
          <w:szCs w:val="28"/>
        </w:rPr>
        <w:instrText>, 228 N.C. App. 339, 343, 744 S.E.2d 153, 157 (2013)</w:instrText>
      </w:r>
      <w:r w:rsidR="009D6DC1">
        <w:instrText xml:space="preserve">" \s "State v. Peterson, 228 N.C. App. 339, 343, 744 S.E.2d 153, 157 (2013)" \c 1 </w:instrText>
      </w:r>
      <w:r w:rsidR="009D6DC1">
        <w:rPr>
          <w:rFonts w:ascii="Century Schoolbook" w:hAnsi="Century Schoolbook"/>
          <w:sz w:val="28"/>
          <w:szCs w:val="28"/>
        </w:rPr>
        <w:fldChar w:fldCharType="end"/>
      </w:r>
      <w:r w:rsidR="007C724B">
        <w:rPr>
          <w:rFonts w:ascii="Century Schoolbook" w:hAnsi="Century Schoolbook"/>
          <w:sz w:val="28"/>
          <w:szCs w:val="28"/>
        </w:rPr>
        <w:t xml:space="preserve"> (citations and internal quotation marks omitted).  </w:t>
      </w:r>
    </w:p>
    <w:p w:rsidR="004728E3" w:rsidRDefault="001B7C21" w:rsidP="00997475">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Because it reflects a conclusion of law, </w:t>
      </w:r>
      <w:r w:rsidR="00997475">
        <w:rPr>
          <w:rFonts w:ascii="Century Schoolbook" w:hAnsi="Century Schoolbook"/>
          <w:sz w:val="28"/>
          <w:szCs w:val="28"/>
        </w:rPr>
        <w:t>“</w:t>
      </w:r>
      <w:r>
        <w:rPr>
          <w:rFonts w:ascii="Century Schoolbook" w:hAnsi="Century Schoolbook"/>
          <w:sz w:val="28"/>
          <w:szCs w:val="28"/>
        </w:rPr>
        <w:t>[o]</w:t>
      </w:r>
      <w:r w:rsidR="00997475" w:rsidRPr="00997475">
        <w:rPr>
          <w:rFonts w:ascii="Century Schoolbook" w:hAnsi="Century Schoolbook"/>
          <w:sz w:val="28"/>
          <w:szCs w:val="28"/>
        </w:rPr>
        <w:t>n appeal, this Court reviews whether a defendant was denied effective a</w:t>
      </w:r>
      <w:r w:rsidR="00997475">
        <w:rPr>
          <w:rFonts w:ascii="Century Schoolbook" w:hAnsi="Century Schoolbook"/>
          <w:sz w:val="28"/>
          <w:szCs w:val="28"/>
        </w:rPr>
        <w:t xml:space="preserve">ssistance of counsel </w:t>
      </w:r>
      <w:r w:rsidR="00997475" w:rsidRPr="00B1392F">
        <w:rPr>
          <w:rFonts w:ascii="Century Schoolbook" w:hAnsi="Century Schoolbook"/>
          <w:i/>
          <w:sz w:val="28"/>
          <w:szCs w:val="28"/>
        </w:rPr>
        <w:t>de novo</w:t>
      </w:r>
      <w:r w:rsidR="00997475">
        <w:rPr>
          <w:rFonts w:ascii="Century Schoolbook" w:hAnsi="Century Schoolbook"/>
          <w:sz w:val="28"/>
          <w:szCs w:val="28"/>
        </w:rPr>
        <w:t xml:space="preserve">.”  </w:t>
      </w:r>
      <w:r w:rsidR="00997475" w:rsidRPr="00997475">
        <w:rPr>
          <w:rFonts w:ascii="Century Schoolbook" w:hAnsi="Century Schoolbook"/>
          <w:i/>
          <w:sz w:val="28"/>
          <w:szCs w:val="28"/>
        </w:rPr>
        <w:t>State v. Perry</w:t>
      </w:r>
      <w:r w:rsidR="00997475">
        <w:rPr>
          <w:rFonts w:ascii="Century Schoolbook" w:hAnsi="Century Schoolbook"/>
          <w:sz w:val="28"/>
          <w:szCs w:val="28"/>
        </w:rPr>
        <w:t>, ___ N.C. App. ___, ___, 802 S.E.2d 566, 571 (2017)</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Perry</w:instrText>
      </w:r>
      <w:r w:rsidR="009D6DC1" w:rsidRPr="00801A1A">
        <w:rPr>
          <w:rFonts w:ascii="Century Schoolbook" w:hAnsi="Century Schoolbook"/>
          <w:sz w:val="28"/>
          <w:szCs w:val="28"/>
        </w:rPr>
        <w:instrText>, ___ N.C. App. ___, ___, 802 S.E.2d 566, 571 (2017)</w:instrText>
      </w:r>
      <w:r w:rsidR="009D6DC1">
        <w:instrText xml:space="preserve">" \s "State v. Perry, ___ N.C. App. ___, ___, 802 S.E.2d 566, 571 (2017)" \c 1 </w:instrText>
      </w:r>
      <w:r w:rsidR="009D6DC1">
        <w:rPr>
          <w:rFonts w:ascii="Century Schoolbook" w:hAnsi="Century Schoolbook"/>
          <w:sz w:val="28"/>
          <w:szCs w:val="28"/>
        </w:rPr>
        <w:fldChar w:fldCharType="end"/>
      </w:r>
      <w:r w:rsidR="00997475">
        <w:rPr>
          <w:rFonts w:ascii="Century Schoolbook" w:hAnsi="Century Schoolbook"/>
          <w:sz w:val="28"/>
          <w:szCs w:val="28"/>
        </w:rPr>
        <w:t xml:space="preserve"> (citation omitted)</w:t>
      </w:r>
      <w:r w:rsidR="009037A6">
        <w:rPr>
          <w:rFonts w:ascii="Century Schoolbook" w:hAnsi="Century Schoolbook"/>
          <w:sz w:val="28"/>
          <w:szCs w:val="28"/>
        </w:rPr>
        <w:t xml:space="preserve"> (italics added)</w:t>
      </w:r>
      <w:r w:rsidR="00997475">
        <w:rPr>
          <w:rFonts w:ascii="Century Schoolbook" w:hAnsi="Century Schoolbook"/>
          <w:sz w:val="28"/>
          <w:szCs w:val="28"/>
        </w:rPr>
        <w:t>.  “</w:t>
      </w:r>
      <w:r w:rsidR="004773C3" w:rsidRPr="003B3461">
        <w:rPr>
          <w:rFonts w:ascii="Century Schoolbook" w:hAnsi="Century Schoolbook"/>
          <w:sz w:val="28"/>
          <w:szCs w:val="28"/>
        </w:rPr>
        <w:t xml:space="preserve">Under a </w:t>
      </w:r>
      <w:r w:rsidR="004773C3" w:rsidRPr="006C26AE">
        <w:rPr>
          <w:rFonts w:ascii="Century Schoolbook" w:hAnsi="Century Schoolbook"/>
          <w:i/>
          <w:sz w:val="28"/>
          <w:szCs w:val="28"/>
        </w:rPr>
        <w:t>de novo</w:t>
      </w:r>
      <w:r w:rsidR="004773C3" w:rsidRPr="003B3461">
        <w:rPr>
          <w:rFonts w:ascii="Century Schoolbook" w:hAnsi="Century Schoolbook"/>
          <w:sz w:val="28"/>
          <w:szCs w:val="28"/>
        </w:rPr>
        <w:t xml:space="preserve"> review, the court considers the matter anew and freely substitutes its own judgment </w:t>
      </w:r>
      <w:r w:rsidR="004773C3">
        <w:rPr>
          <w:rFonts w:ascii="Century Schoolbook" w:hAnsi="Century Schoolbook"/>
          <w:sz w:val="28"/>
          <w:szCs w:val="28"/>
        </w:rPr>
        <w:t xml:space="preserve">for that of the lower tribunal.”  </w:t>
      </w:r>
      <w:r w:rsidR="004773C3" w:rsidRPr="003B3461">
        <w:rPr>
          <w:rFonts w:ascii="Century Schoolbook" w:hAnsi="Century Schoolbook"/>
          <w:i/>
          <w:sz w:val="28"/>
          <w:szCs w:val="28"/>
        </w:rPr>
        <w:t>State v. Biber</w:t>
      </w:r>
      <w:r w:rsidR="004773C3" w:rsidRPr="003B3461">
        <w:rPr>
          <w:rFonts w:ascii="Century Schoolbook" w:hAnsi="Century Schoolbook"/>
          <w:sz w:val="28"/>
          <w:szCs w:val="28"/>
        </w:rPr>
        <w:t>, 365 N.C. 162, 168, 712 S.E.2d 874, 878</w:t>
      </w:r>
      <w:r w:rsidR="004773C3">
        <w:rPr>
          <w:rFonts w:ascii="Century Schoolbook" w:hAnsi="Century Schoolbook"/>
          <w:sz w:val="28"/>
          <w:szCs w:val="28"/>
        </w:rPr>
        <w:t xml:space="preserve"> (2011)</w:t>
      </w:r>
      <w:r w:rsidR="004773C3">
        <w:rPr>
          <w:rFonts w:ascii="Century Schoolbook" w:hAnsi="Century Schoolbook"/>
          <w:sz w:val="28"/>
          <w:szCs w:val="28"/>
        </w:rPr>
        <w:fldChar w:fldCharType="begin"/>
      </w:r>
      <w:r w:rsidR="004773C3">
        <w:instrText xml:space="preserve"> TA \l "</w:instrText>
      </w:r>
      <w:r w:rsidR="004773C3" w:rsidRPr="007620A0">
        <w:rPr>
          <w:rFonts w:ascii="Century Schoolbook" w:hAnsi="Century Schoolbook"/>
          <w:i/>
          <w:sz w:val="28"/>
          <w:szCs w:val="28"/>
        </w:rPr>
        <w:instrText>State v. Biber</w:instrText>
      </w:r>
      <w:r w:rsidR="004773C3" w:rsidRPr="007620A0">
        <w:rPr>
          <w:rFonts w:ascii="Century Schoolbook" w:hAnsi="Century Schoolbook"/>
          <w:sz w:val="28"/>
          <w:szCs w:val="28"/>
        </w:rPr>
        <w:instrText>, 365 N.C. 162, 168, 712 S.E.2d 874, 878 (2011)</w:instrText>
      </w:r>
      <w:r w:rsidR="004773C3">
        <w:instrText xml:space="preserve">" \s "State v. Biber, 365 N.C. 162, 168, 712 S.E.2d 874, 878 (2011)" \c 1 </w:instrText>
      </w:r>
      <w:r w:rsidR="004773C3">
        <w:rPr>
          <w:rFonts w:ascii="Century Schoolbook" w:hAnsi="Century Schoolbook"/>
          <w:sz w:val="28"/>
          <w:szCs w:val="28"/>
        </w:rPr>
        <w:fldChar w:fldCharType="end"/>
      </w:r>
      <w:r w:rsidR="004773C3">
        <w:rPr>
          <w:rFonts w:ascii="Century Schoolbook" w:hAnsi="Century Schoolbook"/>
          <w:sz w:val="28"/>
          <w:szCs w:val="28"/>
        </w:rPr>
        <w:t xml:space="preserve"> (citations and quotation marks omitted).  </w:t>
      </w:r>
    </w:p>
    <w:p w:rsidR="00D74143" w:rsidRPr="00E50BD4" w:rsidRDefault="00816131" w:rsidP="0044054B">
      <w:pPr>
        <w:pStyle w:val="ListParagraph"/>
        <w:numPr>
          <w:ilvl w:val="0"/>
          <w:numId w:val="2"/>
        </w:numPr>
        <w:spacing w:after="0" w:line="240" w:lineRule="auto"/>
        <w:jc w:val="both"/>
        <w:rPr>
          <w:rFonts w:ascii="Century Schoolbook" w:hAnsi="Century Schoolbook"/>
          <w:b/>
          <w:sz w:val="28"/>
          <w:szCs w:val="28"/>
        </w:rPr>
      </w:pPr>
      <w:r w:rsidRPr="00E50BD4">
        <w:rPr>
          <w:rFonts w:ascii="Century Schoolbook" w:hAnsi="Century Schoolbook"/>
          <w:b/>
          <w:sz w:val="28"/>
          <w:szCs w:val="28"/>
        </w:rPr>
        <w:t>The basic</w:t>
      </w:r>
      <w:r w:rsidR="00D74143" w:rsidRPr="00E50BD4">
        <w:rPr>
          <w:rFonts w:ascii="Century Schoolbook" w:hAnsi="Century Schoolbook"/>
          <w:b/>
          <w:sz w:val="28"/>
          <w:szCs w:val="28"/>
        </w:rPr>
        <w:t xml:space="preserve"> principles of an IAC claim.</w:t>
      </w:r>
    </w:p>
    <w:p w:rsidR="00D74143" w:rsidRDefault="00D74143" w:rsidP="00D74143">
      <w:pPr>
        <w:pStyle w:val="ListParagraph"/>
        <w:spacing w:after="0" w:line="240" w:lineRule="auto"/>
        <w:ind w:left="0"/>
        <w:jc w:val="both"/>
        <w:rPr>
          <w:rFonts w:ascii="Century Schoolbook" w:hAnsi="Century Schoolbook"/>
          <w:b/>
          <w:sz w:val="28"/>
          <w:szCs w:val="28"/>
        </w:rPr>
      </w:pPr>
    </w:p>
    <w:p w:rsidR="00D74143" w:rsidRDefault="00D74143" w:rsidP="00D74143">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The general contours of an I</w:t>
      </w:r>
      <w:r w:rsidR="0059082B">
        <w:rPr>
          <w:rFonts w:ascii="Century Schoolbook" w:hAnsi="Century Schoolbook"/>
          <w:sz w:val="28"/>
          <w:szCs w:val="28"/>
        </w:rPr>
        <w:t>AC claim are well-settled:  The </w:t>
      </w:r>
      <w:r>
        <w:rPr>
          <w:rFonts w:ascii="Century Schoolbook" w:hAnsi="Century Schoolbook"/>
          <w:sz w:val="28"/>
          <w:szCs w:val="28"/>
        </w:rPr>
        <w:t>defendant must show (1) t</w:t>
      </w:r>
      <w:r w:rsidR="00BD3EDE">
        <w:rPr>
          <w:rFonts w:ascii="Century Schoolbook" w:hAnsi="Century Schoolbook"/>
          <w:sz w:val="28"/>
          <w:szCs w:val="28"/>
        </w:rPr>
        <w:t>hat counsel’s performance fell</w:t>
      </w:r>
      <w:r>
        <w:rPr>
          <w:rFonts w:ascii="Century Schoolbook" w:hAnsi="Century Schoolbook"/>
          <w:sz w:val="28"/>
          <w:szCs w:val="28"/>
        </w:rPr>
        <w:t xml:space="preserve"> below an objective standard of reasonableness, and (2) that the attorney’s deficient performance prejudiced the defendant.  </w:t>
      </w:r>
      <w:r>
        <w:rPr>
          <w:rFonts w:ascii="Century Schoolbook" w:hAnsi="Century Schoolbook"/>
          <w:i/>
          <w:sz w:val="28"/>
          <w:szCs w:val="28"/>
        </w:rPr>
        <w:t>See, e.g.</w:t>
      </w:r>
      <w:r>
        <w:rPr>
          <w:rFonts w:ascii="Century Schoolbook" w:hAnsi="Century Schoolbook"/>
          <w:sz w:val="28"/>
          <w:szCs w:val="28"/>
        </w:rPr>
        <w:t xml:space="preserve">, </w:t>
      </w:r>
      <w:r w:rsidRPr="00653420">
        <w:rPr>
          <w:rFonts w:ascii="Century Schoolbook" w:hAnsi="Century Schoolbook"/>
          <w:i/>
          <w:sz w:val="28"/>
          <w:szCs w:val="28"/>
        </w:rPr>
        <w:t>State v. Hole</w:t>
      </w:r>
      <w:r w:rsidRPr="00B538F9">
        <w:rPr>
          <w:rFonts w:ascii="Century Schoolbook" w:hAnsi="Century Schoolbook"/>
          <w:sz w:val="28"/>
          <w:szCs w:val="28"/>
        </w:rPr>
        <w:t>, 240 N.C. App. 537, 542, 770 S.E.2d 760, 764</w:t>
      </w:r>
      <w:r>
        <w:rPr>
          <w:rFonts w:ascii="Century Schoolbook" w:hAnsi="Century Schoolbook"/>
          <w:sz w:val="28"/>
          <w:szCs w:val="28"/>
        </w:rPr>
        <w:t xml:space="preserve"> (2015)</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Hole</w:instrText>
      </w:r>
      <w:r w:rsidR="009D6DC1" w:rsidRPr="00801A1A">
        <w:rPr>
          <w:rFonts w:ascii="Century Schoolbook" w:hAnsi="Century Schoolbook"/>
          <w:sz w:val="28"/>
          <w:szCs w:val="28"/>
        </w:rPr>
        <w:instrText>, 240 N.C. App. 537, 542, 770 S.E.2d 760, 764 (2015)</w:instrText>
      </w:r>
      <w:r w:rsidR="009D6DC1">
        <w:instrText xml:space="preserve">" \s "State v. Hole, 240 N.C. App. 537, 542, 770 S.E.2d 760, 764 (2015)" \c 1 </w:instrText>
      </w:r>
      <w:r w:rsidR="009D6DC1">
        <w:rPr>
          <w:rFonts w:ascii="Century Schoolbook" w:hAnsi="Century Schoolbook"/>
          <w:sz w:val="28"/>
          <w:szCs w:val="28"/>
        </w:rPr>
        <w:fldChar w:fldCharType="end"/>
      </w:r>
      <w:r>
        <w:rPr>
          <w:rFonts w:ascii="Century Schoolbook" w:hAnsi="Century Schoolbook"/>
          <w:sz w:val="28"/>
          <w:szCs w:val="28"/>
        </w:rPr>
        <w:t xml:space="preserve"> (citing </w:t>
      </w:r>
      <w:r>
        <w:rPr>
          <w:rFonts w:ascii="Century Schoolbook" w:hAnsi="Century Schoolbook"/>
          <w:i/>
          <w:sz w:val="28"/>
          <w:szCs w:val="28"/>
        </w:rPr>
        <w:t>Strickland v. Washington</w:t>
      </w:r>
      <w:r>
        <w:rPr>
          <w:rFonts w:ascii="Century Schoolbook" w:hAnsi="Century Schoolbook"/>
          <w:sz w:val="28"/>
          <w:szCs w:val="28"/>
        </w:rPr>
        <w:t>, 466 U.S. 668, 80 L. Ed. 2d 674 (1984)</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Strickland v. Washington</w:instrText>
      </w:r>
      <w:r w:rsidR="009D6DC1" w:rsidRPr="00801A1A">
        <w:rPr>
          <w:rFonts w:ascii="Century Schoolbook" w:hAnsi="Century Schoolbook"/>
          <w:sz w:val="28"/>
          <w:szCs w:val="28"/>
        </w:rPr>
        <w:instrText>, 466 U.S. 668, 80 L. Ed. 2d 674 (1984)</w:instrText>
      </w:r>
      <w:r w:rsidR="009D6DC1">
        <w:instrText xml:space="preserve">" \s "Strickland v. Washington, 466 U.S. 668, 80 L. Ed. 2d 674 (1984)" \c 1 </w:instrText>
      </w:r>
      <w:r w:rsidR="009D6DC1">
        <w:rPr>
          <w:rFonts w:ascii="Century Schoolbook" w:hAnsi="Century Schoolbook"/>
          <w:sz w:val="28"/>
          <w:szCs w:val="28"/>
        </w:rPr>
        <w:fldChar w:fldCharType="end"/>
      </w:r>
      <w:r>
        <w:rPr>
          <w:rFonts w:ascii="Century Schoolbook" w:hAnsi="Century Schoolbook"/>
          <w:sz w:val="28"/>
          <w:szCs w:val="28"/>
        </w:rPr>
        <w:t xml:space="preserve"> and </w:t>
      </w:r>
      <w:r>
        <w:rPr>
          <w:rFonts w:ascii="Century Schoolbook" w:hAnsi="Century Schoolbook"/>
          <w:i/>
          <w:sz w:val="28"/>
          <w:szCs w:val="28"/>
        </w:rPr>
        <w:t>State v. Braswell</w:t>
      </w:r>
      <w:r>
        <w:rPr>
          <w:rFonts w:ascii="Century Schoolbook" w:hAnsi="Century Schoolbook"/>
          <w:sz w:val="28"/>
          <w:szCs w:val="28"/>
        </w:rPr>
        <w:t>, 312 N.C. 553, 561-62, 324 S.E.2d 241, 248 (1985</w:t>
      </w:r>
      <w:r w:rsidR="005F01E6">
        <w:rPr>
          <w:rFonts w:ascii="Century Schoolbook" w:hAnsi="Century Schoolbook"/>
          <w:sz w:val="28"/>
          <w:szCs w:val="28"/>
        </w:rPr>
        <w:t>)</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Braswell</w:instrText>
      </w:r>
      <w:r w:rsidR="009D6DC1" w:rsidRPr="00801A1A">
        <w:rPr>
          <w:rFonts w:ascii="Century Schoolbook" w:hAnsi="Century Schoolbook"/>
          <w:sz w:val="28"/>
          <w:szCs w:val="28"/>
        </w:rPr>
        <w:instrText>, 312 N.C. 553, 561-62, 324 S.E.2d 241, 248 (1985)</w:instrText>
      </w:r>
      <w:r w:rsidR="009D6DC1">
        <w:instrText xml:space="preserve">" \s "State v. Braswell, 312 N.C. 553, 561-62, 324 S.E.2d 241, 248 (1985)" \c 1 </w:instrText>
      </w:r>
      <w:r w:rsidR="009D6DC1">
        <w:rPr>
          <w:rFonts w:ascii="Century Schoolbook" w:hAnsi="Century Schoolbook"/>
          <w:sz w:val="28"/>
          <w:szCs w:val="28"/>
        </w:rPr>
        <w:fldChar w:fldCharType="end"/>
      </w:r>
      <w:r>
        <w:rPr>
          <w:rFonts w:ascii="Century Schoolbook" w:hAnsi="Century Schoolbook"/>
          <w:sz w:val="28"/>
          <w:szCs w:val="28"/>
        </w:rPr>
        <w:t xml:space="preserve">).  This inquiry is the same under both the Sixth Amendment to the United States Constitution and Article </w:t>
      </w:r>
      <w:r w:rsidR="004506E2">
        <w:rPr>
          <w:rFonts w:ascii="Century Schoolbook" w:hAnsi="Century Schoolbook"/>
          <w:sz w:val="28"/>
          <w:szCs w:val="28"/>
        </w:rPr>
        <w:t>I</w:t>
      </w:r>
      <w:r>
        <w:rPr>
          <w:rFonts w:ascii="Century Schoolbook" w:hAnsi="Century Schoolbook"/>
          <w:sz w:val="28"/>
          <w:szCs w:val="28"/>
        </w:rPr>
        <w:t>, §§ 19 and 23 of the North Carolina Constitution</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Sixth Amendment to the United States Constitution and Article I, §§ 19 and 23 of the North Carolina Constitution</w:instrText>
      </w:r>
      <w:r w:rsidR="009D6DC1">
        <w:instrText xml:space="preserve">" \s "Sixth Amendment to the United States Constitution and Article I, §§ 19 and 23 of the North Carolina Constitution" \c 7 </w:instrText>
      </w:r>
      <w:r w:rsidR="009D6DC1">
        <w:rPr>
          <w:rFonts w:ascii="Century Schoolbook" w:hAnsi="Century Schoolbook"/>
          <w:sz w:val="28"/>
          <w:szCs w:val="28"/>
        </w:rPr>
        <w:fldChar w:fldCharType="end"/>
      </w:r>
      <w:r>
        <w:rPr>
          <w:rFonts w:ascii="Century Schoolbook" w:hAnsi="Century Schoolbook"/>
          <w:sz w:val="28"/>
          <w:szCs w:val="28"/>
        </w:rPr>
        <w:t xml:space="preserve">.  </w:t>
      </w:r>
      <w:r w:rsidR="007D26D7">
        <w:rPr>
          <w:rFonts w:ascii="Century Schoolbook" w:hAnsi="Century Schoolbook"/>
          <w:i/>
          <w:sz w:val="28"/>
          <w:szCs w:val="28"/>
        </w:rPr>
        <w:t>E.g.</w:t>
      </w:r>
      <w:r w:rsidR="007D26D7" w:rsidRPr="007D26D7">
        <w:rPr>
          <w:rFonts w:ascii="Century Schoolbook" w:hAnsi="Century Schoolbook"/>
          <w:sz w:val="28"/>
          <w:szCs w:val="28"/>
        </w:rPr>
        <w:t>,</w:t>
      </w:r>
      <w:r w:rsidR="00A421AA" w:rsidRPr="00FA2CB0">
        <w:rPr>
          <w:rFonts w:ascii="Century Schoolbook" w:hAnsi="Century Schoolbook"/>
          <w:sz w:val="28"/>
          <w:szCs w:val="28"/>
        </w:rPr>
        <w:t> </w:t>
      </w:r>
      <w:r>
        <w:rPr>
          <w:rFonts w:ascii="Century Schoolbook" w:hAnsi="Century Schoolbook"/>
          <w:i/>
          <w:sz w:val="28"/>
          <w:szCs w:val="28"/>
        </w:rPr>
        <w:t>Braswell</w:t>
      </w:r>
      <w:r>
        <w:rPr>
          <w:rFonts w:ascii="Century Schoolbook" w:hAnsi="Century Schoolbook"/>
          <w:sz w:val="28"/>
          <w:szCs w:val="28"/>
        </w:rPr>
        <w:t xml:space="preserve">, 312 N.C. at 561-63, 324 S.E.2d at 247-48.  </w:t>
      </w:r>
    </w:p>
    <w:p w:rsidR="00255CCC" w:rsidRDefault="00D74143" w:rsidP="00255CCC">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 xml:space="preserve">The first prong, concerning deficient performance, “sets a high bar.”  </w:t>
      </w:r>
      <w:r w:rsidRPr="00EF53ED">
        <w:rPr>
          <w:rFonts w:ascii="Century Schoolbook" w:hAnsi="Century Schoolbook"/>
          <w:i/>
          <w:sz w:val="28"/>
          <w:szCs w:val="28"/>
        </w:rPr>
        <w:t>Buck v. Davis</w:t>
      </w:r>
      <w:r w:rsidRPr="00EF53ED">
        <w:rPr>
          <w:rFonts w:ascii="Century Schoolbook" w:hAnsi="Century Schoolbook"/>
          <w:sz w:val="28"/>
          <w:szCs w:val="28"/>
        </w:rPr>
        <w:t xml:space="preserve">, </w:t>
      </w:r>
      <w:r w:rsidR="00255CCC">
        <w:rPr>
          <w:rFonts w:ascii="Century Schoolbook" w:hAnsi="Century Schoolbook"/>
          <w:sz w:val="28"/>
          <w:szCs w:val="28"/>
        </w:rPr>
        <w:t>___ U.S. ___, ___</w:t>
      </w:r>
      <w:r w:rsidRPr="00EF53ED">
        <w:rPr>
          <w:rFonts w:ascii="Century Schoolbook" w:hAnsi="Century Schoolbook"/>
          <w:sz w:val="28"/>
          <w:szCs w:val="28"/>
        </w:rPr>
        <w:t>, 197 L. Ed. 2d 1, 18</w:t>
      </w:r>
      <w:r>
        <w:rPr>
          <w:rFonts w:ascii="Century Schoolbook" w:hAnsi="Century Schoolbook"/>
          <w:sz w:val="28"/>
          <w:szCs w:val="28"/>
        </w:rPr>
        <w:t xml:space="preserve"> (2017)</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Buck v. Davis</w:instrText>
      </w:r>
      <w:r w:rsidR="009D6DC1" w:rsidRPr="00801A1A">
        <w:rPr>
          <w:rFonts w:ascii="Century Schoolbook" w:hAnsi="Century Schoolbook"/>
          <w:sz w:val="28"/>
          <w:szCs w:val="28"/>
        </w:rPr>
        <w:instrText>, ___ U.S. ___, ___, 197 L. Ed. 2d 1, 18 (2017)</w:instrText>
      </w:r>
      <w:r w:rsidR="009D6DC1">
        <w:instrText xml:space="preserve">" \s "Buck v. Davis, ___ U.S. ___, ___, 197 L. Ed. 2d 1, 18 (2017)" \c 1 </w:instrText>
      </w:r>
      <w:r w:rsidR="009D6DC1">
        <w:rPr>
          <w:rFonts w:ascii="Century Schoolbook" w:hAnsi="Century Schoolbook"/>
          <w:sz w:val="28"/>
          <w:szCs w:val="28"/>
        </w:rPr>
        <w:fldChar w:fldCharType="end"/>
      </w:r>
      <w:r>
        <w:rPr>
          <w:rFonts w:ascii="Century Schoolbook" w:hAnsi="Century Schoolbook"/>
          <w:sz w:val="28"/>
          <w:szCs w:val="28"/>
        </w:rPr>
        <w:t>.   “[T]</w:t>
      </w:r>
      <w:proofErr w:type="spellStart"/>
      <w:r>
        <w:rPr>
          <w:rFonts w:ascii="Century Schoolbook" w:hAnsi="Century Schoolbook"/>
          <w:sz w:val="28"/>
          <w:szCs w:val="28"/>
        </w:rPr>
        <w:t>rial</w:t>
      </w:r>
      <w:proofErr w:type="spellEnd"/>
      <w:r>
        <w:rPr>
          <w:rFonts w:ascii="Century Schoolbook" w:hAnsi="Century Schoolbook"/>
          <w:sz w:val="28"/>
          <w:szCs w:val="28"/>
        </w:rPr>
        <w:t xml:space="preserve"> counsel is given wide latitude in discretionary matters of trial strategy” and a reviewing court should presume, until shown otherwise, “that counsel’s conduct fell within the wide range of reasonable professional assistance.”  </w:t>
      </w:r>
      <w:r>
        <w:rPr>
          <w:rFonts w:ascii="Century Schoolbook" w:hAnsi="Century Schoolbook"/>
          <w:i/>
          <w:sz w:val="28"/>
          <w:szCs w:val="28"/>
        </w:rPr>
        <w:t>Hole</w:t>
      </w:r>
      <w:r>
        <w:rPr>
          <w:rFonts w:ascii="Century Schoolbook" w:hAnsi="Century Schoolbook"/>
          <w:sz w:val="28"/>
          <w:szCs w:val="28"/>
        </w:rPr>
        <w:t xml:space="preserve">, </w:t>
      </w:r>
      <w:r w:rsidRPr="00C40DB2">
        <w:rPr>
          <w:rFonts w:ascii="Century Schoolbook" w:hAnsi="Century Schoolbook"/>
          <w:sz w:val="28"/>
          <w:szCs w:val="28"/>
        </w:rPr>
        <w:t xml:space="preserve">240 N.C. App. </w:t>
      </w:r>
      <w:r>
        <w:rPr>
          <w:rFonts w:ascii="Century Schoolbook" w:hAnsi="Century Schoolbook"/>
          <w:sz w:val="28"/>
          <w:szCs w:val="28"/>
        </w:rPr>
        <w:t>at</w:t>
      </w:r>
      <w:r w:rsidRPr="00C40DB2">
        <w:rPr>
          <w:rFonts w:ascii="Century Schoolbook" w:hAnsi="Century Schoolbook"/>
          <w:sz w:val="28"/>
          <w:szCs w:val="28"/>
        </w:rPr>
        <w:t xml:space="preserve"> 542, 770 S.E.2d </w:t>
      </w:r>
      <w:r>
        <w:rPr>
          <w:rFonts w:ascii="Century Schoolbook" w:hAnsi="Century Schoolbook"/>
          <w:sz w:val="28"/>
          <w:szCs w:val="28"/>
        </w:rPr>
        <w:t>at</w:t>
      </w:r>
      <w:r w:rsidRPr="00C40DB2">
        <w:rPr>
          <w:rFonts w:ascii="Century Schoolbook" w:hAnsi="Century Schoolbook"/>
          <w:sz w:val="28"/>
          <w:szCs w:val="28"/>
        </w:rPr>
        <w:t xml:space="preserve"> 764</w:t>
      </w:r>
      <w:r>
        <w:rPr>
          <w:rFonts w:ascii="Century Schoolbook" w:hAnsi="Century Schoolbook"/>
          <w:sz w:val="28"/>
          <w:szCs w:val="28"/>
        </w:rPr>
        <w:t xml:space="preserve"> (citations and internal quotation marks omitted).  </w:t>
      </w:r>
    </w:p>
    <w:p w:rsidR="00255CCC" w:rsidRPr="00255CCC" w:rsidRDefault="00D74143" w:rsidP="00255CCC">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Where it is clear, however, that an attorney’s mistake was due to inadvertence or misjudgment—rather than a tactical choice—</w:t>
      </w:r>
      <w:r w:rsidR="0094496A">
        <w:rPr>
          <w:rFonts w:ascii="Century Schoolbook" w:hAnsi="Century Schoolbook"/>
          <w:sz w:val="28"/>
          <w:szCs w:val="28"/>
        </w:rPr>
        <w:t>the United States Supreme Court has</w:t>
      </w:r>
      <w:r>
        <w:rPr>
          <w:rFonts w:ascii="Century Schoolbook" w:hAnsi="Century Schoolbook"/>
          <w:sz w:val="28"/>
          <w:szCs w:val="28"/>
        </w:rPr>
        <w:t xml:space="preserve"> found deficient performance.  </w:t>
      </w:r>
      <w:r w:rsidR="00255CCC">
        <w:rPr>
          <w:rFonts w:ascii="Century Schoolbook" w:hAnsi="Century Schoolbook"/>
          <w:i/>
          <w:sz w:val="28"/>
          <w:szCs w:val="28"/>
        </w:rPr>
        <w:t>See, </w:t>
      </w:r>
      <w:r w:rsidR="0066722D">
        <w:rPr>
          <w:rFonts w:ascii="Century Schoolbook" w:hAnsi="Century Schoolbook"/>
          <w:i/>
          <w:sz w:val="28"/>
          <w:szCs w:val="28"/>
        </w:rPr>
        <w:t>e.g.</w:t>
      </w:r>
      <w:r w:rsidR="0066722D">
        <w:rPr>
          <w:rFonts w:ascii="Century Schoolbook" w:hAnsi="Century Schoolbook"/>
          <w:sz w:val="28"/>
          <w:szCs w:val="28"/>
        </w:rPr>
        <w:t xml:space="preserve">, </w:t>
      </w:r>
      <w:r w:rsidR="0066722D" w:rsidRPr="0066722D">
        <w:rPr>
          <w:rFonts w:ascii="Century Schoolbook" w:hAnsi="Century Schoolbook"/>
          <w:i/>
          <w:sz w:val="28"/>
          <w:szCs w:val="28"/>
        </w:rPr>
        <w:t>Hinton v. Alabama</w:t>
      </w:r>
      <w:r w:rsidR="0066722D" w:rsidRPr="0066722D">
        <w:rPr>
          <w:rFonts w:ascii="Century Schoolbook" w:hAnsi="Century Schoolbook"/>
          <w:sz w:val="28"/>
          <w:szCs w:val="28"/>
        </w:rPr>
        <w:t xml:space="preserve">, 571 U.S. 263, 273, </w:t>
      </w:r>
      <w:r w:rsidR="0066722D">
        <w:rPr>
          <w:rFonts w:ascii="Century Schoolbook" w:hAnsi="Century Schoolbook"/>
          <w:sz w:val="28"/>
          <w:szCs w:val="28"/>
        </w:rPr>
        <w:t>188 L. Ed. 2d 1, 9 (2014)</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Hinton v. Alabama</w:instrText>
      </w:r>
      <w:r w:rsidR="009D6DC1" w:rsidRPr="00801A1A">
        <w:rPr>
          <w:rFonts w:ascii="Century Schoolbook" w:hAnsi="Century Schoolbook"/>
          <w:sz w:val="28"/>
          <w:szCs w:val="28"/>
        </w:rPr>
        <w:instrText>, 571 U.S. 263, 273, 188 L. Ed. 2d 1, 9 (2014)</w:instrText>
      </w:r>
      <w:r w:rsidR="009D6DC1">
        <w:instrText xml:space="preserve">" \s "Hinton v. Alabama, 571 U.S. 263, 273, 188 L. Ed. 2d 1, 9 (2014)" \c 1 </w:instrText>
      </w:r>
      <w:r w:rsidR="009D6DC1">
        <w:rPr>
          <w:rFonts w:ascii="Century Schoolbook" w:hAnsi="Century Schoolbook"/>
          <w:sz w:val="28"/>
          <w:szCs w:val="28"/>
        </w:rPr>
        <w:fldChar w:fldCharType="end"/>
      </w:r>
      <w:r w:rsidR="00F56981">
        <w:rPr>
          <w:rFonts w:ascii="Century Schoolbook" w:hAnsi="Century Schoolbook"/>
          <w:sz w:val="28"/>
          <w:szCs w:val="28"/>
        </w:rPr>
        <w:t xml:space="preserve"> (per curiam)</w:t>
      </w:r>
      <w:r w:rsidR="0066722D">
        <w:rPr>
          <w:rFonts w:ascii="Century Schoolbook" w:hAnsi="Century Schoolbook"/>
          <w:sz w:val="28"/>
          <w:szCs w:val="28"/>
        </w:rPr>
        <w:t xml:space="preserve"> (holding that trial counsel was ineffective where his actions were “based not on any strategic choice but on a mistaken belief”</w:t>
      </w:r>
      <w:r w:rsidR="0048732D">
        <w:rPr>
          <w:rFonts w:ascii="Century Schoolbook" w:hAnsi="Century Schoolbook"/>
          <w:sz w:val="28"/>
          <w:szCs w:val="28"/>
        </w:rPr>
        <w:t xml:space="preserve"> about available </w:t>
      </w:r>
      <w:r w:rsidR="0094496A">
        <w:rPr>
          <w:rFonts w:ascii="Century Schoolbook" w:hAnsi="Century Schoolbook"/>
          <w:sz w:val="28"/>
          <w:szCs w:val="28"/>
        </w:rPr>
        <w:t>funding</w:t>
      </w:r>
      <w:r w:rsidR="0066722D">
        <w:rPr>
          <w:rFonts w:ascii="Century Schoolbook" w:hAnsi="Century Schoolbook"/>
          <w:sz w:val="28"/>
          <w:szCs w:val="28"/>
        </w:rPr>
        <w:t xml:space="preserve">); </w:t>
      </w:r>
      <w:r w:rsidR="0094496A" w:rsidRPr="008D66E2">
        <w:rPr>
          <w:rFonts w:ascii="Century Schoolbook" w:hAnsi="Century Schoolbook"/>
          <w:i/>
          <w:sz w:val="28"/>
          <w:szCs w:val="28"/>
        </w:rPr>
        <w:t>Williams v. Taylor</w:t>
      </w:r>
      <w:r w:rsidR="0094496A" w:rsidRPr="008D66E2">
        <w:rPr>
          <w:rFonts w:ascii="Century Schoolbook" w:hAnsi="Century Schoolbook"/>
          <w:sz w:val="28"/>
          <w:szCs w:val="28"/>
        </w:rPr>
        <w:t>, 529 U.S. 362, 395, 146 L. Ed. 2d 389, 419 (2000)</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Williams v. Taylor</w:instrText>
      </w:r>
      <w:r w:rsidR="009D6DC1" w:rsidRPr="00801A1A">
        <w:rPr>
          <w:rFonts w:ascii="Century Schoolbook" w:hAnsi="Century Schoolbook"/>
          <w:sz w:val="28"/>
          <w:szCs w:val="28"/>
        </w:rPr>
        <w:instrText>, 529 U.S. 362, 395, 146 L. Ed. 2d 389, 419 (2000)</w:instrText>
      </w:r>
      <w:r w:rsidR="009D6DC1">
        <w:instrText xml:space="preserve">" \s "Williams v. Taylor, 529 U.S. 362, 395, 146 L. Ed. 2d 389, 419 (2000)" \c 1 </w:instrText>
      </w:r>
      <w:r w:rsidR="009D6DC1">
        <w:rPr>
          <w:rFonts w:ascii="Century Schoolbook" w:hAnsi="Century Schoolbook"/>
          <w:sz w:val="28"/>
          <w:szCs w:val="28"/>
        </w:rPr>
        <w:fldChar w:fldCharType="end"/>
      </w:r>
      <w:r w:rsidR="0094496A" w:rsidRPr="008D66E2">
        <w:rPr>
          <w:rFonts w:ascii="Century Schoolbook" w:hAnsi="Century Schoolbook"/>
          <w:sz w:val="28"/>
          <w:szCs w:val="28"/>
        </w:rPr>
        <w:t xml:space="preserve"> (finding deficient performance where counsel “failed to conduct an investigation that would have uncovered e</w:t>
      </w:r>
      <w:r w:rsidR="00557E9F">
        <w:rPr>
          <w:rFonts w:ascii="Century Schoolbook" w:hAnsi="Century Schoolbook"/>
          <w:sz w:val="28"/>
          <w:szCs w:val="28"/>
        </w:rPr>
        <w:t>xtensive [mitigating] records . </w:t>
      </w:r>
      <w:r w:rsidR="0094496A" w:rsidRPr="008D66E2">
        <w:rPr>
          <w:rFonts w:ascii="Century Schoolbook" w:hAnsi="Century Schoolbook"/>
          <w:sz w:val="28"/>
          <w:szCs w:val="28"/>
        </w:rPr>
        <w:t>. .  not because of any strategic calculation but because they incorrectly thought that state law barred access to such records”)</w:t>
      </w:r>
      <w:r w:rsidR="006A629E">
        <w:rPr>
          <w:rFonts w:ascii="Century Schoolbook" w:hAnsi="Century Schoolbook"/>
          <w:sz w:val="28"/>
          <w:szCs w:val="28"/>
        </w:rPr>
        <w:t>;</w:t>
      </w:r>
      <w:r w:rsidR="0094496A" w:rsidRPr="008D66E2">
        <w:rPr>
          <w:rFonts w:ascii="Century Schoolbook" w:hAnsi="Century Schoolbook"/>
          <w:sz w:val="28"/>
          <w:szCs w:val="28"/>
        </w:rPr>
        <w:t xml:space="preserve"> </w:t>
      </w:r>
      <w:r w:rsidR="008D66E2">
        <w:rPr>
          <w:rFonts w:ascii="Century Schoolbook" w:hAnsi="Century Schoolbook"/>
          <w:i/>
          <w:sz w:val="28"/>
          <w:szCs w:val="28"/>
        </w:rPr>
        <w:t>accord</w:t>
      </w:r>
      <w:r w:rsidR="008D66E2" w:rsidRPr="008D66E2">
        <w:rPr>
          <w:rFonts w:ascii="Century Schoolbook" w:hAnsi="Century Schoolbook"/>
          <w:sz w:val="28"/>
          <w:szCs w:val="28"/>
        </w:rPr>
        <w:t xml:space="preserve"> </w:t>
      </w:r>
      <w:r w:rsidR="00255CCC">
        <w:rPr>
          <w:rFonts w:ascii="Century Schoolbook" w:hAnsi="Century Schoolbook"/>
          <w:i/>
          <w:sz w:val="28"/>
          <w:szCs w:val="28"/>
        </w:rPr>
        <w:t>State </w:t>
      </w:r>
      <w:r w:rsidR="00255CCC" w:rsidRPr="00255CCC">
        <w:rPr>
          <w:rFonts w:ascii="Century Schoolbook" w:hAnsi="Century Schoolbook"/>
          <w:i/>
          <w:sz w:val="28"/>
          <w:szCs w:val="28"/>
        </w:rPr>
        <w:t>v. Rivera</w:t>
      </w:r>
      <w:r w:rsidR="00255CCC" w:rsidRPr="00255CCC">
        <w:rPr>
          <w:rFonts w:ascii="Century Schoolbook" w:hAnsi="Century Schoolbook"/>
          <w:sz w:val="28"/>
          <w:szCs w:val="28"/>
        </w:rPr>
        <w:t xml:space="preserve">, </w:t>
      </w:r>
      <w:r w:rsidR="00255CCC">
        <w:rPr>
          <w:rFonts w:ascii="Century Schoolbook" w:hAnsi="Century Schoolbook"/>
          <w:sz w:val="28"/>
          <w:szCs w:val="28"/>
        </w:rPr>
        <w:t>___ N.C. App.</w:t>
      </w:r>
      <w:r w:rsidR="00870E1C">
        <w:rPr>
          <w:rFonts w:ascii="Century Schoolbook" w:hAnsi="Century Schoolbook"/>
          <w:sz w:val="28"/>
          <w:szCs w:val="28"/>
        </w:rPr>
        <w:t xml:space="preserve"> ___, ___, 826 S.E.2d 511, 518-19 </w:t>
      </w:r>
      <w:r w:rsidR="00255CCC">
        <w:rPr>
          <w:rFonts w:ascii="Century Schoolbook" w:hAnsi="Century Schoolbook"/>
          <w:sz w:val="28"/>
          <w:szCs w:val="28"/>
        </w:rPr>
        <w:t>(2019)</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Rivera</w:instrText>
      </w:r>
      <w:r w:rsidR="009D6DC1" w:rsidRPr="00801A1A">
        <w:rPr>
          <w:rFonts w:ascii="Century Schoolbook" w:hAnsi="Century Schoolbook"/>
          <w:sz w:val="28"/>
          <w:szCs w:val="28"/>
        </w:rPr>
        <w:instrText>, ___ N.C. App. ___, ___, 826 S.E.2d 511, 518-19 (2019)</w:instrText>
      </w:r>
      <w:r w:rsidR="009D6DC1">
        <w:instrText xml:space="preserve">" \s "State v. Rivera, ___ N.C. App. ___, ___, 826 S.E.2d 511, 518-19 (2019)" \c 1 </w:instrText>
      </w:r>
      <w:r w:rsidR="009D6DC1">
        <w:rPr>
          <w:rFonts w:ascii="Century Schoolbook" w:hAnsi="Century Schoolbook"/>
          <w:sz w:val="28"/>
          <w:szCs w:val="28"/>
        </w:rPr>
        <w:fldChar w:fldCharType="end"/>
      </w:r>
      <w:r w:rsidR="00255CCC">
        <w:rPr>
          <w:rFonts w:ascii="Century Schoolbook" w:hAnsi="Century Schoolbook"/>
          <w:sz w:val="28"/>
          <w:szCs w:val="28"/>
        </w:rPr>
        <w:t xml:space="preserve"> (“</w:t>
      </w:r>
      <w:r w:rsidR="00255CCC" w:rsidRPr="00255CCC">
        <w:rPr>
          <w:rFonts w:ascii="Century Schoolbook" w:hAnsi="Century Schoolbook"/>
          <w:sz w:val="28"/>
          <w:szCs w:val="28"/>
        </w:rPr>
        <w:t>We agree with Defendant that the record b</w:t>
      </w:r>
      <w:r w:rsidR="00255CCC">
        <w:rPr>
          <w:rFonts w:ascii="Century Schoolbook" w:hAnsi="Century Schoolbook"/>
          <w:sz w:val="28"/>
          <w:szCs w:val="28"/>
        </w:rPr>
        <w:t>efore us demonstrates that his counsel’s performance was deficient</w:t>
      </w:r>
      <w:r w:rsidR="00255CCC" w:rsidRPr="00255CCC">
        <w:rPr>
          <w:rFonts w:ascii="Century Schoolbook" w:hAnsi="Century Schoolbook"/>
          <w:sz w:val="28"/>
          <w:szCs w:val="28"/>
        </w:rPr>
        <w:t xml:space="preserve">, thus satisfying the first prong of the </w:t>
      </w:r>
      <w:r w:rsidR="00255CCC" w:rsidRPr="00255CCC">
        <w:rPr>
          <w:rFonts w:ascii="Century Schoolbook" w:hAnsi="Century Schoolbook"/>
          <w:i/>
          <w:sz w:val="28"/>
          <w:szCs w:val="28"/>
        </w:rPr>
        <w:t>Strickland</w:t>
      </w:r>
      <w:r w:rsidR="00255CCC" w:rsidRPr="00255CCC">
        <w:rPr>
          <w:rFonts w:ascii="Century Schoolbook" w:hAnsi="Century Schoolbook"/>
          <w:sz w:val="28"/>
          <w:szCs w:val="28"/>
        </w:rPr>
        <w:t xml:space="preserve"> test. </w:t>
      </w:r>
      <w:r w:rsidR="00255CCC">
        <w:rPr>
          <w:rFonts w:ascii="Century Schoolbook" w:hAnsi="Century Schoolbook"/>
          <w:sz w:val="28"/>
          <w:szCs w:val="28"/>
        </w:rPr>
        <w:t>. . . The fact that Defendant’</w:t>
      </w:r>
      <w:r w:rsidR="00255CCC" w:rsidRPr="00255CCC">
        <w:rPr>
          <w:rFonts w:ascii="Century Schoolbook" w:hAnsi="Century Schoolbook"/>
          <w:sz w:val="28"/>
          <w:szCs w:val="28"/>
        </w:rPr>
        <w:t>s counsel attempted to make an oral motion to suppress at the pretrial motions hearing demonstrates that this failure was not intentional nor part of any trial strategy.</w:t>
      </w:r>
      <w:r w:rsidR="00255CCC">
        <w:rPr>
          <w:rFonts w:ascii="Century Schoolbook" w:hAnsi="Century Schoolbook"/>
          <w:sz w:val="28"/>
          <w:szCs w:val="28"/>
        </w:rPr>
        <w:t>” (</w:t>
      </w:r>
      <w:proofErr w:type="gramStart"/>
      <w:r w:rsidR="00255CCC">
        <w:rPr>
          <w:rFonts w:ascii="Century Schoolbook" w:hAnsi="Century Schoolbook"/>
          <w:sz w:val="28"/>
          <w:szCs w:val="28"/>
        </w:rPr>
        <w:t>citations</w:t>
      </w:r>
      <w:proofErr w:type="gramEnd"/>
      <w:r w:rsidR="00255CCC">
        <w:rPr>
          <w:rFonts w:ascii="Century Schoolbook" w:hAnsi="Century Schoolbook"/>
          <w:sz w:val="28"/>
          <w:szCs w:val="28"/>
        </w:rPr>
        <w:t xml:space="preserve">, brackets, and internal quotation marks omitted)).  </w:t>
      </w:r>
    </w:p>
    <w:p w:rsidR="006441AA" w:rsidRPr="008219B0" w:rsidRDefault="00D74143" w:rsidP="00D74143">
      <w:pPr>
        <w:pStyle w:val="ListParagraph"/>
        <w:spacing w:after="0" w:line="480" w:lineRule="auto"/>
        <w:ind w:left="0" w:firstLine="720"/>
        <w:jc w:val="both"/>
        <w:rPr>
          <w:rFonts w:ascii="Century Schoolbook" w:hAnsi="Century Schoolbook"/>
          <w:b/>
          <w:i/>
          <w:sz w:val="28"/>
          <w:szCs w:val="28"/>
        </w:rPr>
      </w:pPr>
      <w:r>
        <w:rPr>
          <w:rFonts w:ascii="Century Schoolbook" w:hAnsi="Century Schoolbook"/>
          <w:sz w:val="28"/>
          <w:szCs w:val="28"/>
        </w:rPr>
        <w:t>The prejudice</w:t>
      </w:r>
      <w:r w:rsidR="006A629E">
        <w:rPr>
          <w:rFonts w:ascii="Century Schoolbook" w:hAnsi="Century Schoolbook"/>
          <w:sz w:val="28"/>
          <w:szCs w:val="28"/>
        </w:rPr>
        <w:t xml:space="preserve"> prong</w:t>
      </w:r>
      <w:r>
        <w:rPr>
          <w:rFonts w:ascii="Century Schoolbook" w:hAnsi="Century Schoolbook"/>
          <w:sz w:val="28"/>
          <w:szCs w:val="28"/>
        </w:rPr>
        <w:t xml:space="preserve"> is more forgiving.  Under this prong, the defendant must show “a reasonable probability that, but for counsel’s unprofessional errors, the result of the proceeding would have been different.”  </w:t>
      </w:r>
      <w:r>
        <w:rPr>
          <w:rFonts w:ascii="Century Schoolbook" w:hAnsi="Century Schoolbook"/>
          <w:i/>
          <w:sz w:val="28"/>
          <w:szCs w:val="28"/>
        </w:rPr>
        <w:t>Buck</w:t>
      </w:r>
      <w:r>
        <w:rPr>
          <w:rFonts w:ascii="Century Schoolbook" w:hAnsi="Century Schoolbook"/>
          <w:sz w:val="28"/>
          <w:szCs w:val="28"/>
        </w:rPr>
        <w:t xml:space="preserve">, </w:t>
      </w:r>
      <w:r w:rsidR="002E371C">
        <w:rPr>
          <w:rFonts w:ascii="Century Schoolbook" w:hAnsi="Century Schoolbook"/>
          <w:sz w:val="28"/>
          <w:szCs w:val="28"/>
        </w:rPr>
        <w:t>___ U.S. at ___</w:t>
      </w:r>
      <w:r>
        <w:rPr>
          <w:rFonts w:ascii="Century Schoolbook" w:hAnsi="Century Schoolbook"/>
          <w:sz w:val="28"/>
          <w:szCs w:val="28"/>
        </w:rPr>
        <w:t xml:space="preserve">, 197 L. Ed. 2d at 19 (citation omitted).  Under this standard, a defendant asserting an IAC claim regarding her trial attorney’s performance need only show “a reasonable probability that . . . at least one juror would have harbored a reasonable doubt” regarding any fact the state needed to prove beyond a reasonable doubt.  </w:t>
      </w:r>
      <w:r w:rsidR="00144205">
        <w:rPr>
          <w:rFonts w:ascii="Century Schoolbook" w:hAnsi="Century Schoolbook"/>
          <w:i/>
          <w:sz w:val="28"/>
          <w:szCs w:val="28"/>
        </w:rPr>
        <w:t>Id.</w:t>
      </w:r>
      <w:r w:rsidR="00144205">
        <w:rPr>
          <w:rFonts w:ascii="Century Schoolbook" w:hAnsi="Century Schoolbook"/>
          <w:sz w:val="28"/>
          <w:szCs w:val="28"/>
        </w:rPr>
        <w:t xml:space="preserve"> at</w:t>
      </w:r>
      <w:r w:rsidRPr="00D74143">
        <w:rPr>
          <w:rFonts w:ascii="Century Schoolbook" w:hAnsi="Century Schoolbook"/>
          <w:sz w:val="28"/>
          <w:szCs w:val="28"/>
        </w:rPr>
        <w:t xml:space="preserve"> </w:t>
      </w:r>
      <w:r w:rsidR="00B921B3">
        <w:rPr>
          <w:rFonts w:ascii="Century Schoolbook" w:hAnsi="Century Schoolbook"/>
          <w:sz w:val="28"/>
          <w:szCs w:val="28"/>
        </w:rPr>
        <w:t>___</w:t>
      </w:r>
      <w:r w:rsidRPr="00D74143">
        <w:rPr>
          <w:rFonts w:ascii="Century Schoolbook" w:hAnsi="Century Schoolbook"/>
          <w:sz w:val="28"/>
          <w:szCs w:val="28"/>
        </w:rPr>
        <w:t xml:space="preserve">, 197 L. Ed. 2d </w:t>
      </w:r>
      <w:r>
        <w:rPr>
          <w:rFonts w:ascii="Century Schoolbook" w:hAnsi="Century Schoolbook"/>
          <w:sz w:val="28"/>
          <w:szCs w:val="28"/>
        </w:rPr>
        <w:t>at</w:t>
      </w:r>
      <w:r w:rsidRPr="00D74143">
        <w:rPr>
          <w:rFonts w:ascii="Century Schoolbook" w:hAnsi="Century Schoolbook"/>
          <w:sz w:val="28"/>
          <w:szCs w:val="28"/>
        </w:rPr>
        <w:t xml:space="preserve"> 19</w:t>
      </w:r>
      <w:r>
        <w:rPr>
          <w:rFonts w:ascii="Century Schoolbook" w:hAnsi="Century Schoolbook"/>
          <w:sz w:val="28"/>
          <w:szCs w:val="28"/>
        </w:rPr>
        <w:t xml:space="preserve"> (citation and in</w:t>
      </w:r>
      <w:r w:rsidR="008219B0">
        <w:rPr>
          <w:rFonts w:ascii="Century Schoolbook" w:hAnsi="Century Schoolbook"/>
          <w:sz w:val="28"/>
          <w:szCs w:val="28"/>
        </w:rPr>
        <w:t>t</w:t>
      </w:r>
      <w:r w:rsidR="006B3180">
        <w:rPr>
          <w:rFonts w:ascii="Century Schoolbook" w:hAnsi="Century Schoolbook"/>
          <w:sz w:val="28"/>
          <w:szCs w:val="28"/>
        </w:rPr>
        <w:t>ernal quotation marks omitted).</w:t>
      </w:r>
    </w:p>
    <w:p w:rsidR="0044054B" w:rsidRDefault="0044054B" w:rsidP="0044054B">
      <w:pPr>
        <w:pStyle w:val="ListParagraph"/>
        <w:numPr>
          <w:ilvl w:val="0"/>
          <w:numId w:val="2"/>
        </w:numPr>
        <w:spacing w:after="0" w:line="240" w:lineRule="auto"/>
        <w:jc w:val="both"/>
        <w:rPr>
          <w:rFonts w:ascii="Century Schoolbook" w:hAnsi="Century Schoolbook"/>
          <w:b/>
          <w:sz w:val="28"/>
          <w:szCs w:val="28"/>
        </w:rPr>
      </w:pPr>
      <w:r>
        <w:rPr>
          <w:rFonts w:ascii="Century Schoolbook" w:hAnsi="Century Schoolbook"/>
          <w:b/>
          <w:sz w:val="28"/>
          <w:szCs w:val="28"/>
        </w:rPr>
        <w:t xml:space="preserve">This Court has repeatedly indicated that an attorney provides </w:t>
      </w:r>
      <w:r w:rsidR="00B538F9">
        <w:rPr>
          <w:rFonts w:ascii="Century Schoolbook" w:hAnsi="Century Schoolbook"/>
          <w:b/>
          <w:sz w:val="28"/>
          <w:szCs w:val="28"/>
        </w:rPr>
        <w:t>IAC</w:t>
      </w:r>
      <w:r>
        <w:rPr>
          <w:rFonts w:ascii="Century Schoolbook" w:hAnsi="Century Schoolbook"/>
          <w:b/>
          <w:sz w:val="28"/>
          <w:szCs w:val="28"/>
        </w:rPr>
        <w:t xml:space="preserve"> where she fails to request an instruction on a lesser-included offense that is supported by the evidence.</w:t>
      </w:r>
    </w:p>
    <w:p w:rsidR="0044054B" w:rsidRDefault="0044054B" w:rsidP="0044054B">
      <w:pPr>
        <w:pStyle w:val="ListParagraph"/>
        <w:spacing w:after="0" w:line="240" w:lineRule="auto"/>
        <w:ind w:left="0"/>
        <w:jc w:val="both"/>
        <w:rPr>
          <w:rFonts w:ascii="Century Schoolbook" w:hAnsi="Century Schoolbook"/>
          <w:b/>
          <w:sz w:val="28"/>
          <w:szCs w:val="28"/>
        </w:rPr>
      </w:pPr>
    </w:p>
    <w:p w:rsidR="00E66564" w:rsidRDefault="005F01E6" w:rsidP="004B0471">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Beyond r</w:t>
      </w:r>
      <w:r w:rsidR="004B0471">
        <w:rPr>
          <w:rFonts w:ascii="Century Schoolbook" w:hAnsi="Century Schoolbook"/>
          <w:sz w:val="28"/>
          <w:szCs w:val="28"/>
        </w:rPr>
        <w:t>eviewing the</w:t>
      </w:r>
      <w:r w:rsidR="002B5AF5">
        <w:rPr>
          <w:rFonts w:ascii="Century Schoolbook" w:hAnsi="Century Schoolbook"/>
          <w:sz w:val="28"/>
          <w:szCs w:val="28"/>
        </w:rPr>
        <w:t>se</w:t>
      </w:r>
      <w:r w:rsidR="004B0471">
        <w:rPr>
          <w:rFonts w:ascii="Century Schoolbook" w:hAnsi="Century Schoolbook"/>
          <w:sz w:val="28"/>
          <w:szCs w:val="28"/>
        </w:rPr>
        <w:t xml:space="preserve"> general principles, this Court has repeatedly addressed IAC claims regarding a trial attorney’s failure to request an instruction on a lesser-included offense.  </w:t>
      </w:r>
      <w:r w:rsidR="00DC2FEA">
        <w:rPr>
          <w:rFonts w:ascii="Century Schoolbook" w:hAnsi="Century Schoolbook"/>
          <w:sz w:val="28"/>
          <w:szCs w:val="28"/>
        </w:rPr>
        <w:t xml:space="preserve">By dismissing IAC claims without prejudice to asserting them through motions for appropriate relief, this Court has implicitly </w:t>
      </w:r>
      <w:r w:rsidR="00DC2FEA" w:rsidRPr="00C366CF">
        <w:rPr>
          <w:rFonts w:ascii="Century Schoolbook" w:hAnsi="Century Schoolbook"/>
          <w:sz w:val="28"/>
          <w:szCs w:val="28"/>
        </w:rPr>
        <w:t>held</w:t>
      </w:r>
      <w:r w:rsidR="002E371C">
        <w:rPr>
          <w:rFonts w:ascii="Century Schoolbook" w:hAnsi="Century Schoolbook"/>
          <w:sz w:val="28"/>
          <w:szCs w:val="28"/>
        </w:rPr>
        <w:t xml:space="preserve"> that a trial attorney can be</w:t>
      </w:r>
      <w:r w:rsidR="00DC2FEA">
        <w:rPr>
          <w:rFonts w:ascii="Century Schoolbook" w:hAnsi="Century Schoolbook"/>
          <w:sz w:val="28"/>
          <w:szCs w:val="28"/>
        </w:rPr>
        <w:t xml:space="preserve"> defective </w:t>
      </w:r>
      <w:r w:rsidR="002E371C">
        <w:rPr>
          <w:rFonts w:ascii="Century Schoolbook" w:hAnsi="Century Schoolbook"/>
          <w:sz w:val="28"/>
          <w:szCs w:val="28"/>
        </w:rPr>
        <w:t>by failing</w:t>
      </w:r>
      <w:r w:rsidR="00DC2FEA">
        <w:rPr>
          <w:rFonts w:ascii="Century Schoolbook" w:hAnsi="Century Schoolbook"/>
          <w:sz w:val="28"/>
          <w:szCs w:val="28"/>
        </w:rPr>
        <w:t xml:space="preserve"> to request a supported instruction on a lesser-included offense.</w:t>
      </w:r>
    </w:p>
    <w:p w:rsidR="00FC05F7" w:rsidRDefault="00DC2FEA" w:rsidP="00112050">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For example, in </w:t>
      </w:r>
      <w:r>
        <w:rPr>
          <w:rFonts w:ascii="Century Schoolbook" w:hAnsi="Century Schoolbook"/>
          <w:i/>
          <w:sz w:val="28"/>
          <w:szCs w:val="28"/>
        </w:rPr>
        <w:t>State v. Hole</w:t>
      </w:r>
      <w:r w:rsidRPr="00B56D3A">
        <w:rPr>
          <w:rFonts w:ascii="Century Schoolbook" w:hAnsi="Century Schoolbook"/>
          <w:sz w:val="28"/>
          <w:szCs w:val="28"/>
        </w:rPr>
        <w:t xml:space="preserve">, </w:t>
      </w:r>
      <w:r w:rsidR="00B56D3A">
        <w:rPr>
          <w:rFonts w:ascii="Century Schoolbook" w:hAnsi="Century Schoolbook"/>
          <w:sz w:val="28"/>
          <w:szCs w:val="28"/>
        </w:rPr>
        <w:t xml:space="preserve">a published case, </w:t>
      </w:r>
      <w:r>
        <w:rPr>
          <w:rFonts w:ascii="Century Schoolbook" w:hAnsi="Century Schoolbook"/>
          <w:sz w:val="28"/>
          <w:szCs w:val="28"/>
        </w:rPr>
        <w:t xml:space="preserve">the defendant was convicted of larceny of a motor vehicle.  </w:t>
      </w:r>
      <w:r w:rsidR="00AB4664">
        <w:rPr>
          <w:rFonts w:ascii="Century Schoolbook" w:hAnsi="Century Schoolbook"/>
          <w:i/>
          <w:sz w:val="28"/>
          <w:szCs w:val="28"/>
        </w:rPr>
        <w:t>See</w:t>
      </w:r>
      <w:r>
        <w:rPr>
          <w:rFonts w:ascii="Century Schoolbook" w:hAnsi="Century Schoolbook"/>
          <w:sz w:val="28"/>
          <w:szCs w:val="28"/>
        </w:rPr>
        <w:t xml:space="preserve"> 240 N.C. App. at</w:t>
      </w:r>
      <w:r w:rsidRPr="00DC2FEA">
        <w:rPr>
          <w:rFonts w:ascii="Century Schoolbook" w:hAnsi="Century Schoolbook"/>
          <w:sz w:val="28"/>
          <w:szCs w:val="28"/>
        </w:rPr>
        <w:t xml:space="preserve"> 537, 770 S.E.2d </w:t>
      </w:r>
      <w:r>
        <w:rPr>
          <w:rFonts w:ascii="Century Schoolbook" w:hAnsi="Century Schoolbook"/>
          <w:sz w:val="28"/>
          <w:szCs w:val="28"/>
        </w:rPr>
        <w:t>at</w:t>
      </w:r>
      <w:r w:rsidRPr="00DC2FEA">
        <w:rPr>
          <w:rFonts w:ascii="Century Schoolbook" w:hAnsi="Century Schoolbook"/>
          <w:sz w:val="28"/>
          <w:szCs w:val="28"/>
        </w:rPr>
        <w:t xml:space="preserve"> 761</w:t>
      </w:r>
      <w:r>
        <w:rPr>
          <w:rFonts w:ascii="Century Schoolbook" w:hAnsi="Century Schoolbook"/>
          <w:sz w:val="28"/>
          <w:szCs w:val="28"/>
        </w:rPr>
        <w:t xml:space="preserve">.  As this Court reviewed, unauthorized use of a motor vehicle is a lesser-included offense of larceny of a motor vehicle.  </w:t>
      </w:r>
      <w:r>
        <w:rPr>
          <w:rFonts w:ascii="Century Schoolbook" w:hAnsi="Century Schoolbook"/>
          <w:i/>
          <w:sz w:val="28"/>
          <w:szCs w:val="28"/>
        </w:rPr>
        <w:t>Id.</w:t>
      </w:r>
      <w:r>
        <w:rPr>
          <w:rFonts w:ascii="Century Schoolbook" w:hAnsi="Century Schoolbook"/>
          <w:sz w:val="28"/>
          <w:szCs w:val="28"/>
        </w:rPr>
        <w:t xml:space="preserve"> at 540, 770 S.E.2d at 763.  On direct appeal to this Court, </w:t>
      </w:r>
      <w:r w:rsidR="00957683">
        <w:rPr>
          <w:rFonts w:ascii="Century Schoolbook" w:hAnsi="Century Schoolbook"/>
          <w:sz w:val="28"/>
          <w:szCs w:val="28"/>
        </w:rPr>
        <w:t xml:space="preserve">the defendant argued that his trial attorney had provided IAC by </w:t>
      </w:r>
      <w:r w:rsidR="007D26D7">
        <w:rPr>
          <w:rFonts w:ascii="Century Schoolbook" w:hAnsi="Century Schoolbook"/>
          <w:sz w:val="28"/>
          <w:szCs w:val="28"/>
        </w:rPr>
        <w:t>failing to request an</w:t>
      </w:r>
      <w:r w:rsidR="00957683">
        <w:rPr>
          <w:rFonts w:ascii="Century Schoolbook" w:hAnsi="Century Schoolbook"/>
          <w:sz w:val="28"/>
          <w:szCs w:val="28"/>
        </w:rPr>
        <w:t xml:space="preserve"> instruction on the lesser-included offense.  </w:t>
      </w:r>
      <w:r w:rsidR="00957683">
        <w:rPr>
          <w:rFonts w:ascii="Century Schoolbook" w:hAnsi="Century Schoolbook"/>
          <w:i/>
          <w:sz w:val="28"/>
          <w:szCs w:val="28"/>
        </w:rPr>
        <w:t>Id.</w:t>
      </w:r>
      <w:r w:rsidR="00957683">
        <w:rPr>
          <w:rFonts w:ascii="Century Schoolbook" w:hAnsi="Century Schoolbook"/>
          <w:sz w:val="28"/>
          <w:szCs w:val="28"/>
        </w:rPr>
        <w:t xml:space="preserve"> at 542, 770 S.E.2d at 764.  This Court dismissed the defendant’s ar</w:t>
      </w:r>
      <w:r w:rsidR="005C4DDA">
        <w:rPr>
          <w:rFonts w:ascii="Century Schoolbook" w:hAnsi="Century Schoolbook"/>
          <w:sz w:val="28"/>
          <w:szCs w:val="28"/>
        </w:rPr>
        <w:t>gument, without prejudice to re</w:t>
      </w:r>
      <w:r w:rsidR="00957683">
        <w:rPr>
          <w:rFonts w:ascii="Century Schoolbook" w:hAnsi="Century Schoolbook"/>
          <w:sz w:val="28"/>
          <w:szCs w:val="28"/>
        </w:rPr>
        <w:t>asserting the claim</w:t>
      </w:r>
      <w:r w:rsidR="00B84D29">
        <w:rPr>
          <w:rFonts w:ascii="Century Schoolbook" w:hAnsi="Century Schoolbook"/>
          <w:sz w:val="28"/>
          <w:szCs w:val="28"/>
        </w:rPr>
        <w:t xml:space="preserve"> through an MAR </w:t>
      </w:r>
      <w:r w:rsidR="00957683">
        <w:rPr>
          <w:rFonts w:ascii="Century Schoolbook" w:hAnsi="Century Schoolbook"/>
          <w:sz w:val="28"/>
          <w:szCs w:val="28"/>
        </w:rPr>
        <w:t xml:space="preserve">in the trial court, because “this Court [could] only speculate to whether defense counsel’s failure to request a jury instruction on [the lesser-included offense] constituted a reasonable trial strategy.”  </w:t>
      </w:r>
      <w:r w:rsidR="00957683">
        <w:rPr>
          <w:rFonts w:ascii="Century Schoolbook" w:hAnsi="Century Schoolbook"/>
          <w:i/>
          <w:sz w:val="28"/>
          <w:szCs w:val="28"/>
        </w:rPr>
        <w:t>Id.</w:t>
      </w:r>
      <w:r w:rsidR="00957683">
        <w:rPr>
          <w:rFonts w:ascii="Century Schoolbook" w:hAnsi="Century Schoolbook"/>
          <w:sz w:val="28"/>
          <w:szCs w:val="28"/>
        </w:rPr>
        <w:t xml:space="preserve"> at 5</w:t>
      </w:r>
      <w:r w:rsidR="00B84D29">
        <w:rPr>
          <w:rFonts w:ascii="Century Schoolbook" w:hAnsi="Century Schoolbook"/>
          <w:sz w:val="28"/>
          <w:szCs w:val="28"/>
        </w:rPr>
        <w:t>43, 770 S.E.2d at 764 (citation </w:t>
      </w:r>
      <w:r w:rsidR="00957683">
        <w:rPr>
          <w:rFonts w:ascii="Century Schoolbook" w:hAnsi="Century Schoolbook"/>
          <w:sz w:val="28"/>
          <w:szCs w:val="28"/>
        </w:rPr>
        <w:t xml:space="preserve">omitted).  </w:t>
      </w:r>
    </w:p>
    <w:p w:rsidR="007D26D7" w:rsidRDefault="007D26D7" w:rsidP="004B0471">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This disposition—dismissing the claim, rather tha</w:t>
      </w:r>
      <w:r w:rsidR="007B7F38">
        <w:rPr>
          <w:rFonts w:ascii="Century Schoolbook" w:hAnsi="Century Schoolbook"/>
          <w:sz w:val="28"/>
          <w:szCs w:val="28"/>
        </w:rPr>
        <w:t>n denying it—necessarily implies</w:t>
      </w:r>
      <w:r>
        <w:rPr>
          <w:rFonts w:ascii="Century Schoolbook" w:hAnsi="Century Schoolbook"/>
          <w:sz w:val="28"/>
          <w:szCs w:val="28"/>
        </w:rPr>
        <w:t xml:space="preserve"> that a trial attorney can be ineffective by failing to request a supported instruction on a lesser-included offense.  Otherwise, there would have been no point </w:t>
      </w:r>
      <w:r w:rsidR="005C4DDA">
        <w:rPr>
          <w:rFonts w:ascii="Century Schoolbook" w:hAnsi="Century Schoolbook"/>
          <w:sz w:val="28"/>
          <w:szCs w:val="28"/>
        </w:rPr>
        <w:t>in allowing the defendant to re</w:t>
      </w:r>
      <w:r>
        <w:rPr>
          <w:rFonts w:ascii="Century Schoolbook" w:hAnsi="Century Schoolbook"/>
          <w:sz w:val="28"/>
          <w:szCs w:val="28"/>
        </w:rPr>
        <w:t>assert this issue in the trial court where counsel’s motives could be examined.</w:t>
      </w:r>
    </w:p>
    <w:p w:rsidR="007B7F38" w:rsidRPr="007B7F38" w:rsidRDefault="007D26D7" w:rsidP="004B0471">
      <w:pPr>
        <w:pStyle w:val="ListParagraph"/>
        <w:spacing w:line="480" w:lineRule="auto"/>
        <w:ind w:left="0" w:firstLine="720"/>
        <w:jc w:val="both"/>
        <w:rPr>
          <w:rFonts w:ascii="Century Schoolbook" w:hAnsi="Century Schoolbook"/>
          <w:sz w:val="28"/>
          <w:szCs w:val="28"/>
        </w:rPr>
      </w:pPr>
      <w:r w:rsidRPr="005C4DDA">
        <w:rPr>
          <w:rFonts w:ascii="Century Schoolbook" w:hAnsi="Century Schoolbook"/>
          <w:sz w:val="28"/>
          <w:szCs w:val="28"/>
        </w:rPr>
        <w:t>Several unpublished cases are similar.</w:t>
      </w:r>
      <w:r>
        <w:rPr>
          <w:rFonts w:ascii="Century Schoolbook" w:hAnsi="Century Schoolbook"/>
          <w:sz w:val="28"/>
          <w:szCs w:val="28"/>
        </w:rPr>
        <w:t xml:space="preserve">  </w:t>
      </w:r>
      <w:r w:rsidR="004C7E75">
        <w:rPr>
          <w:rFonts w:ascii="Century Schoolbook" w:hAnsi="Century Schoolbook"/>
          <w:sz w:val="28"/>
          <w:szCs w:val="28"/>
        </w:rPr>
        <w:t xml:space="preserve">In </w:t>
      </w:r>
      <w:r w:rsidR="004C7E75">
        <w:rPr>
          <w:rFonts w:ascii="Century Schoolbook" w:hAnsi="Century Schoolbook"/>
          <w:i/>
          <w:sz w:val="28"/>
          <w:szCs w:val="28"/>
        </w:rPr>
        <w:t>State v. Holden</w:t>
      </w:r>
      <w:r w:rsidR="004C7E75">
        <w:rPr>
          <w:rFonts w:ascii="Century Schoolbook" w:hAnsi="Century Schoolbook"/>
          <w:sz w:val="28"/>
          <w:szCs w:val="28"/>
        </w:rPr>
        <w:t>, the defendant was convicted</w:t>
      </w:r>
      <w:r w:rsidR="00504512">
        <w:rPr>
          <w:rFonts w:ascii="Century Schoolbook" w:hAnsi="Century Schoolbook"/>
          <w:sz w:val="28"/>
          <w:szCs w:val="28"/>
        </w:rPr>
        <w:t xml:space="preserve"> (as here)</w:t>
      </w:r>
      <w:r w:rsidR="00216EAE">
        <w:rPr>
          <w:rFonts w:ascii="Century Schoolbook" w:hAnsi="Century Schoolbook"/>
          <w:sz w:val="28"/>
          <w:szCs w:val="28"/>
        </w:rPr>
        <w:t xml:space="preserve"> of felony</w:t>
      </w:r>
      <w:r w:rsidR="004C7E75">
        <w:rPr>
          <w:rFonts w:ascii="Century Schoolbook" w:hAnsi="Century Schoolbook"/>
          <w:sz w:val="28"/>
          <w:szCs w:val="28"/>
        </w:rPr>
        <w:t xml:space="preserve"> breaking and entering.  </w:t>
      </w:r>
      <w:r w:rsidR="004C7E75">
        <w:rPr>
          <w:rFonts w:ascii="Century Schoolbook" w:hAnsi="Century Schoolbook"/>
          <w:i/>
          <w:sz w:val="28"/>
          <w:szCs w:val="28"/>
        </w:rPr>
        <w:t>See</w:t>
      </w:r>
      <w:r w:rsidR="004C7E75" w:rsidRPr="00504512">
        <w:rPr>
          <w:rFonts w:ascii="Century Schoolbook" w:hAnsi="Century Schoolbook"/>
          <w:sz w:val="28"/>
          <w:szCs w:val="28"/>
        </w:rPr>
        <w:t xml:space="preserve"> </w:t>
      </w:r>
      <w:r w:rsidR="00CA5534">
        <w:rPr>
          <w:rFonts w:ascii="Century Schoolbook" w:hAnsi="Century Schoolbook"/>
          <w:sz w:val="28"/>
          <w:szCs w:val="28"/>
        </w:rPr>
        <w:t>252</w:t>
      </w:r>
      <w:r w:rsidR="000F190F">
        <w:rPr>
          <w:rFonts w:ascii="Century Schoolbook" w:hAnsi="Century Schoolbook"/>
          <w:sz w:val="28"/>
          <w:szCs w:val="28"/>
        </w:rPr>
        <w:t xml:space="preserve"> N.C. App. </w:t>
      </w:r>
      <w:r w:rsidR="00CA5534">
        <w:rPr>
          <w:rFonts w:ascii="Century Schoolbook" w:hAnsi="Century Schoolbook"/>
          <w:sz w:val="28"/>
          <w:szCs w:val="28"/>
        </w:rPr>
        <w:t>265</w:t>
      </w:r>
      <w:r w:rsidR="000F190F">
        <w:rPr>
          <w:rFonts w:ascii="Century Schoolbook" w:hAnsi="Century Schoolbook"/>
          <w:sz w:val="28"/>
          <w:szCs w:val="28"/>
        </w:rPr>
        <w:t xml:space="preserve">, </w:t>
      </w:r>
      <w:r w:rsidR="004C7E75" w:rsidRPr="004C7E75">
        <w:rPr>
          <w:rFonts w:ascii="Century Schoolbook" w:hAnsi="Century Schoolbook"/>
          <w:sz w:val="28"/>
          <w:szCs w:val="28"/>
        </w:rPr>
        <w:t>796 S.E.2d 838</w:t>
      </w:r>
      <w:r w:rsidR="004C7E75">
        <w:rPr>
          <w:rFonts w:ascii="Century Schoolbook" w:hAnsi="Century Schoolbook"/>
          <w:sz w:val="28"/>
          <w:szCs w:val="28"/>
        </w:rPr>
        <w:t xml:space="preserve">, </w:t>
      </w:r>
      <w:r w:rsidR="00BC03F8">
        <w:rPr>
          <w:rFonts w:ascii="Century Schoolbook" w:hAnsi="Century Schoolbook"/>
          <w:sz w:val="28"/>
          <w:szCs w:val="28"/>
        </w:rPr>
        <w:t>2017 N.C. App. LEXIS 147, *1 (2017) (unpublished)</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Holden</w:instrText>
      </w:r>
      <w:r w:rsidR="009D6DC1" w:rsidRPr="00801A1A">
        <w:rPr>
          <w:rFonts w:ascii="Century Schoolbook" w:hAnsi="Century Schoolbook"/>
          <w:sz w:val="28"/>
          <w:szCs w:val="28"/>
        </w:rPr>
        <w:instrText xml:space="preserve">, the defendant was convicted (as here) of felony breaking and entering.  </w:instrText>
      </w:r>
      <w:r w:rsidR="009D6DC1" w:rsidRPr="00801A1A">
        <w:rPr>
          <w:rFonts w:ascii="Century Schoolbook" w:hAnsi="Century Schoolbook"/>
          <w:i/>
          <w:sz w:val="28"/>
          <w:szCs w:val="28"/>
        </w:rPr>
        <w:instrText>See</w:instrText>
      </w:r>
      <w:r w:rsidR="009D6DC1" w:rsidRPr="00801A1A">
        <w:rPr>
          <w:rFonts w:ascii="Century Schoolbook" w:hAnsi="Century Schoolbook"/>
          <w:sz w:val="28"/>
          <w:szCs w:val="28"/>
        </w:rPr>
        <w:instrText xml:space="preserve"> 252 N.C. App. 265, 796 S.E.2d 838, 2017 N.C. App. LEXIS 147, *1 (2017) (unpublished)</w:instrText>
      </w:r>
      <w:r w:rsidR="009D6DC1">
        <w:instrText xml:space="preserve">" \s "State v. Holden, the defendant was convicted (as here) of felony breaking and entering.  See 252 N.C. App. 265, 796 S.E.2d 838, 2017 N.C. App. LEXIS 147, *1 (2017) (unpublished)" \c 1 </w:instrText>
      </w:r>
      <w:r w:rsidR="009D6DC1">
        <w:rPr>
          <w:rFonts w:ascii="Century Schoolbook" w:hAnsi="Century Schoolbook"/>
          <w:sz w:val="28"/>
          <w:szCs w:val="28"/>
        </w:rPr>
        <w:fldChar w:fldCharType="end"/>
      </w:r>
      <w:r w:rsidR="00BC03F8">
        <w:rPr>
          <w:rFonts w:ascii="Century Schoolbook" w:hAnsi="Century Schoolbook"/>
          <w:sz w:val="28"/>
          <w:szCs w:val="28"/>
        </w:rPr>
        <w:t>.  The defendant testified at trial, admitting that he had entered th</w:t>
      </w:r>
      <w:r w:rsidR="00AB4664">
        <w:rPr>
          <w:rFonts w:ascii="Century Schoolbook" w:hAnsi="Century Schoolbook"/>
          <w:sz w:val="28"/>
          <w:szCs w:val="28"/>
        </w:rPr>
        <w:t>e complainant’s home, but denying</w:t>
      </w:r>
      <w:r w:rsidR="00BC03F8">
        <w:rPr>
          <w:rFonts w:ascii="Century Schoolbook" w:hAnsi="Century Schoolbook"/>
          <w:sz w:val="28"/>
          <w:szCs w:val="28"/>
        </w:rPr>
        <w:t xml:space="preserve"> that he had entered with the intent to commit a felony or larceny therein.  </w:t>
      </w:r>
      <w:r w:rsidR="00D54C85">
        <w:rPr>
          <w:rFonts w:ascii="Century Schoolbook" w:hAnsi="Century Schoolbook"/>
          <w:i/>
          <w:sz w:val="28"/>
          <w:szCs w:val="28"/>
        </w:rPr>
        <w:t>See </w:t>
      </w:r>
      <w:r w:rsidR="00BC03F8">
        <w:rPr>
          <w:rFonts w:ascii="Century Schoolbook" w:hAnsi="Century Schoolbook"/>
          <w:i/>
          <w:sz w:val="28"/>
          <w:szCs w:val="28"/>
        </w:rPr>
        <w:t>id.</w:t>
      </w:r>
      <w:r w:rsidR="00D54C85">
        <w:rPr>
          <w:rFonts w:ascii="Century Schoolbook" w:hAnsi="Century Schoolbook"/>
          <w:sz w:val="28"/>
          <w:szCs w:val="28"/>
        </w:rPr>
        <w:t> </w:t>
      </w:r>
      <w:proofErr w:type="gramStart"/>
      <w:r w:rsidR="00D54C85">
        <w:rPr>
          <w:rFonts w:ascii="Century Schoolbook" w:hAnsi="Century Schoolbook"/>
          <w:sz w:val="28"/>
          <w:szCs w:val="28"/>
        </w:rPr>
        <w:t>at</w:t>
      </w:r>
      <w:proofErr w:type="gramEnd"/>
      <w:r w:rsidR="00D54C85">
        <w:rPr>
          <w:rFonts w:ascii="Century Schoolbook" w:hAnsi="Century Schoolbook"/>
          <w:sz w:val="28"/>
          <w:szCs w:val="28"/>
        </w:rPr>
        <w:t> </w:t>
      </w:r>
      <w:r w:rsidR="00BC03F8">
        <w:rPr>
          <w:rFonts w:ascii="Century Schoolbook" w:hAnsi="Century Schoolbook"/>
          <w:sz w:val="28"/>
          <w:szCs w:val="28"/>
        </w:rPr>
        <w:t>*4.  This Court agreed th</w:t>
      </w:r>
      <w:r w:rsidR="00112050">
        <w:rPr>
          <w:rFonts w:ascii="Century Schoolbook" w:hAnsi="Century Schoolbook"/>
          <w:sz w:val="28"/>
          <w:szCs w:val="28"/>
        </w:rPr>
        <w:t>at an instruction on the lesser</w:t>
      </w:r>
      <w:r w:rsidR="00112050">
        <w:rPr>
          <w:rFonts w:ascii="Century Schoolbook" w:hAnsi="Century Schoolbook"/>
          <w:sz w:val="28"/>
          <w:szCs w:val="28"/>
        </w:rPr>
        <w:noBreakHyphen/>
      </w:r>
      <w:r w:rsidR="00BC03F8">
        <w:rPr>
          <w:rFonts w:ascii="Century Schoolbook" w:hAnsi="Century Schoolbook"/>
          <w:sz w:val="28"/>
          <w:szCs w:val="28"/>
        </w:rPr>
        <w:t xml:space="preserve">included offense was warranted because the jury could have believed the defendant’s version of events.  </w:t>
      </w:r>
      <w:r w:rsidR="00BC03F8">
        <w:rPr>
          <w:rFonts w:ascii="Century Schoolbook" w:hAnsi="Century Schoolbook"/>
          <w:i/>
          <w:sz w:val="28"/>
          <w:szCs w:val="28"/>
        </w:rPr>
        <w:t>Id.</w:t>
      </w:r>
      <w:r w:rsidR="00BC03F8">
        <w:rPr>
          <w:rFonts w:ascii="Century Schoolbook" w:hAnsi="Century Schoolbook"/>
          <w:sz w:val="28"/>
          <w:szCs w:val="28"/>
        </w:rPr>
        <w:t xml:space="preserve"> at *7.  Nevertheless, this Court dismissed the defendant’s IAC claim because it could not determine</w:t>
      </w:r>
      <w:r w:rsidR="00504512">
        <w:rPr>
          <w:rFonts w:ascii="Century Schoolbook" w:hAnsi="Century Schoolbook"/>
          <w:sz w:val="28"/>
          <w:szCs w:val="28"/>
        </w:rPr>
        <w:t xml:space="preserve"> from the cold record</w:t>
      </w:r>
      <w:r w:rsidR="00BC03F8">
        <w:rPr>
          <w:rFonts w:ascii="Century Schoolbook" w:hAnsi="Century Schoolbook"/>
          <w:sz w:val="28"/>
          <w:szCs w:val="28"/>
        </w:rPr>
        <w:t xml:space="preserve"> whether trial counsel’s omission was strategic or mistaken.  </w:t>
      </w:r>
      <w:r w:rsidR="00BC03F8">
        <w:rPr>
          <w:rFonts w:ascii="Century Schoolbook" w:hAnsi="Century Schoolbook"/>
          <w:i/>
          <w:sz w:val="28"/>
          <w:szCs w:val="28"/>
        </w:rPr>
        <w:t>See id.</w:t>
      </w:r>
      <w:r w:rsidR="007B7F38">
        <w:rPr>
          <w:rFonts w:ascii="Century Schoolbook" w:hAnsi="Century Schoolbook"/>
          <w:sz w:val="28"/>
          <w:szCs w:val="28"/>
        </w:rPr>
        <w:t xml:space="preserve"> at *8-9; </w:t>
      </w:r>
      <w:r w:rsidR="007B7F38">
        <w:rPr>
          <w:rFonts w:ascii="Century Schoolbook" w:hAnsi="Century Schoolbook"/>
          <w:i/>
          <w:sz w:val="28"/>
          <w:szCs w:val="28"/>
        </w:rPr>
        <w:t>see also State v. Robertson</w:t>
      </w:r>
      <w:r w:rsidR="007B7F38">
        <w:rPr>
          <w:rFonts w:ascii="Century Schoolbook" w:hAnsi="Century Schoolbook"/>
          <w:sz w:val="28"/>
          <w:szCs w:val="28"/>
        </w:rPr>
        <w:t>, 241 N.C. App. 174, 772 S.E.2d 875, 2015 N.C. App. LEXIS 347, *12-14 (2015) (unpublished)</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Robertson</w:instrText>
      </w:r>
      <w:r w:rsidR="009D6DC1" w:rsidRPr="00801A1A">
        <w:rPr>
          <w:rFonts w:ascii="Century Schoolbook" w:hAnsi="Century Schoolbook"/>
          <w:sz w:val="28"/>
          <w:szCs w:val="28"/>
        </w:rPr>
        <w:instrText>, 241 N.C. App. 174, 772 S.E.2d 875, 2015 N.C. App. LEXIS 347, *12-14 (2015) (unpublished)</w:instrText>
      </w:r>
      <w:r w:rsidR="009D6DC1">
        <w:instrText xml:space="preserve">" \s "State v. Robertson, 241 N.C. App. 174, 772 S.E.2d 875, 2015 N.C. App. LEXIS 347, *12-14 (2015) (unpublished)" \c 1 </w:instrText>
      </w:r>
      <w:r w:rsidR="009D6DC1">
        <w:rPr>
          <w:rFonts w:ascii="Century Schoolbook" w:hAnsi="Century Schoolbook"/>
          <w:sz w:val="28"/>
          <w:szCs w:val="28"/>
        </w:rPr>
        <w:fldChar w:fldCharType="end"/>
      </w:r>
      <w:r w:rsidR="007B7F38">
        <w:rPr>
          <w:rFonts w:ascii="Century Schoolbook" w:hAnsi="Century Schoolbook"/>
          <w:sz w:val="28"/>
          <w:szCs w:val="28"/>
        </w:rPr>
        <w:t xml:space="preserve"> (dismissing, not denying, an IAC claim based on failure to concur in request for lesser-included in a burglary case);  </w:t>
      </w:r>
      <w:r w:rsidR="007B7F38" w:rsidRPr="00504512">
        <w:rPr>
          <w:rFonts w:ascii="Century Schoolbook" w:hAnsi="Century Schoolbook"/>
          <w:i/>
          <w:sz w:val="28"/>
          <w:szCs w:val="28"/>
        </w:rPr>
        <w:t>State v. Boliek</w:t>
      </w:r>
      <w:r w:rsidR="007B7F38" w:rsidRPr="00504512">
        <w:rPr>
          <w:rFonts w:ascii="Century Schoolbook" w:hAnsi="Century Schoolbook"/>
          <w:sz w:val="28"/>
          <w:szCs w:val="28"/>
        </w:rPr>
        <w:t xml:space="preserve">, </w:t>
      </w:r>
      <w:r w:rsidR="007B7F38">
        <w:rPr>
          <w:rFonts w:ascii="Century Schoolbook" w:hAnsi="Century Schoolbook"/>
          <w:sz w:val="28"/>
          <w:szCs w:val="28"/>
        </w:rPr>
        <w:t xml:space="preserve">222 N.C. App. 782, 731 S.E.2d 720, </w:t>
      </w:r>
      <w:r w:rsidR="007B7F38" w:rsidRPr="00504512">
        <w:rPr>
          <w:rFonts w:ascii="Century Schoolbook" w:hAnsi="Century Schoolbook"/>
          <w:sz w:val="28"/>
          <w:szCs w:val="28"/>
        </w:rPr>
        <w:t>2012 N.C. App. LEXIS 1076</w:t>
      </w:r>
      <w:r w:rsidR="007B7F38">
        <w:rPr>
          <w:rFonts w:ascii="Century Schoolbook" w:hAnsi="Century Schoolbook"/>
          <w:sz w:val="28"/>
          <w:szCs w:val="28"/>
        </w:rPr>
        <w:t>, *4-5 (2012)</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Boliek</w:instrText>
      </w:r>
      <w:r w:rsidR="009D6DC1" w:rsidRPr="00801A1A">
        <w:rPr>
          <w:rFonts w:ascii="Century Schoolbook" w:hAnsi="Century Schoolbook"/>
          <w:sz w:val="28"/>
          <w:szCs w:val="28"/>
        </w:rPr>
        <w:instrText>, 222 N.C. App. 782, 731 S.E.2d 720, 2012 N.C. App. LEXIS 1076, *4-5 (2012)</w:instrText>
      </w:r>
      <w:r w:rsidR="009D6DC1">
        <w:instrText xml:space="preserve">" \s "State v. Boliek, 222 N.C. App. 782, 731 S.E.2d 720, 2012 N.C. App. LEXIS 1076, *4-5 (2012)" \c 1 </w:instrText>
      </w:r>
      <w:r w:rsidR="009D6DC1">
        <w:rPr>
          <w:rFonts w:ascii="Century Schoolbook" w:hAnsi="Century Schoolbook"/>
          <w:sz w:val="28"/>
          <w:szCs w:val="28"/>
        </w:rPr>
        <w:fldChar w:fldCharType="end"/>
      </w:r>
      <w:r w:rsidR="007B7F38">
        <w:rPr>
          <w:rFonts w:ascii="Century Schoolbook" w:hAnsi="Century Schoolbook"/>
          <w:sz w:val="28"/>
          <w:szCs w:val="28"/>
        </w:rPr>
        <w:t xml:space="preserve"> (unpublished) (dismissing IAC claim for failure to request lesser-included in a felony breaking or entering case).  </w:t>
      </w:r>
    </w:p>
    <w:p w:rsidR="001A7174" w:rsidRDefault="0079251B" w:rsidP="004B0471">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These cases </w:t>
      </w:r>
      <w:r w:rsidR="001A7174">
        <w:rPr>
          <w:rFonts w:ascii="Century Schoolbook" w:hAnsi="Century Schoolbook"/>
          <w:sz w:val="28"/>
          <w:szCs w:val="28"/>
        </w:rPr>
        <w:t xml:space="preserve">reflect </w:t>
      </w:r>
      <w:r w:rsidR="00BF18FC">
        <w:rPr>
          <w:rFonts w:ascii="Century Schoolbook" w:hAnsi="Century Schoolbook"/>
          <w:sz w:val="28"/>
          <w:szCs w:val="28"/>
        </w:rPr>
        <w:t>the same central insight:</w:t>
      </w:r>
      <w:r w:rsidR="001A7174">
        <w:rPr>
          <w:rFonts w:ascii="Century Schoolbook" w:hAnsi="Century Schoolbook"/>
          <w:sz w:val="28"/>
          <w:szCs w:val="28"/>
        </w:rPr>
        <w:t xml:space="preserve">  </w:t>
      </w:r>
      <w:r w:rsidR="00BF18FC">
        <w:rPr>
          <w:rFonts w:ascii="Century Schoolbook" w:hAnsi="Century Schoolbook"/>
          <w:sz w:val="28"/>
          <w:szCs w:val="28"/>
        </w:rPr>
        <w:t>The omission of a request</w:t>
      </w:r>
      <w:r w:rsidR="00382269">
        <w:rPr>
          <w:rFonts w:ascii="Century Schoolbook" w:hAnsi="Century Schoolbook"/>
          <w:sz w:val="28"/>
          <w:szCs w:val="28"/>
        </w:rPr>
        <w:t xml:space="preserve"> for an instruction on a lesser</w:t>
      </w:r>
      <w:r w:rsidR="00382269">
        <w:rPr>
          <w:rFonts w:ascii="Century Schoolbook" w:hAnsi="Century Schoolbook"/>
          <w:sz w:val="28"/>
          <w:szCs w:val="28"/>
        </w:rPr>
        <w:noBreakHyphen/>
      </w:r>
      <w:r w:rsidR="00BF18FC">
        <w:rPr>
          <w:rFonts w:ascii="Century Schoolbook" w:hAnsi="Century Schoolbook"/>
          <w:sz w:val="28"/>
          <w:szCs w:val="28"/>
        </w:rPr>
        <w:t xml:space="preserve">included offense </w:t>
      </w:r>
      <w:r w:rsidR="00B5465E">
        <w:rPr>
          <w:rFonts w:ascii="Century Schoolbook" w:hAnsi="Century Schoolbook"/>
          <w:sz w:val="28"/>
          <w:szCs w:val="28"/>
        </w:rPr>
        <w:t xml:space="preserve">could </w:t>
      </w:r>
      <w:r w:rsidR="001A2F06">
        <w:rPr>
          <w:rFonts w:ascii="Century Schoolbook" w:hAnsi="Century Schoolbook"/>
          <w:sz w:val="28"/>
          <w:szCs w:val="28"/>
        </w:rPr>
        <w:t>stem from</w:t>
      </w:r>
      <w:r w:rsidR="00B5465E">
        <w:rPr>
          <w:rFonts w:ascii="Century Schoolbook" w:hAnsi="Century Schoolbook"/>
          <w:sz w:val="28"/>
          <w:szCs w:val="28"/>
        </w:rPr>
        <w:t xml:space="preserve"> eit</w:t>
      </w:r>
      <w:r w:rsidR="001A2F06">
        <w:rPr>
          <w:rFonts w:ascii="Century Schoolbook" w:hAnsi="Century Schoolbook"/>
          <w:sz w:val="28"/>
          <w:szCs w:val="28"/>
        </w:rPr>
        <w:t xml:space="preserve">her </w:t>
      </w:r>
      <w:r w:rsidR="00AD0C1B">
        <w:rPr>
          <w:rFonts w:ascii="Century Schoolbook" w:hAnsi="Century Schoolbook"/>
          <w:sz w:val="28"/>
          <w:szCs w:val="28"/>
        </w:rPr>
        <w:t xml:space="preserve">a </w:t>
      </w:r>
      <w:r w:rsidR="001A2F06">
        <w:rPr>
          <w:rFonts w:ascii="Century Schoolbook" w:hAnsi="Century Schoolbook"/>
          <w:sz w:val="28"/>
          <w:szCs w:val="28"/>
        </w:rPr>
        <w:t xml:space="preserve">reasoned tactical choice or </w:t>
      </w:r>
      <w:r w:rsidR="004A6DAD">
        <w:rPr>
          <w:rFonts w:ascii="Century Schoolbook" w:hAnsi="Century Schoolbook"/>
          <w:sz w:val="28"/>
          <w:szCs w:val="28"/>
        </w:rPr>
        <w:t>ineffective</w:t>
      </w:r>
      <w:r w:rsidR="00B5465E">
        <w:rPr>
          <w:rFonts w:ascii="Century Schoolbook" w:hAnsi="Century Schoolbook"/>
          <w:sz w:val="28"/>
          <w:szCs w:val="28"/>
        </w:rPr>
        <w:t xml:space="preserve"> performance.  It might be strategic, for example, where the evidence supporting an element that is part of the greater offense, but not the lesser-included, is </w:t>
      </w:r>
      <w:r w:rsidR="004059CA">
        <w:rPr>
          <w:rFonts w:ascii="Century Schoolbook" w:hAnsi="Century Schoolbook"/>
          <w:sz w:val="28"/>
          <w:szCs w:val="28"/>
        </w:rPr>
        <w:t xml:space="preserve">nonexistent or </w:t>
      </w:r>
      <w:r w:rsidR="00B5465E">
        <w:rPr>
          <w:rFonts w:ascii="Century Schoolbook" w:hAnsi="Century Schoolbook"/>
          <w:sz w:val="28"/>
          <w:szCs w:val="28"/>
        </w:rPr>
        <w:t xml:space="preserve">particularly weak.  </w:t>
      </w:r>
      <w:r w:rsidR="00E152C3">
        <w:rPr>
          <w:rFonts w:ascii="Century Schoolbook" w:hAnsi="Century Schoolbook"/>
          <w:sz w:val="28"/>
          <w:szCs w:val="28"/>
        </w:rPr>
        <w:t xml:space="preserve">In those circumstances, trial counsel might wager that the jury would be forced to acquit the defendant of </w:t>
      </w:r>
      <w:r w:rsidR="00377F57">
        <w:rPr>
          <w:rFonts w:ascii="Century Schoolbook" w:hAnsi="Century Schoolbook"/>
          <w:sz w:val="28"/>
          <w:szCs w:val="28"/>
        </w:rPr>
        <w:t>the only offense submitted</w:t>
      </w:r>
      <w:r w:rsidR="00E152C3">
        <w:rPr>
          <w:rFonts w:ascii="Century Schoolbook" w:hAnsi="Century Schoolbook"/>
          <w:sz w:val="28"/>
          <w:szCs w:val="28"/>
        </w:rPr>
        <w:t xml:space="preserve">, or that the trial court would have to grant a motion for judgment notwithstanding the verdict in the </w:t>
      </w:r>
      <w:r w:rsidR="004A6DAD">
        <w:rPr>
          <w:rFonts w:ascii="Century Schoolbook" w:hAnsi="Century Schoolbook"/>
          <w:sz w:val="28"/>
          <w:szCs w:val="28"/>
        </w:rPr>
        <w:t>event the jury nonetheless chose</w:t>
      </w:r>
      <w:r w:rsidR="00E152C3">
        <w:rPr>
          <w:rFonts w:ascii="Century Schoolbook" w:hAnsi="Century Schoolbook"/>
          <w:sz w:val="28"/>
          <w:szCs w:val="28"/>
        </w:rPr>
        <w:t xml:space="preserve"> to convict.  </w:t>
      </w:r>
      <w:r w:rsidR="00377F57">
        <w:rPr>
          <w:rFonts w:ascii="Century Schoolbook" w:hAnsi="Century Schoolbook"/>
          <w:sz w:val="28"/>
          <w:szCs w:val="28"/>
        </w:rPr>
        <w:t xml:space="preserve">It might also make sense to forego an instruction on a lesser-included offense </w:t>
      </w:r>
      <w:r w:rsidR="00A73E80">
        <w:rPr>
          <w:rFonts w:ascii="Century Schoolbook" w:hAnsi="Century Schoolbook"/>
          <w:sz w:val="28"/>
          <w:szCs w:val="28"/>
        </w:rPr>
        <w:t>where the defendant believes her</w:t>
      </w:r>
      <w:r w:rsidR="00377F57">
        <w:rPr>
          <w:rFonts w:ascii="Century Schoolbook" w:hAnsi="Century Schoolbook"/>
          <w:sz w:val="28"/>
          <w:szCs w:val="28"/>
        </w:rPr>
        <w:t xml:space="preserve"> case is particularly sympathetic on the facts and wishes to press the jury either to convict of the greater offense or acquit altogether, rather than giving it the </w:t>
      </w:r>
      <w:r w:rsidR="000F190F">
        <w:rPr>
          <w:rFonts w:ascii="Century Schoolbook" w:hAnsi="Century Schoolbook"/>
          <w:sz w:val="28"/>
          <w:szCs w:val="28"/>
        </w:rPr>
        <w:t xml:space="preserve">easier </w:t>
      </w:r>
      <w:r w:rsidR="00377F57">
        <w:rPr>
          <w:rFonts w:ascii="Century Schoolbook" w:hAnsi="Century Schoolbook"/>
          <w:sz w:val="28"/>
          <w:szCs w:val="28"/>
        </w:rPr>
        <w:t>option of splitting the difference.</w:t>
      </w:r>
    </w:p>
    <w:p w:rsidR="00E66564" w:rsidRPr="00E66564" w:rsidRDefault="00704CB1" w:rsidP="00BF329B">
      <w:pPr>
        <w:pStyle w:val="ListParagraph"/>
        <w:spacing w:line="480" w:lineRule="auto"/>
        <w:ind w:left="0" w:firstLine="720"/>
        <w:jc w:val="both"/>
        <w:rPr>
          <w:rFonts w:ascii="Century Schoolbook" w:hAnsi="Century Schoolbook"/>
          <w:b/>
          <w:sz w:val="28"/>
          <w:szCs w:val="28"/>
        </w:rPr>
      </w:pPr>
      <w:r>
        <w:rPr>
          <w:rFonts w:ascii="Century Schoolbook" w:hAnsi="Century Schoolbook"/>
          <w:sz w:val="28"/>
          <w:szCs w:val="28"/>
        </w:rPr>
        <w:t xml:space="preserve">But the failure to request an instruction on a lesser-included offense could also reflect </w:t>
      </w:r>
      <w:r w:rsidR="007917F4">
        <w:rPr>
          <w:rFonts w:ascii="Century Schoolbook" w:hAnsi="Century Schoolbook"/>
          <w:sz w:val="28"/>
          <w:szCs w:val="28"/>
        </w:rPr>
        <w:t xml:space="preserve">trial counsel’s legal or factual mistake, inadvertence, or sloppiness.  </w:t>
      </w:r>
      <w:r w:rsidR="0035654F">
        <w:rPr>
          <w:rFonts w:ascii="Century Schoolbook" w:hAnsi="Century Schoolbook"/>
          <w:sz w:val="28"/>
          <w:szCs w:val="28"/>
        </w:rPr>
        <w:t xml:space="preserve">A trial attorney might, for example, be mistaken about when an instruction on a lesser-included offense is required, or she might erroneously conclude that the evidence presented does not support it, or she might simply forget to make the request.  </w:t>
      </w:r>
      <w:r w:rsidR="00BF329B">
        <w:rPr>
          <w:rFonts w:ascii="Century Schoolbook" w:hAnsi="Century Schoolbook"/>
          <w:sz w:val="28"/>
          <w:szCs w:val="28"/>
        </w:rPr>
        <w:t xml:space="preserve">This Court’s dispositions in </w:t>
      </w:r>
      <w:r w:rsidR="00BF329B">
        <w:rPr>
          <w:rFonts w:ascii="Century Schoolbook" w:hAnsi="Century Schoolbook"/>
          <w:i/>
          <w:sz w:val="28"/>
          <w:szCs w:val="28"/>
        </w:rPr>
        <w:t>Hole</w:t>
      </w:r>
      <w:r w:rsidR="00BF329B">
        <w:rPr>
          <w:rFonts w:ascii="Century Schoolbook" w:hAnsi="Century Schoolbook"/>
          <w:sz w:val="28"/>
          <w:szCs w:val="28"/>
        </w:rPr>
        <w:t xml:space="preserve">, </w:t>
      </w:r>
      <w:r w:rsidR="00BF329B">
        <w:rPr>
          <w:rFonts w:ascii="Century Schoolbook" w:hAnsi="Century Schoolbook"/>
          <w:i/>
          <w:sz w:val="28"/>
          <w:szCs w:val="28"/>
        </w:rPr>
        <w:t>Holden</w:t>
      </w:r>
      <w:r w:rsidR="00BF329B">
        <w:rPr>
          <w:rFonts w:ascii="Century Schoolbook" w:hAnsi="Century Schoolbook"/>
          <w:sz w:val="28"/>
          <w:szCs w:val="28"/>
        </w:rPr>
        <w:t xml:space="preserve">, </w:t>
      </w:r>
      <w:r w:rsidR="00BF329B">
        <w:rPr>
          <w:rFonts w:ascii="Century Schoolbook" w:hAnsi="Century Schoolbook"/>
          <w:i/>
          <w:sz w:val="28"/>
          <w:szCs w:val="28"/>
        </w:rPr>
        <w:t>Robertson</w:t>
      </w:r>
      <w:r w:rsidR="00BF329B">
        <w:rPr>
          <w:rFonts w:ascii="Century Schoolbook" w:hAnsi="Century Schoolbook"/>
          <w:sz w:val="28"/>
          <w:szCs w:val="28"/>
        </w:rPr>
        <w:t xml:space="preserve">, and </w:t>
      </w:r>
      <w:r w:rsidR="00BF329B">
        <w:rPr>
          <w:rFonts w:ascii="Century Schoolbook" w:hAnsi="Century Schoolbook"/>
          <w:i/>
          <w:sz w:val="28"/>
          <w:szCs w:val="28"/>
        </w:rPr>
        <w:t>Boliek</w:t>
      </w:r>
      <w:r w:rsidR="00BF329B">
        <w:rPr>
          <w:rFonts w:ascii="Century Schoolbook" w:hAnsi="Century Schoolbook"/>
          <w:sz w:val="28"/>
          <w:szCs w:val="28"/>
        </w:rPr>
        <w:t xml:space="preserve"> </w:t>
      </w:r>
      <w:r w:rsidR="005C7A79">
        <w:rPr>
          <w:rFonts w:ascii="Century Schoolbook" w:hAnsi="Century Schoolbook"/>
          <w:sz w:val="28"/>
          <w:szCs w:val="28"/>
        </w:rPr>
        <w:t>recognize</w:t>
      </w:r>
      <w:r w:rsidR="00BF329B">
        <w:rPr>
          <w:rFonts w:ascii="Century Schoolbook" w:hAnsi="Century Schoolbook"/>
          <w:sz w:val="28"/>
          <w:szCs w:val="28"/>
        </w:rPr>
        <w:t xml:space="preserve"> that </w:t>
      </w:r>
      <w:r w:rsidR="00912E63">
        <w:rPr>
          <w:rFonts w:ascii="Century Schoolbook" w:hAnsi="Century Schoolbook"/>
          <w:sz w:val="28"/>
          <w:szCs w:val="28"/>
        </w:rPr>
        <w:t>a trial attorney’s failure</w:t>
      </w:r>
      <w:r w:rsidR="00BF329B">
        <w:rPr>
          <w:rFonts w:ascii="Century Schoolbook" w:hAnsi="Century Schoolbook"/>
          <w:sz w:val="28"/>
          <w:szCs w:val="28"/>
        </w:rPr>
        <w:t xml:space="preserve"> to request a su</w:t>
      </w:r>
      <w:r w:rsidR="00530C94">
        <w:rPr>
          <w:rFonts w:ascii="Century Schoolbook" w:hAnsi="Century Schoolbook"/>
          <w:sz w:val="28"/>
          <w:szCs w:val="28"/>
        </w:rPr>
        <w:t>pported instruction on a lesser</w:t>
      </w:r>
      <w:r w:rsidR="00530C94">
        <w:rPr>
          <w:rFonts w:ascii="Century Schoolbook" w:hAnsi="Century Schoolbook"/>
          <w:sz w:val="28"/>
          <w:szCs w:val="28"/>
        </w:rPr>
        <w:noBreakHyphen/>
      </w:r>
      <w:r w:rsidR="00BF329B">
        <w:rPr>
          <w:rFonts w:ascii="Century Schoolbook" w:hAnsi="Century Schoolbook"/>
          <w:sz w:val="28"/>
          <w:szCs w:val="28"/>
        </w:rPr>
        <w:t xml:space="preserve">included offense for </w:t>
      </w:r>
      <w:r w:rsidR="00912E63">
        <w:rPr>
          <w:rFonts w:ascii="Century Schoolbook" w:hAnsi="Century Schoolbook"/>
          <w:sz w:val="28"/>
          <w:szCs w:val="28"/>
        </w:rPr>
        <w:t xml:space="preserve">these or similar </w:t>
      </w:r>
      <w:r w:rsidR="00BF329B">
        <w:rPr>
          <w:rFonts w:ascii="Century Schoolbook" w:hAnsi="Century Schoolbook"/>
          <w:sz w:val="28"/>
          <w:szCs w:val="28"/>
        </w:rPr>
        <w:t xml:space="preserve">reasons—rather than as a part of a reasoned trial strategy—would constitute deficient performance.  Otherwise, this Court would have simply denied the defendants’ </w:t>
      </w:r>
      <w:r w:rsidR="00912E63">
        <w:rPr>
          <w:rFonts w:ascii="Century Schoolbook" w:hAnsi="Century Schoolbook"/>
          <w:sz w:val="28"/>
          <w:szCs w:val="28"/>
        </w:rPr>
        <w:t xml:space="preserve">IAC </w:t>
      </w:r>
      <w:r w:rsidR="00BF329B">
        <w:rPr>
          <w:rFonts w:ascii="Century Schoolbook" w:hAnsi="Century Schoolbook"/>
          <w:sz w:val="28"/>
          <w:szCs w:val="28"/>
        </w:rPr>
        <w:t>claims rather than dismissing them without prejudice.</w:t>
      </w:r>
    </w:p>
    <w:p w:rsidR="00DE31A3" w:rsidRPr="00000E4C" w:rsidRDefault="00DE31A3" w:rsidP="00997E37">
      <w:pPr>
        <w:pStyle w:val="ListParagraph"/>
        <w:numPr>
          <w:ilvl w:val="0"/>
          <w:numId w:val="2"/>
        </w:numPr>
        <w:spacing w:after="0" w:line="240" w:lineRule="auto"/>
        <w:jc w:val="both"/>
        <w:rPr>
          <w:rFonts w:ascii="Century Schoolbook" w:hAnsi="Century Schoolbook"/>
          <w:b/>
          <w:sz w:val="28"/>
          <w:szCs w:val="28"/>
        </w:rPr>
      </w:pPr>
      <w:r w:rsidRPr="00000E4C">
        <w:rPr>
          <w:rFonts w:ascii="Century Schoolbook" w:hAnsi="Century Schoolbook"/>
          <w:b/>
          <w:sz w:val="28"/>
          <w:szCs w:val="28"/>
        </w:rPr>
        <w:t>Mr. Dixon was entitled to an instruction on misdemeanor breaking and entering, a lesser-included offense of felony breaking and entering.</w:t>
      </w:r>
    </w:p>
    <w:p w:rsidR="0044054B" w:rsidRDefault="0044054B" w:rsidP="0044054B">
      <w:pPr>
        <w:pStyle w:val="ListParagraph"/>
        <w:spacing w:after="0" w:line="240" w:lineRule="auto"/>
        <w:ind w:left="0"/>
        <w:jc w:val="both"/>
        <w:rPr>
          <w:rFonts w:ascii="Century Schoolbook" w:hAnsi="Century Schoolbook"/>
          <w:b/>
          <w:sz w:val="28"/>
          <w:szCs w:val="28"/>
        </w:rPr>
      </w:pPr>
    </w:p>
    <w:p w:rsidR="008E6BD8" w:rsidRDefault="00CD1BD5" w:rsidP="0056472B">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w:t>
      </w:r>
      <w:r w:rsidRPr="00CD1BD5">
        <w:rPr>
          <w:rFonts w:ascii="Century Schoolbook" w:hAnsi="Century Schoolbook"/>
          <w:sz w:val="28"/>
          <w:szCs w:val="28"/>
        </w:rPr>
        <w:t>The essential elements of felonio</w:t>
      </w:r>
      <w:r>
        <w:rPr>
          <w:rFonts w:ascii="Century Schoolbook" w:hAnsi="Century Schoolbook"/>
          <w:sz w:val="28"/>
          <w:szCs w:val="28"/>
        </w:rPr>
        <w:t>us breaking or entering are (1) </w:t>
      </w:r>
      <w:r w:rsidRPr="00CD1BD5">
        <w:rPr>
          <w:rFonts w:ascii="Century Schoolbook" w:hAnsi="Century Schoolbook"/>
          <w:sz w:val="28"/>
          <w:szCs w:val="28"/>
        </w:rPr>
        <w:t>the breaking or entering (2) of any building (3) with the intent to commit</w:t>
      </w:r>
      <w:r>
        <w:rPr>
          <w:rFonts w:ascii="Century Schoolbook" w:hAnsi="Century Schoolbook"/>
          <w:sz w:val="28"/>
          <w:szCs w:val="28"/>
        </w:rPr>
        <w:t xml:space="preserve"> any felony or larceny therein. </w:t>
      </w:r>
      <w:r w:rsidRPr="00CD1BD5">
        <w:rPr>
          <w:rFonts w:ascii="Century Schoolbook" w:hAnsi="Century Schoolbook"/>
          <w:sz w:val="28"/>
          <w:szCs w:val="28"/>
        </w:rPr>
        <w:t xml:space="preserve"> The felonious intent required to satisfy the third element must be the intent set out in the indictment</w:t>
      </w:r>
      <w:r>
        <w:rPr>
          <w:rFonts w:ascii="Century Schoolbook" w:hAnsi="Century Schoolbook"/>
          <w:sz w:val="28"/>
          <w:szCs w:val="28"/>
        </w:rPr>
        <w:t xml:space="preserve">.”  </w:t>
      </w:r>
      <w:r w:rsidRPr="00CD1BD5">
        <w:rPr>
          <w:rFonts w:ascii="Century Schoolbook" w:hAnsi="Century Schoolbook"/>
          <w:i/>
          <w:sz w:val="28"/>
          <w:szCs w:val="28"/>
        </w:rPr>
        <w:t>State v. Gray</w:t>
      </w:r>
      <w:r w:rsidRPr="00CD1BD5">
        <w:rPr>
          <w:rFonts w:ascii="Century Schoolbook" w:hAnsi="Century Schoolbook"/>
          <w:sz w:val="28"/>
          <w:szCs w:val="28"/>
        </w:rPr>
        <w:t>, 322 N.C.</w:t>
      </w:r>
      <w:r>
        <w:rPr>
          <w:rFonts w:ascii="Century Schoolbook" w:hAnsi="Century Schoolbook"/>
          <w:sz w:val="28"/>
          <w:szCs w:val="28"/>
        </w:rPr>
        <w:t xml:space="preserve"> 457, 460, 368 S.</w:t>
      </w:r>
      <w:r w:rsidR="002D460D">
        <w:rPr>
          <w:rFonts w:ascii="Century Schoolbook" w:hAnsi="Century Schoolbook"/>
          <w:sz w:val="28"/>
          <w:szCs w:val="28"/>
        </w:rPr>
        <w:t>E.2d 627, 629 (1988)</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Gray</w:instrText>
      </w:r>
      <w:r w:rsidR="009D6DC1" w:rsidRPr="00801A1A">
        <w:rPr>
          <w:rFonts w:ascii="Century Schoolbook" w:hAnsi="Century Schoolbook"/>
          <w:sz w:val="28"/>
          <w:szCs w:val="28"/>
        </w:rPr>
        <w:instrText>, 322 N.C. 457, 460, 368 S.E.2d 627, 629 (1988)</w:instrText>
      </w:r>
      <w:r w:rsidR="009D6DC1">
        <w:instrText xml:space="preserve">" \s "State v. Gray, 322 N.C. 457, 460, 368 S.E.2d 627, 629 (1988)" \c 1 </w:instrText>
      </w:r>
      <w:r w:rsidR="009D6DC1">
        <w:rPr>
          <w:rFonts w:ascii="Century Schoolbook" w:hAnsi="Century Schoolbook"/>
          <w:sz w:val="28"/>
          <w:szCs w:val="28"/>
        </w:rPr>
        <w:fldChar w:fldCharType="end"/>
      </w:r>
      <w:r w:rsidR="002D460D">
        <w:rPr>
          <w:rFonts w:ascii="Century Schoolbook" w:hAnsi="Century Schoolbook"/>
          <w:sz w:val="28"/>
          <w:szCs w:val="28"/>
        </w:rPr>
        <w:t xml:space="preserve"> (citations </w:t>
      </w:r>
      <w:r>
        <w:rPr>
          <w:rFonts w:ascii="Century Schoolbook" w:hAnsi="Century Schoolbook"/>
          <w:sz w:val="28"/>
          <w:szCs w:val="28"/>
        </w:rPr>
        <w:t xml:space="preserve">omitted).  </w:t>
      </w:r>
      <w:r w:rsidR="003441FA">
        <w:rPr>
          <w:rFonts w:ascii="Century Schoolbook" w:hAnsi="Century Schoolbook"/>
          <w:sz w:val="28"/>
          <w:szCs w:val="28"/>
        </w:rPr>
        <w:t>Here, b</w:t>
      </w:r>
      <w:r w:rsidR="00B77C1A">
        <w:rPr>
          <w:rFonts w:ascii="Century Schoolbook" w:hAnsi="Century Schoolbook"/>
          <w:sz w:val="28"/>
          <w:szCs w:val="28"/>
        </w:rPr>
        <w:t xml:space="preserve">ecause the State </w:t>
      </w:r>
      <w:r w:rsidR="00507346">
        <w:rPr>
          <w:rFonts w:ascii="Century Schoolbook" w:hAnsi="Century Schoolbook"/>
          <w:sz w:val="28"/>
          <w:szCs w:val="28"/>
        </w:rPr>
        <w:t>indicted</w:t>
      </w:r>
      <w:r w:rsidR="008E6BD8">
        <w:rPr>
          <w:rFonts w:ascii="Century Schoolbook" w:hAnsi="Century Schoolbook"/>
          <w:sz w:val="28"/>
          <w:szCs w:val="28"/>
        </w:rPr>
        <w:t xml:space="preserve"> Mr. Dixon</w:t>
      </w:r>
      <w:r w:rsidR="00507346">
        <w:rPr>
          <w:rFonts w:ascii="Century Schoolbook" w:hAnsi="Century Schoolbook"/>
          <w:sz w:val="28"/>
          <w:szCs w:val="28"/>
        </w:rPr>
        <w:t xml:space="preserve"> on the theory that he</w:t>
      </w:r>
      <w:r w:rsidR="008E6BD8">
        <w:rPr>
          <w:rFonts w:ascii="Century Schoolbook" w:hAnsi="Century Schoolbook"/>
          <w:sz w:val="28"/>
          <w:szCs w:val="28"/>
        </w:rPr>
        <w:t xml:space="preserve"> broke into Crisis Management with the intent to commit larceny, it was required to prove </w:t>
      </w:r>
      <w:r w:rsidR="00D168E9">
        <w:rPr>
          <w:rFonts w:ascii="Century Schoolbook" w:hAnsi="Century Schoolbook"/>
          <w:sz w:val="28"/>
          <w:szCs w:val="28"/>
        </w:rPr>
        <w:t>he had</w:t>
      </w:r>
      <w:r w:rsidR="008E6BD8">
        <w:rPr>
          <w:rFonts w:ascii="Century Schoolbook" w:hAnsi="Century Schoolbook"/>
          <w:sz w:val="28"/>
          <w:szCs w:val="28"/>
        </w:rPr>
        <w:t xml:space="preserve"> that specific intent</w:t>
      </w:r>
      <w:r w:rsidR="00D168E9">
        <w:rPr>
          <w:rFonts w:ascii="Century Schoolbook" w:hAnsi="Century Schoolbook"/>
          <w:sz w:val="28"/>
          <w:szCs w:val="28"/>
        </w:rPr>
        <w:t xml:space="preserve"> at the time he broke or entered</w:t>
      </w:r>
      <w:r w:rsidR="008E6BD8">
        <w:rPr>
          <w:rFonts w:ascii="Century Schoolbook" w:hAnsi="Century Schoolbook"/>
          <w:sz w:val="28"/>
          <w:szCs w:val="28"/>
        </w:rPr>
        <w:t xml:space="preserve">.  </w:t>
      </w:r>
      <w:r w:rsidR="00BC007E" w:rsidRPr="00BC007E">
        <w:rPr>
          <w:rFonts w:ascii="Century Schoolbook" w:hAnsi="Century Schoolbook"/>
          <w:i/>
          <w:sz w:val="28"/>
          <w:szCs w:val="28"/>
        </w:rPr>
        <w:t>See</w:t>
      </w:r>
      <w:r w:rsidR="00BC007E">
        <w:rPr>
          <w:rFonts w:ascii="Century Schoolbook" w:hAnsi="Century Schoolbook"/>
          <w:sz w:val="28"/>
          <w:szCs w:val="28"/>
        </w:rPr>
        <w:t> </w:t>
      </w:r>
      <w:r w:rsidR="008E6BD8" w:rsidRPr="00BC007E">
        <w:rPr>
          <w:rFonts w:ascii="Century Schoolbook" w:hAnsi="Century Schoolbook"/>
          <w:i/>
          <w:sz w:val="28"/>
          <w:szCs w:val="28"/>
        </w:rPr>
        <w:t>id.</w:t>
      </w:r>
      <w:r w:rsidR="008E6BD8">
        <w:rPr>
          <w:rFonts w:ascii="Century Schoolbook" w:hAnsi="Century Schoolbook"/>
          <w:sz w:val="28"/>
          <w:szCs w:val="28"/>
        </w:rPr>
        <w:t>, 368 S.E.2d at 629 (“</w:t>
      </w:r>
      <w:r w:rsidR="008D756D">
        <w:rPr>
          <w:rFonts w:ascii="Century Schoolbook" w:hAnsi="Century Schoolbook"/>
          <w:sz w:val="28"/>
          <w:szCs w:val="28"/>
        </w:rPr>
        <w:t>[B]</w:t>
      </w:r>
      <w:proofErr w:type="spellStart"/>
      <w:r w:rsidR="008E6BD8" w:rsidRPr="008E6BD8">
        <w:rPr>
          <w:rFonts w:ascii="Century Schoolbook" w:hAnsi="Century Schoolbook"/>
          <w:sz w:val="28"/>
          <w:szCs w:val="28"/>
        </w:rPr>
        <w:t>ecause</w:t>
      </w:r>
      <w:proofErr w:type="spellEnd"/>
      <w:r w:rsidR="008E6BD8" w:rsidRPr="008E6BD8">
        <w:rPr>
          <w:rFonts w:ascii="Century Schoolbook" w:hAnsi="Century Schoolbook"/>
          <w:sz w:val="28"/>
          <w:szCs w:val="28"/>
        </w:rPr>
        <w:t xml:space="preserve"> the defendant was indicted for breaking or entering with the intent to commit rape, the State was obligated to prove the defendant intended to commit rape at</w:t>
      </w:r>
      <w:r w:rsidR="003441FA">
        <w:rPr>
          <w:rFonts w:ascii="Century Schoolbook" w:hAnsi="Century Schoolbook"/>
          <w:sz w:val="28"/>
          <w:szCs w:val="28"/>
        </w:rPr>
        <w:t xml:space="preserve"> the time he entered the victim’</w:t>
      </w:r>
      <w:r w:rsidR="008E6BD8" w:rsidRPr="008E6BD8">
        <w:rPr>
          <w:rFonts w:ascii="Century Schoolbook" w:hAnsi="Century Schoolbook"/>
          <w:sz w:val="28"/>
          <w:szCs w:val="28"/>
        </w:rPr>
        <w:t>s house.</w:t>
      </w:r>
      <w:r w:rsidR="00E263FF">
        <w:rPr>
          <w:rFonts w:ascii="Century Schoolbook" w:hAnsi="Century Schoolbook"/>
          <w:sz w:val="28"/>
          <w:szCs w:val="28"/>
        </w:rPr>
        <w:t>”).</w:t>
      </w:r>
    </w:p>
    <w:p w:rsidR="0056472B" w:rsidRDefault="003441FA" w:rsidP="0056472B">
      <w:pPr>
        <w:spacing w:line="480" w:lineRule="auto"/>
        <w:ind w:firstLine="720"/>
        <w:jc w:val="both"/>
        <w:rPr>
          <w:rFonts w:ascii="Century Schoolbook" w:hAnsi="Century Schoolbook"/>
          <w:sz w:val="28"/>
          <w:szCs w:val="28"/>
        </w:rPr>
      </w:pPr>
      <w:r w:rsidRPr="0056472B">
        <w:rPr>
          <w:rFonts w:ascii="Century Schoolbook" w:hAnsi="Century Schoolbook"/>
          <w:sz w:val="28"/>
          <w:szCs w:val="28"/>
        </w:rPr>
        <w:t>Misdemeanor breaking or entering is a lesser-included offense of felony breaking or entering</w:t>
      </w:r>
      <w:r w:rsidR="00507346" w:rsidRPr="0056472B">
        <w:rPr>
          <w:rFonts w:ascii="Century Schoolbook" w:hAnsi="Century Schoolbook"/>
          <w:sz w:val="28"/>
          <w:szCs w:val="28"/>
        </w:rPr>
        <w:t>; t</w:t>
      </w:r>
      <w:r w:rsidR="007C1DC0" w:rsidRPr="0056472B">
        <w:rPr>
          <w:rFonts w:ascii="Century Schoolbook" w:hAnsi="Century Schoolbook"/>
          <w:sz w:val="28"/>
          <w:szCs w:val="28"/>
        </w:rPr>
        <w:t xml:space="preserve">he difference between the two is the defendant’s specific intent at the time </w:t>
      </w:r>
      <w:r w:rsidR="00BD0062">
        <w:rPr>
          <w:rFonts w:ascii="Century Schoolbook" w:hAnsi="Century Schoolbook"/>
          <w:sz w:val="28"/>
          <w:szCs w:val="28"/>
        </w:rPr>
        <w:t>s</w:t>
      </w:r>
      <w:r w:rsidR="007C1DC0" w:rsidRPr="0056472B">
        <w:rPr>
          <w:rFonts w:ascii="Century Schoolbook" w:hAnsi="Century Schoolbook"/>
          <w:sz w:val="28"/>
          <w:szCs w:val="28"/>
        </w:rPr>
        <w:t xml:space="preserve">he </w:t>
      </w:r>
      <w:r w:rsidR="009F2B22" w:rsidRPr="0056472B">
        <w:rPr>
          <w:rFonts w:ascii="Century Schoolbook" w:hAnsi="Century Schoolbook"/>
          <w:sz w:val="28"/>
          <w:szCs w:val="28"/>
        </w:rPr>
        <w:t>breaks or enters</w:t>
      </w:r>
      <w:r w:rsidRPr="0056472B">
        <w:rPr>
          <w:rFonts w:ascii="Century Schoolbook" w:hAnsi="Century Schoolbook"/>
          <w:sz w:val="28"/>
          <w:szCs w:val="28"/>
        </w:rPr>
        <w:t xml:space="preserve">.  </w:t>
      </w:r>
      <w:r w:rsidRPr="0056472B">
        <w:rPr>
          <w:rFonts w:ascii="Century Schoolbook" w:hAnsi="Century Schoolbook"/>
          <w:i/>
          <w:sz w:val="28"/>
          <w:szCs w:val="28"/>
        </w:rPr>
        <w:t>See</w:t>
      </w:r>
      <w:r w:rsidRPr="0056472B">
        <w:rPr>
          <w:rFonts w:ascii="Century Schoolbook" w:hAnsi="Century Schoolbook"/>
          <w:sz w:val="28"/>
          <w:szCs w:val="28"/>
        </w:rPr>
        <w:t xml:space="preserve"> N.C. Gen. Stat. § 14-54(a), (b)</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N.C. Gen. Stat. § 14-54(a), (b)</w:instrText>
      </w:r>
      <w:r w:rsidR="009D6DC1">
        <w:instrText xml:space="preserve">" \s "N.C. Gen. Stat. § 14-54(a), (b)" \c 2 </w:instrText>
      </w:r>
      <w:r w:rsidR="009D6DC1">
        <w:rPr>
          <w:rFonts w:ascii="Century Schoolbook" w:hAnsi="Century Schoolbook"/>
          <w:sz w:val="28"/>
          <w:szCs w:val="28"/>
        </w:rPr>
        <w:fldChar w:fldCharType="end"/>
      </w:r>
      <w:r w:rsidRPr="0056472B">
        <w:rPr>
          <w:rFonts w:ascii="Century Schoolbook" w:hAnsi="Century Schoolbook"/>
          <w:sz w:val="28"/>
          <w:szCs w:val="28"/>
        </w:rPr>
        <w:t xml:space="preserve">.  </w:t>
      </w:r>
      <w:r w:rsidR="0096087F" w:rsidRPr="0056472B">
        <w:rPr>
          <w:rFonts w:ascii="Century Schoolbook" w:hAnsi="Century Schoolbook"/>
          <w:sz w:val="28"/>
          <w:szCs w:val="28"/>
        </w:rPr>
        <w:t xml:space="preserve">“A defendant is entitled to an instruction on a lesser included offense if the evidence would permit a jury rationally to find him guilty of the lesser offense and acquit him of the greater.”  </w:t>
      </w:r>
      <w:r w:rsidR="0096087F" w:rsidRPr="0056472B">
        <w:rPr>
          <w:rFonts w:ascii="Century Schoolbook" w:hAnsi="Century Schoolbook"/>
          <w:i/>
          <w:sz w:val="28"/>
          <w:szCs w:val="28"/>
        </w:rPr>
        <w:t>State v. Tillery</w:t>
      </w:r>
      <w:r w:rsidR="0096087F" w:rsidRPr="0056472B">
        <w:rPr>
          <w:rFonts w:ascii="Century Schoolbook" w:hAnsi="Century Schoolbook"/>
          <w:sz w:val="28"/>
          <w:szCs w:val="28"/>
        </w:rPr>
        <w:t>, 186 N.C. App. 447, 450, 651 S.E.2d 291, 294 (2007</w:t>
      </w:r>
      <w:r w:rsidR="0056472B" w:rsidRPr="0056472B">
        <w:rPr>
          <w:rFonts w:ascii="Century Schoolbook" w:hAnsi="Century Schoolbook"/>
          <w:sz w:val="28"/>
          <w:szCs w:val="28"/>
        </w:rPr>
        <w:t>)</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Tillery</w:instrText>
      </w:r>
      <w:r w:rsidR="009D6DC1" w:rsidRPr="00801A1A">
        <w:rPr>
          <w:rFonts w:ascii="Century Schoolbook" w:hAnsi="Century Schoolbook"/>
          <w:sz w:val="28"/>
          <w:szCs w:val="28"/>
        </w:rPr>
        <w:instrText>, 186 N.C. App. 447, 450, 651 S.E.2d 291, 294 (2007)</w:instrText>
      </w:r>
      <w:r w:rsidR="009D6DC1">
        <w:instrText xml:space="preserve">" \s "State v. Tillery, 186 N.C. App. 447, 450, 651 S.E.2d 291, 294 (2007)" \c 1 </w:instrText>
      </w:r>
      <w:r w:rsidR="009D6DC1">
        <w:rPr>
          <w:rFonts w:ascii="Century Schoolbook" w:hAnsi="Century Schoolbook"/>
          <w:sz w:val="28"/>
          <w:szCs w:val="28"/>
        </w:rPr>
        <w:fldChar w:fldCharType="end"/>
      </w:r>
      <w:r w:rsidR="0096087F" w:rsidRPr="0056472B">
        <w:rPr>
          <w:rFonts w:ascii="Century Schoolbook" w:hAnsi="Century Schoolbook"/>
          <w:sz w:val="28"/>
          <w:szCs w:val="28"/>
        </w:rPr>
        <w:t xml:space="preserve"> (</w:t>
      </w:r>
      <w:r w:rsidR="0056472B" w:rsidRPr="0056472B">
        <w:rPr>
          <w:rFonts w:ascii="Century Schoolbook" w:hAnsi="Century Schoolbook"/>
          <w:sz w:val="28"/>
          <w:szCs w:val="28"/>
        </w:rPr>
        <w:t>citation and internal quotation marks omitted</w:t>
      </w:r>
      <w:r w:rsidR="0096087F" w:rsidRPr="0056472B">
        <w:rPr>
          <w:rFonts w:ascii="Century Schoolbook" w:hAnsi="Century Schoolbook"/>
          <w:sz w:val="28"/>
          <w:szCs w:val="28"/>
        </w:rPr>
        <w:t xml:space="preserve">).  </w:t>
      </w:r>
      <w:r w:rsidR="0056472B" w:rsidRPr="0056472B">
        <w:rPr>
          <w:rFonts w:ascii="Century Schoolbook" w:hAnsi="Century Schoolbook"/>
          <w:sz w:val="28"/>
          <w:szCs w:val="28"/>
        </w:rPr>
        <w:t xml:space="preserve">Such instructions are particularly important because </w:t>
      </w:r>
      <w:r w:rsidR="0056472B">
        <w:rPr>
          <w:rFonts w:ascii="Century Schoolbook" w:hAnsi="Century Schoolbook"/>
          <w:sz w:val="28"/>
          <w:szCs w:val="28"/>
        </w:rPr>
        <w:t>“[w]</w:t>
      </w:r>
      <w:r w:rsidR="00181733">
        <w:rPr>
          <w:rFonts w:ascii="Century Schoolbook" w:hAnsi="Century Schoolbook"/>
          <w:sz w:val="28"/>
          <w:szCs w:val="28"/>
        </w:rPr>
        <w:t>here one of</w:t>
      </w:r>
      <w:r w:rsidR="0056472B" w:rsidRPr="0056472B">
        <w:rPr>
          <w:rFonts w:ascii="Century Schoolbook" w:hAnsi="Century Schoolbook"/>
          <w:sz w:val="28"/>
          <w:szCs w:val="28"/>
        </w:rPr>
        <w:t xml:space="preserve"> the elements of the offense charged remains in doubt, but the defendant is plainly guilty of </w:t>
      </w:r>
      <w:r w:rsidR="0056472B" w:rsidRPr="0056472B">
        <w:rPr>
          <w:rFonts w:ascii="Century Schoolbook" w:hAnsi="Century Schoolbook"/>
          <w:i/>
          <w:sz w:val="28"/>
          <w:szCs w:val="28"/>
        </w:rPr>
        <w:t>some</w:t>
      </w:r>
      <w:r w:rsidR="0056472B" w:rsidRPr="0056472B">
        <w:rPr>
          <w:rFonts w:ascii="Century Schoolbook" w:hAnsi="Century Schoolbook"/>
          <w:sz w:val="28"/>
          <w:szCs w:val="28"/>
        </w:rPr>
        <w:t xml:space="preserve"> offense, the jury is likely to resolve its doubts in favor of conviction.</w:t>
      </w:r>
      <w:r w:rsidR="0056472B">
        <w:rPr>
          <w:rFonts w:ascii="Century Schoolbook" w:hAnsi="Century Schoolbook"/>
          <w:sz w:val="28"/>
          <w:szCs w:val="28"/>
        </w:rPr>
        <w:t xml:space="preserve">”  </w:t>
      </w:r>
      <w:r w:rsidR="0056472B" w:rsidRPr="0056472B">
        <w:rPr>
          <w:rFonts w:ascii="Century Schoolbook" w:hAnsi="Century Schoolbook"/>
          <w:i/>
          <w:sz w:val="28"/>
          <w:szCs w:val="28"/>
        </w:rPr>
        <w:t>Keeble v. United States</w:t>
      </w:r>
      <w:r w:rsidR="0056472B">
        <w:rPr>
          <w:rFonts w:ascii="Century Schoolbook" w:hAnsi="Century Schoolbook"/>
          <w:sz w:val="28"/>
          <w:szCs w:val="28"/>
        </w:rPr>
        <w:t>, 412 U.S. 205, 212-</w:t>
      </w:r>
      <w:r w:rsidR="0056472B" w:rsidRPr="0056472B">
        <w:rPr>
          <w:rFonts w:ascii="Century Schoolbook" w:hAnsi="Century Schoolbook"/>
          <w:sz w:val="28"/>
          <w:szCs w:val="28"/>
        </w:rPr>
        <w:t>13, 36 L. Ed. 2d 844, 850</w:t>
      </w:r>
      <w:r w:rsidR="0056472B">
        <w:rPr>
          <w:rFonts w:ascii="Century Schoolbook" w:hAnsi="Century Schoolbook"/>
          <w:sz w:val="28"/>
          <w:szCs w:val="28"/>
        </w:rPr>
        <w:t xml:space="preserve"> (1973)</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Keeble v. United States</w:instrText>
      </w:r>
      <w:r w:rsidR="009D6DC1" w:rsidRPr="00801A1A">
        <w:rPr>
          <w:rFonts w:ascii="Century Schoolbook" w:hAnsi="Century Schoolbook"/>
          <w:sz w:val="28"/>
          <w:szCs w:val="28"/>
        </w:rPr>
        <w:instrText>, 412 U.S. 205, 212-13, 36 L. Ed. 2d 844, 850 (1973)</w:instrText>
      </w:r>
      <w:r w:rsidR="009D6DC1">
        <w:instrText xml:space="preserve">" \s "Keeble v. United States, 412 U.S. 205, 212-13, 36 L. Ed. 2d 844, 850 (1973)" \c 1 </w:instrText>
      </w:r>
      <w:r w:rsidR="009D6DC1">
        <w:rPr>
          <w:rFonts w:ascii="Century Schoolbook" w:hAnsi="Century Schoolbook"/>
          <w:sz w:val="28"/>
          <w:szCs w:val="28"/>
        </w:rPr>
        <w:fldChar w:fldCharType="end"/>
      </w:r>
      <w:r w:rsidR="0056472B">
        <w:rPr>
          <w:rFonts w:ascii="Century Schoolbook" w:hAnsi="Century Schoolbook"/>
          <w:sz w:val="28"/>
          <w:szCs w:val="28"/>
        </w:rPr>
        <w:t>.</w:t>
      </w:r>
    </w:p>
    <w:p w:rsidR="00507346" w:rsidRDefault="00507346" w:rsidP="00507346">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This inquiry “</w:t>
      </w:r>
      <w:r w:rsidRPr="00507346">
        <w:rPr>
          <w:rFonts w:ascii="Century Schoolbook" w:hAnsi="Century Schoolbook"/>
          <w:sz w:val="28"/>
          <w:szCs w:val="28"/>
        </w:rPr>
        <w:t>must view the evidence in the lig</w:t>
      </w:r>
      <w:r>
        <w:rPr>
          <w:rFonts w:ascii="Century Schoolbook" w:hAnsi="Century Schoolbook"/>
          <w:sz w:val="28"/>
          <w:szCs w:val="28"/>
        </w:rPr>
        <w:t xml:space="preserve">ht most favorable to defendant.”  </w:t>
      </w:r>
      <w:r w:rsidRPr="00507346">
        <w:rPr>
          <w:rFonts w:ascii="Century Schoolbook" w:hAnsi="Century Schoolbook"/>
          <w:i/>
          <w:sz w:val="28"/>
          <w:szCs w:val="28"/>
        </w:rPr>
        <w:t xml:space="preserve">State v. </w:t>
      </w:r>
      <w:proofErr w:type="spellStart"/>
      <w:r w:rsidRPr="00507346">
        <w:rPr>
          <w:rFonts w:ascii="Century Schoolbook" w:hAnsi="Century Schoolbook"/>
          <w:i/>
          <w:sz w:val="28"/>
          <w:szCs w:val="28"/>
        </w:rPr>
        <w:t>Barlowe</w:t>
      </w:r>
      <w:proofErr w:type="spellEnd"/>
      <w:r w:rsidRPr="00507346">
        <w:rPr>
          <w:rFonts w:ascii="Century Schoolbook" w:hAnsi="Century Schoolbook"/>
          <w:sz w:val="28"/>
          <w:szCs w:val="28"/>
        </w:rPr>
        <w:t>, 337 N.C</w:t>
      </w:r>
      <w:r>
        <w:rPr>
          <w:rFonts w:ascii="Century Schoolbook" w:hAnsi="Century Schoolbook"/>
          <w:sz w:val="28"/>
          <w:szCs w:val="28"/>
        </w:rPr>
        <w:t>. 371, 378, 446 S.E.2d 352, 357 (1994)</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Barlowe</w:instrText>
      </w:r>
      <w:r w:rsidR="009D6DC1" w:rsidRPr="00801A1A">
        <w:rPr>
          <w:rFonts w:ascii="Century Schoolbook" w:hAnsi="Century Schoolbook"/>
          <w:sz w:val="28"/>
          <w:szCs w:val="28"/>
        </w:rPr>
        <w:instrText>, 337 N.C. 371, 378, 446 S.E.2d 352, 357 (1994)</w:instrText>
      </w:r>
      <w:r w:rsidR="009D6DC1">
        <w:instrText xml:space="preserve">" \s "State v. Barlowe, 337 N.C. 371, 378, 446 S.E.2d 352, 357 (1994)" \c 1 </w:instrText>
      </w:r>
      <w:r w:rsidR="009D6DC1">
        <w:rPr>
          <w:rFonts w:ascii="Century Schoolbook" w:hAnsi="Century Schoolbook"/>
          <w:sz w:val="28"/>
          <w:szCs w:val="28"/>
        </w:rPr>
        <w:fldChar w:fldCharType="end"/>
      </w:r>
      <w:r>
        <w:rPr>
          <w:rFonts w:ascii="Century Schoolbook" w:hAnsi="Century Schoolbook"/>
          <w:sz w:val="28"/>
          <w:szCs w:val="28"/>
        </w:rPr>
        <w:t xml:space="preserve">.  </w:t>
      </w:r>
      <w:r w:rsidR="00A30AAA">
        <w:rPr>
          <w:rFonts w:ascii="Century Schoolbook" w:hAnsi="Century Schoolbook"/>
          <w:sz w:val="28"/>
          <w:szCs w:val="28"/>
        </w:rPr>
        <w:t>Moreover, s</w:t>
      </w:r>
      <w:r>
        <w:rPr>
          <w:rFonts w:ascii="Century Schoolbook" w:hAnsi="Century Schoolbook"/>
          <w:sz w:val="28"/>
          <w:szCs w:val="28"/>
        </w:rPr>
        <w:t>uch an instructional “error is not cured by [a]</w:t>
      </w:r>
      <w:r w:rsidRPr="00507346">
        <w:rPr>
          <w:rFonts w:ascii="Century Schoolbook" w:hAnsi="Century Schoolbook"/>
          <w:sz w:val="28"/>
          <w:szCs w:val="28"/>
        </w:rPr>
        <w:t xml:space="preserve"> guilty verdict </w:t>
      </w:r>
      <w:r>
        <w:rPr>
          <w:rFonts w:ascii="Century Schoolbook" w:hAnsi="Century Schoolbook"/>
          <w:sz w:val="28"/>
          <w:szCs w:val="28"/>
        </w:rPr>
        <w:t>. . .</w:t>
      </w:r>
      <w:r w:rsidRPr="00507346">
        <w:rPr>
          <w:rFonts w:ascii="Century Schoolbook" w:hAnsi="Century Schoolbook"/>
          <w:sz w:val="28"/>
          <w:szCs w:val="28"/>
        </w:rPr>
        <w:t xml:space="preserve"> since it cannot be known whether the jury would have convicted </w:t>
      </w:r>
      <w:r w:rsidR="00D168E9">
        <w:rPr>
          <w:rFonts w:ascii="Century Schoolbook" w:hAnsi="Century Schoolbook"/>
          <w:sz w:val="28"/>
          <w:szCs w:val="28"/>
        </w:rPr>
        <w:t xml:space="preserve">[the] </w:t>
      </w:r>
      <w:r w:rsidRPr="00507346">
        <w:rPr>
          <w:rFonts w:ascii="Century Schoolbook" w:hAnsi="Century Schoolbook"/>
          <w:sz w:val="28"/>
          <w:szCs w:val="28"/>
        </w:rPr>
        <w:t>defendant of misdemeanor breaking or entering had it been properly instructed.</w:t>
      </w:r>
      <w:r>
        <w:rPr>
          <w:rFonts w:ascii="Century Schoolbook" w:hAnsi="Century Schoolbook"/>
          <w:sz w:val="28"/>
          <w:szCs w:val="28"/>
        </w:rPr>
        <w:t xml:space="preserve">”  </w:t>
      </w:r>
      <w:r>
        <w:rPr>
          <w:rFonts w:ascii="Century Schoolbook" w:hAnsi="Century Schoolbook"/>
          <w:i/>
          <w:sz w:val="28"/>
          <w:szCs w:val="28"/>
        </w:rPr>
        <w:t>Id.</w:t>
      </w:r>
      <w:r w:rsidRPr="00507346">
        <w:rPr>
          <w:rFonts w:ascii="Century Schoolbook" w:hAnsi="Century Schoolbook"/>
          <w:sz w:val="28"/>
          <w:szCs w:val="28"/>
        </w:rPr>
        <w:t xml:space="preserve">, 446 S.E.2d </w:t>
      </w:r>
      <w:r>
        <w:rPr>
          <w:rFonts w:ascii="Century Schoolbook" w:hAnsi="Century Schoolbook"/>
          <w:sz w:val="28"/>
          <w:szCs w:val="28"/>
        </w:rPr>
        <w:t>at</w:t>
      </w:r>
      <w:r w:rsidRPr="00507346">
        <w:rPr>
          <w:rFonts w:ascii="Century Schoolbook" w:hAnsi="Century Schoolbook"/>
          <w:sz w:val="28"/>
          <w:szCs w:val="28"/>
        </w:rPr>
        <w:t xml:space="preserve"> 357</w:t>
      </w:r>
      <w:r>
        <w:rPr>
          <w:rFonts w:ascii="Century Schoolbook" w:hAnsi="Century Schoolbook"/>
          <w:sz w:val="28"/>
          <w:szCs w:val="28"/>
        </w:rPr>
        <w:t xml:space="preserve"> (citation omitted).</w:t>
      </w:r>
    </w:p>
    <w:p w:rsidR="008E6BD8" w:rsidRDefault="00B0144F" w:rsidP="008A67C5">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Under these well-</w:t>
      </w:r>
      <w:r w:rsidR="00507346">
        <w:rPr>
          <w:rFonts w:ascii="Century Schoolbook" w:hAnsi="Century Schoolbook"/>
          <w:sz w:val="28"/>
          <w:szCs w:val="28"/>
        </w:rPr>
        <w:t xml:space="preserve">established principles, </w:t>
      </w:r>
      <w:r>
        <w:rPr>
          <w:rFonts w:ascii="Century Schoolbook" w:hAnsi="Century Schoolbook"/>
          <w:sz w:val="28"/>
          <w:szCs w:val="28"/>
        </w:rPr>
        <w:t xml:space="preserve">the trial court was required to instruct the jury in Mr. Dixon’s </w:t>
      </w:r>
      <w:r w:rsidR="00181733">
        <w:rPr>
          <w:rFonts w:ascii="Century Schoolbook" w:hAnsi="Century Schoolbook"/>
          <w:sz w:val="28"/>
          <w:szCs w:val="28"/>
        </w:rPr>
        <w:t>case on misdemeanor breaking or</w:t>
      </w:r>
      <w:r>
        <w:rPr>
          <w:rFonts w:ascii="Century Schoolbook" w:hAnsi="Century Schoolbook"/>
          <w:sz w:val="28"/>
          <w:szCs w:val="28"/>
        </w:rPr>
        <w:t xml:space="preserve"> enter</w:t>
      </w:r>
      <w:r w:rsidR="008C72AD">
        <w:rPr>
          <w:rFonts w:ascii="Century Schoolbook" w:hAnsi="Century Schoolbook"/>
          <w:sz w:val="28"/>
          <w:szCs w:val="28"/>
        </w:rPr>
        <w:t>ing because</w:t>
      </w:r>
      <w:r>
        <w:rPr>
          <w:rFonts w:ascii="Century Schoolbook" w:hAnsi="Century Schoolbook"/>
          <w:sz w:val="28"/>
          <w:szCs w:val="28"/>
        </w:rPr>
        <w:t xml:space="preserve"> the evidence presented at trial, when viewed in the light most favorable to Mr. Dixon, would have </w:t>
      </w:r>
      <w:r w:rsidR="00F54164">
        <w:rPr>
          <w:rFonts w:ascii="Century Schoolbook" w:hAnsi="Century Schoolbook"/>
          <w:sz w:val="28"/>
          <w:szCs w:val="28"/>
        </w:rPr>
        <w:t>permitted a finding t</w:t>
      </w:r>
      <w:r>
        <w:rPr>
          <w:rFonts w:ascii="Century Schoolbook" w:hAnsi="Century Schoolbook"/>
          <w:sz w:val="28"/>
          <w:szCs w:val="28"/>
        </w:rPr>
        <w:t>hat he had broken or entered Crisis Management without the int</w:t>
      </w:r>
      <w:r w:rsidR="00A30AAA">
        <w:rPr>
          <w:rFonts w:ascii="Century Schoolbook" w:hAnsi="Century Schoolbook"/>
          <w:sz w:val="28"/>
          <w:szCs w:val="28"/>
        </w:rPr>
        <w:t xml:space="preserve">ent to commit larceny, even if </w:t>
      </w:r>
      <w:r>
        <w:rPr>
          <w:rFonts w:ascii="Century Schoolbook" w:hAnsi="Century Schoolbook"/>
          <w:sz w:val="28"/>
          <w:szCs w:val="28"/>
        </w:rPr>
        <w:t xml:space="preserve">he had the intent to commit some other felony.  </w:t>
      </w:r>
    </w:p>
    <w:p w:rsidR="00A30AAA" w:rsidRPr="0096087F" w:rsidRDefault="00A30AAA" w:rsidP="008A67C5">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Late at night on 2 May 2010, Mr. Dixon used a rock to break into the offices of Crisis Management.  (T pp 24-28)  The offices were left in “general disarray” with tossed “desk drawers [and] opened papers messed up.”  (T p 29)  Within either a storage closet or a waiting room was “[a] file box containing what look[</w:t>
      </w:r>
      <w:proofErr w:type="gramStart"/>
      <w:r>
        <w:rPr>
          <w:rFonts w:ascii="Century Schoolbook" w:hAnsi="Century Schoolbook"/>
          <w:sz w:val="28"/>
          <w:szCs w:val="28"/>
        </w:rPr>
        <w:t>ed</w:t>
      </w:r>
      <w:proofErr w:type="gramEnd"/>
      <w:r>
        <w:rPr>
          <w:rFonts w:ascii="Century Schoolbook" w:hAnsi="Century Schoolbook"/>
          <w:sz w:val="28"/>
          <w:szCs w:val="28"/>
        </w:rPr>
        <w:t xml:space="preserve">] to be human feces and tissues.”  (T p 61)  Items determined to be missing from the office, mostly </w:t>
      </w:r>
      <w:r w:rsidR="00C523B4">
        <w:rPr>
          <w:rFonts w:ascii="Century Schoolbook" w:hAnsi="Century Schoolbook"/>
          <w:sz w:val="28"/>
          <w:szCs w:val="28"/>
        </w:rPr>
        <w:t xml:space="preserve">pieces of </w:t>
      </w:r>
      <w:r>
        <w:rPr>
          <w:rFonts w:ascii="Century Schoolbook" w:hAnsi="Century Schoolbook"/>
          <w:sz w:val="28"/>
          <w:szCs w:val="28"/>
        </w:rPr>
        <w:t xml:space="preserve">computer equipment, were never found.  (T p 71)  </w:t>
      </w:r>
      <w:r w:rsidR="006A3134">
        <w:rPr>
          <w:rFonts w:ascii="Century Schoolbook" w:hAnsi="Century Schoolbook"/>
          <w:sz w:val="28"/>
          <w:szCs w:val="28"/>
        </w:rPr>
        <w:t xml:space="preserve">The jury ultimately acquitted Mr. Dixon of larceny.  (T p 121)  </w:t>
      </w:r>
    </w:p>
    <w:p w:rsidR="002A2BC8" w:rsidRDefault="00D72B89" w:rsidP="00491509">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As this Court held on direct appeal, when viewed in the light most favorable to the State, this evidence supported a finding that Mr. Dixon intended to commit larceny at the time he broke or entered.  But when viewed in the light most favorable to the defense, it supported an inference that</w:t>
      </w:r>
      <w:r w:rsidR="00AA43FC">
        <w:rPr>
          <w:rFonts w:ascii="Century Schoolbook" w:hAnsi="Century Schoolbook"/>
          <w:sz w:val="28"/>
          <w:szCs w:val="28"/>
        </w:rPr>
        <w:t xml:space="preserve"> </w:t>
      </w:r>
      <w:r w:rsidR="00F54164">
        <w:rPr>
          <w:rFonts w:ascii="Century Schoolbook" w:hAnsi="Century Schoolbook"/>
          <w:sz w:val="28"/>
          <w:szCs w:val="28"/>
        </w:rPr>
        <w:t>Mr. Dixon intended to commit vandalism or to use the bathroom at</w:t>
      </w:r>
      <w:r w:rsidR="004C348D">
        <w:rPr>
          <w:rFonts w:ascii="Century Schoolbook" w:hAnsi="Century Schoolbook"/>
          <w:sz w:val="28"/>
          <w:szCs w:val="28"/>
        </w:rPr>
        <w:t xml:space="preserve"> the time he broke or entered the office.</w:t>
      </w:r>
    </w:p>
    <w:p w:rsidR="0044054B" w:rsidRPr="00DE31A3" w:rsidRDefault="00AA43FC" w:rsidP="002A2BC8">
      <w:pPr>
        <w:pStyle w:val="ListParagraph"/>
        <w:spacing w:after="0" w:line="480" w:lineRule="auto"/>
        <w:ind w:left="0" w:firstLine="720"/>
        <w:jc w:val="both"/>
        <w:rPr>
          <w:rFonts w:ascii="Century Schoolbook" w:hAnsi="Century Schoolbook"/>
          <w:b/>
          <w:sz w:val="28"/>
          <w:szCs w:val="28"/>
        </w:rPr>
      </w:pPr>
      <w:r>
        <w:rPr>
          <w:rFonts w:ascii="Century Schoolbook" w:hAnsi="Century Schoolbook"/>
          <w:sz w:val="28"/>
          <w:szCs w:val="28"/>
        </w:rPr>
        <w:t xml:space="preserve">Accordingly, </w:t>
      </w:r>
      <w:r w:rsidR="002A2BC8">
        <w:rPr>
          <w:rFonts w:ascii="Century Schoolbook" w:hAnsi="Century Schoolbook"/>
          <w:sz w:val="28"/>
          <w:szCs w:val="28"/>
        </w:rPr>
        <w:t>the MAR court’s conclusion that “[t]here was no legal basis for Ms. Coulter to ask for the lesser included instructions”</w:t>
      </w:r>
      <w:r w:rsidR="009F303F">
        <w:rPr>
          <w:rFonts w:ascii="Century Schoolbook" w:hAnsi="Century Schoolbook"/>
          <w:sz w:val="28"/>
          <w:szCs w:val="28"/>
        </w:rPr>
        <w:t xml:space="preserve"> wa</w:t>
      </w:r>
      <w:r w:rsidR="002A2BC8">
        <w:rPr>
          <w:rFonts w:ascii="Century Schoolbook" w:hAnsi="Century Schoolbook"/>
          <w:sz w:val="28"/>
          <w:szCs w:val="28"/>
        </w:rPr>
        <w:t>s</w:t>
      </w:r>
      <w:r w:rsidR="00491509">
        <w:rPr>
          <w:rFonts w:ascii="Century Schoolbook" w:hAnsi="Century Schoolbook"/>
          <w:sz w:val="28"/>
          <w:szCs w:val="28"/>
        </w:rPr>
        <w:t xml:space="preserve"> </w:t>
      </w:r>
      <w:r w:rsidR="00F83F52">
        <w:rPr>
          <w:rFonts w:ascii="Century Schoolbook" w:hAnsi="Century Schoolbook"/>
          <w:sz w:val="28"/>
          <w:szCs w:val="28"/>
        </w:rPr>
        <w:t>legally incorrect.  (App. p 99</w:t>
      </w:r>
      <w:r w:rsidR="002A2BC8">
        <w:rPr>
          <w:rFonts w:ascii="Century Schoolbook" w:hAnsi="Century Schoolbook"/>
          <w:sz w:val="28"/>
          <w:szCs w:val="28"/>
        </w:rPr>
        <w:t>)  Viewing the evidence in the most favorable possible light, t</w:t>
      </w:r>
      <w:r>
        <w:rPr>
          <w:rFonts w:ascii="Century Schoolbook" w:hAnsi="Century Schoolbook"/>
          <w:sz w:val="28"/>
          <w:szCs w:val="28"/>
        </w:rPr>
        <w:t>he jury should have been given the option</w:t>
      </w:r>
      <w:r w:rsidR="009C1410">
        <w:rPr>
          <w:rFonts w:ascii="Century Schoolbook" w:hAnsi="Century Schoolbook"/>
          <w:sz w:val="28"/>
          <w:szCs w:val="28"/>
        </w:rPr>
        <w:t xml:space="preserve"> of finding Mr. </w:t>
      </w:r>
      <w:r w:rsidR="00041BD8">
        <w:rPr>
          <w:rFonts w:ascii="Century Schoolbook" w:hAnsi="Century Schoolbook"/>
          <w:sz w:val="28"/>
          <w:szCs w:val="28"/>
        </w:rPr>
        <w:t>Dixon guilty of</w:t>
      </w:r>
      <w:r>
        <w:rPr>
          <w:rFonts w:ascii="Century Schoolbook" w:hAnsi="Century Schoolbook"/>
          <w:sz w:val="28"/>
          <w:szCs w:val="28"/>
        </w:rPr>
        <w:t xml:space="preserve"> the lesser offense.</w:t>
      </w:r>
    </w:p>
    <w:p w:rsidR="00DE31A3" w:rsidRPr="0074265C" w:rsidRDefault="00DE31A3" w:rsidP="00997E37">
      <w:pPr>
        <w:pStyle w:val="ListParagraph"/>
        <w:numPr>
          <w:ilvl w:val="0"/>
          <w:numId w:val="2"/>
        </w:numPr>
        <w:spacing w:after="0" w:line="240" w:lineRule="auto"/>
        <w:jc w:val="both"/>
        <w:rPr>
          <w:rFonts w:ascii="Century Schoolbook" w:hAnsi="Century Schoolbook"/>
          <w:b/>
          <w:sz w:val="28"/>
          <w:szCs w:val="28"/>
        </w:rPr>
      </w:pPr>
      <w:r w:rsidRPr="0074265C">
        <w:rPr>
          <w:rFonts w:ascii="Century Schoolbook" w:hAnsi="Century Schoolbook"/>
          <w:b/>
          <w:sz w:val="28"/>
          <w:szCs w:val="28"/>
        </w:rPr>
        <w:t>Mr. Dixon’s trial attorney did not request an instruction on misdemeanor breaking and entering</w:t>
      </w:r>
      <w:r w:rsidR="006D2529" w:rsidRPr="0074265C">
        <w:rPr>
          <w:rFonts w:ascii="Century Schoolbook" w:hAnsi="Century Schoolbook"/>
          <w:b/>
          <w:sz w:val="28"/>
          <w:szCs w:val="28"/>
        </w:rPr>
        <w:t>, and this omission was an inadvertent oversight rather than a matter of trial strategy</w:t>
      </w:r>
      <w:r w:rsidRPr="0074265C">
        <w:rPr>
          <w:rFonts w:ascii="Century Schoolbook" w:hAnsi="Century Schoolbook"/>
          <w:b/>
          <w:sz w:val="28"/>
          <w:szCs w:val="28"/>
        </w:rPr>
        <w:t>.</w:t>
      </w:r>
    </w:p>
    <w:p w:rsidR="0044054B" w:rsidRDefault="0044054B" w:rsidP="0044054B">
      <w:pPr>
        <w:pStyle w:val="ListParagraph"/>
        <w:spacing w:after="0" w:line="240" w:lineRule="auto"/>
        <w:ind w:left="0"/>
        <w:jc w:val="both"/>
        <w:rPr>
          <w:rFonts w:ascii="Century Schoolbook" w:hAnsi="Century Schoolbook"/>
          <w:b/>
          <w:sz w:val="28"/>
          <w:szCs w:val="28"/>
        </w:rPr>
      </w:pPr>
    </w:p>
    <w:p w:rsidR="0044054B" w:rsidRDefault="006D2529" w:rsidP="006D2529">
      <w:pPr>
        <w:pStyle w:val="ListParagraph"/>
        <w:spacing w:after="0" w:line="480" w:lineRule="auto"/>
        <w:ind w:left="0" w:firstLine="720"/>
        <w:jc w:val="both"/>
        <w:rPr>
          <w:rFonts w:ascii="Century Schoolbook" w:hAnsi="Century Schoolbook"/>
          <w:sz w:val="28"/>
          <w:szCs w:val="28"/>
        </w:rPr>
      </w:pPr>
      <w:r w:rsidRPr="006D2529">
        <w:rPr>
          <w:rFonts w:ascii="Century Schoolbook" w:hAnsi="Century Schoolbook"/>
          <w:sz w:val="28"/>
          <w:szCs w:val="28"/>
        </w:rPr>
        <w:t xml:space="preserve">At the MAR hearing, the MAR court found as fact that Mr. Dixon’s trial counsel </w:t>
      </w:r>
      <w:r>
        <w:rPr>
          <w:rFonts w:ascii="Century Schoolbook" w:hAnsi="Century Schoolbook"/>
          <w:sz w:val="28"/>
          <w:szCs w:val="28"/>
        </w:rPr>
        <w:t>had not requested an instruction on the lesser-included offense of misdemeanor breaking or entering.  Specifically, it found as fact that:</w:t>
      </w:r>
    </w:p>
    <w:p w:rsidR="006D2529" w:rsidRDefault="006D2529" w:rsidP="006D2529">
      <w:pPr>
        <w:pStyle w:val="ListParagraph"/>
        <w:spacing w:after="0" w:line="240" w:lineRule="auto"/>
        <w:ind w:left="1440" w:right="1440"/>
        <w:jc w:val="both"/>
        <w:rPr>
          <w:rFonts w:ascii="Century Schoolbook" w:hAnsi="Century Schoolbook"/>
          <w:sz w:val="28"/>
          <w:szCs w:val="28"/>
        </w:rPr>
      </w:pPr>
      <w:r>
        <w:rPr>
          <w:rFonts w:ascii="Century Schoolbook" w:hAnsi="Century Schoolbook"/>
          <w:sz w:val="28"/>
          <w:szCs w:val="28"/>
        </w:rPr>
        <w:t xml:space="preserve">26.  Pursuant to a charge conference, the Court instructed the jury on the substantive offenses of felonious breaking and entering, felonious larceny.  </w:t>
      </w:r>
      <w:r w:rsidRPr="00A43911">
        <w:rPr>
          <w:rFonts w:ascii="Century Schoolbook" w:hAnsi="Century Schoolbook"/>
          <w:sz w:val="28"/>
          <w:szCs w:val="28"/>
        </w:rPr>
        <w:t>Instructions on the lesser included offenses of misdemeanor breaking and entering and misdemeanor larceny were not requested or given.</w:t>
      </w:r>
    </w:p>
    <w:p w:rsidR="006D2529" w:rsidRPr="006D2529" w:rsidRDefault="006D2529" w:rsidP="006D2529">
      <w:pPr>
        <w:pStyle w:val="ListParagraph"/>
        <w:spacing w:after="0" w:line="240" w:lineRule="auto"/>
        <w:ind w:left="1440" w:right="1440" w:firstLine="720"/>
        <w:jc w:val="both"/>
        <w:rPr>
          <w:rFonts w:ascii="Century Schoolbook" w:hAnsi="Century Schoolbook"/>
          <w:sz w:val="28"/>
          <w:szCs w:val="28"/>
        </w:rPr>
      </w:pPr>
    </w:p>
    <w:p w:rsidR="004C79CF" w:rsidRDefault="006D2529" w:rsidP="000465A3">
      <w:pPr>
        <w:pStyle w:val="ListParagraph"/>
        <w:spacing w:after="0" w:line="480" w:lineRule="auto"/>
        <w:ind w:left="0"/>
        <w:jc w:val="both"/>
        <w:rPr>
          <w:rFonts w:ascii="Century Schoolbook" w:hAnsi="Century Schoolbook"/>
          <w:sz w:val="28"/>
          <w:szCs w:val="28"/>
        </w:rPr>
      </w:pPr>
      <w:r>
        <w:rPr>
          <w:rFonts w:ascii="Century Schoolbook" w:hAnsi="Century Schoolbook"/>
          <w:sz w:val="28"/>
          <w:szCs w:val="28"/>
        </w:rPr>
        <w:t>(</w:t>
      </w:r>
      <w:r w:rsidR="00000E4C">
        <w:rPr>
          <w:rFonts w:ascii="Century Schoolbook" w:hAnsi="Century Schoolbook"/>
          <w:sz w:val="28"/>
          <w:szCs w:val="28"/>
        </w:rPr>
        <w:t>App.</w:t>
      </w:r>
      <w:r w:rsidR="00F83F52">
        <w:rPr>
          <w:rFonts w:ascii="Century Schoolbook" w:hAnsi="Century Schoolbook"/>
          <w:sz w:val="28"/>
          <w:szCs w:val="28"/>
        </w:rPr>
        <w:t xml:space="preserve"> p 97</w:t>
      </w:r>
      <w:r w:rsidR="00A43911">
        <w:rPr>
          <w:rFonts w:ascii="Century Schoolbook" w:hAnsi="Century Schoolbook"/>
          <w:sz w:val="28"/>
          <w:szCs w:val="28"/>
        </w:rPr>
        <w:t xml:space="preserve">)  </w:t>
      </w:r>
      <w:r>
        <w:rPr>
          <w:rFonts w:ascii="Century Schoolbook" w:hAnsi="Century Schoolbook"/>
          <w:sz w:val="28"/>
          <w:szCs w:val="28"/>
        </w:rPr>
        <w:t xml:space="preserve">This finding was supported </w:t>
      </w:r>
      <w:r w:rsidR="00A43911">
        <w:rPr>
          <w:rFonts w:ascii="Century Schoolbook" w:hAnsi="Century Schoolbook"/>
          <w:sz w:val="28"/>
          <w:szCs w:val="28"/>
        </w:rPr>
        <w:t>by competent evidence, including</w:t>
      </w:r>
      <w:r w:rsidR="000465A3">
        <w:rPr>
          <w:rFonts w:ascii="Century Schoolbook" w:hAnsi="Century Schoolbook"/>
          <w:sz w:val="28"/>
          <w:szCs w:val="28"/>
        </w:rPr>
        <w:t xml:space="preserve"> Ms. Dixon’s testimony at the MAR hearing that </w:t>
      </w:r>
      <w:r w:rsidR="0074265C">
        <w:rPr>
          <w:rFonts w:ascii="Century Schoolbook" w:hAnsi="Century Schoolbook"/>
          <w:sz w:val="28"/>
          <w:szCs w:val="28"/>
        </w:rPr>
        <w:t>Ms. Coulter</w:t>
      </w:r>
      <w:r w:rsidR="000465A3">
        <w:rPr>
          <w:rFonts w:ascii="Century Schoolbook" w:hAnsi="Century Schoolbook"/>
          <w:sz w:val="28"/>
          <w:szCs w:val="28"/>
        </w:rPr>
        <w:t xml:space="preserve"> did not </w:t>
      </w:r>
      <w:r w:rsidR="004C79CF">
        <w:rPr>
          <w:rFonts w:ascii="Century Schoolbook" w:hAnsi="Century Schoolbook"/>
          <w:sz w:val="28"/>
          <w:szCs w:val="28"/>
        </w:rPr>
        <w:t>request an instruction on a</w:t>
      </w:r>
      <w:r w:rsidR="0074265C">
        <w:rPr>
          <w:rFonts w:ascii="Century Schoolbook" w:hAnsi="Century Schoolbook"/>
          <w:sz w:val="28"/>
          <w:szCs w:val="28"/>
        </w:rPr>
        <w:t>ny lesser-included of</w:t>
      </w:r>
      <w:r w:rsidR="00A43911">
        <w:rPr>
          <w:rFonts w:ascii="Century Schoolbook" w:hAnsi="Century Schoolbook"/>
          <w:sz w:val="28"/>
          <w:szCs w:val="28"/>
        </w:rPr>
        <w:t>fense, and th</w:t>
      </w:r>
      <w:r w:rsidR="0074265C">
        <w:rPr>
          <w:rFonts w:ascii="Century Schoolbook" w:hAnsi="Century Schoolbook"/>
          <w:sz w:val="28"/>
          <w:szCs w:val="28"/>
        </w:rPr>
        <w:t xml:space="preserve">e </w:t>
      </w:r>
      <w:r w:rsidR="00AC2DB9">
        <w:rPr>
          <w:rFonts w:ascii="Century Schoolbook" w:hAnsi="Century Schoolbook"/>
          <w:sz w:val="28"/>
          <w:szCs w:val="28"/>
        </w:rPr>
        <w:t>court reporter</w:t>
      </w:r>
      <w:r w:rsidR="006766DA">
        <w:rPr>
          <w:rFonts w:ascii="Century Schoolbook" w:hAnsi="Century Schoolbook"/>
          <w:sz w:val="28"/>
          <w:szCs w:val="28"/>
        </w:rPr>
        <w:t>’</w:t>
      </w:r>
      <w:r w:rsidR="00AC2DB9">
        <w:rPr>
          <w:rFonts w:ascii="Century Schoolbook" w:hAnsi="Century Schoolbook"/>
          <w:sz w:val="28"/>
          <w:szCs w:val="28"/>
        </w:rPr>
        <w:t>s affidavit</w:t>
      </w:r>
      <w:r w:rsidR="00AD6305">
        <w:rPr>
          <w:rFonts w:ascii="Century Schoolbook" w:hAnsi="Century Schoolbook"/>
          <w:sz w:val="28"/>
          <w:szCs w:val="28"/>
        </w:rPr>
        <w:t xml:space="preserve"> confirming Ms. Dixon’s recollection</w:t>
      </w:r>
      <w:r w:rsidR="00732809">
        <w:rPr>
          <w:rFonts w:ascii="Century Schoolbook" w:hAnsi="Century Schoolbook"/>
          <w:sz w:val="28"/>
          <w:szCs w:val="28"/>
        </w:rPr>
        <w:t>.  (MAR T p </w:t>
      </w:r>
      <w:r w:rsidR="00F83F52">
        <w:rPr>
          <w:rFonts w:ascii="Century Schoolbook" w:hAnsi="Century Schoolbook"/>
          <w:sz w:val="28"/>
          <w:szCs w:val="28"/>
        </w:rPr>
        <w:t>55; App. pp 91-93</w:t>
      </w:r>
      <w:r w:rsidR="00AC2DB9">
        <w:rPr>
          <w:rFonts w:ascii="Century Schoolbook" w:hAnsi="Century Schoolbook"/>
          <w:sz w:val="28"/>
          <w:szCs w:val="28"/>
        </w:rPr>
        <w:t xml:space="preserve">)  </w:t>
      </w:r>
    </w:p>
    <w:p w:rsidR="0044054B" w:rsidRPr="00DE31A3" w:rsidRDefault="00AD6305" w:rsidP="00311AD5">
      <w:pPr>
        <w:pStyle w:val="ListParagraph"/>
        <w:spacing w:after="0" w:line="480" w:lineRule="auto"/>
        <w:ind w:left="0"/>
        <w:jc w:val="both"/>
        <w:rPr>
          <w:rFonts w:ascii="Century Schoolbook" w:hAnsi="Century Schoolbook"/>
          <w:b/>
          <w:sz w:val="28"/>
          <w:szCs w:val="28"/>
        </w:rPr>
      </w:pPr>
      <w:r>
        <w:rPr>
          <w:rFonts w:ascii="Century Schoolbook" w:hAnsi="Century Schoolbook"/>
          <w:sz w:val="28"/>
          <w:szCs w:val="28"/>
        </w:rPr>
        <w:tab/>
      </w:r>
      <w:r w:rsidR="00A43911">
        <w:rPr>
          <w:rFonts w:ascii="Century Schoolbook" w:hAnsi="Century Schoolbook"/>
          <w:sz w:val="28"/>
          <w:szCs w:val="28"/>
        </w:rPr>
        <w:t xml:space="preserve">The evidence at the MAR hearing </w:t>
      </w:r>
      <w:r w:rsidR="00BC0A69">
        <w:rPr>
          <w:rFonts w:ascii="Century Schoolbook" w:hAnsi="Century Schoolbook"/>
          <w:sz w:val="28"/>
          <w:szCs w:val="28"/>
        </w:rPr>
        <w:t xml:space="preserve">also </w:t>
      </w:r>
      <w:r w:rsidR="00B56DD2">
        <w:rPr>
          <w:rFonts w:ascii="Century Schoolbook" w:hAnsi="Century Schoolbook"/>
          <w:sz w:val="28"/>
          <w:szCs w:val="28"/>
        </w:rPr>
        <w:t>confirmed that Ms. </w:t>
      </w:r>
      <w:r w:rsidR="00A43911">
        <w:rPr>
          <w:rFonts w:ascii="Century Schoolbook" w:hAnsi="Century Schoolbook"/>
          <w:sz w:val="28"/>
          <w:szCs w:val="28"/>
        </w:rPr>
        <w:t xml:space="preserve">Coulter’s failure to request an instruction on misdemeanor breaking or entering was not a strategic choice. </w:t>
      </w:r>
      <w:r w:rsidR="00BC0A69">
        <w:rPr>
          <w:rFonts w:ascii="Century Schoolbook" w:hAnsi="Century Schoolbook"/>
          <w:sz w:val="28"/>
          <w:szCs w:val="28"/>
        </w:rPr>
        <w:t xml:space="preserve"> Ms. Coulter</w:t>
      </w:r>
      <w:r w:rsidR="00A43911">
        <w:rPr>
          <w:rFonts w:ascii="Century Schoolbook" w:hAnsi="Century Schoolbook"/>
          <w:sz w:val="28"/>
          <w:szCs w:val="28"/>
        </w:rPr>
        <w:t xml:space="preserve"> testified that she</w:t>
      </w:r>
      <w:r w:rsidR="00041BD8">
        <w:rPr>
          <w:rFonts w:ascii="Century Schoolbook" w:hAnsi="Century Schoolbook"/>
          <w:sz w:val="28"/>
          <w:szCs w:val="28"/>
        </w:rPr>
        <w:t xml:space="preserve"> </w:t>
      </w:r>
      <w:r w:rsidR="00041BD8">
        <w:rPr>
          <w:rFonts w:ascii="Century Schoolbook" w:hAnsi="Century Schoolbook"/>
          <w:i/>
          <w:sz w:val="28"/>
          <w:szCs w:val="28"/>
        </w:rPr>
        <w:t>had</w:t>
      </w:r>
      <w:r w:rsidR="00A43911">
        <w:rPr>
          <w:rFonts w:ascii="Century Schoolbook" w:hAnsi="Century Schoolbook"/>
          <w:sz w:val="28"/>
          <w:szCs w:val="28"/>
        </w:rPr>
        <w:t xml:space="preserve"> </w:t>
      </w:r>
      <w:r w:rsidR="00311AD5">
        <w:rPr>
          <w:rFonts w:ascii="Century Schoolbook" w:hAnsi="Century Schoolbook"/>
          <w:sz w:val="28"/>
          <w:szCs w:val="28"/>
        </w:rPr>
        <w:t>asked</w:t>
      </w:r>
      <w:r w:rsidR="00BC0A69">
        <w:rPr>
          <w:rFonts w:ascii="Century Schoolbook" w:hAnsi="Century Schoolbook"/>
          <w:sz w:val="28"/>
          <w:szCs w:val="28"/>
        </w:rPr>
        <w:t xml:space="preserve"> for</w:t>
      </w:r>
      <w:r w:rsidR="00A43911">
        <w:rPr>
          <w:rFonts w:ascii="Century Schoolbook" w:hAnsi="Century Schoolbook"/>
          <w:sz w:val="28"/>
          <w:szCs w:val="28"/>
        </w:rPr>
        <w:t xml:space="preserve"> such an instruction during the charge conference, and </w:t>
      </w:r>
      <w:r w:rsidR="00BC0A69">
        <w:rPr>
          <w:rFonts w:ascii="Century Schoolbook" w:hAnsi="Century Schoolbook"/>
          <w:sz w:val="28"/>
          <w:szCs w:val="28"/>
        </w:rPr>
        <w:t xml:space="preserve">claimed that, as she recalled, Judge Bell’s commentary on her “interesting interpretation of the facts” was in response to her request.  (MAR T pp 118-19, 124)  </w:t>
      </w:r>
      <w:r w:rsidR="006562EA">
        <w:rPr>
          <w:rFonts w:ascii="Century Schoolbook" w:hAnsi="Century Schoolbook"/>
          <w:sz w:val="28"/>
          <w:szCs w:val="28"/>
        </w:rPr>
        <w:t>Ms. </w:t>
      </w:r>
      <w:r w:rsidR="00311AD5">
        <w:rPr>
          <w:rFonts w:ascii="Century Schoolbook" w:hAnsi="Century Schoolbook"/>
          <w:sz w:val="28"/>
          <w:szCs w:val="28"/>
        </w:rPr>
        <w:t xml:space="preserve">Coulter’s testimony at the MAR hearing, therefore, shows that her failure to request the lesser-included </w:t>
      </w:r>
      <w:r w:rsidR="00041BD8">
        <w:rPr>
          <w:rFonts w:ascii="Century Schoolbook" w:hAnsi="Century Schoolbook"/>
          <w:sz w:val="28"/>
          <w:szCs w:val="28"/>
        </w:rPr>
        <w:t xml:space="preserve">instruction </w:t>
      </w:r>
      <w:r w:rsidR="00311AD5">
        <w:rPr>
          <w:rFonts w:ascii="Century Schoolbook" w:hAnsi="Century Schoolbook"/>
          <w:sz w:val="28"/>
          <w:szCs w:val="28"/>
        </w:rPr>
        <w:t>reflected deficient performance rather than a deliberate trial strategy.</w:t>
      </w:r>
    </w:p>
    <w:p w:rsidR="00DE31A3" w:rsidRPr="00FC479F" w:rsidRDefault="0044054B" w:rsidP="00997E37">
      <w:pPr>
        <w:pStyle w:val="ListParagraph"/>
        <w:numPr>
          <w:ilvl w:val="0"/>
          <w:numId w:val="2"/>
        </w:numPr>
        <w:spacing w:after="0" w:line="240" w:lineRule="auto"/>
        <w:jc w:val="both"/>
        <w:rPr>
          <w:rFonts w:ascii="Century Schoolbook" w:hAnsi="Century Schoolbook"/>
          <w:b/>
          <w:sz w:val="28"/>
          <w:szCs w:val="28"/>
        </w:rPr>
      </w:pPr>
      <w:r w:rsidRPr="00FC479F">
        <w:rPr>
          <w:rFonts w:ascii="Century Schoolbook" w:hAnsi="Century Schoolbook"/>
          <w:b/>
          <w:sz w:val="28"/>
          <w:szCs w:val="28"/>
        </w:rPr>
        <w:t xml:space="preserve">On this record, there is a reasonable probability that </w:t>
      </w:r>
      <w:r w:rsidR="00FC479F" w:rsidRPr="00FC479F">
        <w:rPr>
          <w:rFonts w:ascii="Century Schoolbook" w:hAnsi="Century Schoolbook"/>
          <w:b/>
          <w:sz w:val="28"/>
          <w:szCs w:val="28"/>
        </w:rPr>
        <w:t>at least one juror would have voted to convict</w:t>
      </w:r>
      <w:r w:rsidRPr="00FC479F">
        <w:rPr>
          <w:rFonts w:ascii="Century Schoolbook" w:hAnsi="Century Schoolbook"/>
          <w:b/>
          <w:sz w:val="28"/>
          <w:szCs w:val="28"/>
        </w:rPr>
        <w:t xml:space="preserve"> Mr. Dixon of only the misdemeanor offense.</w:t>
      </w:r>
    </w:p>
    <w:p w:rsidR="0044054B" w:rsidRPr="00FC479F" w:rsidRDefault="0044054B" w:rsidP="00FC479F">
      <w:pPr>
        <w:pStyle w:val="ListParagraph"/>
        <w:spacing w:after="0" w:line="240" w:lineRule="auto"/>
        <w:ind w:left="0"/>
        <w:jc w:val="both"/>
        <w:rPr>
          <w:rFonts w:ascii="Century Schoolbook" w:hAnsi="Century Schoolbook"/>
          <w:sz w:val="28"/>
          <w:szCs w:val="28"/>
        </w:rPr>
      </w:pPr>
    </w:p>
    <w:p w:rsidR="00F416E3" w:rsidRDefault="00E53137" w:rsidP="00E53137">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The offense of felony breaking or entering has only three elements:  “(1) </w:t>
      </w:r>
      <w:r w:rsidRPr="00CD1BD5">
        <w:rPr>
          <w:rFonts w:ascii="Century Schoolbook" w:hAnsi="Century Schoolbook"/>
          <w:sz w:val="28"/>
          <w:szCs w:val="28"/>
        </w:rPr>
        <w:t>the breaking or entering (2) of any building (3) with the intent to commit</w:t>
      </w:r>
      <w:r>
        <w:rPr>
          <w:rFonts w:ascii="Century Schoolbook" w:hAnsi="Century Schoolbook"/>
          <w:sz w:val="28"/>
          <w:szCs w:val="28"/>
        </w:rPr>
        <w:t xml:space="preserve"> any felony or larceny therein.”  </w:t>
      </w:r>
      <w:r w:rsidRPr="00CD1BD5">
        <w:rPr>
          <w:rFonts w:ascii="Century Schoolbook" w:hAnsi="Century Schoolbook"/>
          <w:i/>
          <w:sz w:val="28"/>
          <w:szCs w:val="28"/>
        </w:rPr>
        <w:t>Gray</w:t>
      </w:r>
      <w:r w:rsidRPr="00CD1BD5">
        <w:rPr>
          <w:rFonts w:ascii="Century Schoolbook" w:hAnsi="Century Schoolbook"/>
          <w:sz w:val="28"/>
          <w:szCs w:val="28"/>
        </w:rPr>
        <w:t>, 322 N.C.</w:t>
      </w:r>
      <w:r>
        <w:rPr>
          <w:rFonts w:ascii="Century Schoolbook" w:hAnsi="Century Schoolbook"/>
          <w:sz w:val="28"/>
          <w:szCs w:val="28"/>
        </w:rPr>
        <w:t xml:space="preserve"> at 460, 368 S.E.2d at 629.  The State’s </w:t>
      </w:r>
      <w:r w:rsidR="001E1719">
        <w:rPr>
          <w:rFonts w:ascii="Century Schoolbook" w:hAnsi="Century Schoolbook"/>
          <w:sz w:val="28"/>
          <w:szCs w:val="28"/>
        </w:rPr>
        <w:t xml:space="preserve">trial </w:t>
      </w:r>
      <w:r>
        <w:rPr>
          <w:rFonts w:ascii="Century Schoolbook" w:hAnsi="Century Schoolbook"/>
          <w:sz w:val="28"/>
          <w:szCs w:val="28"/>
        </w:rPr>
        <w:t xml:space="preserve">evidence showing Mr. Dixon’s fingerprints both outside and inside the point of entry, paired with testimony from employees of Crisis Management that they only meet with clients or patients out in the community rather than in the office, was </w:t>
      </w:r>
      <w:r w:rsidR="00E95CB9">
        <w:rPr>
          <w:rFonts w:ascii="Century Schoolbook" w:hAnsi="Century Schoolbook"/>
          <w:sz w:val="28"/>
          <w:szCs w:val="28"/>
        </w:rPr>
        <w:t xml:space="preserve">well </w:t>
      </w:r>
      <w:r>
        <w:rPr>
          <w:rFonts w:ascii="Century Schoolbook" w:hAnsi="Century Schoolbook"/>
          <w:sz w:val="28"/>
          <w:szCs w:val="28"/>
        </w:rPr>
        <w:t xml:space="preserve">sufficient to satisfy the first two elements.  </w:t>
      </w:r>
      <w:r w:rsidR="00E95CB9">
        <w:rPr>
          <w:rFonts w:ascii="Century Schoolbook" w:hAnsi="Century Schoolbook"/>
          <w:sz w:val="28"/>
          <w:szCs w:val="28"/>
        </w:rPr>
        <w:t xml:space="preserve">That left only the question of Mr. Dixon’s intent </w:t>
      </w:r>
      <w:r w:rsidR="00BA6BB1">
        <w:rPr>
          <w:rFonts w:ascii="Century Schoolbook" w:hAnsi="Century Schoolbook"/>
          <w:sz w:val="28"/>
          <w:szCs w:val="28"/>
        </w:rPr>
        <w:t>at</w:t>
      </w:r>
      <w:r w:rsidR="00D13B84">
        <w:rPr>
          <w:rFonts w:ascii="Century Schoolbook" w:hAnsi="Century Schoolbook"/>
          <w:sz w:val="28"/>
          <w:szCs w:val="28"/>
        </w:rPr>
        <w:t xml:space="preserve"> the time he broke or entered.  </w:t>
      </w:r>
    </w:p>
    <w:p w:rsidR="001E1719" w:rsidRDefault="00CA472C" w:rsidP="00E53137">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 xml:space="preserve">On this point—the difference between the felony offense and the misdemeanor—the record </w:t>
      </w:r>
      <w:r w:rsidR="008817BD">
        <w:rPr>
          <w:rFonts w:ascii="Century Schoolbook" w:hAnsi="Century Schoolbook"/>
          <w:sz w:val="28"/>
          <w:szCs w:val="28"/>
        </w:rPr>
        <w:t>suggests</w:t>
      </w:r>
      <w:r>
        <w:rPr>
          <w:rFonts w:ascii="Century Schoolbook" w:hAnsi="Century Schoolbook"/>
          <w:sz w:val="28"/>
          <w:szCs w:val="28"/>
        </w:rPr>
        <w:t xml:space="preserve"> the jury had doubts.  </w:t>
      </w:r>
      <w:r w:rsidR="00CA4793">
        <w:rPr>
          <w:rFonts w:ascii="Century Schoolbook" w:hAnsi="Century Schoolbook"/>
          <w:sz w:val="28"/>
          <w:szCs w:val="28"/>
        </w:rPr>
        <w:t>The jury sent a question back to Judge Bell, asking for clarification of the meaning of “</w:t>
      </w:r>
      <w:r w:rsidR="001E1719">
        <w:rPr>
          <w:rFonts w:ascii="Century Schoolbook" w:hAnsi="Century Schoolbook"/>
          <w:sz w:val="28"/>
          <w:szCs w:val="28"/>
        </w:rPr>
        <w:t>‘</w:t>
      </w:r>
      <w:r w:rsidR="00CA4793">
        <w:rPr>
          <w:rFonts w:ascii="Century Schoolbook" w:hAnsi="Century Schoolbook"/>
          <w:sz w:val="28"/>
          <w:szCs w:val="28"/>
        </w:rPr>
        <w:t xml:space="preserve">reasonable doubt’” </w:t>
      </w:r>
      <w:r w:rsidR="00497DD0">
        <w:rPr>
          <w:rFonts w:ascii="Century Schoolbook" w:hAnsi="Century Schoolbook"/>
          <w:sz w:val="28"/>
          <w:szCs w:val="28"/>
        </w:rPr>
        <w:t xml:space="preserve">and </w:t>
      </w:r>
      <w:r w:rsidR="00CA4793">
        <w:rPr>
          <w:rFonts w:ascii="Century Schoolbook" w:hAnsi="Century Schoolbook"/>
          <w:sz w:val="28"/>
          <w:szCs w:val="28"/>
        </w:rPr>
        <w:t>what the difference might be between “using common sense and being entirely convinced a</w:t>
      </w:r>
      <w:r w:rsidR="00F05815">
        <w:rPr>
          <w:rFonts w:ascii="Century Schoolbook" w:hAnsi="Century Schoolbook"/>
          <w:sz w:val="28"/>
          <w:szCs w:val="28"/>
        </w:rPr>
        <w:t>nd fully satisfied[.]”  (App. p 5</w:t>
      </w:r>
      <w:r w:rsidR="00CA4793">
        <w:rPr>
          <w:rFonts w:ascii="Century Schoolbook" w:hAnsi="Century Schoolbook"/>
          <w:sz w:val="28"/>
          <w:szCs w:val="28"/>
        </w:rPr>
        <w:t xml:space="preserve">)  </w:t>
      </w:r>
      <w:r w:rsidR="001E1719">
        <w:rPr>
          <w:rFonts w:ascii="Century Schoolbook" w:hAnsi="Century Schoolbook"/>
          <w:sz w:val="28"/>
          <w:szCs w:val="28"/>
        </w:rPr>
        <w:t xml:space="preserve">In light of the State’s evidence showing Mr. Dixon’s involvement with the break-in, the jury’s skepticism </w:t>
      </w:r>
      <w:r w:rsidR="008817BD">
        <w:rPr>
          <w:rFonts w:ascii="Century Schoolbook" w:hAnsi="Century Schoolbook"/>
          <w:sz w:val="28"/>
          <w:szCs w:val="28"/>
        </w:rPr>
        <w:t>likely concerned</w:t>
      </w:r>
      <w:r w:rsidR="001E1719">
        <w:rPr>
          <w:rFonts w:ascii="Century Schoolbook" w:hAnsi="Century Schoolbook"/>
          <w:sz w:val="28"/>
          <w:szCs w:val="28"/>
        </w:rPr>
        <w:t xml:space="preserve"> the element of intent.  </w:t>
      </w:r>
    </w:p>
    <w:p w:rsidR="00CE75ED" w:rsidRDefault="001E1719" w:rsidP="00E53137">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 xml:space="preserve">Then, once the jury was re-instructed on </w:t>
      </w:r>
      <w:r w:rsidR="00817D62">
        <w:rPr>
          <w:rFonts w:ascii="Century Schoolbook" w:hAnsi="Century Schoolbook"/>
          <w:sz w:val="28"/>
          <w:szCs w:val="28"/>
        </w:rPr>
        <w:t xml:space="preserve">reasonable doubt and sent back to deliberate, it returned split verdicts.  </w:t>
      </w:r>
      <w:r w:rsidR="00497DD0">
        <w:rPr>
          <w:rFonts w:ascii="Century Schoolbook" w:hAnsi="Century Schoolbook"/>
          <w:sz w:val="28"/>
          <w:szCs w:val="28"/>
        </w:rPr>
        <w:t>Despite the testimony regarding the computer equipment that went missing and was never located, th</w:t>
      </w:r>
      <w:r w:rsidR="00F0790C">
        <w:rPr>
          <w:rFonts w:ascii="Century Schoolbook" w:hAnsi="Century Schoolbook"/>
          <w:sz w:val="28"/>
          <w:szCs w:val="28"/>
        </w:rPr>
        <w:t>e jury unanimously acquitted Mr. Dixon</w:t>
      </w:r>
      <w:r w:rsidR="00497DD0">
        <w:rPr>
          <w:rFonts w:ascii="Century Schoolbook" w:hAnsi="Century Schoolbook"/>
          <w:sz w:val="28"/>
          <w:szCs w:val="28"/>
        </w:rPr>
        <w:t xml:space="preserve"> of larceny.  </w:t>
      </w:r>
    </w:p>
    <w:p w:rsidR="00997E37" w:rsidRDefault="00497DD0" w:rsidP="00BC2730">
      <w:pPr>
        <w:pStyle w:val="ListParagraph"/>
        <w:spacing w:after="0" w:line="480" w:lineRule="auto"/>
        <w:ind w:left="0" w:firstLine="720"/>
        <w:jc w:val="both"/>
        <w:rPr>
          <w:rFonts w:ascii="Century Schoolbook" w:hAnsi="Century Schoolbook"/>
          <w:b/>
          <w:sz w:val="28"/>
          <w:szCs w:val="28"/>
        </w:rPr>
      </w:pPr>
      <w:r>
        <w:rPr>
          <w:rFonts w:ascii="Century Schoolbook" w:hAnsi="Century Schoolbook"/>
          <w:sz w:val="28"/>
          <w:szCs w:val="28"/>
        </w:rPr>
        <w:t>Where all twelve jurors found that Mr. Dixon had not</w:t>
      </w:r>
      <w:r w:rsidR="005F2083">
        <w:rPr>
          <w:rFonts w:ascii="Century Schoolbook" w:hAnsi="Century Schoolbook"/>
          <w:sz w:val="28"/>
          <w:szCs w:val="28"/>
        </w:rPr>
        <w:t xml:space="preserve"> actually</w:t>
      </w:r>
      <w:r>
        <w:rPr>
          <w:rFonts w:ascii="Century Schoolbook" w:hAnsi="Century Schoolbook"/>
          <w:sz w:val="28"/>
          <w:szCs w:val="28"/>
        </w:rPr>
        <w:t xml:space="preserve"> committed larceny, there is “a reasonable probability that . . . at least one juror would have harbored a reasonable doubt” </w:t>
      </w:r>
      <w:r w:rsidR="00765041">
        <w:rPr>
          <w:rFonts w:ascii="Century Schoolbook" w:hAnsi="Century Schoolbook"/>
          <w:sz w:val="28"/>
          <w:szCs w:val="28"/>
        </w:rPr>
        <w:t xml:space="preserve">that he </w:t>
      </w:r>
      <w:r w:rsidR="005F2083">
        <w:rPr>
          <w:rFonts w:ascii="Century Schoolbook" w:hAnsi="Century Schoolbook"/>
          <w:sz w:val="28"/>
          <w:szCs w:val="28"/>
        </w:rPr>
        <w:t xml:space="preserve">broke or </w:t>
      </w:r>
      <w:r w:rsidR="00765041">
        <w:rPr>
          <w:rFonts w:ascii="Century Schoolbook" w:hAnsi="Century Schoolbook"/>
          <w:sz w:val="28"/>
          <w:szCs w:val="28"/>
        </w:rPr>
        <w:t xml:space="preserve">entered with the specific intent to commit that offense.  </w:t>
      </w:r>
      <w:r w:rsidRPr="00D74143">
        <w:rPr>
          <w:rFonts w:ascii="Century Schoolbook" w:hAnsi="Century Schoolbook"/>
          <w:i/>
          <w:sz w:val="28"/>
          <w:szCs w:val="28"/>
        </w:rPr>
        <w:t>Buck</w:t>
      </w:r>
      <w:r w:rsidRPr="00D74143">
        <w:rPr>
          <w:rFonts w:ascii="Century Schoolbook" w:hAnsi="Century Schoolbook"/>
          <w:sz w:val="28"/>
          <w:szCs w:val="28"/>
        </w:rPr>
        <w:t xml:space="preserve">, </w:t>
      </w:r>
      <w:r>
        <w:rPr>
          <w:rFonts w:ascii="Century Schoolbook" w:hAnsi="Century Schoolbook"/>
          <w:sz w:val="28"/>
          <w:szCs w:val="28"/>
        </w:rPr>
        <w:t>___ U.S</w:t>
      </w:r>
      <w:r w:rsidRPr="00D74143">
        <w:rPr>
          <w:rFonts w:ascii="Century Schoolbook" w:hAnsi="Century Schoolbook"/>
          <w:sz w:val="28"/>
          <w:szCs w:val="28"/>
        </w:rPr>
        <w:t xml:space="preserve">. </w:t>
      </w:r>
      <w:r>
        <w:rPr>
          <w:rFonts w:ascii="Century Schoolbook" w:hAnsi="Century Schoolbook"/>
          <w:sz w:val="28"/>
          <w:szCs w:val="28"/>
        </w:rPr>
        <w:t>at</w:t>
      </w:r>
      <w:r w:rsidRPr="00D74143">
        <w:rPr>
          <w:rFonts w:ascii="Century Schoolbook" w:hAnsi="Century Schoolbook"/>
          <w:sz w:val="28"/>
          <w:szCs w:val="28"/>
        </w:rPr>
        <w:t xml:space="preserve"> </w:t>
      </w:r>
      <w:r>
        <w:rPr>
          <w:rFonts w:ascii="Century Schoolbook" w:hAnsi="Century Schoolbook"/>
          <w:sz w:val="28"/>
          <w:szCs w:val="28"/>
        </w:rPr>
        <w:t>___</w:t>
      </w:r>
      <w:r w:rsidRPr="00D74143">
        <w:rPr>
          <w:rFonts w:ascii="Century Schoolbook" w:hAnsi="Century Schoolbook"/>
          <w:sz w:val="28"/>
          <w:szCs w:val="28"/>
        </w:rPr>
        <w:t xml:space="preserve">, 197 L. Ed. 2d </w:t>
      </w:r>
      <w:r>
        <w:rPr>
          <w:rFonts w:ascii="Century Schoolbook" w:hAnsi="Century Schoolbook"/>
          <w:sz w:val="28"/>
          <w:szCs w:val="28"/>
        </w:rPr>
        <w:t>at</w:t>
      </w:r>
      <w:r w:rsidRPr="00D74143">
        <w:rPr>
          <w:rFonts w:ascii="Century Schoolbook" w:hAnsi="Century Schoolbook"/>
          <w:sz w:val="28"/>
          <w:szCs w:val="28"/>
        </w:rPr>
        <w:t xml:space="preserve"> 19</w:t>
      </w:r>
      <w:r>
        <w:rPr>
          <w:rFonts w:ascii="Century Schoolbook" w:hAnsi="Century Schoolbook"/>
          <w:sz w:val="28"/>
          <w:szCs w:val="28"/>
        </w:rPr>
        <w:t xml:space="preserve"> (citation and internal quotation marks omitted)</w:t>
      </w:r>
      <w:r w:rsidR="00765041">
        <w:rPr>
          <w:rFonts w:ascii="Century Schoolbook" w:hAnsi="Century Schoolbook"/>
          <w:sz w:val="28"/>
          <w:szCs w:val="28"/>
        </w:rPr>
        <w:t xml:space="preserve">.  </w:t>
      </w:r>
      <w:r w:rsidR="005F2083">
        <w:rPr>
          <w:rFonts w:ascii="Century Schoolbook" w:hAnsi="Century Schoolbook"/>
          <w:sz w:val="28"/>
          <w:szCs w:val="28"/>
        </w:rPr>
        <w:t xml:space="preserve">But </w:t>
      </w:r>
      <w:r w:rsidR="00775A9E">
        <w:rPr>
          <w:rFonts w:ascii="Century Schoolbook" w:hAnsi="Century Schoolbook"/>
          <w:sz w:val="28"/>
          <w:szCs w:val="28"/>
        </w:rPr>
        <w:t>as instructed</w:t>
      </w:r>
      <w:r w:rsidR="005F2083">
        <w:rPr>
          <w:rFonts w:ascii="Century Schoolbook" w:hAnsi="Century Schoolbook"/>
          <w:sz w:val="28"/>
          <w:szCs w:val="28"/>
        </w:rPr>
        <w:t xml:space="preserve">, the jury was left with an all-or-nothing choice regarding the break-in:  convict him of the offense as submitted, or acquit him entirely despite the strong evidence </w:t>
      </w:r>
      <w:r w:rsidR="00775A9E">
        <w:rPr>
          <w:rFonts w:ascii="Century Schoolbook" w:hAnsi="Century Schoolbook"/>
          <w:sz w:val="28"/>
          <w:szCs w:val="28"/>
        </w:rPr>
        <w:t>that he broke or entered</w:t>
      </w:r>
      <w:r w:rsidR="005F2083">
        <w:rPr>
          <w:rFonts w:ascii="Century Schoolbook" w:hAnsi="Century Schoolbook"/>
          <w:sz w:val="28"/>
          <w:szCs w:val="28"/>
        </w:rPr>
        <w:t xml:space="preserve">.  </w:t>
      </w:r>
      <w:r w:rsidR="00092B7B">
        <w:rPr>
          <w:rFonts w:ascii="Century Schoolbook" w:hAnsi="Century Schoolbook"/>
          <w:i/>
          <w:sz w:val="28"/>
          <w:szCs w:val="28"/>
        </w:rPr>
        <w:t>Cf.</w:t>
      </w:r>
      <w:r w:rsidR="00092B7B" w:rsidRPr="00092B7B">
        <w:rPr>
          <w:rFonts w:ascii="Century Schoolbook" w:hAnsi="Century Schoolbook"/>
          <w:i/>
          <w:sz w:val="28"/>
          <w:szCs w:val="28"/>
        </w:rPr>
        <w:t xml:space="preserve"> </w:t>
      </w:r>
      <w:r w:rsidR="00092B7B" w:rsidRPr="0056472B">
        <w:rPr>
          <w:rFonts w:ascii="Century Schoolbook" w:hAnsi="Century Schoolbook"/>
          <w:i/>
          <w:sz w:val="28"/>
          <w:szCs w:val="28"/>
        </w:rPr>
        <w:t>Keeble</w:t>
      </w:r>
      <w:r w:rsidR="00092B7B">
        <w:rPr>
          <w:rFonts w:ascii="Century Schoolbook" w:hAnsi="Century Schoolbook"/>
          <w:sz w:val="28"/>
          <w:szCs w:val="28"/>
        </w:rPr>
        <w:t>, 412 U.S. at 212-</w:t>
      </w:r>
      <w:r w:rsidR="00092B7B" w:rsidRPr="0056472B">
        <w:rPr>
          <w:rFonts w:ascii="Century Schoolbook" w:hAnsi="Century Schoolbook"/>
          <w:sz w:val="28"/>
          <w:szCs w:val="28"/>
        </w:rPr>
        <w:t xml:space="preserve">13, 36 L. Ed. 2d </w:t>
      </w:r>
      <w:r w:rsidR="00092B7B">
        <w:rPr>
          <w:rFonts w:ascii="Century Schoolbook" w:hAnsi="Century Schoolbook"/>
          <w:sz w:val="28"/>
          <w:szCs w:val="28"/>
        </w:rPr>
        <w:t>at</w:t>
      </w:r>
      <w:r w:rsidR="00092B7B" w:rsidRPr="0056472B">
        <w:rPr>
          <w:rFonts w:ascii="Century Schoolbook" w:hAnsi="Century Schoolbook"/>
          <w:sz w:val="28"/>
          <w:szCs w:val="28"/>
        </w:rPr>
        <w:t xml:space="preserve"> 850</w:t>
      </w:r>
      <w:r w:rsidR="00092B7B">
        <w:rPr>
          <w:rFonts w:ascii="Century Schoolbook" w:hAnsi="Century Schoolbook"/>
          <w:sz w:val="28"/>
          <w:szCs w:val="28"/>
        </w:rPr>
        <w:t xml:space="preserve"> (“Where one of</w:t>
      </w:r>
      <w:r w:rsidR="00092B7B" w:rsidRPr="0056472B">
        <w:rPr>
          <w:rFonts w:ascii="Century Schoolbook" w:hAnsi="Century Schoolbook"/>
          <w:sz w:val="28"/>
          <w:szCs w:val="28"/>
        </w:rPr>
        <w:t xml:space="preserve"> the elements of the offense charged remains in doubt, but the defendant is plainly guilty of </w:t>
      </w:r>
      <w:r w:rsidR="00092B7B" w:rsidRPr="0056472B">
        <w:rPr>
          <w:rFonts w:ascii="Century Schoolbook" w:hAnsi="Century Schoolbook"/>
          <w:i/>
          <w:sz w:val="28"/>
          <w:szCs w:val="28"/>
        </w:rPr>
        <w:t>some</w:t>
      </w:r>
      <w:r w:rsidR="00092B7B" w:rsidRPr="0056472B">
        <w:rPr>
          <w:rFonts w:ascii="Century Schoolbook" w:hAnsi="Century Schoolbook"/>
          <w:sz w:val="28"/>
          <w:szCs w:val="28"/>
        </w:rPr>
        <w:t xml:space="preserve"> offense, the jury is likely to resolve its doubts in favor of conviction.</w:t>
      </w:r>
      <w:r w:rsidR="00092B7B">
        <w:rPr>
          <w:rFonts w:ascii="Century Schoolbook" w:hAnsi="Century Schoolbook"/>
          <w:sz w:val="28"/>
          <w:szCs w:val="28"/>
        </w:rPr>
        <w:t>”</w:t>
      </w:r>
      <w:r w:rsidR="00C33F80">
        <w:rPr>
          <w:rFonts w:ascii="Century Schoolbook" w:hAnsi="Century Schoolbook"/>
          <w:sz w:val="28"/>
          <w:szCs w:val="28"/>
        </w:rPr>
        <w:t>).</w:t>
      </w:r>
      <w:r w:rsidR="00092B7B">
        <w:rPr>
          <w:rFonts w:ascii="Century Schoolbook" w:hAnsi="Century Schoolbook"/>
          <w:sz w:val="28"/>
          <w:szCs w:val="28"/>
        </w:rPr>
        <w:t xml:space="preserve">  </w:t>
      </w:r>
      <w:r w:rsidR="00775A9E">
        <w:rPr>
          <w:rFonts w:ascii="Century Schoolbook" w:hAnsi="Century Schoolbook"/>
          <w:sz w:val="28"/>
          <w:szCs w:val="28"/>
        </w:rPr>
        <w:t>Had trial counsel requested the supported instruction on t</w:t>
      </w:r>
      <w:r w:rsidR="00C33F80">
        <w:rPr>
          <w:rFonts w:ascii="Century Schoolbook" w:hAnsi="Century Schoolbook"/>
          <w:sz w:val="28"/>
          <w:szCs w:val="28"/>
        </w:rPr>
        <w:t>he lesser</w:t>
      </w:r>
      <w:r w:rsidR="00C33F80">
        <w:rPr>
          <w:rFonts w:ascii="Century Schoolbook" w:hAnsi="Century Schoolbook"/>
          <w:sz w:val="28"/>
          <w:szCs w:val="28"/>
        </w:rPr>
        <w:noBreakHyphen/>
      </w:r>
      <w:r w:rsidR="00775A9E">
        <w:rPr>
          <w:rFonts w:ascii="Century Schoolbook" w:hAnsi="Century Schoolbook"/>
          <w:sz w:val="28"/>
          <w:szCs w:val="28"/>
        </w:rPr>
        <w:t xml:space="preserve">included offense, there is a reasonable possibility that one or more jurors would have chosen the middle option of convicting him of only the misdemeanor.  </w:t>
      </w:r>
      <w:r w:rsidR="00BC2730">
        <w:rPr>
          <w:rFonts w:ascii="Century Schoolbook" w:hAnsi="Century Schoolbook"/>
          <w:sz w:val="28"/>
          <w:szCs w:val="28"/>
        </w:rPr>
        <w:t>A new trial will afford a new jury that option.</w:t>
      </w:r>
    </w:p>
    <w:p w:rsidR="00997E37" w:rsidRDefault="00997E37" w:rsidP="00997E37">
      <w:pPr>
        <w:pStyle w:val="PlainText"/>
        <w:jc w:val="both"/>
        <w:rPr>
          <w:rFonts w:ascii="Century Schoolbook" w:eastAsia="Times New Roman" w:hAnsi="Century Schoolbook"/>
          <w:b/>
          <w:color w:val="000000"/>
          <w:sz w:val="28"/>
          <w:szCs w:val="20"/>
        </w:rPr>
      </w:pPr>
      <w:r w:rsidRPr="0025000E">
        <w:rPr>
          <w:rFonts w:ascii="Century Schoolbook" w:eastAsia="Times New Roman" w:hAnsi="Century Schoolbook"/>
          <w:b/>
          <w:color w:val="000000"/>
          <w:sz w:val="28"/>
          <w:szCs w:val="20"/>
        </w:rPr>
        <w:t>II.</w:t>
      </w:r>
      <w:r w:rsidRPr="0025000E">
        <w:rPr>
          <w:rFonts w:ascii="Century Schoolbook" w:eastAsia="Times New Roman" w:hAnsi="Century Schoolbook"/>
          <w:b/>
          <w:color w:val="000000"/>
          <w:sz w:val="28"/>
          <w:szCs w:val="20"/>
        </w:rPr>
        <w:tab/>
      </w:r>
      <w:r w:rsidR="00CF0091" w:rsidRPr="0025000E">
        <w:rPr>
          <w:rFonts w:ascii="Century Schoolbook" w:eastAsia="Times New Roman" w:hAnsi="Century Schoolbook"/>
          <w:b/>
          <w:color w:val="000000"/>
          <w:sz w:val="28"/>
          <w:szCs w:val="20"/>
        </w:rPr>
        <w:t xml:space="preserve">It was structural error for Judge Bell </w:t>
      </w:r>
      <w:r w:rsidR="00B607CB" w:rsidRPr="0025000E">
        <w:rPr>
          <w:rFonts w:ascii="Century Schoolbook" w:eastAsia="Times New Roman" w:hAnsi="Century Schoolbook"/>
          <w:b/>
          <w:color w:val="000000"/>
          <w:sz w:val="28"/>
          <w:szCs w:val="20"/>
        </w:rPr>
        <w:t>not to recuse himself where</w:t>
      </w:r>
      <w:r w:rsidR="00CF0091" w:rsidRPr="0025000E">
        <w:rPr>
          <w:rFonts w:ascii="Century Schoolbook" w:eastAsia="Times New Roman" w:hAnsi="Century Schoolbook"/>
          <w:b/>
          <w:color w:val="000000"/>
          <w:sz w:val="28"/>
          <w:szCs w:val="20"/>
        </w:rPr>
        <w:t xml:space="preserve"> he had presided at trial and </w:t>
      </w:r>
      <w:r w:rsidR="00344D96" w:rsidRPr="0025000E">
        <w:rPr>
          <w:rFonts w:ascii="Century Schoolbook" w:eastAsia="Times New Roman" w:hAnsi="Century Schoolbook"/>
          <w:b/>
          <w:color w:val="000000"/>
          <w:sz w:val="28"/>
          <w:szCs w:val="20"/>
        </w:rPr>
        <w:t xml:space="preserve">deciding Mr. Dixon’s IAC claim required that he </w:t>
      </w:r>
      <w:r w:rsidR="00B07460" w:rsidRPr="0025000E">
        <w:rPr>
          <w:rFonts w:ascii="Century Schoolbook" w:eastAsia="Times New Roman" w:hAnsi="Century Schoolbook"/>
          <w:b/>
          <w:color w:val="000000"/>
          <w:sz w:val="28"/>
          <w:szCs w:val="20"/>
        </w:rPr>
        <w:t>review whether his own prior judicial decisions were correct</w:t>
      </w:r>
      <w:r w:rsidRPr="0025000E">
        <w:rPr>
          <w:rFonts w:ascii="Century Schoolbook" w:eastAsia="Times New Roman" w:hAnsi="Century Schoolbook"/>
          <w:b/>
          <w:color w:val="000000"/>
          <w:sz w:val="28"/>
          <w:szCs w:val="20"/>
        </w:rPr>
        <w:t>.</w:t>
      </w:r>
    </w:p>
    <w:p w:rsidR="00997E37" w:rsidRDefault="00997E37" w:rsidP="00997E37">
      <w:pPr>
        <w:pStyle w:val="PlainText"/>
        <w:jc w:val="both"/>
        <w:rPr>
          <w:rFonts w:ascii="Century Schoolbook" w:eastAsia="Times New Roman" w:hAnsi="Century Schoolbook"/>
          <w:b/>
          <w:color w:val="000000"/>
          <w:sz w:val="28"/>
          <w:szCs w:val="20"/>
        </w:rPr>
      </w:pPr>
    </w:p>
    <w:p w:rsidR="00997E37" w:rsidRDefault="00997E37" w:rsidP="00997E37">
      <w:pPr>
        <w:pStyle w:val="PlainText"/>
        <w:spacing w:line="480" w:lineRule="auto"/>
        <w:jc w:val="both"/>
        <w:rPr>
          <w:rFonts w:ascii="Century Schoolbook" w:eastAsia="Times New Roman" w:hAnsi="Century Schoolbook"/>
          <w:color w:val="000000"/>
          <w:sz w:val="28"/>
          <w:szCs w:val="20"/>
        </w:rPr>
      </w:pPr>
      <w:r>
        <w:rPr>
          <w:rFonts w:ascii="Century Schoolbook" w:eastAsia="Times New Roman" w:hAnsi="Century Schoolbook"/>
          <w:b/>
          <w:color w:val="000000"/>
          <w:sz w:val="28"/>
          <w:szCs w:val="20"/>
        </w:rPr>
        <w:tab/>
      </w:r>
      <w:r w:rsidR="00331105">
        <w:rPr>
          <w:rFonts w:ascii="Century Schoolbook" w:eastAsia="Times New Roman" w:hAnsi="Century Schoolbook"/>
          <w:color w:val="000000"/>
          <w:sz w:val="28"/>
          <w:szCs w:val="20"/>
        </w:rPr>
        <w:t xml:space="preserve">Mr. Dixon’s primary claim at the MAR hearing was that his trial attorney, Ms. Coulter, provided ineffective assistance of counsel where she failed to request an instruction on a lesser-included offense that was supported by the evidence.  However, as the trial judge, Judge Bell </w:t>
      </w:r>
      <w:r w:rsidR="00372102">
        <w:rPr>
          <w:rFonts w:ascii="Century Schoolbook" w:eastAsia="Times New Roman" w:hAnsi="Century Schoolbook"/>
          <w:color w:val="000000"/>
          <w:sz w:val="28"/>
          <w:szCs w:val="20"/>
        </w:rPr>
        <w:t>had an independent obligation</w:t>
      </w:r>
      <w:r w:rsidR="007F18E0">
        <w:rPr>
          <w:rFonts w:ascii="Century Schoolbook" w:eastAsia="Times New Roman" w:hAnsi="Century Schoolbook"/>
          <w:color w:val="000000"/>
          <w:sz w:val="28"/>
          <w:szCs w:val="20"/>
        </w:rPr>
        <w:t xml:space="preserve"> at trial</w:t>
      </w:r>
      <w:r w:rsidR="00372102">
        <w:rPr>
          <w:rFonts w:ascii="Century Schoolbook" w:eastAsia="Times New Roman" w:hAnsi="Century Schoolbook"/>
          <w:color w:val="000000"/>
          <w:sz w:val="28"/>
          <w:szCs w:val="20"/>
        </w:rPr>
        <w:t xml:space="preserve"> to instruct the jury on any lesser</w:t>
      </w:r>
      <w:r w:rsidR="00372102">
        <w:rPr>
          <w:rFonts w:ascii="Century Schoolbook" w:eastAsia="Times New Roman" w:hAnsi="Century Schoolbook"/>
          <w:color w:val="000000"/>
          <w:sz w:val="28"/>
          <w:szCs w:val="20"/>
        </w:rPr>
        <w:noBreakHyphen/>
        <w:t>included offense.</w:t>
      </w:r>
    </w:p>
    <w:p w:rsidR="00E7304E" w:rsidRPr="00D24C01" w:rsidRDefault="00372102" w:rsidP="00997E37">
      <w:pPr>
        <w:pStyle w:val="PlainText"/>
        <w:spacing w:line="480" w:lineRule="auto"/>
        <w:jc w:val="both"/>
        <w:rPr>
          <w:rFonts w:ascii="Century Schoolbook" w:hAnsi="Century Schoolbook"/>
          <w:sz w:val="28"/>
          <w:szCs w:val="28"/>
        </w:rPr>
      </w:pPr>
      <w:r>
        <w:rPr>
          <w:rFonts w:ascii="Century Schoolbook" w:eastAsia="Times New Roman" w:hAnsi="Century Schoolbook"/>
          <w:color w:val="000000"/>
          <w:sz w:val="28"/>
          <w:szCs w:val="20"/>
        </w:rPr>
        <w:tab/>
        <w:t>For this reason, Judge Bell should not have p</w:t>
      </w:r>
      <w:r w:rsidR="002F34B5">
        <w:rPr>
          <w:rFonts w:ascii="Century Schoolbook" w:eastAsia="Times New Roman" w:hAnsi="Century Schoolbook"/>
          <w:color w:val="000000"/>
          <w:sz w:val="28"/>
          <w:szCs w:val="20"/>
        </w:rPr>
        <w:t>resided at the MAR hearing</w:t>
      </w:r>
      <w:r w:rsidR="0025000E">
        <w:rPr>
          <w:rFonts w:ascii="Century Schoolbook" w:eastAsia="Times New Roman" w:hAnsi="Century Schoolbook"/>
          <w:color w:val="000000"/>
          <w:sz w:val="28"/>
          <w:szCs w:val="20"/>
        </w:rPr>
        <w:t xml:space="preserve"> after presiding at trial</w:t>
      </w:r>
      <w:r w:rsidR="002F34B5">
        <w:rPr>
          <w:rFonts w:ascii="Century Schoolbook" w:eastAsia="Times New Roman" w:hAnsi="Century Schoolbook"/>
          <w:color w:val="000000"/>
          <w:sz w:val="28"/>
          <w:szCs w:val="20"/>
        </w:rPr>
        <w:t>.  Because Mr. Dixon could not have been entitled to relief without showing that he was entitled to the instruction on the lesser</w:t>
      </w:r>
      <w:r w:rsidR="002F34B5">
        <w:rPr>
          <w:rFonts w:ascii="Century Schoolbook" w:eastAsia="Times New Roman" w:hAnsi="Century Schoolbook"/>
          <w:color w:val="000000"/>
          <w:sz w:val="28"/>
          <w:szCs w:val="20"/>
        </w:rPr>
        <w:noBreakHyphen/>
        <w:t>included, Judge Bell could not have ruled in his favor</w:t>
      </w:r>
      <w:r w:rsidR="00196E15">
        <w:rPr>
          <w:rFonts w:ascii="Century Schoolbook" w:eastAsia="Times New Roman" w:hAnsi="Century Schoolbook"/>
          <w:color w:val="000000"/>
          <w:sz w:val="28"/>
          <w:szCs w:val="20"/>
        </w:rPr>
        <w:t xml:space="preserve"> on his IAC claim</w:t>
      </w:r>
      <w:r w:rsidR="002F34B5">
        <w:rPr>
          <w:rFonts w:ascii="Century Schoolbook" w:eastAsia="Times New Roman" w:hAnsi="Century Schoolbook"/>
          <w:color w:val="000000"/>
          <w:sz w:val="28"/>
          <w:szCs w:val="20"/>
        </w:rPr>
        <w:t xml:space="preserve"> without finding that he had personally erred </w:t>
      </w:r>
      <w:r w:rsidR="00F01C2E">
        <w:rPr>
          <w:rFonts w:ascii="Century Schoolbook" w:eastAsia="Times New Roman" w:hAnsi="Century Schoolbook"/>
          <w:color w:val="000000"/>
          <w:sz w:val="28"/>
          <w:szCs w:val="20"/>
        </w:rPr>
        <w:t>during the</w:t>
      </w:r>
      <w:r w:rsidR="002F34B5">
        <w:rPr>
          <w:rFonts w:ascii="Century Schoolbook" w:eastAsia="Times New Roman" w:hAnsi="Century Schoolbook"/>
          <w:color w:val="000000"/>
          <w:sz w:val="28"/>
          <w:szCs w:val="20"/>
        </w:rPr>
        <w:t xml:space="preserve"> trial.  </w:t>
      </w:r>
      <w:r w:rsidR="00211CFB">
        <w:rPr>
          <w:rFonts w:ascii="Century Schoolbook" w:eastAsia="Times New Roman" w:hAnsi="Century Schoolbook"/>
          <w:color w:val="000000"/>
          <w:sz w:val="28"/>
          <w:szCs w:val="20"/>
        </w:rPr>
        <w:t xml:space="preserve">This was akin to an appellate judge reviewing her own prior </w:t>
      </w:r>
      <w:r w:rsidR="00D71808">
        <w:rPr>
          <w:rFonts w:ascii="Century Schoolbook" w:eastAsia="Times New Roman" w:hAnsi="Century Schoolbook"/>
          <w:color w:val="000000"/>
          <w:sz w:val="28"/>
          <w:szCs w:val="20"/>
        </w:rPr>
        <w:t xml:space="preserve">legal </w:t>
      </w:r>
      <w:r w:rsidR="00211CFB">
        <w:rPr>
          <w:rFonts w:ascii="Century Schoolbook" w:eastAsia="Times New Roman" w:hAnsi="Century Schoolbook"/>
          <w:color w:val="000000"/>
          <w:sz w:val="28"/>
          <w:szCs w:val="20"/>
        </w:rPr>
        <w:t xml:space="preserve">determination.  </w:t>
      </w:r>
      <w:r w:rsidR="0064567A">
        <w:rPr>
          <w:rFonts w:ascii="Century Schoolbook" w:eastAsia="Times New Roman" w:hAnsi="Century Schoolbook"/>
          <w:color w:val="000000"/>
          <w:sz w:val="28"/>
          <w:szCs w:val="20"/>
        </w:rPr>
        <w:t xml:space="preserve">Because this conflict </w:t>
      </w:r>
      <w:r w:rsidR="00746159">
        <w:rPr>
          <w:rFonts w:ascii="Century Schoolbook" w:eastAsia="Times New Roman" w:hAnsi="Century Schoolbook"/>
          <w:color w:val="000000"/>
          <w:sz w:val="28"/>
          <w:szCs w:val="20"/>
        </w:rPr>
        <w:t xml:space="preserve">created at least an appearance that Judge Bell could not be sufficiently impartial, Mr. Dixon is entitled to a new </w:t>
      </w:r>
      <w:r w:rsidR="00D71808">
        <w:rPr>
          <w:rFonts w:ascii="Century Schoolbook" w:eastAsia="Times New Roman" w:hAnsi="Century Schoolbook"/>
          <w:color w:val="000000"/>
          <w:sz w:val="28"/>
          <w:szCs w:val="20"/>
        </w:rPr>
        <w:t xml:space="preserve">MAR </w:t>
      </w:r>
      <w:r w:rsidR="00DA528D">
        <w:rPr>
          <w:rFonts w:ascii="Century Schoolbook" w:eastAsia="Times New Roman" w:hAnsi="Century Schoolbook"/>
          <w:color w:val="000000"/>
          <w:sz w:val="28"/>
          <w:szCs w:val="20"/>
        </w:rPr>
        <w:t>hearing before a different</w:t>
      </w:r>
      <w:r w:rsidR="00746159">
        <w:rPr>
          <w:rFonts w:ascii="Century Schoolbook" w:eastAsia="Times New Roman" w:hAnsi="Century Schoolbook"/>
          <w:color w:val="000000"/>
          <w:sz w:val="28"/>
          <w:szCs w:val="20"/>
        </w:rPr>
        <w:t xml:space="preserve"> judge.</w:t>
      </w:r>
    </w:p>
    <w:p w:rsidR="00CF0091" w:rsidRPr="00CF0091" w:rsidRDefault="00CF0091" w:rsidP="0042319E">
      <w:pPr>
        <w:pStyle w:val="ListParagraph"/>
        <w:numPr>
          <w:ilvl w:val="0"/>
          <w:numId w:val="3"/>
        </w:numPr>
        <w:spacing w:after="0" w:line="480" w:lineRule="auto"/>
        <w:jc w:val="both"/>
        <w:rPr>
          <w:rFonts w:ascii="Century Schoolbook" w:hAnsi="Century Schoolbook"/>
          <w:sz w:val="28"/>
          <w:szCs w:val="28"/>
        </w:rPr>
      </w:pPr>
      <w:r>
        <w:rPr>
          <w:rFonts w:ascii="Century Schoolbook" w:hAnsi="Century Schoolbook"/>
          <w:b/>
          <w:sz w:val="28"/>
          <w:szCs w:val="28"/>
        </w:rPr>
        <w:t>Preservation.</w:t>
      </w:r>
    </w:p>
    <w:p w:rsidR="00334880" w:rsidRDefault="00DB5E7E" w:rsidP="00334880">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N.C. Gen. Stat. § 15A-1223</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N.C. Gen. Stat. § 15A-1223</w:instrText>
      </w:r>
      <w:r w:rsidR="009D6DC1">
        <w:instrText xml:space="preserve">" \s "N.C. Gen. Stat. § 15A-1223" \c 2 </w:instrText>
      </w:r>
      <w:r w:rsidR="009D6DC1">
        <w:rPr>
          <w:rFonts w:ascii="Century Schoolbook" w:hAnsi="Century Schoolbook"/>
          <w:sz w:val="28"/>
          <w:szCs w:val="28"/>
        </w:rPr>
        <w:fldChar w:fldCharType="end"/>
      </w:r>
      <w:r>
        <w:rPr>
          <w:rFonts w:ascii="Century Schoolbook" w:hAnsi="Century Schoolbook"/>
          <w:sz w:val="28"/>
          <w:szCs w:val="28"/>
        </w:rPr>
        <w:t xml:space="preserve"> </w:t>
      </w:r>
      <w:r w:rsidR="00FD2BA7">
        <w:rPr>
          <w:rFonts w:ascii="Century Schoolbook" w:hAnsi="Century Schoolbook"/>
          <w:sz w:val="28"/>
          <w:szCs w:val="28"/>
        </w:rPr>
        <w:t xml:space="preserve">creates a statutory mandate that </w:t>
      </w:r>
      <w:r w:rsidR="00DF147F">
        <w:rPr>
          <w:rFonts w:ascii="Century Schoolbook" w:hAnsi="Century Schoolbook"/>
          <w:sz w:val="28"/>
          <w:szCs w:val="28"/>
        </w:rPr>
        <w:t>requires a tria</w:t>
      </w:r>
      <w:r>
        <w:rPr>
          <w:rFonts w:ascii="Century Schoolbook" w:hAnsi="Century Schoolbook"/>
          <w:sz w:val="28"/>
          <w:szCs w:val="28"/>
        </w:rPr>
        <w:t>l judge</w:t>
      </w:r>
      <w:r w:rsidR="00334880">
        <w:rPr>
          <w:rFonts w:ascii="Century Schoolbook" w:hAnsi="Century Schoolbook"/>
          <w:sz w:val="28"/>
          <w:szCs w:val="28"/>
        </w:rPr>
        <w:t>, on the written motion of either party in a criminal case,</w:t>
      </w:r>
      <w:r>
        <w:rPr>
          <w:rFonts w:ascii="Century Schoolbook" w:hAnsi="Century Schoolbook"/>
          <w:sz w:val="28"/>
          <w:szCs w:val="28"/>
        </w:rPr>
        <w:t xml:space="preserve"> to “disqualify himself from presiding over a criminal trial or other criminal proceeding if he is . . . [p]</w:t>
      </w:r>
      <w:proofErr w:type="spellStart"/>
      <w:r>
        <w:rPr>
          <w:rFonts w:ascii="Century Schoolbook" w:hAnsi="Century Schoolbook"/>
          <w:sz w:val="28"/>
          <w:szCs w:val="28"/>
        </w:rPr>
        <w:t>rejudiced</w:t>
      </w:r>
      <w:proofErr w:type="spellEnd"/>
      <w:r>
        <w:rPr>
          <w:rFonts w:ascii="Century Schoolbook" w:hAnsi="Century Schoolbook"/>
          <w:sz w:val="28"/>
          <w:szCs w:val="28"/>
        </w:rPr>
        <w:t xml:space="preserve"> against the moving party or in favor of the adverse party; or . . . [f]or any other reason unable to perform the duties required of him in an impartial manner.”  N.C. Gen. Stat. § 15A-1223(b)</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N.C. Gen. Stat. § 15A-1223(b)</w:instrText>
      </w:r>
      <w:r w:rsidR="009D6DC1">
        <w:instrText xml:space="preserve">" \s "N.C. Gen. Stat. § 15A-1223(b)" \c 2 </w:instrText>
      </w:r>
      <w:r w:rsidR="009D6DC1">
        <w:rPr>
          <w:rFonts w:ascii="Century Schoolbook" w:hAnsi="Century Schoolbook"/>
          <w:sz w:val="28"/>
          <w:szCs w:val="28"/>
        </w:rPr>
        <w:fldChar w:fldCharType="end"/>
      </w:r>
      <w:r>
        <w:rPr>
          <w:rFonts w:ascii="Century Schoolbook" w:hAnsi="Century Schoolbook"/>
          <w:sz w:val="28"/>
          <w:szCs w:val="28"/>
        </w:rPr>
        <w:t xml:space="preserve">.  </w:t>
      </w:r>
      <w:r w:rsidR="00334880">
        <w:rPr>
          <w:rFonts w:ascii="Century Schoolbook" w:hAnsi="Century Schoolbook"/>
          <w:sz w:val="28"/>
          <w:szCs w:val="28"/>
        </w:rPr>
        <w:t>“[W]</w:t>
      </w:r>
      <w:r w:rsidR="00334880" w:rsidRPr="00334880">
        <w:rPr>
          <w:rFonts w:ascii="Century Schoolbook" w:hAnsi="Century Schoolbook"/>
          <w:sz w:val="28"/>
          <w:szCs w:val="28"/>
        </w:rPr>
        <w:t>hen a trial court acts contrary to a statutory mandate and a defendant is prejudiced thereby</w:t>
      </w:r>
      <w:r w:rsidR="00334880">
        <w:rPr>
          <w:rFonts w:ascii="Century Schoolbook" w:hAnsi="Century Schoolbook"/>
          <w:sz w:val="28"/>
          <w:szCs w:val="28"/>
        </w:rPr>
        <w:t>, the right to appeal the court’</w:t>
      </w:r>
      <w:r w:rsidR="00334880" w:rsidRPr="00334880">
        <w:rPr>
          <w:rFonts w:ascii="Century Schoolbook" w:hAnsi="Century Schoolbook"/>
          <w:sz w:val="28"/>
          <w:szCs w:val="28"/>
        </w:rPr>
        <w:t>s action is prese</w:t>
      </w:r>
      <w:r w:rsidR="00334880">
        <w:rPr>
          <w:rFonts w:ascii="Century Schoolbook" w:hAnsi="Century Schoolbook"/>
          <w:sz w:val="28"/>
          <w:szCs w:val="28"/>
        </w:rPr>
        <w:t xml:space="preserve">rved, notwithstanding </w:t>
      </w:r>
      <w:r w:rsidR="00E820D5">
        <w:rPr>
          <w:rFonts w:ascii="Century Schoolbook" w:hAnsi="Century Schoolbook"/>
          <w:sz w:val="28"/>
          <w:szCs w:val="28"/>
        </w:rPr>
        <w:t xml:space="preserve">[the] </w:t>
      </w:r>
      <w:r w:rsidR="00334880">
        <w:rPr>
          <w:rFonts w:ascii="Century Schoolbook" w:hAnsi="Century Schoolbook"/>
          <w:sz w:val="28"/>
          <w:szCs w:val="28"/>
        </w:rPr>
        <w:t>defendant’</w:t>
      </w:r>
      <w:r w:rsidR="00334880" w:rsidRPr="00334880">
        <w:rPr>
          <w:rFonts w:ascii="Century Schoolbook" w:hAnsi="Century Schoolbook"/>
          <w:sz w:val="28"/>
          <w:szCs w:val="28"/>
        </w:rPr>
        <w:t>s failure to object at trial.</w:t>
      </w:r>
      <w:r w:rsidR="00334880">
        <w:rPr>
          <w:rFonts w:ascii="Century Schoolbook" w:hAnsi="Century Schoolbook"/>
          <w:sz w:val="28"/>
          <w:szCs w:val="28"/>
        </w:rPr>
        <w:t xml:space="preserve">”  </w:t>
      </w:r>
      <w:r w:rsidR="00334880" w:rsidRPr="00334880">
        <w:rPr>
          <w:rFonts w:ascii="Century Schoolbook" w:hAnsi="Century Schoolbook"/>
          <w:i/>
          <w:sz w:val="28"/>
          <w:szCs w:val="28"/>
        </w:rPr>
        <w:t>State v. Ashe</w:t>
      </w:r>
      <w:r w:rsidR="00334880" w:rsidRPr="00334880">
        <w:rPr>
          <w:rFonts w:ascii="Century Schoolbook" w:hAnsi="Century Schoolbook"/>
          <w:sz w:val="28"/>
          <w:szCs w:val="28"/>
        </w:rPr>
        <w:t>, 314 N.C. 28, 39, 331 S.E.2d 652, 659</w:t>
      </w:r>
      <w:r w:rsidR="00BB72CC">
        <w:rPr>
          <w:rFonts w:ascii="Century Schoolbook" w:hAnsi="Century Schoolbook"/>
          <w:sz w:val="28"/>
          <w:szCs w:val="28"/>
        </w:rPr>
        <w:t xml:space="preserve"> (1985)</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Ashe</w:instrText>
      </w:r>
      <w:r w:rsidR="009D6DC1" w:rsidRPr="00801A1A">
        <w:rPr>
          <w:rFonts w:ascii="Century Schoolbook" w:hAnsi="Century Schoolbook"/>
          <w:sz w:val="28"/>
          <w:szCs w:val="28"/>
        </w:rPr>
        <w:instrText>, 314 N.C. 28, 39, 331 S.E.2d 652, 659 (1985)</w:instrText>
      </w:r>
      <w:r w:rsidR="009D6DC1">
        <w:instrText xml:space="preserve">" \s "State v. Ashe, 314 N.C. 28, 39, 331 S.E.2d 652, 659 (1985)" \c 1 </w:instrText>
      </w:r>
      <w:r w:rsidR="009D6DC1">
        <w:rPr>
          <w:rFonts w:ascii="Century Schoolbook" w:hAnsi="Century Schoolbook"/>
          <w:sz w:val="28"/>
          <w:szCs w:val="28"/>
        </w:rPr>
        <w:fldChar w:fldCharType="end"/>
      </w:r>
      <w:r w:rsidR="00BB72CC">
        <w:rPr>
          <w:rFonts w:ascii="Century Schoolbook" w:hAnsi="Century Schoolbook"/>
          <w:sz w:val="28"/>
          <w:szCs w:val="28"/>
        </w:rPr>
        <w:t xml:space="preserve">.  </w:t>
      </w:r>
      <w:r w:rsidR="00334880">
        <w:rPr>
          <w:rFonts w:ascii="Century Schoolbook" w:hAnsi="Century Schoolbook"/>
          <w:sz w:val="28"/>
          <w:szCs w:val="28"/>
        </w:rPr>
        <w:t xml:space="preserve">Moreover, other courts have indicated that the right to </w:t>
      </w:r>
      <w:r w:rsidR="00B607CB">
        <w:rPr>
          <w:rFonts w:ascii="Century Schoolbook" w:hAnsi="Century Schoolbook"/>
          <w:sz w:val="28"/>
          <w:szCs w:val="28"/>
        </w:rPr>
        <w:t>an impartial</w:t>
      </w:r>
      <w:r w:rsidR="00FF1AC4">
        <w:rPr>
          <w:rFonts w:ascii="Century Schoolbook" w:hAnsi="Century Schoolbook"/>
          <w:sz w:val="28"/>
          <w:szCs w:val="28"/>
        </w:rPr>
        <w:t xml:space="preserve"> tribunal</w:t>
      </w:r>
      <w:r w:rsidR="00334880">
        <w:rPr>
          <w:rFonts w:ascii="Century Schoolbook" w:hAnsi="Century Schoolbook"/>
          <w:sz w:val="28"/>
          <w:szCs w:val="28"/>
        </w:rPr>
        <w:t xml:space="preserve"> cannot be waived.  </w:t>
      </w:r>
      <w:r w:rsidR="00334880">
        <w:rPr>
          <w:rFonts w:ascii="Century Schoolbook" w:hAnsi="Century Schoolbook"/>
          <w:i/>
          <w:sz w:val="28"/>
          <w:szCs w:val="28"/>
        </w:rPr>
        <w:t>See, e.g.</w:t>
      </w:r>
      <w:r w:rsidR="00334880">
        <w:rPr>
          <w:rFonts w:ascii="Century Schoolbook" w:hAnsi="Century Schoolbook"/>
          <w:sz w:val="28"/>
          <w:szCs w:val="28"/>
        </w:rPr>
        <w:t xml:space="preserve">, </w:t>
      </w:r>
      <w:proofErr w:type="spellStart"/>
      <w:r w:rsidR="00FF1AC4" w:rsidRPr="00FF1AC4">
        <w:rPr>
          <w:rFonts w:ascii="Century Schoolbook" w:hAnsi="Century Schoolbook"/>
          <w:i/>
          <w:sz w:val="28"/>
          <w:szCs w:val="28"/>
        </w:rPr>
        <w:t>McKernan</w:t>
      </w:r>
      <w:proofErr w:type="spellEnd"/>
      <w:r w:rsidR="00FF1AC4" w:rsidRPr="00FF1AC4">
        <w:rPr>
          <w:rFonts w:ascii="Century Schoolbook" w:hAnsi="Century Schoolbook"/>
          <w:i/>
          <w:sz w:val="28"/>
          <w:szCs w:val="28"/>
        </w:rPr>
        <w:t xml:space="preserve"> v. </w:t>
      </w:r>
      <w:proofErr w:type="spellStart"/>
      <w:r w:rsidR="00FF1AC4" w:rsidRPr="00FF1AC4">
        <w:rPr>
          <w:rFonts w:ascii="Century Schoolbook" w:hAnsi="Century Schoolbook"/>
          <w:i/>
          <w:sz w:val="28"/>
          <w:szCs w:val="28"/>
        </w:rPr>
        <w:t>Sci</w:t>
      </w:r>
      <w:proofErr w:type="spellEnd"/>
      <w:r w:rsidR="00FF1AC4" w:rsidRPr="00FF1AC4">
        <w:rPr>
          <w:rFonts w:ascii="Century Schoolbook" w:hAnsi="Century Schoolbook"/>
          <w:sz w:val="28"/>
          <w:szCs w:val="28"/>
        </w:rPr>
        <w:t>, 849 F.3d 557, 565 (3d Cir. 2017)</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McKernan v. Sci</w:instrText>
      </w:r>
      <w:r w:rsidR="009D6DC1" w:rsidRPr="00801A1A">
        <w:rPr>
          <w:rFonts w:ascii="Century Schoolbook" w:hAnsi="Century Schoolbook"/>
          <w:sz w:val="28"/>
          <w:szCs w:val="28"/>
        </w:rPr>
        <w:instrText>, 849 F.3d 557, 565 (3d Cir. 2017)</w:instrText>
      </w:r>
      <w:r w:rsidR="009D6DC1">
        <w:instrText xml:space="preserve">" \s "McKernan v. Sci, 849 F.3d 557, 565 (3d Cir. 2017)" \c 1 </w:instrText>
      </w:r>
      <w:r w:rsidR="009D6DC1">
        <w:rPr>
          <w:rFonts w:ascii="Century Schoolbook" w:hAnsi="Century Schoolbook"/>
          <w:sz w:val="28"/>
          <w:szCs w:val="28"/>
        </w:rPr>
        <w:fldChar w:fldCharType="end"/>
      </w:r>
      <w:r w:rsidR="00FF1AC4">
        <w:rPr>
          <w:rFonts w:ascii="Century Schoolbook" w:hAnsi="Century Schoolbook"/>
          <w:sz w:val="28"/>
          <w:szCs w:val="28"/>
        </w:rPr>
        <w:t xml:space="preserve"> (“</w:t>
      </w:r>
      <w:r w:rsidR="00FF1AC4" w:rsidRPr="00FF1AC4">
        <w:rPr>
          <w:rFonts w:ascii="Century Schoolbook" w:hAnsi="Century Schoolbook"/>
          <w:sz w:val="28"/>
          <w:szCs w:val="28"/>
        </w:rPr>
        <w:t>W</w:t>
      </w:r>
      <w:r w:rsidR="00FF1AC4">
        <w:rPr>
          <w:rFonts w:ascii="Century Schoolbook" w:hAnsi="Century Schoolbook"/>
          <w:sz w:val="28"/>
          <w:szCs w:val="28"/>
        </w:rPr>
        <w:t xml:space="preserve">e therefore hold today that </w:t>
      </w:r>
      <w:r w:rsidR="00FF1AC4" w:rsidRPr="00FF1AC4">
        <w:rPr>
          <w:rFonts w:ascii="Century Schoolbook" w:hAnsi="Century Schoolbook"/>
          <w:sz w:val="28"/>
          <w:szCs w:val="28"/>
        </w:rPr>
        <w:t>the right to an imp</w:t>
      </w:r>
      <w:r w:rsidR="00FF1AC4">
        <w:rPr>
          <w:rFonts w:ascii="Century Schoolbook" w:hAnsi="Century Schoolbook"/>
          <w:sz w:val="28"/>
          <w:szCs w:val="28"/>
        </w:rPr>
        <w:t xml:space="preserve">artial trial extends to </w:t>
      </w:r>
      <w:r w:rsidR="00FF1AC4" w:rsidRPr="00FF1AC4">
        <w:rPr>
          <w:rFonts w:ascii="Century Schoolbook" w:hAnsi="Century Schoolbook"/>
          <w:sz w:val="28"/>
          <w:szCs w:val="28"/>
        </w:rPr>
        <w:t>a bench trial, and that such right cannot be waived by a defendant.</w:t>
      </w:r>
      <w:r w:rsidR="00FF1AC4">
        <w:rPr>
          <w:rFonts w:ascii="Century Schoolbook" w:hAnsi="Century Schoolbook"/>
          <w:sz w:val="28"/>
          <w:szCs w:val="28"/>
        </w:rPr>
        <w:t>”</w:t>
      </w:r>
      <w:r w:rsidR="00931ACF">
        <w:rPr>
          <w:rFonts w:ascii="Century Schoolbook" w:hAnsi="Century Schoolbook"/>
          <w:sz w:val="28"/>
          <w:szCs w:val="28"/>
        </w:rPr>
        <w:t xml:space="preserve">).  </w:t>
      </w:r>
    </w:p>
    <w:p w:rsidR="00FF1AC4" w:rsidRPr="000451B9" w:rsidRDefault="00FF1AC4" w:rsidP="00334880">
      <w:pPr>
        <w:pStyle w:val="ListParagraph"/>
        <w:spacing w:after="0" w:line="480" w:lineRule="auto"/>
        <w:ind w:left="0" w:firstLine="720"/>
        <w:jc w:val="both"/>
        <w:rPr>
          <w:rFonts w:ascii="Century Schoolbook" w:hAnsi="Century Schoolbook"/>
          <w:sz w:val="28"/>
          <w:szCs w:val="28"/>
        </w:rPr>
      </w:pPr>
      <w:r>
        <w:rPr>
          <w:rFonts w:ascii="Century Schoolbook" w:hAnsi="Century Schoolbook"/>
          <w:sz w:val="28"/>
          <w:szCs w:val="28"/>
        </w:rPr>
        <w:t xml:space="preserve">Mr. Dixon </w:t>
      </w:r>
      <w:r w:rsidR="00417ADD">
        <w:rPr>
          <w:rFonts w:ascii="Century Schoolbook" w:hAnsi="Century Schoolbook"/>
          <w:sz w:val="28"/>
          <w:szCs w:val="28"/>
        </w:rPr>
        <w:t xml:space="preserve">recognizes that his MAR attorney did not specifically claim in the MAR court that Judge Bell should recuse himself because, in reviewing Mr. Dixon’s IAC claim, he would necessarily have to review whether his own prior </w:t>
      </w:r>
      <w:r w:rsidR="000451B9">
        <w:rPr>
          <w:rFonts w:ascii="Century Schoolbook" w:hAnsi="Century Schoolbook"/>
          <w:sz w:val="28"/>
          <w:szCs w:val="28"/>
        </w:rPr>
        <w:t>decision</w:t>
      </w:r>
      <w:r w:rsidR="00417ADD">
        <w:rPr>
          <w:rFonts w:ascii="Century Schoolbook" w:hAnsi="Century Schoolbook"/>
          <w:sz w:val="28"/>
          <w:szCs w:val="28"/>
        </w:rPr>
        <w:t xml:space="preserve"> was legally correct.  He also recognizes that our Supreme Court has held </w:t>
      </w:r>
      <w:r w:rsidR="005F46B4">
        <w:rPr>
          <w:rFonts w:ascii="Century Schoolbook" w:hAnsi="Century Schoolbook"/>
          <w:sz w:val="28"/>
          <w:szCs w:val="28"/>
        </w:rPr>
        <w:t xml:space="preserve">that even a claim of structural error must be asserted at trial to be preserved for appellate review.  </w:t>
      </w:r>
      <w:r w:rsidR="00417ADD" w:rsidRPr="005F46B4">
        <w:rPr>
          <w:rFonts w:ascii="Century Schoolbook" w:hAnsi="Century Schoolbook"/>
          <w:i/>
          <w:sz w:val="28"/>
          <w:szCs w:val="28"/>
        </w:rPr>
        <w:t>S</w:t>
      </w:r>
      <w:r w:rsidR="009804D1">
        <w:rPr>
          <w:rFonts w:ascii="Century Schoolbook" w:hAnsi="Century Schoolbook"/>
          <w:i/>
          <w:sz w:val="28"/>
          <w:szCs w:val="28"/>
        </w:rPr>
        <w:t>ee S</w:t>
      </w:r>
      <w:r w:rsidR="00417ADD" w:rsidRPr="005F46B4">
        <w:rPr>
          <w:rFonts w:ascii="Century Schoolbook" w:hAnsi="Century Schoolbook"/>
          <w:i/>
          <w:sz w:val="28"/>
          <w:szCs w:val="28"/>
        </w:rPr>
        <w:t>tate v. Garcia</w:t>
      </w:r>
      <w:r w:rsidR="00417ADD" w:rsidRPr="00417ADD">
        <w:rPr>
          <w:rFonts w:ascii="Century Schoolbook" w:hAnsi="Century Schoolbook"/>
          <w:sz w:val="28"/>
          <w:szCs w:val="28"/>
        </w:rPr>
        <w:t>, 358 N.C. 382,</w:t>
      </w:r>
      <w:r w:rsidR="009804D1">
        <w:rPr>
          <w:rFonts w:ascii="Century Schoolbook" w:hAnsi="Century Schoolbook"/>
          <w:sz w:val="28"/>
          <w:szCs w:val="28"/>
        </w:rPr>
        <w:t xml:space="preserve"> 409, 597 S.E.2d 724, 744 (2004</w:t>
      </w:r>
      <w:r w:rsidR="00417ADD" w:rsidRPr="00417ADD">
        <w:rPr>
          <w:rFonts w:ascii="Century Schoolbook" w:hAnsi="Century Schoolbook"/>
          <w:sz w:val="28"/>
          <w:szCs w:val="28"/>
        </w:rPr>
        <w:t>)</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Garcia</w:instrText>
      </w:r>
      <w:r w:rsidR="009D6DC1" w:rsidRPr="00801A1A">
        <w:rPr>
          <w:rFonts w:ascii="Century Schoolbook" w:hAnsi="Century Schoolbook"/>
          <w:sz w:val="28"/>
          <w:szCs w:val="28"/>
        </w:rPr>
        <w:instrText>, 358 N.C. 382, 409, 597 S.E.2d 724, 744 (2004)</w:instrText>
      </w:r>
      <w:r w:rsidR="009D6DC1">
        <w:instrText xml:space="preserve">" \s "State v. Garcia, 358 N.C. 382, 409, 597 S.E.2d 724, 744 (2004)" \c 1 </w:instrText>
      </w:r>
      <w:r w:rsidR="009D6DC1">
        <w:rPr>
          <w:rFonts w:ascii="Century Schoolbook" w:hAnsi="Century Schoolbook"/>
          <w:sz w:val="28"/>
          <w:szCs w:val="28"/>
        </w:rPr>
        <w:fldChar w:fldCharType="end"/>
      </w:r>
      <w:r w:rsidR="005F46B4">
        <w:rPr>
          <w:rFonts w:ascii="Century Schoolbook" w:hAnsi="Century Schoolbook"/>
          <w:sz w:val="28"/>
          <w:szCs w:val="28"/>
        </w:rPr>
        <w:t xml:space="preserve">.  Accordingly, </w:t>
      </w:r>
      <w:r w:rsidR="00176875">
        <w:rPr>
          <w:rFonts w:ascii="Century Schoolbook" w:hAnsi="Century Schoolbook"/>
          <w:sz w:val="28"/>
          <w:szCs w:val="28"/>
        </w:rPr>
        <w:t>Mr. </w:t>
      </w:r>
      <w:r w:rsidR="003E5626">
        <w:rPr>
          <w:rFonts w:ascii="Century Schoolbook" w:hAnsi="Century Schoolbook"/>
          <w:sz w:val="28"/>
          <w:szCs w:val="28"/>
        </w:rPr>
        <w:t>Dixon asks this Court</w:t>
      </w:r>
      <w:r w:rsidR="000F190F">
        <w:rPr>
          <w:rFonts w:ascii="Century Schoolbook" w:hAnsi="Century Schoolbook"/>
          <w:sz w:val="28"/>
          <w:szCs w:val="28"/>
        </w:rPr>
        <w:t>, in the alternative,</w:t>
      </w:r>
      <w:r w:rsidR="003E5626">
        <w:rPr>
          <w:rFonts w:ascii="Century Schoolbook" w:hAnsi="Century Schoolbook"/>
          <w:sz w:val="28"/>
          <w:szCs w:val="28"/>
        </w:rPr>
        <w:t xml:space="preserve"> to invoke Rule 2 to address his claim of structural error.</w:t>
      </w:r>
      <w:r w:rsidR="000451B9">
        <w:rPr>
          <w:rFonts w:ascii="Century Schoolbook" w:hAnsi="Century Schoolbook"/>
          <w:sz w:val="28"/>
          <w:szCs w:val="28"/>
        </w:rPr>
        <w:t xml:space="preserve">  </w:t>
      </w:r>
      <w:r w:rsidR="000451B9">
        <w:rPr>
          <w:rFonts w:ascii="Century Schoolbook" w:hAnsi="Century Schoolbook"/>
          <w:i/>
          <w:sz w:val="28"/>
          <w:szCs w:val="28"/>
        </w:rPr>
        <w:t>See</w:t>
      </w:r>
      <w:r w:rsidR="009E4042">
        <w:rPr>
          <w:rFonts w:ascii="Century Schoolbook" w:hAnsi="Century Schoolbook"/>
          <w:sz w:val="28"/>
          <w:szCs w:val="28"/>
        </w:rPr>
        <w:t> </w:t>
      </w:r>
      <w:r w:rsidR="000451B9">
        <w:rPr>
          <w:rFonts w:ascii="Century Schoolbook" w:hAnsi="Century Schoolbook"/>
          <w:sz w:val="28"/>
          <w:szCs w:val="28"/>
        </w:rPr>
        <w:t>N.C. R. App. P. 2</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N.C. R. App. P. 2</w:instrText>
      </w:r>
      <w:r w:rsidR="009D6DC1">
        <w:instrText xml:space="preserve">" \s "N.C. R. App. P. 2" \c 3 </w:instrText>
      </w:r>
      <w:r w:rsidR="009D6DC1">
        <w:rPr>
          <w:rFonts w:ascii="Century Schoolbook" w:hAnsi="Century Schoolbook"/>
          <w:sz w:val="28"/>
          <w:szCs w:val="28"/>
        </w:rPr>
        <w:fldChar w:fldCharType="end"/>
      </w:r>
      <w:r w:rsidR="000451B9">
        <w:rPr>
          <w:rFonts w:ascii="Century Schoolbook" w:hAnsi="Century Schoolbook"/>
          <w:sz w:val="28"/>
          <w:szCs w:val="28"/>
        </w:rPr>
        <w:t>.</w:t>
      </w:r>
    </w:p>
    <w:p w:rsidR="000451B9" w:rsidRDefault="00C06E4B" w:rsidP="000451B9">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If necessary, t</w:t>
      </w:r>
      <w:r w:rsidR="0049644E">
        <w:rPr>
          <w:rFonts w:ascii="Century Schoolbook" w:hAnsi="Century Schoolbook"/>
          <w:sz w:val="28"/>
          <w:szCs w:val="28"/>
        </w:rPr>
        <w:t>his Court should invoke Ru</w:t>
      </w:r>
      <w:r w:rsidR="0018536B">
        <w:rPr>
          <w:rFonts w:ascii="Century Schoolbook" w:hAnsi="Century Schoolbook"/>
          <w:sz w:val="28"/>
          <w:szCs w:val="28"/>
        </w:rPr>
        <w:t xml:space="preserve">le 2 to review </w:t>
      </w:r>
      <w:r w:rsidR="00EB6EE9">
        <w:rPr>
          <w:rFonts w:ascii="Century Schoolbook" w:hAnsi="Century Schoolbook"/>
          <w:sz w:val="28"/>
          <w:szCs w:val="28"/>
        </w:rPr>
        <w:t>his claim for four</w:t>
      </w:r>
      <w:r w:rsidR="0049644E">
        <w:rPr>
          <w:rFonts w:ascii="Century Schoolbook" w:hAnsi="Century Schoolbook"/>
          <w:sz w:val="28"/>
          <w:szCs w:val="28"/>
        </w:rPr>
        <w:t xml:space="preserve"> reasons.</w:t>
      </w:r>
      <w:r w:rsidR="000F190F">
        <w:rPr>
          <w:rFonts w:ascii="Century Schoolbook" w:hAnsi="Century Schoolbook"/>
          <w:sz w:val="28"/>
          <w:szCs w:val="28"/>
        </w:rPr>
        <w:t xml:space="preserve">  The first is the importance of the issue.  </w:t>
      </w:r>
      <w:r w:rsidR="0056088D">
        <w:rPr>
          <w:rFonts w:ascii="Century Schoolbook" w:hAnsi="Century Schoolbook"/>
          <w:sz w:val="28"/>
          <w:szCs w:val="28"/>
        </w:rPr>
        <w:t>As the Supreme Court recently re</w:t>
      </w:r>
      <w:r w:rsidR="000451B9">
        <w:rPr>
          <w:rFonts w:ascii="Century Schoolbook" w:hAnsi="Century Schoolbook"/>
          <w:sz w:val="28"/>
          <w:szCs w:val="28"/>
        </w:rPr>
        <w:t>affirmed</w:t>
      </w:r>
      <w:r w:rsidR="0056088D">
        <w:rPr>
          <w:rFonts w:ascii="Century Schoolbook" w:hAnsi="Century Schoolbook"/>
          <w:sz w:val="28"/>
          <w:szCs w:val="28"/>
        </w:rPr>
        <w:t>, “[s]</w:t>
      </w:r>
      <w:proofErr w:type="spellStart"/>
      <w:r w:rsidR="0056088D">
        <w:rPr>
          <w:rFonts w:ascii="Century Schoolbook" w:hAnsi="Century Schoolbook"/>
          <w:sz w:val="28"/>
          <w:szCs w:val="28"/>
        </w:rPr>
        <w:t>tructural</w:t>
      </w:r>
      <w:proofErr w:type="spellEnd"/>
      <w:r w:rsidR="0056088D">
        <w:rPr>
          <w:rFonts w:ascii="Century Schoolbook" w:hAnsi="Century Schoolbook"/>
          <w:sz w:val="28"/>
          <w:szCs w:val="28"/>
        </w:rPr>
        <w:t xml:space="preserve"> error affect</w:t>
      </w:r>
      <w:r w:rsidR="0056088D" w:rsidRPr="0056088D">
        <w:rPr>
          <w:rFonts w:ascii="Century Schoolbook" w:hAnsi="Century Schoolbook"/>
          <w:sz w:val="28"/>
          <w:szCs w:val="28"/>
        </w:rPr>
        <w:t>s the framework within which the trial proceeds, as distinguishe</w:t>
      </w:r>
      <w:r w:rsidR="0056088D">
        <w:rPr>
          <w:rFonts w:ascii="Century Schoolbook" w:hAnsi="Century Schoolbook"/>
          <w:sz w:val="28"/>
          <w:szCs w:val="28"/>
        </w:rPr>
        <w:t xml:space="preserve">d from a lapse or flaw that is </w:t>
      </w:r>
      <w:r w:rsidR="0056088D" w:rsidRPr="0056088D">
        <w:rPr>
          <w:rFonts w:ascii="Century Schoolbook" w:hAnsi="Century Schoolbook"/>
          <w:sz w:val="28"/>
          <w:szCs w:val="28"/>
        </w:rPr>
        <w:t xml:space="preserve">simply an error in the trial process itself.” </w:t>
      </w:r>
      <w:r w:rsidR="0056088D" w:rsidRPr="0056088D">
        <w:rPr>
          <w:rFonts w:ascii="Century Schoolbook" w:hAnsi="Century Schoolbook"/>
          <w:i/>
          <w:sz w:val="28"/>
          <w:szCs w:val="28"/>
        </w:rPr>
        <w:t>McCoy v. Louisiana</w:t>
      </w:r>
      <w:r w:rsidR="0056088D" w:rsidRPr="0056088D">
        <w:rPr>
          <w:rFonts w:ascii="Century Schoolbook" w:hAnsi="Century Schoolbook"/>
          <w:sz w:val="28"/>
          <w:szCs w:val="28"/>
        </w:rPr>
        <w:t xml:space="preserve">, </w:t>
      </w:r>
      <w:r w:rsidR="0056088D">
        <w:rPr>
          <w:rFonts w:ascii="Century Schoolbook" w:hAnsi="Century Schoolbook"/>
          <w:sz w:val="28"/>
          <w:szCs w:val="28"/>
        </w:rPr>
        <w:t xml:space="preserve">___ U.S. ___, ___, </w:t>
      </w:r>
      <w:r w:rsidR="0056088D" w:rsidRPr="0056088D">
        <w:rPr>
          <w:rFonts w:ascii="Century Schoolbook" w:hAnsi="Century Schoolbook"/>
          <w:sz w:val="28"/>
          <w:szCs w:val="28"/>
        </w:rPr>
        <w:t>200 L. Ed. 2d 821, 833</w:t>
      </w:r>
      <w:r w:rsidR="0056088D">
        <w:rPr>
          <w:rFonts w:ascii="Century Schoolbook" w:hAnsi="Century Schoolbook"/>
          <w:sz w:val="28"/>
          <w:szCs w:val="28"/>
        </w:rPr>
        <w:t xml:space="preserve"> (2018)</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McCoy v. Louisiana</w:instrText>
      </w:r>
      <w:r w:rsidR="009D6DC1" w:rsidRPr="00801A1A">
        <w:rPr>
          <w:rFonts w:ascii="Century Schoolbook" w:hAnsi="Century Schoolbook"/>
          <w:sz w:val="28"/>
          <w:szCs w:val="28"/>
        </w:rPr>
        <w:instrText>, ___ U.S. ___, ___, 200 L. Ed. 2d 821, 833 (2018)</w:instrText>
      </w:r>
      <w:r w:rsidR="009D6DC1">
        <w:instrText xml:space="preserve">" \s "McCoy v. Louisiana, ___ U.S. ___, ___, 200 L. Ed. 2d 821, 833 (2018)" \c 1 </w:instrText>
      </w:r>
      <w:r w:rsidR="009D6DC1">
        <w:rPr>
          <w:rFonts w:ascii="Century Schoolbook" w:hAnsi="Century Schoolbook"/>
          <w:sz w:val="28"/>
          <w:szCs w:val="28"/>
        </w:rPr>
        <w:fldChar w:fldCharType="end"/>
      </w:r>
      <w:r w:rsidR="0056088D">
        <w:rPr>
          <w:rFonts w:ascii="Century Schoolbook" w:hAnsi="Century Schoolbook"/>
          <w:sz w:val="28"/>
          <w:szCs w:val="28"/>
        </w:rPr>
        <w:t xml:space="preserve"> (quoting </w:t>
      </w:r>
      <w:r w:rsidR="0056088D" w:rsidRPr="0056088D">
        <w:rPr>
          <w:rFonts w:ascii="Century Schoolbook" w:hAnsi="Century Schoolbook"/>
          <w:i/>
          <w:sz w:val="28"/>
          <w:szCs w:val="28"/>
        </w:rPr>
        <w:t>Arizona v. Fulminante</w:t>
      </w:r>
      <w:r w:rsidR="0056088D" w:rsidRPr="0056088D">
        <w:rPr>
          <w:rFonts w:ascii="Century Schoolbook" w:hAnsi="Century Schoolbook"/>
          <w:sz w:val="28"/>
          <w:szCs w:val="28"/>
        </w:rPr>
        <w:t xml:space="preserve">, 499 U. S. 279, 310, </w:t>
      </w:r>
      <w:r w:rsidR="0056088D">
        <w:rPr>
          <w:rFonts w:ascii="Century Schoolbook" w:hAnsi="Century Schoolbook"/>
          <w:sz w:val="28"/>
          <w:szCs w:val="28"/>
        </w:rPr>
        <w:t>113 L. Ed. 2d 302, 331 (1991)</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Arizona v. Fulminante</w:instrText>
      </w:r>
      <w:r w:rsidR="009D6DC1" w:rsidRPr="00801A1A">
        <w:rPr>
          <w:rFonts w:ascii="Century Schoolbook" w:hAnsi="Century Schoolbook"/>
          <w:sz w:val="28"/>
          <w:szCs w:val="28"/>
        </w:rPr>
        <w:instrText>, 499 U. S. 279, 310, 113 L. Ed. 2d 302, 331 (1991)</w:instrText>
      </w:r>
      <w:r w:rsidR="009D6DC1">
        <w:instrText xml:space="preserve">" \s "Arizona v. Fulminante, 499 U. S. 279, 310, 113 L. Ed. 2d 302, 331 (1991)" \c 1 </w:instrText>
      </w:r>
      <w:r w:rsidR="009D6DC1">
        <w:rPr>
          <w:rFonts w:ascii="Century Schoolbook" w:hAnsi="Century Schoolbook"/>
          <w:sz w:val="28"/>
          <w:szCs w:val="28"/>
        </w:rPr>
        <w:fldChar w:fldCharType="end"/>
      </w:r>
      <w:r w:rsidR="0056088D">
        <w:rPr>
          <w:rFonts w:ascii="Century Schoolbook" w:hAnsi="Century Schoolbook"/>
          <w:sz w:val="28"/>
          <w:szCs w:val="28"/>
        </w:rPr>
        <w:t>) (internal quotation marks and brackets omitted).  Certain types of errors are deemed structural, and not subject to harmless error review, because “the error will inevitably signal fundamental unfairness</w:t>
      </w:r>
      <w:r w:rsidR="001420F5">
        <w:rPr>
          <w:rFonts w:ascii="Century Schoolbook" w:hAnsi="Century Schoolbook"/>
          <w:sz w:val="28"/>
          <w:szCs w:val="28"/>
        </w:rPr>
        <w:t> </w:t>
      </w:r>
      <w:r w:rsidR="0056088D">
        <w:rPr>
          <w:rFonts w:ascii="Century Schoolbook" w:hAnsi="Century Schoolbook"/>
          <w:sz w:val="28"/>
          <w:szCs w:val="28"/>
        </w:rPr>
        <w:t xml:space="preserve">. . . .”  </w:t>
      </w:r>
      <w:r w:rsidR="0056088D">
        <w:rPr>
          <w:rFonts w:ascii="Century Schoolbook" w:hAnsi="Century Schoolbook"/>
          <w:i/>
          <w:sz w:val="28"/>
          <w:szCs w:val="28"/>
        </w:rPr>
        <w:t>Id.</w:t>
      </w:r>
      <w:r w:rsidR="0056088D">
        <w:rPr>
          <w:rFonts w:ascii="Century Schoolbook" w:hAnsi="Century Schoolbook"/>
          <w:sz w:val="28"/>
          <w:szCs w:val="28"/>
        </w:rPr>
        <w:t xml:space="preserve"> at ___, </w:t>
      </w:r>
      <w:r w:rsidR="0055483B">
        <w:rPr>
          <w:rFonts w:ascii="Century Schoolbook" w:hAnsi="Century Schoolbook"/>
          <w:sz w:val="28"/>
          <w:szCs w:val="28"/>
        </w:rPr>
        <w:t xml:space="preserve">200 L. Ed. 2d at 833 (citations omitted).  </w:t>
      </w:r>
      <w:r w:rsidR="000451B9">
        <w:rPr>
          <w:rFonts w:ascii="Century Schoolbook" w:hAnsi="Century Schoolbook"/>
          <w:sz w:val="28"/>
          <w:szCs w:val="28"/>
        </w:rPr>
        <w:t xml:space="preserve">Potential judicial bias is just that type of error.  </w:t>
      </w:r>
      <w:r w:rsidR="000451B9">
        <w:rPr>
          <w:rFonts w:ascii="Century Schoolbook" w:hAnsi="Century Schoolbook"/>
          <w:i/>
          <w:sz w:val="28"/>
          <w:szCs w:val="28"/>
        </w:rPr>
        <w:t>See, e.g.</w:t>
      </w:r>
      <w:r w:rsidR="000451B9">
        <w:rPr>
          <w:rFonts w:ascii="Century Schoolbook" w:hAnsi="Century Schoolbook"/>
          <w:sz w:val="28"/>
          <w:szCs w:val="28"/>
        </w:rPr>
        <w:t xml:space="preserve">, </w:t>
      </w:r>
      <w:r w:rsidR="000451B9" w:rsidRPr="000451B9">
        <w:rPr>
          <w:rFonts w:ascii="Century Schoolbook" w:hAnsi="Century Schoolbook"/>
          <w:i/>
          <w:sz w:val="28"/>
          <w:szCs w:val="28"/>
        </w:rPr>
        <w:t>Williams v. Pennsylvania</w:t>
      </w:r>
      <w:r w:rsidR="000451B9" w:rsidRPr="000451B9">
        <w:rPr>
          <w:rFonts w:ascii="Century Schoolbook" w:hAnsi="Century Schoolbook"/>
          <w:sz w:val="28"/>
          <w:szCs w:val="28"/>
        </w:rPr>
        <w:t xml:space="preserve">, </w:t>
      </w:r>
      <w:r w:rsidR="000451B9">
        <w:rPr>
          <w:rFonts w:ascii="Century Schoolbook" w:hAnsi="Century Schoolbook"/>
          <w:sz w:val="28"/>
          <w:szCs w:val="28"/>
        </w:rPr>
        <w:t>___ U.S. ___, ___, 195 L. Ed. 2d 132, 145 (2016)</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Williams v. Pennsylvania</w:instrText>
      </w:r>
      <w:r w:rsidR="009D6DC1" w:rsidRPr="00801A1A">
        <w:rPr>
          <w:rFonts w:ascii="Century Schoolbook" w:hAnsi="Century Schoolbook"/>
          <w:sz w:val="28"/>
          <w:szCs w:val="28"/>
        </w:rPr>
        <w:instrText>, ___ U.S. ___, ___, 195 L. Ed. 2d 132, 145 (2016)</w:instrText>
      </w:r>
      <w:r w:rsidR="009D6DC1">
        <w:instrText xml:space="preserve">" \s "Williams v. Pennsylvania, ___ U.S. ___, ___, 195 L. Ed. 2d 132, 145 (2016)" \c 1 </w:instrText>
      </w:r>
      <w:r w:rsidR="009D6DC1">
        <w:rPr>
          <w:rFonts w:ascii="Century Schoolbook" w:hAnsi="Century Schoolbook"/>
          <w:sz w:val="28"/>
          <w:szCs w:val="28"/>
        </w:rPr>
        <w:fldChar w:fldCharType="end"/>
      </w:r>
      <w:r w:rsidR="000451B9">
        <w:rPr>
          <w:rFonts w:ascii="Century Schoolbook" w:hAnsi="Century Schoolbook"/>
          <w:sz w:val="28"/>
          <w:szCs w:val="28"/>
        </w:rPr>
        <w:t xml:space="preserve"> (“</w:t>
      </w:r>
      <w:r w:rsidR="000451B9" w:rsidRPr="000451B9">
        <w:rPr>
          <w:rFonts w:ascii="Century Schoolbook" w:hAnsi="Century Schoolbook"/>
          <w:sz w:val="28"/>
          <w:szCs w:val="28"/>
        </w:rPr>
        <w:t xml:space="preserve">The fact that the interested judge’s vote was not dispositive </w:t>
      </w:r>
      <w:r w:rsidR="000451B9">
        <w:rPr>
          <w:rFonts w:ascii="Century Schoolbook" w:hAnsi="Century Schoolbook"/>
          <w:sz w:val="28"/>
          <w:szCs w:val="28"/>
        </w:rPr>
        <w:t>. . .</w:t>
      </w:r>
      <w:r w:rsidR="000451B9" w:rsidRPr="000451B9">
        <w:rPr>
          <w:rFonts w:ascii="Century Schoolbook" w:hAnsi="Century Schoolbook"/>
          <w:sz w:val="28"/>
          <w:szCs w:val="28"/>
        </w:rPr>
        <w:t xml:space="preserve"> does not lessen the unfairness to the affected party.</w:t>
      </w:r>
      <w:r w:rsidR="00E63155">
        <w:rPr>
          <w:rFonts w:ascii="Century Schoolbook" w:hAnsi="Century Schoolbook"/>
          <w:sz w:val="28"/>
          <w:szCs w:val="28"/>
        </w:rPr>
        <w:t>”).  If an </w:t>
      </w:r>
      <w:r w:rsidR="000451B9">
        <w:rPr>
          <w:rFonts w:ascii="Century Schoolbook" w:hAnsi="Century Schoolbook"/>
          <w:sz w:val="28"/>
          <w:szCs w:val="28"/>
        </w:rPr>
        <w:t>error is important enough to qualify as structural, the</w:t>
      </w:r>
      <w:r w:rsidR="002C1EB3">
        <w:rPr>
          <w:rFonts w:ascii="Century Schoolbook" w:hAnsi="Century Schoolbook"/>
          <w:sz w:val="28"/>
          <w:szCs w:val="28"/>
        </w:rPr>
        <w:t>n a claim about that type of error</w:t>
      </w:r>
      <w:r w:rsidR="001F114E">
        <w:rPr>
          <w:rFonts w:ascii="Century Schoolbook" w:hAnsi="Century Schoolbook"/>
          <w:sz w:val="28"/>
          <w:szCs w:val="28"/>
        </w:rPr>
        <w:t xml:space="preserve"> will often be</w:t>
      </w:r>
      <w:r w:rsidR="000451B9">
        <w:rPr>
          <w:rFonts w:ascii="Century Schoolbook" w:hAnsi="Century Schoolbook"/>
          <w:sz w:val="28"/>
          <w:szCs w:val="28"/>
        </w:rPr>
        <w:t xml:space="preserve"> important enough to warrant </w:t>
      </w:r>
      <w:r w:rsidR="00C035F3">
        <w:rPr>
          <w:rFonts w:ascii="Century Schoolbook" w:hAnsi="Century Schoolbook"/>
          <w:sz w:val="28"/>
          <w:szCs w:val="28"/>
        </w:rPr>
        <w:t>Rule 2</w:t>
      </w:r>
      <w:r w:rsidR="000451B9">
        <w:rPr>
          <w:rFonts w:ascii="Century Schoolbook" w:hAnsi="Century Schoolbook"/>
          <w:sz w:val="28"/>
          <w:szCs w:val="28"/>
        </w:rPr>
        <w:t xml:space="preserve"> review.</w:t>
      </w:r>
    </w:p>
    <w:p w:rsidR="000451B9" w:rsidRDefault="000451B9" w:rsidP="000451B9">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Second, review is justified in light of the sentence Mr. Dixon received.  Breaking and entering is normally punished as a Class 1 misdemeanor</w:t>
      </w:r>
      <w:r w:rsidR="00FA7783">
        <w:rPr>
          <w:rFonts w:ascii="Century Schoolbook" w:hAnsi="Century Schoolbook"/>
          <w:sz w:val="28"/>
          <w:szCs w:val="28"/>
        </w:rPr>
        <w:t xml:space="preserve">, </w:t>
      </w:r>
      <w:r w:rsidR="00FA7783">
        <w:rPr>
          <w:rFonts w:ascii="Century Schoolbook" w:hAnsi="Century Schoolbook"/>
          <w:i/>
          <w:sz w:val="28"/>
          <w:szCs w:val="28"/>
        </w:rPr>
        <w:t xml:space="preserve">see </w:t>
      </w:r>
      <w:r w:rsidR="00FA7783">
        <w:rPr>
          <w:rFonts w:ascii="Century Schoolbook" w:hAnsi="Century Schoolbook"/>
          <w:sz w:val="28"/>
          <w:szCs w:val="28"/>
        </w:rPr>
        <w:t>N.C. Gen. Stat. § 14-54(b)</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N.C. Gen. Stat. § 14-54(b)</w:instrText>
      </w:r>
      <w:r w:rsidR="009D6DC1">
        <w:instrText xml:space="preserve">" \s "N.C. Gen. Stat. § 14-54(b)" \c 2 </w:instrText>
      </w:r>
      <w:r w:rsidR="009D6DC1">
        <w:rPr>
          <w:rFonts w:ascii="Century Schoolbook" w:hAnsi="Century Schoolbook"/>
          <w:sz w:val="28"/>
          <w:szCs w:val="28"/>
        </w:rPr>
        <w:fldChar w:fldCharType="end"/>
      </w:r>
      <w:r w:rsidR="00FA7783">
        <w:rPr>
          <w:rFonts w:ascii="Century Schoolbook" w:hAnsi="Century Schoolbook"/>
          <w:sz w:val="28"/>
          <w:szCs w:val="28"/>
        </w:rPr>
        <w:t xml:space="preserve">, </w:t>
      </w:r>
      <w:r w:rsidR="00E27F6A">
        <w:rPr>
          <w:rFonts w:ascii="Century Schoolbook" w:hAnsi="Century Schoolbook"/>
          <w:sz w:val="28"/>
          <w:szCs w:val="28"/>
        </w:rPr>
        <w:t>which can result in, at most, a 120-day active sentence</w:t>
      </w:r>
      <w:r w:rsidR="00FA7783">
        <w:rPr>
          <w:rFonts w:ascii="Century Schoolbook" w:hAnsi="Century Schoolbook"/>
          <w:sz w:val="28"/>
          <w:szCs w:val="28"/>
        </w:rPr>
        <w:t xml:space="preserve">, </w:t>
      </w:r>
      <w:r w:rsidR="00FA7783">
        <w:rPr>
          <w:rFonts w:ascii="Century Schoolbook" w:hAnsi="Century Schoolbook"/>
          <w:i/>
          <w:sz w:val="28"/>
          <w:szCs w:val="28"/>
        </w:rPr>
        <w:t xml:space="preserve">see </w:t>
      </w:r>
      <w:r w:rsidR="00FA7783">
        <w:rPr>
          <w:rFonts w:ascii="Century Schoolbook" w:hAnsi="Century Schoolbook"/>
          <w:sz w:val="28"/>
          <w:szCs w:val="28"/>
        </w:rPr>
        <w:t xml:space="preserve">N.C. Gen. Stat. § </w:t>
      </w:r>
      <w:r w:rsidR="00114FCC">
        <w:rPr>
          <w:rFonts w:ascii="Century Schoolbook" w:hAnsi="Century Schoolbook"/>
          <w:sz w:val="28"/>
          <w:szCs w:val="28"/>
        </w:rPr>
        <w:t>15A-1340.23(c</w:t>
      </w:r>
      <w:proofErr w:type="gramStart"/>
      <w:r w:rsidR="00114FCC">
        <w:rPr>
          <w:rFonts w:ascii="Century Schoolbook" w:hAnsi="Century Schoolbook"/>
          <w:sz w:val="28"/>
          <w:szCs w:val="28"/>
        </w:rPr>
        <w:t>)(</w:t>
      </w:r>
      <w:proofErr w:type="gramEnd"/>
      <w:r w:rsidR="00114FCC">
        <w:rPr>
          <w:rFonts w:ascii="Century Schoolbook" w:hAnsi="Century Schoolbook"/>
          <w:sz w:val="28"/>
          <w:szCs w:val="28"/>
        </w:rPr>
        <w:t>2)</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N.C. Gen. Stat. § 15A-1340.23(c)(2)</w:instrText>
      </w:r>
      <w:r w:rsidR="009D6DC1">
        <w:instrText xml:space="preserve">" \s "N.C. Gen. Stat. § 15A-1340.23(c)(2)" \c 2 </w:instrText>
      </w:r>
      <w:r w:rsidR="009D6DC1">
        <w:rPr>
          <w:rFonts w:ascii="Century Schoolbook" w:hAnsi="Century Schoolbook"/>
          <w:sz w:val="28"/>
          <w:szCs w:val="28"/>
        </w:rPr>
        <w:fldChar w:fldCharType="end"/>
      </w:r>
      <w:r>
        <w:rPr>
          <w:rFonts w:ascii="Century Schoolbook" w:hAnsi="Century Schoolbook"/>
          <w:sz w:val="28"/>
          <w:szCs w:val="28"/>
        </w:rPr>
        <w:t xml:space="preserve">.  </w:t>
      </w:r>
      <w:r w:rsidR="00E27F6A">
        <w:rPr>
          <w:rFonts w:ascii="Century Schoolbook" w:hAnsi="Century Schoolbook"/>
          <w:sz w:val="28"/>
          <w:szCs w:val="28"/>
        </w:rPr>
        <w:t xml:space="preserve">Here, however, the offense was raised from a misdemeanor to a Class H felony based on </w:t>
      </w:r>
      <w:r w:rsidR="001847F8">
        <w:rPr>
          <w:rFonts w:ascii="Century Schoolbook" w:hAnsi="Century Schoolbook"/>
          <w:sz w:val="28"/>
          <w:szCs w:val="28"/>
        </w:rPr>
        <w:t>a</w:t>
      </w:r>
      <w:r w:rsidR="00E27F6A">
        <w:rPr>
          <w:rFonts w:ascii="Century Schoolbook" w:hAnsi="Century Schoolbook"/>
          <w:sz w:val="28"/>
          <w:szCs w:val="28"/>
        </w:rPr>
        <w:t xml:space="preserve"> findi</w:t>
      </w:r>
      <w:r w:rsidR="002F6EB7">
        <w:rPr>
          <w:rFonts w:ascii="Century Schoolbook" w:hAnsi="Century Schoolbook"/>
          <w:sz w:val="28"/>
          <w:szCs w:val="28"/>
        </w:rPr>
        <w:t>ng that Mr. Dixon</w:t>
      </w:r>
      <w:r w:rsidR="00E27F6A">
        <w:rPr>
          <w:rFonts w:ascii="Century Schoolbook" w:hAnsi="Century Schoolbook"/>
          <w:sz w:val="28"/>
          <w:szCs w:val="28"/>
        </w:rPr>
        <w:t xml:space="preserve"> intended to commit larceny.  </w:t>
      </w:r>
      <w:r w:rsidR="00E27F6A">
        <w:rPr>
          <w:rFonts w:ascii="Century Schoolbook" w:hAnsi="Century Schoolbook"/>
          <w:i/>
          <w:sz w:val="28"/>
          <w:szCs w:val="28"/>
        </w:rPr>
        <w:t xml:space="preserve">See </w:t>
      </w:r>
      <w:r w:rsidR="00E27F6A">
        <w:rPr>
          <w:rFonts w:ascii="Century Schoolbook" w:hAnsi="Century Schoolbook"/>
          <w:sz w:val="28"/>
          <w:szCs w:val="28"/>
        </w:rPr>
        <w:t>N.C. Gen. Stat. § 14-54(a)</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N.C. Gen. Stat. § 14-54(a)</w:instrText>
      </w:r>
      <w:r w:rsidR="009D6DC1">
        <w:instrText xml:space="preserve">" \s "N.C. Gen. Stat. § 14-54(a)" \c 2 </w:instrText>
      </w:r>
      <w:r w:rsidR="009D6DC1">
        <w:rPr>
          <w:rFonts w:ascii="Century Schoolbook" w:hAnsi="Century Schoolbook"/>
          <w:sz w:val="28"/>
          <w:szCs w:val="28"/>
        </w:rPr>
        <w:fldChar w:fldCharType="end"/>
      </w:r>
      <w:r w:rsidR="00E27F6A">
        <w:rPr>
          <w:rFonts w:ascii="Century Schoolbook" w:hAnsi="Century Schoolbook"/>
          <w:sz w:val="28"/>
          <w:szCs w:val="28"/>
        </w:rPr>
        <w:t xml:space="preserve">.  From there, based on Mr. Dixon’s </w:t>
      </w:r>
      <w:r w:rsidR="00114FCC">
        <w:rPr>
          <w:rFonts w:ascii="Century Schoolbook" w:hAnsi="Century Schoolbook"/>
          <w:sz w:val="28"/>
          <w:szCs w:val="28"/>
        </w:rPr>
        <w:t xml:space="preserve">plea to attaining habitual felon status, the offense was raised to a Class C felony.  </w:t>
      </w:r>
      <w:r w:rsidR="00114FCC">
        <w:rPr>
          <w:rFonts w:ascii="Century Schoolbook" w:hAnsi="Century Schoolbook"/>
          <w:i/>
          <w:sz w:val="28"/>
          <w:szCs w:val="28"/>
        </w:rPr>
        <w:t>See</w:t>
      </w:r>
      <w:r w:rsidR="00114FCC">
        <w:rPr>
          <w:rFonts w:ascii="Century Schoolbook" w:hAnsi="Century Schoolbook"/>
          <w:sz w:val="28"/>
          <w:szCs w:val="28"/>
        </w:rPr>
        <w:t xml:space="preserve"> N.C. Gen. Stat. §§ 14-7.1</w:t>
      </w:r>
      <w:r w:rsidR="00C760BD">
        <w:rPr>
          <w:rFonts w:ascii="Century Schoolbook" w:hAnsi="Century Schoolbook"/>
          <w:sz w:val="28"/>
          <w:szCs w:val="28"/>
        </w:rPr>
        <w:t xml:space="preserve"> (2010)</w:t>
      </w:r>
      <w:r w:rsidR="00114FCC">
        <w:rPr>
          <w:rFonts w:ascii="Century Schoolbook" w:hAnsi="Century Schoolbook"/>
          <w:sz w:val="28"/>
          <w:szCs w:val="28"/>
        </w:rPr>
        <w:t>; 14-7.6 (2010)</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N.C. Gen. Stat. §§ 14-7.1 (2010); 14-7.6 (2010)</w:instrText>
      </w:r>
      <w:r w:rsidR="009D6DC1">
        <w:instrText xml:space="preserve">" \s "N.C. Gen. Stat. §§ 14-7.1 (2010); 14-7.6 (2010)" \c 2 </w:instrText>
      </w:r>
      <w:r w:rsidR="009D6DC1">
        <w:rPr>
          <w:rFonts w:ascii="Century Schoolbook" w:hAnsi="Century Schoolbook"/>
          <w:sz w:val="28"/>
          <w:szCs w:val="28"/>
        </w:rPr>
        <w:fldChar w:fldCharType="end"/>
      </w:r>
      <w:r w:rsidR="00114FCC">
        <w:rPr>
          <w:rFonts w:ascii="Century Schoolbook" w:hAnsi="Century Schoolbook"/>
          <w:sz w:val="28"/>
          <w:szCs w:val="28"/>
        </w:rPr>
        <w:t xml:space="preserve">.  Then, based on Mr. Dixon’s lengthy prior record, he was sentenced as a Level VI offender.  </w:t>
      </w:r>
      <w:r w:rsidR="001847F8">
        <w:rPr>
          <w:rFonts w:ascii="Century Schoolbook" w:hAnsi="Century Schoolbook"/>
          <w:sz w:val="28"/>
          <w:szCs w:val="28"/>
        </w:rPr>
        <w:t xml:space="preserve">(T p 131)  </w:t>
      </w:r>
      <w:r w:rsidR="00AC2868">
        <w:rPr>
          <w:rFonts w:ascii="Century Schoolbook" w:hAnsi="Century Schoolbook"/>
          <w:sz w:val="28"/>
          <w:szCs w:val="28"/>
        </w:rPr>
        <w:t>And f</w:t>
      </w:r>
      <w:r w:rsidR="00E27F6A">
        <w:rPr>
          <w:rFonts w:ascii="Century Schoolbook" w:hAnsi="Century Schoolbook"/>
          <w:sz w:val="28"/>
          <w:szCs w:val="28"/>
        </w:rPr>
        <w:t xml:space="preserve">rom there, Judge Bell found that the sole </w:t>
      </w:r>
      <w:r w:rsidR="002C1EB3">
        <w:rPr>
          <w:rFonts w:ascii="Century Schoolbook" w:hAnsi="Century Schoolbook"/>
          <w:sz w:val="28"/>
          <w:szCs w:val="28"/>
        </w:rPr>
        <w:t>aggravating factor—that Mr. Dixon had willfully violated probation in the last decade—</w:t>
      </w:r>
      <w:r w:rsidR="00E27F6A">
        <w:rPr>
          <w:rFonts w:ascii="Century Schoolbook" w:hAnsi="Century Schoolbook"/>
          <w:sz w:val="28"/>
          <w:szCs w:val="28"/>
        </w:rPr>
        <w:t>outweighed two mitigatin</w:t>
      </w:r>
      <w:r w:rsidR="002C1EB3">
        <w:rPr>
          <w:rFonts w:ascii="Century Schoolbook" w:hAnsi="Century Schoolbook"/>
          <w:sz w:val="28"/>
          <w:szCs w:val="28"/>
        </w:rPr>
        <w:t xml:space="preserve">g factors, and imposed a sentence from the very top of the aggravated range.  </w:t>
      </w:r>
      <w:r w:rsidR="00FA7783">
        <w:rPr>
          <w:rFonts w:ascii="Century Schoolbook" w:hAnsi="Century Schoolbook"/>
          <w:sz w:val="28"/>
          <w:szCs w:val="28"/>
        </w:rPr>
        <w:t>(</w:t>
      </w:r>
      <w:r w:rsidR="001847F8">
        <w:rPr>
          <w:rFonts w:ascii="Century Schoolbook" w:hAnsi="Century Schoolbook"/>
          <w:sz w:val="28"/>
          <w:szCs w:val="28"/>
        </w:rPr>
        <w:t>T p 135</w:t>
      </w:r>
      <w:r w:rsidR="00FA7783">
        <w:rPr>
          <w:rFonts w:ascii="Century Schoolbook" w:hAnsi="Century Schoolbook"/>
          <w:sz w:val="28"/>
          <w:szCs w:val="28"/>
        </w:rPr>
        <w:t xml:space="preserve">); </w:t>
      </w:r>
      <w:r w:rsidR="00FA7783">
        <w:rPr>
          <w:rFonts w:ascii="Century Schoolbook" w:hAnsi="Century Schoolbook"/>
          <w:i/>
          <w:sz w:val="28"/>
          <w:szCs w:val="28"/>
        </w:rPr>
        <w:t>s</w:t>
      </w:r>
      <w:r w:rsidR="002C1EB3">
        <w:rPr>
          <w:rFonts w:ascii="Century Schoolbook" w:hAnsi="Century Schoolbook"/>
          <w:i/>
          <w:sz w:val="28"/>
          <w:szCs w:val="28"/>
        </w:rPr>
        <w:t>ee</w:t>
      </w:r>
      <w:r w:rsidR="00FA7783">
        <w:rPr>
          <w:rFonts w:ascii="Century Schoolbook" w:hAnsi="Century Schoolbook"/>
          <w:i/>
          <w:sz w:val="28"/>
          <w:szCs w:val="28"/>
        </w:rPr>
        <w:t xml:space="preserve"> also</w:t>
      </w:r>
      <w:r w:rsidR="002C1EB3">
        <w:rPr>
          <w:rFonts w:ascii="Century Schoolbook" w:hAnsi="Century Schoolbook"/>
          <w:i/>
          <w:sz w:val="28"/>
          <w:szCs w:val="28"/>
        </w:rPr>
        <w:t xml:space="preserve"> </w:t>
      </w:r>
      <w:r w:rsidR="002C1EB3">
        <w:rPr>
          <w:rFonts w:ascii="Century Schoolbook" w:hAnsi="Century Schoolbook"/>
          <w:sz w:val="28"/>
          <w:szCs w:val="28"/>
        </w:rPr>
        <w:t xml:space="preserve">N.C. Gen. </w:t>
      </w:r>
      <w:r w:rsidR="007A3443">
        <w:rPr>
          <w:rFonts w:ascii="Century Schoolbook" w:hAnsi="Century Schoolbook"/>
          <w:sz w:val="28"/>
          <w:szCs w:val="28"/>
        </w:rPr>
        <w:t>Stat. §§ 15A</w:t>
      </w:r>
      <w:r w:rsidR="007A3443">
        <w:rPr>
          <w:rFonts w:ascii="Century Schoolbook" w:hAnsi="Century Schoolbook"/>
          <w:sz w:val="28"/>
          <w:szCs w:val="28"/>
        </w:rPr>
        <w:noBreakHyphen/>
      </w:r>
      <w:r w:rsidR="002C1EB3">
        <w:rPr>
          <w:rFonts w:ascii="Century Schoolbook" w:hAnsi="Century Schoolbook"/>
          <w:sz w:val="28"/>
          <w:szCs w:val="28"/>
        </w:rPr>
        <w:t>1340.17(c)</w:t>
      </w:r>
      <w:r w:rsidR="00FA7783">
        <w:rPr>
          <w:rFonts w:ascii="Century Schoolbook" w:hAnsi="Century Schoolbook"/>
          <w:sz w:val="28"/>
          <w:szCs w:val="28"/>
        </w:rPr>
        <w:t>;</w:t>
      </w:r>
      <w:r w:rsidR="002C1EB3">
        <w:rPr>
          <w:rFonts w:ascii="Century Schoolbook" w:hAnsi="Century Schoolbook"/>
          <w:sz w:val="28"/>
          <w:szCs w:val="28"/>
        </w:rPr>
        <w:t xml:space="preserve"> (e) (2010)</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sz w:val="28"/>
          <w:szCs w:val="28"/>
        </w:rPr>
        <w:instrText>N.C. Gen. Stat. §§ 15A-1340.17(c); (e) (2010)</w:instrText>
      </w:r>
      <w:r w:rsidR="009D6DC1">
        <w:instrText xml:space="preserve">" \s "N.C. Gen. Stat. §§ 15A-1340.17(c); (e) (2010)" \c 2 </w:instrText>
      </w:r>
      <w:r w:rsidR="009D6DC1">
        <w:rPr>
          <w:rFonts w:ascii="Century Schoolbook" w:hAnsi="Century Schoolbook"/>
          <w:sz w:val="28"/>
          <w:szCs w:val="28"/>
        </w:rPr>
        <w:fldChar w:fldCharType="end"/>
      </w:r>
      <w:r w:rsidR="002C1EB3">
        <w:rPr>
          <w:rFonts w:ascii="Century Schoolbook" w:hAnsi="Century Schoolbook"/>
          <w:sz w:val="28"/>
          <w:szCs w:val="28"/>
        </w:rPr>
        <w:t>.  Mr. Dixon ultimately received a sentence of 182 to 228 months</w:t>
      </w:r>
      <w:r w:rsidR="001F4378">
        <w:rPr>
          <w:rFonts w:ascii="Century Schoolbook" w:hAnsi="Century Schoolbook"/>
          <w:sz w:val="28"/>
          <w:szCs w:val="28"/>
        </w:rPr>
        <w:t xml:space="preserve"> active imprisonment</w:t>
      </w:r>
      <w:r w:rsidR="002C1EB3">
        <w:rPr>
          <w:rFonts w:ascii="Century Schoolbook" w:hAnsi="Century Schoolbook"/>
          <w:sz w:val="28"/>
          <w:szCs w:val="28"/>
        </w:rPr>
        <w:t>, the harshest sentence available for a</w:t>
      </w:r>
      <w:r w:rsidR="001847F8">
        <w:rPr>
          <w:rFonts w:ascii="Century Schoolbook" w:hAnsi="Century Schoolbook"/>
          <w:sz w:val="28"/>
          <w:szCs w:val="28"/>
        </w:rPr>
        <w:t>n unarmed</w:t>
      </w:r>
      <w:r w:rsidR="00E63155">
        <w:rPr>
          <w:rFonts w:ascii="Century Schoolbook" w:hAnsi="Century Schoolbook"/>
          <w:sz w:val="28"/>
          <w:szCs w:val="28"/>
        </w:rPr>
        <w:t xml:space="preserve"> breaking or</w:t>
      </w:r>
      <w:r w:rsidR="002C1EB3">
        <w:rPr>
          <w:rFonts w:ascii="Century Schoolbook" w:hAnsi="Century Schoolbook"/>
          <w:sz w:val="28"/>
          <w:szCs w:val="28"/>
        </w:rPr>
        <w:t xml:space="preserve"> entering in North Carolina.</w:t>
      </w:r>
    </w:p>
    <w:p w:rsidR="002C1EB3" w:rsidRDefault="002C1EB3" w:rsidP="000451B9">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Third, review is warranted </w:t>
      </w:r>
      <w:r w:rsidR="00AC2868">
        <w:rPr>
          <w:rFonts w:ascii="Century Schoolbook" w:hAnsi="Century Schoolbook"/>
          <w:sz w:val="28"/>
          <w:szCs w:val="28"/>
        </w:rPr>
        <w:t>in lig</w:t>
      </w:r>
      <w:r w:rsidR="00A61122">
        <w:rPr>
          <w:rFonts w:ascii="Century Schoolbook" w:hAnsi="Century Schoolbook"/>
          <w:sz w:val="28"/>
          <w:szCs w:val="28"/>
        </w:rPr>
        <w:t>ht of the limited nature of Mr. </w:t>
      </w:r>
      <w:r w:rsidR="00AC2868">
        <w:rPr>
          <w:rFonts w:ascii="Century Schoolbook" w:hAnsi="Century Schoolbook"/>
          <w:sz w:val="28"/>
          <w:szCs w:val="28"/>
        </w:rPr>
        <w:t>Dixon’s claim, and the li</w:t>
      </w:r>
      <w:r w:rsidR="000723CE">
        <w:rPr>
          <w:rFonts w:ascii="Century Schoolbook" w:hAnsi="Century Schoolbook"/>
          <w:sz w:val="28"/>
          <w:szCs w:val="28"/>
        </w:rPr>
        <w:t xml:space="preserve">mited remedy he would receive should this Court agree.  </w:t>
      </w:r>
      <w:r w:rsidR="00D708C9">
        <w:rPr>
          <w:rFonts w:ascii="Century Schoolbook" w:hAnsi="Century Schoolbook"/>
          <w:sz w:val="28"/>
          <w:szCs w:val="28"/>
        </w:rPr>
        <w:t xml:space="preserve">Mr. Dixon does not claim that it will always be structural error for a judge to </w:t>
      </w:r>
      <w:r w:rsidR="007153BD">
        <w:rPr>
          <w:rFonts w:ascii="Century Schoolbook" w:hAnsi="Century Schoolbook"/>
          <w:sz w:val="28"/>
          <w:szCs w:val="28"/>
        </w:rPr>
        <w:t>review and resolve</w:t>
      </w:r>
      <w:r w:rsidR="001F4378">
        <w:rPr>
          <w:rFonts w:ascii="Century Schoolbook" w:hAnsi="Century Schoolbook"/>
          <w:sz w:val="28"/>
          <w:szCs w:val="28"/>
        </w:rPr>
        <w:t xml:space="preserve"> an MAR where she also presided at trial, or even that a judge who presides at a trial should later recuse herself from all IAC claims</w:t>
      </w:r>
      <w:r w:rsidR="007153BD">
        <w:rPr>
          <w:rFonts w:ascii="Century Schoolbook" w:hAnsi="Century Schoolbook"/>
          <w:sz w:val="28"/>
          <w:szCs w:val="28"/>
        </w:rPr>
        <w:t xml:space="preserve"> stemming from that trial</w:t>
      </w:r>
      <w:r w:rsidR="0001731F">
        <w:rPr>
          <w:rFonts w:ascii="Century Schoolbook" w:hAnsi="Century Schoolbook"/>
          <w:sz w:val="28"/>
          <w:szCs w:val="28"/>
        </w:rPr>
        <w:t>.  Rather, Mr. </w:t>
      </w:r>
      <w:r w:rsidR="001F4378">
        <w:rPr>
          <w:rFonts w:ascii="Century Schoolbook" w:hAnsi="Century Schoolbook"/>
          <w:sz w:val="28"/>
          <w:szCs w:val="28"/>
        </w:rPr>
        <w:t>Dixon cl</w:t>
      </w:r>
      <w:r w:rsidR="002C67E1">
        <w:rPr>
          <w:rFonts w:ascii="Century Schoolbook" w:hAnsi="Century Schoolbook"/>
          <w:sz w:val="28"/>
          <w:szCs w:val="28"/>
        </w:rPr>
        <w:t>aims only that a judge cannot be and appear</w:t>
      </w:r>
      <w:r w:rsidR="001F4378">
        <w:rPr>
          <w:rFonts w:ascii="Century Schoolbook" w:hAnsi="Century Schoolbook"/>
          <w:sz w:val="28"/>
          <w:szCs w:val="28"/>
        </w:rPr>
        <w:t xml:space="preserve"> sufficiently impartial where she is asked to review whether her own prior judicial decision was legally correct.  Should this Court agree, the remedy would not be </w:t>
      </w:r>
      <w:r w:rsidR="00497A05">
        <w:rPr>
          <w:rFonts w:ascii="Century Schoolbook" w:hAnsi="Century Schoolbook"/>
          <w:sz w:val="28"/>
          <w:szCs w:val="28"/>
        </w:rPr>
        <w:t>reversal</w:t>
      </w:r>
      <w:r w:rsidR="001F4378">
        <w:rPr>
          <w:rFonts w:ascii="Century Schoolbook" w:hAnsi="Century Schoolbook"/>
          <w:sz w:val="28"/>
          <w:szCs w:val="28"/>
        </w:rPr>
        <w:t xml:space="preserve"> of the conviction or even a new trial, but only </w:t>
      </w:r>
      <w:r w:rsidR="003E056A">
        <w:rPr>
          <w:rFonts w:ascii="Century Schoolbook" w:hAnsi="Century Schoolbook"/>
          <w:sz w:val="28"/>
          <w:szCs w:val="28"/>
        </w:rPr>
        <w:t xml:space="preserve">vacatur of the MAR order and </w:t>
      </w:r>
      <w:r w:rsidR="002F6EB7">
        <w:rPr>
          <w:rFonts w:ascii="Century Schoolbook" w:hAnsi="Century Schoolbook"/>
          <w:sz w:val="28"/>
          <w:szCs w:val="28"/>
        </w:rPr>
        <w:t xml:space="preserve">remand for </w:t>
      </w:r>
      <w:r w:rsidR="001F4378">
        <w:rPr>
          <w:rFonts w:ascii="Century Schoolbook" w:hAnsi="Century Schoolbook"/>
          <w:sz w:val="28"/>
          <w:szCs w:val="28"/>
        </w:rPr>
        <w:t>a new MAR hea</w:t>
      </w:r>
      <w:r w:rsidR="007153BD">
        <w:rPr>
          <w:rFonts w:ascii="Century Schoolbook" w:hAnsi="Century Schoolbook"/>
          <w:sz w:val="28"/>
          <w:szCs w:val="28"/>
        </w:rPr>
        <w:t>ring before a different judge.</w:t>
      </w:r>
      <w:r w:rsidR="001F4378">
        <w:rPr>
          <w:rFonts w:ascii="Century Schoolbook" w:hAnsi="Century Schoolbook"/>
          <w:sz w:val="28"/>
          <w:szCs w:val="28"/>
        </w:rPr>
        <w:t xml:space="preserve">  </w:t>
      </w:r>
    </w:p>
    <w:p w:rsidR="00334880" w:rsidRPr="00CF0091" w:rsidRDefault="001F4378" w:rsidP="001F114E">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And fourth, Mr. Dixon’s MAR counsel did request that Judge Bell recuse himself, though on the </w:t>
      </w:r>
      <w:r w:rsidR="00776A56">
        <w:rPr>
          <w:rFonts w:ascii="Century Schoolbook" w:hAnsi="Century Schoolbook"/>
          <w:sz w:val="28"/>
          <w:szCs w:val="28"/>
        </w:rPr>
        <w:t xml:space="preserve">separate </w:t>
      </w:r>
      <w:r>
        <w:rPr>
          <w:rFonts w:ascii="Century Schoolbook" w:hAnsi="Century Schoolbook"/>
          <w:sz w:val="28"/>
          <w:szCs w:val="28"/>
        </w:rPr>
        <w:t>basis that he could be a material witness</w:t>
      </w:r>
      <w:r w:rsidR="00B1403E">
        <w:rPr>
          <w:rFonts w:ascii="Century Schoolbook" w:hAnsi="Century Schoolbook"/>
          <w:sz w:val="28"/>
          <w:szCs w:val="28"/>
        </w:rPr>
        <w:t xml:space="preserve"> in the case</w:t>
      </w:r>
      <w:r>
        <w:rPr>
          <w:rFonts w:ascii="Century Schoolbook" w:hAnsi="Century Schoolbook"/>
          <w:sz w:val="28"/>
          <w:szCs w:val="28"/>
        </w:rPr>
        <w:t xml:space="preserve">.  (App. </w:t>
      </w:r>
      <w:r w:rsidR="00F05815">
        <w:rPr>
          <w:rFonts w:ascii="Century Schoolbook" w:hAnsi="Century Schoolbook"/>
          <w:sz w:val="28"/>
          <w:szCs w:val="28"/>
        </w:rPr>
        <w:t>pp 63-66</w:t>
      </w:r>
      <w:r>
        <w:rPr>
          <w:rFonts w:ascii="Century Schoolbook" w:hAnsi="Century Schoolbook"/>
          <w:sz w:val="28"/>
          <w:szCs w:val="28"/>
        </w:rPr>
        <w:t xml:space="preserve">)  </w:t>
      </w:r>
      <w:r w:rsidR="00A341D1">
        <w:rPr>
          <w:rFonts w:ascii="Century Schoolbook" w:hAnsi="Century Schoolbook"/>
          <w:sz w:val="28"/>
          <w:szCs w:val="28"/>
        </w:rPr>
        <w:t xml:space="preserve">Accordingly, </w:t>
      </w:r>
      <w:r w:rsidR="00B1403E">
        <w:rPr>
          <w:rFonts w:ascii="Century Schoolbook" w:hAnsi="Century Schoolbook"/>
          <w:sz w:val="28"/>
          <w:szCs w:val="28"/>
        </w:rPr>
        <w:t>Judge Bell was still fully aware t</w:t>
      </w:r>
      <w:r w:rsidR="00443D9F">
        <w:rPr>
          <w:rFonts w:ascii="Century Schoolbook" w:hAnsi="Century Schoolbook"/>
          <w:sz w:val="28"/>
          <w:szCs w:val="28"/>
        </w:rPr>
        <w:t>hat Mr. Dixon had asked that his</w:t>
      </w:r>
      <w:r w:rsidR="00B1403E">
        <w:rPr>
          <w:rFonts w:ascii="Century Schoolbook" w:hAnsi="Century Schoolbook"/>
          <w:sz w:val="28"/>
          <w:szCs w:val="28"/>
        </w:rPr>
        <w:t xml:space="preserve"> MAR be assigned to a different judge</w:t>
      </w:r>
      <w:r w:rsidR="0063288A">
        <w:rPr>
          <w:rFonts w:ascii="Century Schoolbook" w:hAnsi="Century Schoolbook"/>
          <w:sz w:val="28"/>
          <w:szCs w:val="28"/>
        </w:rPr>
        <w:t xml:space="preserve">, and </w:t>
      </w:r>
      <w:r w:rsidR="00160A24">
        <w:rPr>
          <w:rFonts w:ascii="Century Schoolbook" w:hAnsi="Century Schoolbook"/>
          <w:sz w:val="28"/>
          <w:szCs w:val="28"/>
        </w:rPr>
        <w:t xml:space="preserve">so </w:t>
      </w:r>
      <w:r w:rsidR="0063288A">
        <w:rPr>
          <w:rFonts w:ascii="Century Schoolbook" w:hAnsi="Century Schoolbook"/>
          <w:sz w:val="28"/>
          <w:szCs w:val="28"/>
        </w:rPr>
        <w:t xml:space="preserve">the issue is </w:t>
      </w:r>
      <w:r w:rsidR="0063288A">
        <w:rPr>
          <w:rFonts w:ascii="Century Schoolbook" w:hAnsi="Century Schoolbook"/>
          <w:i/>
          <w:sz w:val="28"/>
          <w:szCs w:val="28"/>
        </w:rPr>
        <w:t>nearly</w:t>
      </w:r>
      <w:r w:rsidR="0063288A">
        <w:rPr>
          <w:rFonts w:ascii="Century Schoolbook" w:hAnsi="Century Schoolbook"/>
          <w:sz w:val="28"/>
          <w:szCs w:val="28"/>
        </w:rPr>
        <w:t xml:space="preserve"> preserved</w:t>
      </w:r>
      <w:r w:rsidR="00B1403E">
        <w:rPr>
          <w:rFonts w:ascii="Century Schoolbook" w:hAnsi="Century Schoolbook"/>
          <w:sz w:val="28"/>
          <w:szCs w:val="28"/>
        </w:rPr>
        <w:t xml:space="preserve">.  </w:t>
      </w:r>
      <w:r w:rsidR="001F114E">
        <w:rPr>
          <w:rFonts w:ascii="Century Schoolbook" w:hAnsi="Century Schoolbook"/>
          <w:sz w:val="28"/>
          <w:szCs w:val="28"/>
        </w:rPr>
        <w:t>For that additional reason, this Court should review Mr. Dixon’s claim.</w:t>
      </w:r>
    </w:p>
    <w:p w:rsidR="00997E37" w:rsidRPr="002F0A00" w:rsidRDefault="00997E37" w:rsidP="0042319E">
      <w:pPr>
        <w:pStyle w:val="ListParagraph"/>
        <w:numPr>
          <w:ilvl w:val="0"/>
          <w:numId w:val="3"/>
        </w:numPr>
        <w:spacing w:after="0" w:line="480" w:lineRule="auto"/>
        <w:jc w:val="both"/>
        <w:rPr>
          <w:rFonts w:ascii="Century Schoolbook" w:hAnsi="Century Schoolbook"/>
          <w:sz w:val="28"/>
          <w:szCs w:val="28"/>
        </w:rPr>
      </w:pPr>
      <w:r w:rsidRPr="00DF3E97">
        <w:rPr>
          <w:rFonts w:ascii="Century Schoolbook" w:hAnsi="Century Schoolbook"/>
          <w:b/>
          <w:sz w:val="28"/>
          <w:szCs w:val="28"/>
        </w:rPr>
        <w:t>Standard of review.</w:t>
      </w:r>
    </w:p>
    <w:p w:rsidR="00E7304E" w:rsidRDefault="00715B15" w:rsidP="00715B15">
      <w:pPr>
        <w:pStyle w:val="ListParagraph"/>
        <w:spacing w:line="480" w:lineRule="auto"/>
        <w:ind w:left="0" w:firstLine="720"/>
        <w:jc w:val="both"/>
        <w:rPr>
          <w:rFonts w:ascii="Century Schoolbook" w:hAnsi="Century Schoolbook"/>
          <w:sz w:val="28"/>
          <w:szCs w:val="28"/>
        </w:rPr>
      </w:pPr>
      <w:r w:rsidRPr="00715B15">
        <w:rPr>
          <w:rFonts w:ascii="Century Schoolbook" w:hAnsi="Century Schoolbook"/>
          <w:sz w:val="28"/>
          <w:szCs w:val="28"/>
        </w:rPr>
        <w:t xml:space="preserve">“The standard of review for alleged violations of constitutional rights is </w:t>
      </w:r>
      <w:r w:rsidRPr="007C4A2F">
        <w:rPr>
          <w:rFonts w:ascii="Century Schoolbook" w:hAnsi="Century Schoolbook"/>
          <w:i/>
          <w:sz w:val="28"/>
          <w:szCs w:val="28"/>
        </w:rPr>
        <w:t>de novo</w:t>
      </w:r>
      <w:r w:rsidRPr="00715B15">
        <w:rPr>
          <w:rFonts w:ascii="Century Schoolbook" w:hAnsi="Century Schoolbook"/>
          <w:sz w:val="28"/>
          <w:szCs w:val="28"/>
        </w:rPr>
        <w:t xml:space="preserve">.”  </w:t>
      </w:r>
      <w:r w:rsidRPr="00715B15">
        <w:rPr>
          <w:rFonts w:ascii="Century Schoolbook" w:hAnsi="Century Schoolbook"/>
          <w:i/>
          <w:sz w:val="28"/>
          <w:szCs w:val="28"/>
        </w:rPr>
        <w:t>State v. Graham</w:t>
      </w:r>
      <w:r w:rsidRPr="00715B15">
        <w:rPr>
          <w:rFonts w:ascii="Century Schoolbook" w:hAnsi="Century Schoolbook"/>
          <w:sz w:val="28"/>
          <w:szCs w:val="28"/>
        </w:rPr>
        <w:t>, 200 N.C. App. 204, 214, 683 S.E.2d 437, 44</w:t>
      </w:r>
      <w:r w:rsidR="003E056A">
        <w:rPr>
          <w:rFonts w:ascii="Century Schoolbook" w:hAnsi="Century Schoolbook"/>
          <w:sz w:val="28"/>
          <w:szCs w:val="28"/>
        </w:rPr>
        <w:t>4 (2009)</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Graham</w:instrText>
      </w:r>
      <w:r w:rsidR="009D6DC1" w:rsidRPr="00801A1A">
        <w:rPr>
          <w:rFonts w:ascii="Century Schoolbook" w:hAnsi="Century Schoolbook"/>
          <w:sz w:val="28"/>
          <w:szCs w:val="28"/>
        </w:rPr>
        <w:instrText>, 200 N.C. App. 204, 214, 683 S.E.2d 437, 444 (2009)</w:instrText>
      </w:r>
      <w:r w:rsidR="009D6DC1">
        <w:instrText xml:space="preserve">" \s "State v. Graham, 200 N.C. App. 204, 214, 683 S.E.2d 437, 444 (2009)" \c 1 </w:instrText>
      </w:r>
      <w:r w:rsidR="009D6DC1">
        <w:rPr>
          <w:rFonts w:ascii="Century Schoolbook" w:hAnsi="Century Schoolbook"/>
          <w:sz w:val="28"/>
          <w:szCs w:val="28"/>
        </w:rPr>
        <w:fldChar w:fldCharType="end"/>
      </w:r>
      <w:r w:rsidR="003E056A">
        <w:rPr>
          <w:rFonts w:ascii="Century Schoolbook" w:hAnsi="Century Schoolbook"/>
          <w:sz w:val="28"/>
          <w:szCs w:val="28"/>
        </w:rPr>
        <w:t xml:space="preserve"> (citation omitted).  Likewise, “[w]</w:t>
      </w:r>
      <w:proofErr w:type="spellStart"/>
      <w:r w:rsidRPr="00715B15">
        <w:rPr>
          <w:rFonts w:ascii="Century Schoolbook" w:hAnsi="Century Schoolbook"/>
          <w:sz w:val="28"/>
          <w:szCs w:val="28"/>
        </w:rPr>
        <w:t>hether</w:t>
      </w:r>
      <w:proofErr w:type="spellEnd"/>
      <w:r w:rsidRPr="00715B15">
        <w:rPr>
          <w:rFonts w:ascii="Century Schoolbook" w:hAnsi="Century Schoolbook"/>
          <w:sz w:val="28"/>
          <w:szCs w:val="28"/>
        </w:rPr>
        <w:t xml:space="preserve"> the trial court has violated a statutory mandate is reviewed </w:t>
      </w:r>
      <w:r w:rsidRPr="00715B15">
        <w:rPr>
          <w:rFonts w:ascii="Century Schoolbook" w:hAnsi="Century Schoolbook"/>
          <w:i/>
          <w:sz w:val="28"/>
          <w:szCs w:val="28"/>
        </w:rPr>
        <w:t>de novo</w:t>
      </w:r>
      <w:r w:rsidRPr="00715B15">
        <w:rPr>
          <w:rFonts w:ascii="Century Schoolbook" w:hAnsi="Century Schoolbook"/>
          <w:sz w:val="28"/>
          <w:szCs w:val="28"/>
        </w:rPr>
        <w:t xml:space="preserve">.”  </w:t>
      </w:r>
      <w:r w:rsidRPr="00715B15">
        <w:rPr>
          <w:rFonts w:ascii="Century Schoolbook" w:hAnsi="Century Schoolbook"/>
          <w:i/>
          <w:sz w:val="28"/>
          <w:szCs w:val="28"/>
        </w:rPr>
        <w:t xml:space="preserve">State v. </w:t>
      </w:r>
      <w:proofErr w:type="spellStart"/>
      <w:r w:rsidRPr="00715B15">
        <w:rPr>
          <w:rFonts w:ascii="Century Schoolbook" w:hAnsi="Century Schoolbook"/>
          <w:i/>
          <w:sz w:val="28"/>
          <w:szCs w:val="28"/>
        </w:rPr>
        <w:t>Mumma</w:t>
      </w:r>
      <w:proofErr w:type="spellEnd"/>
      <w:r w:rsidRPr="00715B15">
        <w:rPr>
          <w:rFonts w:ascii="Century Schoolbook" w:hAnsi="Century Schoolbook"/>
          <w:sz w:val="28"/>
          <w:szCs w:val="28"/>
        </w:rPr>
        <w:t xml:space="preserve">, </w:t>
      </w:r>
      <w:r w:rsidR="007055CB">
        <w:rPr>
          <w:rFonts w:ascii="Century Schoolbook" w:hAnsi="Century Schoolbook"/>
          <w:sz w:val="28"/>
          <w:szCs w:val="28"/>
        </w:rPr>
        <w:t xml:space="preserve">___ N.C. App. ___, ___, </w:t>
      </w:r>
      <w:r w:rsidRPr="00715B15">
        <w:rPr>
          <w:rFonts w:ascii="Century Schoolbook" w:hAnsi="Century Schoolbook"/>
          <w:sz w:val="28"/>
          <w:szCs w:val="28"/>
        </w:rPr>
        <w:t>811 S.E.2d 215, 220 (2018)</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Mumma</w:instrText>
      </w:r>
      <w:r w:rsidR="009D6DC1" w:rsidRPr="00801A1A">
        <w:rPr>
          <w:rFonts w:ascii="Century Schoolbook" w:hAnsi="Century Schoolbook"/>
          <w:sz w:val="28"/>
          <w:szCs w:val="28"/>
        </w:rPr>
        <w:instrText>, ___ N.C. App. ___, ___, 811 S.E.2d 215, 220 (2018)</w:instrText>
      </w:r>
      <w:r w:rsidR="009D6DC1">
        <w:instrText xml:space="preserve">" \s "State v. Mumma, ___ N.C. App. ___, ___, 811 S.E.2d 215, 220 (2018)" \c 1 </w:instrText>
      </w:r>
      <w:r w:rsidR="009D6DC1">
        <w:rPr>
          <w:rFonts w:ascii="Century Schoolbook" w:hAnsi="Century Schoolbook"/>
          <w:sz w:val="28"/>
          <w:szCs w:val="28"/>
        </w:rPr>
        <w:fldChar w:fldCharType="end"/>
      </w:r>
      <w:r w:rsidRPr="00715B15">
        <w:rPr>
          <w:rFonts w:ascii="Century Schoolbook" w:hAnsi="Century Schoolbook"/>
          <w:sz w:val="28"/>
          <w:szCs w:val="28"/>
        </w:rPr>
        <w:t xml:space="preserve"> (citing </w:t>
      </w:r>
      <w:r w:rsidRPr="00715B15">
        <w:rPr>
          <w:rFonts w:ascii="Century Schoolbook" w:hAnsi="Century Schoolbook"/>
          <w:i/>
          <w:sz w:val="28"/>
          <w:szCs w:val="28"/>
        </w:rPr>
        <w:t>Ashe</w:t>
      </w:r>
      <w:r w:rsidRPr="00715B15">
        <w:rPr>
          <w:rFonts w:ascii="Century Schoolbook" w:hAnsi="Century Schoolbook"/>
          <w:sz w:val="28"/>
          <w:szCs w:val="28"/>
        </w:rPr>
        <w:t>, 314 N.C. at 39, 331 S.E.2d at 659)</w:t>
      </w:r>
      <w:r w:rsidR="001A0BBC">
        <w:rPr>
          <w:rFonts w:ascii="Century Schoolbook" w:hAnsi="Century Schoolbook"/>
          <w:sz w:val="28"/>
          <w:szCs w:val="28"/>
        </w:rPr>
        <w:t xml:space="preserve">, </w:t>
      </w:r>
      <w:proofErr w:type="spellStart"/>
      <w:r w:rsidR="001A0BBC">
        <w:rPr>
          <w:rFonts w:ascii="Century Schoolbook" w:hAnsi="Century Schoolbook"/>
          <w:i/>
          <w:sz w:val="28"/>
          <w:szCs w:val="28"/>
        </w:rPr>
        <w:t>aff’d</w:t>
      </w:r>
      <w:proofErr w:type="spellEnd"/>
      <w:r w:rsidR="001A0BBC">
        <w:rPr>
          <w:rFonts w:ascii="Century Schoolbook" w:hAnsi="Century Schoolbook"/>
          <w:i/>
          <w:sz w:val="28"/>
          <w:szCs w:val="28"/>
        </w:rPr>
        <w:t xml:space="preserve"> in part, modified in part</w:t>
      </w:r>
      <w:r w:rsidR="001A0BBC">
        <w:rPr>
          <w:rFonts w:ascii="Century Schoolbook" w:hAnsi="Century Schoolbook"/>
          <w:sz w:val="28"/>
          <w:szCs w:val="28"/>
        </w:rPr>
        <w:t xml:space="preserve"> 827 S.E.2d 288 (2019)</w:t>
      </w:r>
      <w:r w:rsidRPr="00715B15">
        <w:rPr>
          <w:rFonts w:ascii="Century Schoolbook" w:hAnsi="Century Schoolbook"/>
          <w:sz w:val="28"/>
          <w:szCs w:val="28"/>
        </w:rPr>
        <w:t xml:space="preserve">.  “Under a </w:t>
      </w:r>
      <w:r w:rsidRPr="00715B15">
        <w:rPr>
          <w:rFonts w:ascii="Century Schoolbook" w:hAnsi="Century Schoolbook"/>
          <w:i/>
          <w:sz w:val="28"/>
          <w:szCs w:val="28"/>
        </w:rPr>
        <w:t>de novo</w:t>
      </w:r>
      <w:r w:rsidRPr="00715B15">
        <w:rPr>
          <w:rFonts w:ascii="Century Schoolbook" w:hAnsi="Century Schoolbook"/>
          <w:sz w:val="28"/>
          <w:szCs w:val="28"/>
        </w:rPr>
        <w:t xml:space="preserve"> review, the court considers the matter anew and freely substitutes its own judgment for that of the lower tribunal.”  </w:t>
      </w:r>
      <w:r w:rsidRPr="00715B15">
        <w:rPr>
          <w:rFonts w:ascii="Century Schoolbook" w:hAnsi="Century Schoolbook"/>
          <w:i/>
          <w:sz w:val="28"/>
          <w:szCs w:val="28"/>
        </w:rPr>
        <w:t>State v. Biber</w:t>
      </w:r>
      <w:r w:rsidRPr="00715B15">
        <w:rPr>
          <w:rFonts w:ascii="Century Schoolbook" w:hAnsi="Century Schoolbook"/>
          <w:sz w:val="28"/>
          <w:szCs w:val="28"/>
        </w:rPr>
        <w:t>, 365 N.C. 162, 168, 712 S.E.2d 874, 878 (2011)</w:t>
      </w:r>
      <w:r w:rsidRPr="00715B15">
        <w:rPr>
          <w:rFonts w:ascii="Century Schoolbook" w:hAnsi="Century Schoolbook"/>
          <w:sz w:val="28"/>
          <w:szCs w:val="28"/>
        </w:rPr>
        <w:fldChar w:fldCharType="begin"/>
      </w:r>
      <w:r w:rsidRPr="00715B15">
        <w:rPr>
          <w:rFonts w:ascii="Century Schoolbook" w:hAnsi="Century Schoolbook"/>
          <w:sz w:val="28"/>
          <w:szCs w:val="28"/>
        </w:rPr>
        <w:instrText xml:space="preserve"> TA \l "</w:instrText>
      </w:r>
      <w:r w:rsidRPr="00715B15">
        <w:rPr>
          <w:rFonts w:ascii="Century Schoolbook" w:hAnsi="Century Schoolbook"/>
          <w:i/>
          <w:sz w:val="28"/>
          <w:szCs w:val="28"/>
        </w:rPr>
        <w:instrText>State v. Biber</w:instrText>
      </w:r>
      <w:r w:rsidRPr="00715B15">
        <w:rPr>
          <w:rFonts w:ascii="Century Schoolbook" w:hAnsi="Century Schoolbook"/>
          <w:sz w:val="28"/>
          <w:szCs w:val="28"/>
        </w:rPr>
        <w:instrText xml:space="preserve">, 365 N.C. 162, 168, 712 S.E.2d 874, 878 (2011)" \s "State v. Biber, 365 N.C. 162, 168, 712 S.E.2d 874, 878 (2011)" \c 1 </w:instrText>
      </w:r>
      <w:r w:rsidRPr="00715B15">
        <w:rPr>
          <w:rFonts w:ascii="Century Schoolbook" w:hAnsi="Century Schoolbook"/>
          <w:sz w:val="28"/>
          <w:szCs w:val="28"/>
        </w:rPr>
        <w:fldChar w:fldCharType="end"/>
      </w:r>
      <w:r w:rsidRPr="00715B15">
        <w:rPr>
          <w:rFonts w:ascii="Century Schoolbook" w:hAnsi="Century Schoolbook"/>
          <w:sz w:val="28"/>
          <w:szCs w:val="28"/>
        </w:rPr>
        <w:t xml:space="preserve"> (citation and quotation marks omitted).  </w:t>
      </w:r>
    </w:p>
    <w:p w:rsidR="002F0A00" w:rsidRPr="0049644E" w:rsidRDefault="0049644E" w:rsidP="0049644E">
      <w:pPr>
        <w:pStyle w:val="ListParagraph"/>
        <w:numPr>
          <w:ilvl w:val="0"/>
          <w:numId w:val="3"/>
        </w:numPr>
        <w:spacing w:after="0" w:line="240" w:lineRule="auto"/>
        <w:jc w:val="both"/>
        <w:rPr>
          <w:rFonts w:ascii="Century Schoolbook" w:hAnsi="Century Schoolbook"/>
          <w:sz w:val="28"/>
          <w:szCs w:val="28"/>
        </w:rPr>
      </w:pPr>
      <w:r>
        <w:rPr>
          <w:rFonts w:ascii="Century Schoolbook" w:hAnsi="Century Schoolbook"/>
          <w:b/>
          <w:sz w:val="28"/>
          <w:szCs w:val="28"/>
        </w:rPr>
        <w:t>Structural error occurs where a</w:t>
      </w:r>
      <w:r w:rsidR="00005194">
        <w:rPr>
          <w:rFonts w:ascii="Century Schoolbook" w:hAnsi="Century Schoolbook"/>
          <w:b/>
          <w:sz w:val="28"/>
          <w:szCs w:val="28"/>
        </w:rPr>
        <w:t xml:space="preserve"> hearing is overseen by a judge</w:t>
      </w:r>
      <w:r>
        <w:rPr>
          <w:rFonts w:ascii="Century Schoolbook" w:hAnsi="Century Schoolbook"/>
          <w:b/>
          <w:sz w:val="28"/>
          <w:szCs w:val="28"/>
        </w:rPr>
        <w:t xml:space="preserve"> who is not impartial.</w:t>
      </w:r>
    </w:p>
    <w:p w:rsidR="0049644E" w:rsidRDefault="0049644E" w:rsidP="0049644E">
      <w:pPr>
        <w:pStyle w:val="ListParagraph"/>
        <w:ind w:left="0"/>
        <w:rPr>
          <w:rFonts w:ascii="Century Schoolbook" w:hAnsi="Century Schoolbook"/>
          <w:sz w:val="28"/>
          <w:szCs w:val="28"/>
        </w:rPr>
      </w:pPr>
    </w:p>
    <w:p w:rsidR="00A341D1" w:rsidRDefault="00F44C49" w:rsidP="00146DD7">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w:t>
      </w:r>
      <w:r w:rsidRPr="00F44C49">
        <w:rPr>
          <w:rFonts w:ascii="Century Schoolbook" w:hAnsi="Century Schoolbook"/>
          <w:sz w:val="28"/>
          <w:szCs w:val="28"/>
        </w:rPr>
        <w:t>A fair trial in a fair tribunal is a ba</w:t>
      </w:r>
      <w:r w:rsidR="007055CB">
        <w:rPr>
          <w:rFonts w:ascii="Century Schoolbook" w:hAnsi="Century Schoolbook"/>
          <w:sz w:val="28"/>
          <w:szCs w:val="28"/>
        </w:rPr>
        <w:t>sic requirement of due process</w:t>
      </w:r>
      <w:r>
        <w:rPr>
          <w:rFonts w:ascii="Century Schoolbook" w:hAnsi="Century Schoolbook"/>
          <w:sz w:val="28"/>
          <w:szCs w:val="28"/>
        </w:rPr>
        <w:t>”</w:t>
      </w:r>
      <w:r w:rsidR="007055CB">
        <w:rPr>
          <w:rFonts w:ascii="Century Schoolbook" w:hAnsi="Century Schoolbook"/>
          <w:sz w:val="28"/>
          <w:szCs w:val="28"/>
        </w:rPr>
        <w:t xml:space="preserve"> under the Fifth and Fourteenth Amendments.</w:t>
      </w:r>
      <w:r>
        <w:rPr>
          <w:rFonts w:ascii="Century Schoolbook" w:hAnsi="Century Schoolbook"/>
          <w:sz w:val="28"/>
          <w:szCs w:val="28"/>
        </w:rPr>
        <w:t xml:space="preserve">  </w:t>
      </w:r>
      <w:r w:rsidRPr="00F44C49">
        <w:rPr>
          <w:rFonts w:ascii="Century Schoolbook" w:hAnsi="Century Schoolbook"/>
          <w:i/>
          <w:sz w:val="28"/>
          <w:szCs w:val="28"/>
        </w:rPr>
        <w:t>In re Murchison</w:t>
      </w:r>
      <w:r>
        <w:rPr>
          <w:rFonts w:ascii="Century Schoolbook" w:hAnsi="Century Schoolbook"/>
          <w:sz w:val="28"/>
          <w:szCs w:val="28"/>
        </w:rPr>
        <w:t>, 349 U.S. 133, 136, 99 L. Ed. 942, 946 (1955)</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In re Murchison</w:instrText>
      </w:r>
      <w:r w:rsidR="009D6DC1" w:rsidRPr="00801A1A">
        <w:rPr>
          <w:rFonts w:ascii="Century Schoolbook" w:hAnsi="Century Schoolbook"/>
          <w:sz w:val="28"/>
          <w:szCs w:val="28"/>
        </w:rPr>
        <w:instrText>, 349 U.S. 133, 136, 99 L. Ed. 942, 946 (1955)</w:instrText>
      </w:r>
      <w:r w:rsidR="009D6DC1">
        <w:instrText xml:space="preserve">" \s "In re Murchison, 349 U.S. 133, 136, 99 L. Ed. 942, 946 (1955)" \c 1 </w:instrText>
      </w:r>
      <w:r w:rsidR="009D6DC1">
        <w:rPr>
          <w:rFonts w:ascii="Century Schoolbook" w:hAnsi="Century Schoolbook"/>
          <w:sz w:val="28"/>
          <w:szCs w:val="28"/>
        </w:rPr>
        <w:fldChar w:fldCharType="end"/>
      </w:r>
      <w:r>
        <w:rPr>
          <w:rFonts w:ascii="Century Schoolbook" w:hAnsi="Century Schoolbook"/>
          <w:sz w:val="28"/>
          <w:szCs w:val="28"/>
        </w:rPr>
        <w:t>.  Accordingly, s</w:t>
      </w:r>
      <w:r w:rsidR="0000220E">
        <w:rPr>
          <w:rFonts w:ascii="Century Schoolbook" w:hAnsi="Century Schoolbook"/>
          <w:sz w:val="28"/>
          <w:szCs w:val="28"/>
        </w:rPr>
        <w:t>ince at least the 1920s, the United States Supreme Court has recognized that the involvement of a judicial official who is not impartial amounts to structural error</w:t>
      </w:r>
      <w:r w:rsidR="00C54A01">
        <w:rPr>
          <w:rFonts w:ascii="Century Schoolbook" w:hAnsi="Century Schoolbook"/>
          <w:sz w:val="28"/>
          <w:szCs w:val="28"/>
        </w:rPr>
        <w:t xml:space="preserve"> because it affects the very framework in which the proceeding occurs</w:t>
      </w:r>
      <w:r w:rsidR="0000220E">
        <w:rPr>
          <w:rFonts w:ascii="Century Schoolbook" w:hAnsi="Century Schoolbook"/>
          <w:sz w:val="28"/>
          <w:szCs w:val="28"/>
        </w:rPr>
        <w:t xml:space="preserve">.  </w:t>
      </w:r>
      <w:r w:rsidR="0000220E">
        <w:rPr>
          <w:rFonts w:ascii="Century Schoolbook" w:hAnsi="Century Schoolbook"/>
          <w:i/>
          <w:sz w:val="28"/>
          <w:szCs w:val="28"/>
        </w:rPr>
        <w:t>See, e.g.</w:t>
      </w:r>
      <w:r w:rsidR="0000220E">
        <w:rPr>
          <w:rFonts w:ascii="Century Schoolbook" w:hAnsi="Century Schoolbook"/>
          <w:sz w:val="28"/>
          <w:szCs w:val="28"/>
        </w:rPr>
        <w:t xml:space="preserve">, </w:t>
      </w:r>
      <w:r w:rsidR="0000220E" w:rsidRPr="0056088D">
        <w:rPr>
          <w:rFonts w:ascii="Century Schoolbook" w:hAnsi="Century Schoolbook"/>
          <w:i/>
          <w:sz w:val="28"/>
          <w:szCs w:val="28"/>
        </w:rPr>
        <w:t>Fulminante</w:t>
      </w:r>
      <w:r w:rsidR="0000220E" w:rsidRPr="0056088D">
        <w:rPr>
          <w:rFonts w:ascii="Century Schoolbook" w:hAnsi="Century Schoolbook"/>
          <w:sz w:val="28"/>
          <w:szCs w:val="28"/>
        </w:rPr>
        <w:t xml:space="preserve">, 499 U. S. </w:t>
      </w:r>
      <w:r w:rsidR="0000220E">
        <w:rPr>
          <w:rFonts w:ascii="Century Schoolbook" w:hAnsi="Century Schoolbook"/>
          <w:sz w:val="28"/>
          <w:szCs w:val="28"/>
        </w:rPr>
        <w:t>at</w:t>
      </w:r>
      <w:r w:rsidR="0000220E" w:rsidRPr="0056088D">
        <w:rPr>
          <w:rFonts w:ascii="Century Schoolbook" w:hAnsi="Century Schoolbook"/>
          <w:sz w:val="28"/>
          <w:szCs w:val="28"/>
        </w:rPr>
        <w:t xml:space="preserve"> 3</w:t>
      </w:r>
      <w:r w:rsidR="0000220E">
        <w:rPr>
          <w:rFonts w:ascii="Century Schoolbook" w:hAnsi="Century Schoolbook"/>
          <w:sz w:val="28"/>
          <w:szCs w:val="28"/>
        </w:rPr>
        <w:t>09-</w:t>
      </w:r>
      <w:r w:rsidR="0000220E" w:rsidRPr="0056088D">
        <w:rPr>
          <w:rFonts w:ascii="Century Schoolbook" w:hAnsi="Century Schoolbook"/>
          <w:sz w:val="28"/>
          <w:szCs w:val="28"/>
        </w:rPr>
        <w:t xml:space="preserve">10, </w:t>
      </w:r>
      <w:r w:rsidR="0000220E">
        <w:rPr>
          <w:rFonts w:ascii="Century Schoolbook" w:hAnsi="Century Schoolbook"/>
          <w:sz w:val="28"/>
          <w:szCs w:val="28"/>
        </w:rPr>
        <w:t xml:space="preserve">113 L. Ed. 2d at 331 (1991) (noting that the involvement in </w:t>
      </w:r>
      <w:proofErr w:type="spellStart"/>
      <w:r w:rsidR="0000220E">
        <w:rPr>
          <w:rFonts w:ascii="Century Schoolbook" w:hAnsi="Century Schoolbook"/>
          <w:i/>
          <w:sz w:val="28"/>
          <w:szCs w:val="28"/>
        </w:rPr>
        <w:t>Tumey</w:t>
      </w:r>
      <w:proofErr w:type="spellEnd"/>
      <w:r w:rsidR="0000220E">
        <w:rPr>
          <w:rFonts w:ascii="Century Schoolbook" w:hAnsi="Century Schoolbook"/>
          <w:i/>
          <w:sz w:val="28"/>
          <w:szCs w:val="28"/>
        </w:rPr>
        <w:t xml:space="preserve"> v. Ohio</w:t>
      </w:r>
      <w:r w:rsidR="0000220E">
        <w:rPr>
          <w:rFonts w:ascii="Century Schoolbook" w:hAnsi="Century Schoolbook"/>
          <w:sz w:val="28"/>
          <w:szCs w:val="28"/>
        </w:rPr>
        <w:t>, 273 U.S. 510, 71 L. Ed. 749 (1927)</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Tumey v. Ohio</w:instrText>
      </w:r>
      <w:r w:rsidR="009D6DC1" w:rsidRPr="00801A1A">
        <w:rPr>
          <w:rFonts w:ascii="Century Schoolbook" w:hAnsi="Century Schoolbook"/>
          <w:sz w:val="28"/>
          <w:szCs w:val="28"/>
        </w:rPr>
        <w:instrText>, 273 U.S. 510, 71 L. Ed. 749 (1927)</w:instrText>
      </w:r>
      <w:r w:rsidR="009D6DC1">
        <w:instrText xml:space="preserve">" \s "Tumey v. Ohio, 273 U.S. 510, 71 L. Ed. 749 (1927)" \c 1 </w:instrText>
      </w:r>
      <w:r w:rsidR="009D6DC1">
        <w:rPr>
          <w:rFonts w:ascii="Century Schoolbook" w:hAnsi="Century Schoolbook"/>
          <w:sz w:val="28"/>
          <w:szCs w:val="28"/>
        </w:rPr>
        <w:fldChar w:fldCharType="end"/>
      </w:r>
      <w:r w:rsidR="0000220E">
        <w:rPr>
          <w:rFonts w:ascii="Century Schoolbook" w:hAnsi="Century Schoolbook"/>
          <w:sz w:val="28"/>
          <w:szCs w:val="28"/>
        </w:rPr>
        <w:t xml:space="preserve"> of a judge who was not impartial was </w:t>
      </w:r>
      <w:r w:rsidR="00EF76B7">
        <w:rPr>
          <w:rFonts w:ascii="Century Schoolbook" w:hAnsi="Century Schoolbook"/>
          <w:sz w:val="28"/>
          <w:szCs w:val="28"/>
        </w:rPr>
        <w:t xml:space="preserve">a “structural </w:t>
      </w:r>
      <w:proofErr w:type="gramStart"/>
      <w:r w:rsidR="00EF76B7">
        <w:rPr>
          <w:rFonts w:ascii="Century Schoolbook" w:hAnsi="Century Schoolbook"/>
          <w:sz w:val="28"/>
          <w:szCs w:val="28"/>
        </w:rPr>
        <w:t>defect[</w:t>
      </w:r>
      <w:proofErr w:type="gramEnd"/>
      <w:r w:rsidR="00EF76B7">
        <w:rPr>
          <w:rFonts w:ascii="Century Schoolbook" w:hAnsi="Century Schoolbook"/>
          <w:sz w:val="28"/>
          <w:szCs w:val="28"/>
        </w:rPr>
        <w:t xml:space="preserve"> ]” which “obviously affected” the “entire conduct of the trial from beginning to end”).  </w:t>
      </w:r>
      <w:r w:rsidR="0000220E">
        <w:rPr>
          <w:rFonts w:ascii="Century Schoolbook" w:hAnsi="Century Schoolbook"/>
          <w:sz w:val="28"/>
          <w:szCs w:val="28"/>
        </w:rPr>
        <w:t xml:space="preserve"> </w:t>
      </w:r>
      <w:r>
        <w:rPr>
          <w:rFonts w:ascii="Century Schoolbook" w:hAnsi="Century Schoolbook"/>
          <w:sz w:val="28"/>
          <w:szCs w:val="28"/>
        </w:rPr>
        <w:t>This overriding interest in judicial impartiality stems from not just the need for basic fairness</w:t>
      </w:r>
      <w:r w:rsidR="007055CB">
        <w:rPr>
          <w:rFonts w:ascii="Century Schoolbook" w:hAnsi="Century Schoolbook"/>
          <w:sz w:val="28"/>
          <w:szCs w:val="28"/>
        </w:rPr>
        <w:t xml:space="preserve"> to the parties</w:t>
      </w:r>
      <w:r>
        <w:rPr>
          <w:rFonts w:ascii="Century Schoolbook" w:hAnsi="Century Schoolbook"/>
          <w:sz w:val="28"/>
          <w:szCs w:val="28"/>
        </w:rPr>
        <w:t xml:space="preserve"> in particular cases, but the need </w:t>
      </w:r>
      <w:r w:rsidR="007055CB">
        <w:rPr>
          <w:rFonts w:ascii="Century Schoolbook" w:hAnsi="Century Schoolbook"/>
          <w:sz w:val="28"/>
          <w:szCs w:val="28"/>
        </w:rPr>
        <w:t xml:space="preserve">to </w:t>
      </w:r>
      <w:r w:rsidR="00D31D55">
        <w:rPr>
          <w:rFonts w:ascii="Century Schoolbook" w:hAnsi="Century Schoolbook"/>
          <w:sz w:val="28"/>
          <w:szCs w:val="28"/>
        </w:rPr>
        <w:t>demonstrate</w:t>
      </w:r>
      <w:r>
        <w:rPr>
          <w:rFonts w:ascii="Century Schoolbook" w:hAnsi="Century Schoolbook"/>
          <w:sz w:val="28"/>
          <w:szCs w:val="28"/>
        </w:rPr>
        <w:t xml:space="preserve"> publicly the legitimacy of judicial decision-making.   </w:t>
      </w:r>
      <w:r w:rsidR="009821D8" w:rsidRPr="009821D8">
        <w:rPr>
          <w:rFonts w:ascii="Century Schoolbook" w:hAnsi="Century Schoolbook"/>
          <w:i/>
          <w:sz w:val="28"/>
          <w:szCs w:val="28"/>
        </w:rPr>
        <w:t>See</w:t>
      </w:r>
      <w:r w:rsidR="009821D8">
        <w:rPr>
          <w:rFonts w:ascii="Century Schoolbook" w:hAnsi="Century Schoolbook"/>
          <w:sz w:val="28"/>
          <w:szCs w:val="28"/>
        </w:rPr>
        <w:t xml:space="preserve"> </w:t>
      </w:r>
      <w:r w:rsidR="009821D8">
        <w:rPr>
          <w:rFonts w:ascii="Century Schoolbook" w:hAnsi="Century Schoolbook"/>
          <w:i/>
          <w:sz w:val="28"/>
          <w:szCs w:val="28"/>
        </w:rPr>
        <w:t>Williams</w:t>
      </w:r>
      <w:r w:rsidR="001A0BBC" w:rsidRPr="001A0BBC">
        <w:rPr>
          <w:rFonts w:ascii="Century Schoolbook" w:hAnsi="Century Schoolbook"/>
          <w:sz w:val="28"/>
          <w:szCs w:val="28"/>
        </w:rPr>
        <w:t>,</w:t>
      </w:r>
      <w:r w:rsidR="001A0BBC">
        <w:rPr>
          <w:rFonts w:ascii="Century Schoolbook" w:hAnsi="Century Schoolbook"/>
          <w:sz w:val="28"/>
          <w:szCs w:val="28"/>
        </w:rPr>
        <w:t xml:space="preserve"> </w:t>
      </w:r>
      <w:r w:rsidR="009821D8">
        <w:rPr>
          <w:rFonts w:ascii="Century Schoolbook" w:hAnsi="Century Schoolbook"/>
          <w:sz w:val="28"/>
          <w:szCs w:val="28"/>
        </w:rPr>
        <w:t>___ U.S. at ___, 195 L. Ed. 2d at 145 (“Both the appearance and reality of impartial justice are necessary to the public legitimacy of judicial pronouncements and thus to the rule of law itself.”</w:t>
      </w:r>
      <w:r>
        <w:rPr>
          <w:rFonts w:ascii="Century Schoolbook" w:hAnsi="Century Schoolbook"/>
          <w:sz w:val="28"/>
          <w:szCs w:val="28"/>
        </w:rPr>
        <w:t>)</w:t>
      </w:r>
      <w:r w:rsidR="00146DD7">
        <w:rPr>
          <w:rFonts w:ascii="Century Schoolbook" w:hAnsi="Century Schoolbook"/>
          <w:sz w:val="28"/>
          <w:szCs w:val="28"/>
        </w:rPr>
        <w:t xml:space="preserve">; </w:t>
      </w:r>
      <w:r w:rsidR="00146DD7" w:rsidRPr="00146DD7">
        <w:rPr>
          <w:rFonts w:ascii="Century Schoolbook" w:hAnsi="Century Schoolbook"/>
          <w:i/>
          <w:sz w:val="28"/>
          <w:szCs w:val="28"/>
        </w:rPr>
        <w:t>Mayberry v. Pennsylvania</w:t>
      </w:r>
      <w:r w:rsidR="00146DD7" w:rsidRPr="00146DD7">
        <w:rPr>
          <w:rFonts w:ascii="Century Schoolbook" w:hAnsi="Century Schoolbook"/>
          <w:sz w:val="28"/>
          <w:szCs w:val="28"/>
        </w:rPr>
        <w:t xml:space="preserve">, 400 U.S. 455, 465, </w:t>
      </w:r>
      <w:r w:rsidR="00146DD7">
        <w:rPr>
          <w:rFonts w:ascii="Century Schoolbook" w:hAnsi="Century Schoolbook"/>
          <w:sz w:val="28"/>
          <w:szCs w:val="28"/>
        </w:rPr>
        <w:t>27 L. Ed. 2d 532, 540 (1971)</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Mayberry v. Pennsylvania</w:instrText>
      </w:r>
      <w:r w:rsidR="009D6DC1" w:rsidRPr="00801A1A">
        <w:rPr>
          <w:rFonts w:ascii="Century Schoolbook" w:hAnsi="Century Schoolbook"/>
          <w:sz w:val="28"/>
          <w:szCs w:val="28"/>
        </w:rPr>
        <w:instrText>, 400 U.S. 455, 465, 27 L. Ed. 2d 532, 540 (1971)</w:instrText>
      </w:r>
      <w:r w:rsidR="009D6DC1">
        <w:instrText xml:space="preserve">" \s "Mayberry v. Pennsylvania, 400 U.S. 455, 465, 27 L. Ed. 2d 532, 540 (1971)" \c 1 </w:instrText>
      </w:r>
      <w:r w:rsidR="009D6DC1">
        <w:rPr>
          <w:rFonts w:ascii="Century Schoolbook" w:hAnsi="Century Schoolbook"/>
          <w:sz w:val="28"/>
          <w:szCs w:val="28"/>
        </w:rPr>
        <w:fldChar w:fldCharType="end"/>
      </w:r>
      <w:r w:rsidR="00146DD7">
        <w:rPr>
          <w:rFonts w:ascii="Century Schoolbook" w:hAnsi="Century Schoolbook"/>
          <w:sz w:val="28"/>
          <w:szCs w:val="28"/>
        </w:rPr>
        <w:t xml:space="preserve"> (“[J]</w:t>
      </w:r>
      <w:proofErr w:type="spellStart"/>
      <w:r w:rsidR="00146DD7" w:rsidRPr="00146DD7">
        <w:rPr>
          <w:rFonts w:ascii="Century Schoolbook" w:hAnsi="Century Schoolbook"/>
          <w:sz w:val="28"/>
          <w:szCs w:val="28"/>
        </w:rPr>
        <w:t>ustice</w:t>
      </w:r>
      <w:proofErr w:type="spellEnd"/>
      <w:r w:rsidR="00146DD7" w:rsidRPr="00146DD7">
        <w:rPr>
          <w:rFonts w:ascii="Century Schoolbook" w:hAnsi="Century Schoolbook"/>
          <w:sz w:val="28"/>
          <w:szCs w:val="28"/>
        </w:rPr>
        <w:t xml:space="preserve"> must satisfy the appearance of justice.</w:t>
      </w:r>
      <w:r w:rsidR="00146DD7">
        <w:rPr>
          <w:rFonts w:ascii="Century Schoolbook" w:hAnsi="Century Schoolbook"/>
          <w:sz w:val="28"/>
          <w:szCs w:val="28"/>
        </w:rPr>
        <w:t>” (</w:t>
      </w:r>
      <w:proofErr w:type="gramStart"/>
      <w:r w:rsidR="00146DD7">
        <w:rPr>
          <w:rFonts w:ascii="Century Schoolbook" w:hAnsi="Century Schoolbook"/>
          <w:sz w:val="28"/>
          <w:szCs w:val="28"/>
        </w:rPr>
        <w:t>citation</w:t>
      </w:r>
      <w:proofErr w:type="gramEnd"/>
      <w:r w:rsidR="00146DD7">
        <w:rPr>
          <w:rFonts w:ascii="Century Schoolbook" w:hAnsi="Century Schoolbook"/>
          <w:sz w:val="28"/>
          <w:szCs w:val="28"/>
        </w:rPr>
        <w:t xml:space="preserve"> omitted)).  </w:t>
      </w:r>
    </w:p>
    <w:p w:rsidR="005E47C8" w:rsidRDefault="00C54A01" w:rsidP="00A341D1">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Thus, the Supreme Court </w:t>
      </w:r>
      <w:r w:rsidR="00CA14DC">
        <w:rPr>
          <w:rFonts w:ascii="Century Schoolbook" w:hAnsi="Century Schoolbook"/>
          <w:sz w:val="28"/>
          <w:szCs w:val="28"/>
        </w:rPr>
        <w:t xml:space="preserve">has </w:t>
      </w:r>
      <w:r>
        <w:rPr>
          <w:rFonts w:ascii="Century Schoolbook" w:hAnsi="Century Schoolbook"/>
          <w:sz w:val="28"/>
          <w:szCs w:val="28"/>
        </w:rPr>
        <w:t>long maintained that “</w:t>
      </w:r>
      <w:r w:rsidRPr="00C54A01">
        <w:rPr>
          <w:rFonts w:ascii="Century Schoolbook" w:hAnsi="Century Schoolbook"/>
          <w:sz w:val="28"/>
          <w:szCs w:val="28"/>
        </w:rPr>
        <w:t>every procedure which would offer a possible temptation to t</w:t>
      </w:r>
      <w:r>
        <w:rPr>
          <w:rFonts w:ascii="Century Schoolbook" w:hAnsi="Century Schoolbook"/>
          <w:sz w:val="28"/>
          <w:szCs w:val="28"/>
        </w:rPr>
        <w:t xml:space="preserve">he average man as a judge </w:t>
      </w:r>
      <w:r w:rsidRPr="00C54A01">
        <w:rPr>
          <w:rFonts w:ascii="Century Schoolbook" w:hAnsi="Century Schoolbook"/>
          <w:sz w:val="28"/>
          <w:szCs w:val="28"/>
        </w:rPr>
        <w:t>not to hold the balance nice, clear and true between the State and the accused, denies</w:t>
      </w:r>
      <w:r>
        <w:rPr>
          <w:rFonts w:ascii="Century Schoolbook" w:hAnsi="Century Schoolbook"/>
          <w:sz w:val="28"/>
          <w:szCs w:val="28"/>
        </w:rPr>
        <w:t xml:space="preserve"> the latter due process of law.”</w:t>
      </w:r>
      <w:r w:rsidRPr="00C54A01">
        <w:rPr>
          <w:rFonts w:ascii="Century Schoolbook" w:hAnsi="Century Schoolbook"/>
          <w:sz w:val="28"/>
          <w:szCs w:val="28"/>
        </w:rPr>
        <w:t xml:space="preserve"> </w:t>
      </w:r>
      <w:r>
        <w:rPr>
          <w:rFonts w:ascii="Century Schoolbook" w:hAnsi="Century Schoolbook"/>
          <w:sz w:val="28"/>
          <w:szCs w:val="28"/>
        </w:rPr>
        <w:t xml:space="preserve"> </w:t>
      </w:r>
      <w:r w:rsidRPr="00C54A01">
        <w:rPr>
          <w:rFonts w:ascii="Century Schoolbook" w:hAnsi="Century Schoolbook"/>
          <w:i/>
          <w:sz w:val="28"/>
          <w:szCs w:val="28"/>
        </w:rPr>
        <w:t>Murchison</w:t>
      </w:r>
      <w:r>
        <w:rPr>
          <w:rFonts w:ascii="Century Schoolbook" w:hAnsi="Century Schoolbook"/>
          <w:sz w:val="28"/>
          <w:szCs w:val="28"/>
        </w:rPr>
        <w:t>, 349 U.S. at</w:t>
      </w:r>
      <w:r w:rsidRPr="00C54A01">
        <w:rPr>
          <w:rFonts w:ascii="Century Schoolbook" w:hAnsi="Century Schoolbook"/>
          <w:sz w:val="28"/>
          <w:szCs w:val="28"/>
        </w:rPr>
        <w:t xml:space="preserve"> 136, </w:t>
      </w:r>
      <w:r>
        <w:rPr>
          <w:rFonts w:ascii="Century Schoolbook" w:hAnsi="Century Schoolbook"/>
          <w:sz w:val="28"/>
          <w:szCs w:val="28"/>
        </w:rPr>
        <w:t xml:space="preserve">99 L. Ed. at 946 (quoting </w:t>
      </w:r>
      <w:proofErr w:type="spellStart"/>
      <w:r>
        <w:rPr>
          <w:rFonts w:ascii="Century Schoolbook" w:hAnsi="Century Schoolbook"/>
          <w:i/>
          <w:sz w:val="28"/>
          <w:szCs w:val="28"/>
        </w:rPr>
        <w:t>Tumey</w:t>
      </w:r>
      <w:proofErr w:type="spellEnd"/>
      <w:r w:rsidRPr="00C54A01">
        <w:rPr>
          <w:rFonts w:ascii="Century Schoolbook" w:hAnsi="Century Schoolbook"/>
          <w:sz w:val="28"/>
          <w:szCs w:val="28"/>
        </w:rPr>
        <w:t xml:space="preserve">, 273 U.S. </w:t>
      </w:r>
      <w:r>
        <w:rPr>
          <w:rFonts w:ascii="Century Schoolbook" w:hAnsi="Century Schoolbook"/>
          <w:sz w:val="28"/>
          <w:szCs w:val="28"/>
        </w:rPr>
        <w:t xml:space="preserve">at 532, 71 L. Ed. At 758) (ellipsis omitted).  Such </w:t>
      </w:r>
      <w:r w:rsidR="00687365">
        <w:rPr>
          <w:rFonts w:ascii="Century Schoolbook" w:hAnsi="Century Schoolbook"/>
          <w:sz w:val="28"/>
          <w:szCs w:val="28"/>
        </w:rPr>
        <w:t>influences</w:t>
      </w:r>
      <w:r>
        <w:rPr>
          <w:rFonts w:ascii="Century Schoolbook" w:hAnsi="Century Schoolbook"/>
          <w:sz w:val="28"/>
          <w:szCs w:val="28"/>
        </w:rPr>
        <w:t xml:space="preserve"> threaten the neutrality of the proceedings where the judge has a pecuniary interest in the outcome</w:t>
      </w:r>
      <w:r w:rsidR="00C935CE">
        <w:rPr>
          <w:rFonts w:ascii="Century Schoolbook" w:hAnsi="Century Schoolbook"/>
          <w:i/>
          <w:sz w:val="28"/>
          <w:szCs w:val="28"/>
        </w:rPr>
        <w:t>, see, </w:t>
      </w:r>
      <w:r>
        <w:rPr>
          <w:rFonts w:ascii="Century Schoolbook" w:hAnsi="Century Schoolbook"/>
          <w:i/>
          <w:sz w:val="28"/>
          <w:szCs w:val="28"/>
        </w:rPr>
        <w:t>e.g.</w:t>
      </w:r>
      <w:r w:rsidRPr="007055CB">
        <w:rPr>
          <w:rFonts w:ascii="Century Schoolbook" w:hAnsi="Century Schoolbook"/>
          <w:sz w:val="28"/>
          <w:szCs w:val="28"/>
        </w:rPr>
        <w:t>,</w:t>
      </w:r>
      <w:r>
        <w:rPr>
          <w:rFonts w:ascii="Century Schoolbook" w:hAnsi="Century Schoolbook"/>
          <w:i/>
          <w:sz w:val="28"/>
          <w:szCs w:val="28"/>
        </w:rPr>
        <w:t xml:space="preserve"> </w:t>
      </w:r>
      <w:proofErr w:type="spellStart"/>
      <w:r>
        <w:rPr>
          <w:rFonts w:ascii="Century Schoolbook" w:hAnsi="Century Schoolbook"/>
          <w:i/>
          <w:sz w:val="28"/>
          <w:szCs w:val="28"/>
        </w:rPr>
        <w:t>Tumey</w:t>
      </w:r>
      <w:proofErr w:type="spellEnd"/>
      <w:r>
        <w:rPr>
          <w:rFonts w:ascii="Century Schoolbook" w:hAnsi="Century Schoolbook"/>
          <w:sz w:val="28"/>
          <w:szCs w:val="28"/>
        </w:rPr>
        <w:t xml:space="preserve">, </w:t>
      </w:r>
      <w:r w:rsidRPr="00C54A01">
        <w:rPr>
          <w:rFonts w:ascii="Century Schoolbook" w:hAnsi="Century Schoolbook"/>
          <w:sz w:val="28"/>
          <w:szCs w:val="28"/>
        </w:rPr>
        <w:t xml:space="preserve">273 U.S. </w:t>
      </w:r>
      <w:r>
        <w:rPr>
          <w:rFonts w:ascii="Century Schoolbook" w:hAnsi="Century Schoolbook"/>
          <w:sz w:val="28"/>
          <w:szCs w:val="28"/>
        </w:rPr>
        <w:t xml:space="preserve">at 532, 71 L. Ed. </w:t>
      </w:r>
      <w:r w:rsidR="007055CB">
        <w:rPr>
          <w:rFonts w:ascii="Century Schoolbook" w:hAnsi="Century Schoolbook"/>
          <w:sz w:val="28"/>
          <w:szCs w:val="28"/>
        </w:rPr>
        <w:t>a</w:t>
      </w:r>
      <w:r>
        <w:rPr>
          <w:rFonts w:ascii="Century Schoolbook" w:hAnsi="Century Schoolbook"/>
          <w:sz w:val="28"/>
          <w:szCs w:val="28"/>
        </w:rPr>
        <w:t xml:space="preserve">t 758; </w:t>
      </w:r>
      <w:r w:rsidRPr="00C54A01">
        <w:rPr>
          <w:rFonts w:ascii="Century Schoolbook" w:hAnsi="Century Schoolbook"/>
          <w:i/>
          <w:sz w:val="28"/>
          <w:szCs w:val="28"/>
        </w:rPr>
        <w:t>Ward v. Monroeville</w:t>
      </w:r>
      <w:r w:rsidRPr="00C54A01">
        <w:rPr>
          <w:rFonts w:ascii="Century Schoolbook" w:hAnsi="Century Schoolbook"/>
          <w:sz w:val="28"/>
          <w:szCs w:val="28"/>
        </w:rPr>
        <w:t>, 409 U.S. 57, 60, 34 L. Ed. 2d 267, 271</w:t>
      </w:r>
      <w:r>
        <w:rPr>
          <w:rFonts w:ascii="Century Schoolbook" w:hAnsi="Century Schoolbook"/>
          <w:sz w:val="28"/>
          <w:szCs w:val="28"/>
        </w:rPr>
        <w:t xml:space="preserve"> (1972)</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Ward v. Monroeville</w:instrText>
      </w:r>
      <w:r w:rsidR="009D6DC1" w:rsidRPr="00801A1A">
        <w:rPr>
          <w:rFonts w:ascii="Century Schoolbook" w:hAnsi="Century Schoolbook"/>
          <w:sz w:val="28"/>
          <w:szCs w:val="28"/>
        </w:rPr>
        <w:instrText>, 409 U.S. 57, 60, 34 L. Ed. 2d 267, 271 (1972)</w:instrText>
      </w:r>
      <w:r w:rsidR="009D6DC1">
        <w:instrText xml:space="preserve">" \s "Ward v. Monroeville, 409 U.S. 57, 60, 34 L. Ed. 2d 267, 271 (1972)" \c 1 </w:instrText>
      </w:r>
      <w:r w:rsidR="009D6DC1">
        <w:rPr>
          <w:rFonts w:ascii="Century Schoolbook" w:hAnsi="Century Schoolbook"/>
          <w:sz w:val="28"/>
          <w:szCs w:val="28"/>
        </w:rPr>
        <w:fldChar w:fldCharType="end"/>
      </w:r>
      <w:r w:rsidR="00146DD7">
        <w:rPr>
          <w:rFonts w:ascii="Century Schoolbook" w:hAnsi="Century Schoolbook"/>
          <w:sz w:val="28"/>
          <w:szCs w:val="28"/>
        </w:rPr>
        <w:t xml:space="preserve">, where the judge </w:t>
      </w:r>
      <w:r w:rsidR="0034530B">
        <w:rPr>
          <w:rFonts w:ascii="Century Schoolbook" w:hAnsi="Century Schoolbook"/>
          <w:sz w:val="28"/>
          <w:szCs w:val="28"/>
        </w:rPr>
        <w:t xml:space="preserve">had suffered “highly personal aspersions” and “slanderous remarks” from a party, </w:t>
      </w:r>
      <w:r w:rsidR="0034530B" w:rsidRPr="0034530B">
        <w:rPr>
          <w:rFonts w:ascii="Century Schoolbook" w:hAnsi="Century Schoolbook"/>
          <w:i/>
          <w:sz w:val="28"/>
          <w:szCs w:val="28"/>
        </w:rPr>
        <w:t>Mayberry</w:t>
      </w:r>
      <w:r w:rsidR="0034530B">
        <w:rPr>
          <w:rFonts w:ascii="Century Schoolbook" w:hAnsi="Century Schoolbook"/>
          <w:sz w:val="28"/>
          <w:szCs w:val="28"/>
        </w:rPr>
        <w:t xml:space="preserve">, </w:t>
      </w:r>
      <w:r w:rsidR="0034530B" w:rsidRPr="0034530B">
        <w:rPr>
          <w:rFonts w:ascii="Century Schoolbook" w:hAnsi="Century Schoolbook"/>
          <w:sz w:val="28"/>
          <w:szCs w:val="28"/>
        </w:rPr>
        <w:t>400</w:t>
      </w:r>
      <w:r w:rsidR="0034530B" w:rsidRPr="00146DD7">
        <w:rPr>
          <w:rFonts w:ascii="Century Schoolbook" w:hAnsi="Century Schoolbook"/>
          <w:sz w:val="28"/>
          <w:szCs w:val="28"/>
        </w:rPr>
        <w:t xml:space="preserve"> U.S. </w:t>
      </w:r>
      <w:r w:rsidR="0034530B">
        <w:rPr>
          <w:rFonts w:ascii="Century Schoolbook" w:hAnsi="Century Schoolbook"/>
          <w:sz w:val="28"/>
          <w:szCs w:val="28"/>
        </w:rPr>
        <w:t>at 466</w:t>
      </w:r>
      <w:r w:rsidR="0034530B" w:rsidRPr="00146DD7">
        <w:rPr>
          <w:rFonts w:ascii="Century Schoolbook" w:hAnsi="Century Schoolbook"/>
          <w:sz w:val="28"/>
          <w:szCs w:val="28"/>
        </w:rPr>
        <w:t xml:space="preserve">, </w:t>
      </w:r>
      <w:r w:rsidR="0034530B">
        <w:rPr>
          <w:rFonts w:ascii="Century Schoolbook" w:hAnsi="Century Schoolbook"/>
          <w:sz w:val="28"/>
          <w:szCs w:val="28"/>
        </w:rPr>
        <w:t xml:space="preserve">27 L. Ed. 2d at 540, or where </w:t>
      </w:r>
      <w:r w:rsidR="007055CB">
        <w:rPr>
          <w:rFonts w:ascii="Century Schoolbook" w:hAnsi="Century Schoolbook"/>
          <w:sz w:val="28"/>
          <w:szCs w:val="28"/>
        </w:rPr>
        <w:t xml:space="preserve">the judge had previously served as a prosecutor or accuser in the case at hand, </w:t>
      </w:r>
      <w:r w:rsidR="00042318">
        <w:rPr>
          <w:rFonts w:ascii="Century Schoolbook" w:hAnsi="Century Schoolbook"/>
          <w:i/>
          <w:sz w:val="28"/>
          <w:szCs w:val="28"/>
        </w:rPr>
        <w:t>see, </w:t>
      </w:r>
      <w:r w:rsidR="007055CB">
        <w:rPr>
          <w:rFonts w:ascii="Century Schoolbook" w:hAnsi="Century Schoolbook"/>
          <w:i/>
          <w:sz w:val="28"/>
          <w:szCs w:val="28"/>
        </w:rPr>
        <w:t>e.g.</w:t>
      </w:r>
      <w:r w:rsidR="007055CB">
        <w:rPr>
          <w:rFonts w:ascii="Century Schoolbook" w:hAnsi="Century Schoolbook"/>
          <w:sz w:val="28"/>
          <w:szCs w:val="28"/>
        </w:rPr>
        <w:t xml:space="preserve">, </w:t>
      </w:r>
      <w:r w:rsidR="007055CB">
        <w:rPr>
          <w:rFonts w:ascii="Century Schoolbook" w:hAnsi="Century Schoolbook"/>
          <w:i/>
          <w:sz w:val="28"/>
          <w:szCs w:val="28"/>
        </w:rPr>
        <w:t>Williams</w:t>
      </w:r>
      <w:r w:rsidR="007055CB">
        <w:rPr>
          <w:rFonts w:ascii="Century Schoolbook" w:hAnsi="Century Schoolbook"/>
          <w:sz w:val="28"/>
          <w:szCs w:val="28"/>
        </w:rPr>
        <w:t xml:space="preserve"> ___ U.S. at ___, 195 L. Ed. 2d at 146; </w:t>
      </w:r>
      <w:r w:rsidR="007055CB" w:rsidRPr="007055CB">
        <w:rPr>
          <w:rFonts w:ascii="Century Schoolbook" w:hAnsi="Century Schoolbook"/>
          <w:i/>
          <w:sz w:val="28"/>
          <w:szCs w:val="28"/>
        </w:rPr>
        <w:t>Murchison</w:t>
      </w:r>
      <w:r w:rsidR="007055CB" w:rsidRPr="007055CB">
        <w:rPr>
          <w:rFonts w:ascii="Century Schoolbook" w:hAnsi="Century Schoolbook"/>
          <w:sz w:val="28"/>
          <w:szCs w:val="28"/>
        </w:rPr>
        <w:t xml:space="preserve">, 349 U.S. </w:t>
      </w:r>
      <w:r w:rsidR="007055CB">
        <w:rPr>
          <w:rFonts w:ascii="Century Schoolbook" w:hAnsi="Century Schoolbook"/>
          <w:sz w:val="28"/>
          <w:szCs w:val="28"/>
        </w:rPr>
        <w:t>at</w:t>
      </w:r>
      <w:r w:rsidR="007055CB" w:rsidRPr="007055CB">
        <w:rPr>
          <w:rFonts w:ascii="Century Schoolbook" w:hAnsi="Century Schoolbook"/>
          <w:sz w:val="28"/>
          <w:szCs w:val="28"/>
        </w:rPr>
        <w:t xml:space="preserve"> 139, 99 L. Ed. </w:t>
      </w:r>
      <w:r w:rsidR="007055CB">
        <w:rPr>
          <w:rFonts w:ascii="Century Schoolbook" w:hAnsi="Century Schoolbook"/>
          <w:sz w:val="28"/>
          <w:szCs w:val="28"/>
        </w:rPr>
        <w:t>at</w:t>
      </w:r>
      <w:r w:rsidR="007055CB" w:rsidRPr="007055CB">
        <w:rPr>
          <w:rFonts w:ascii="Century Schoolbook" w:hAnsi="Century Schoolbook"/>
          <w:sz w:val="28"/>
          <w:szCs w:val="28"/>
        </w:rPr>
        <w:t xml:space="preserve"> 948</w:t>
      </w:r>
      <w:r w:rsidR="007055CB">
        <w:rPr>
          <w:rFonts w:ascii="Century Schoolbook" w:hAnsi="Century Schoolbook"/>
          <w:sz w:val="28"/>
          <w:szCs w:val="28"/>
        </w:rPr>
        <w:t xml:space="preserve">.  </w:t>
      </w:r>
    </w:p>
    <w:p w:rsidR="000B03EF" w:rsidRDefault="00687365" w:rsidP="00A341D1">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T</w:t>
      </w:r>
      <w:r w:rsidR="009D553F">
        <w:rPr>
          <w:rFonts w:ascii="Century Schoolbook" w:hAnsi="Century Schoolbook"/>
          <w:sz w:val="28"/>
          <w:szCs w:val="28"/>
        </w:rPr>
        <w:t>he</w:t>
      </w:r>
      <w:r w:rsidR="000B03EF">
        <w:rPr>
          <w:rFonts w:ascii="Century Schoolbook" w:hAnsi="Century Schoolbook"/>
          <w:sz w:val="28"/>
          <w:szCs w:val="28"/>
        </w:rPr>
        <w:t xml:space="preserve"> Supreme Court has </w:t>
      </w:r>
      <w:r w:rsidR="007055CB">
        <w:rPr>
          <w:rFonts w:ascii="Century Schoolbook" w:hAnsi="Century Schoolbook"/>
          <w:sz w:val="28"/>
          <w:szCs w:val="28"/>
        </w:rPr>
        <w:t xml:space="preserve">noted that such </w:t>
      </w:r>
      <w:r>
        <w:rPr>
          <w:rFonts w:ascii="Century Schoolbook" w:hAnsi="Century Schoolbook"/>
          <w:sz w:val="28"/>
          <w:szCs w:val="28"/>
        </w:rPr>
        <w:t>influences also</w:t>
      </w:r>
      <w:r w:rsidR="007055CB">
        <w:rPr>
          <w:rFonts w:ascii="Century Schoolbook" w:hAnsi="Century Schoolbook"/>
          <w:sz w:val="28"/>
          <w:szCs w:val="28"/>
        </w:rPr>
        <w:t xml:space="preserve"> exist where there is</w:t>
      </w:r>
      <w:r w:rsidR="000B03EF">
        <w:rPr>
          <w:rFonts w:ascii="Century Schoolbook" w:hAnsi="Century Schoolbook"/>
          <w:sz w:val="28"/>
          <w:szCs w:val="28"/>
        </w:rPr>
        <w:t xml:space="preserve"> “a risk that the judge would be so psychologically wedded to his or her previous position . . . that the judge would consciously or unconsciously avoid the appearance of having erred or changed position.”  </w:t>
      </w:r>
      <w:r w:rsidR="000B03EF">
        <w:rPr>
          <w:rFonts w:ascii="Century Schoolbook" w:hAnsi="Century Schoolbook"/>
          <w:i/>
          <w:sz w:val="28"/>
          <w:szCs w:val="28"/>
        </w:rPr>
        <w:t>Williams</w:t>
      </w:r>
      <w:r w:rsidR="000B03EF">
        <w:rPr>
          <w:rFonts w:ascii="Century Schoolbook" w:hAnsi="Century Schoolbook"/>
          <w:sz w:val="28"/>
          <w:szCs w:val="28"/>
        </w:rPr>
        <w:t xml:space="preserve"> ___ U.S. at ___, 195 L. Ed. 2d at 141-42 (citation and internal quotation marks omitted)</w:t>
      </w:r>
      <w:r>
        <w:rPr>
          <w:rFonts w:ascii="Century Schoolbook" w:hAnsi="Century Schoolbook"/>
          <w:sz w:val="28"/>
          <w:szCs w:val="28"/>
        </w:rPr>
        <w:t xml:space="preserve">.  </w:t>
      </w:r>
      <w:r w:rsidR="007055CB">
        <w:rPr>
          <w:rFonts w:ascii="Century Schoolbook" w:hAnsi="Century Schoolbook"/>
          <w:sz w:val="28"/>
          <w:szCs w:val="28"/>
        </w:rPr>
        <w:t xml:space="preserve">Essentially, the Supreme Court has recognized the all-too-human reluctance to admit </w:t>
      </w:r>
      <w:r w:rsidR="00CA14DC">
        <w:rPr>
          <w:rFonts w:ascii="Century Schoolbook" w:hAnsi="Century Schoolbook"/>
          <w:sz w:val="28"/>
          <w:szCs w:val="28"/>
        </w:rPr>
        <w:t>a prior mistake</w:t>
      </w:r>
      <w:r w:rsidR="007055CB">
        <w:rPr>
          <w:rFonts w:ascii="Century Schoolbook" w:hAnsi="Century Schoolbook"/>
          <w:sz w:val="28"/>
          <w:szCs w:val="28"/>
        </w:rPr>
        <w:t>.</w:t>
      </w:r>
    </w:p>
    <w:p w:rsidR="00C93C73" w:rsidRPr="00F359E0" w:rsidRDefault="00B87ABB" w:rsidP="00A341D1">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On this point, t</w:t>
      </w:r>
      <w:r w:rsidR="00A341D1">
        <w:rPr>
          <w:rFonts w:ascii="Century Schoolbook" w:hAnsi="Century Schoolbook"/>
          <w:sz w:val="28"/>
          <w:szCs w:val="28"/>
        </w:rPr>
        <w:t xml:space="preserve">he United States Supreme Court’s recent opinion in </w:t>
      </w:r>
      <w:r w:rsidR="00A341D1">
        <w:rPr>
          <w:rFonts w:ascii="Century Schoolbook" w:hAnsi="Century Schoolbook"/>
          <w:i/>
          <w:sz w:val="28"/>
          <w:szCs w:val="28"/>
        </w:rPr>
        <w:t>Williams v. Pennsylvania</w:t>
      </w:r>
      <w:r w:rsidR="00A341D1">
        <w:rPr>
          <w:rFonts w:ascii="Century Schoolbook" w:hAnsi="Century Schoolbook"/>
          <w:sz w:val="28"/>
          <w:szCs w:val="28"/>
        </w:rPr>
        <w:t>, ___ U.S. ___, 195 L. Ed. 2d 132 (2016)</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Williams v. Pennsylvania</w:instrText>
      </w:r>
      <w:r w:rsidR="009D6DC1" w:rsidRPr="00801A1A">
        <w:rPr>
          <w:rFonts w:ascii="Century Schoolbook" w:hAnsi="Century Schoolbook"/>
          <w:sz w:val="28"/>
          <w:szCs w:val="28"/>
        </w:rPr>
        <w:instrText>, ___ U.S. ___, 195 L. Ed. 2d 132 (2016)</w:instrText>
      </w:r>
      <w:r w:rsidR="009D6DC1">
        <w:instrText xml:space="preserve">" \s "Williams v. Pennsylvania, ___ U.S. ___, 195 L. Ed. 2d 132 (2016)" \c 1 </w:instrText>
      </w:r>
      <w:r w:rsidR="009D6DC1">
        <w:rPr>
          <w:rFonts w:ascii="Century Schoolbook" w:hAnsi="Century Schoolbook"/>
          <w:sz w:val="28"/>
          <w:szCs w:val="28"/>
        </w:rPr>
        <w:fldChar w:fldCharType="end"/>
      </w:r>
      <w:r w:rsidR="00A341D1">
        <w:rPr>
          <w:rFonts w:ascii="Century Schoolbook" w:hAnsi="Century Schoolbook"/>
          <w:sz w:val="28"/>
          <w:szCs w:val="28"/>
        </w:rPr>
        <w:t xml:space="preserve"> is instructive.  In that case, the defendant was convicted</w:t>
      </w:r>
      <w:r w:rsidR="00D376F5">
        <w:rPr>
          <w:rFonts w:ascii="Century Schoolbook" w:hAnsi="Century Schoolbook"/>
          <w:sz w:val="28"/>
          <w:szCs w:val="28"/>
        </w:rPr>
        <w:t xml:space="preserve"> in the mid-1980s</w:t>
      </w:r>
      <w:r w:rsidR="00A341D1">
        <w:rPr>
          <w:rFonts w:ascii="Century Schoolbook" w:hAnsi="Century Schoolbook"/>
          <w:sz w:val="28"/>
          <w:szCs w:val="28"/>
        </w:rPr>
        <w:t xml:space="preserve"> of first-degree murder and sentenced to death.  </w:t>
      </w:r>
      <w:r w:rsidR="00A341D1">
        <w:rPr>
          <w:rFonts w:ascii="Century Schoolbook" w:hAnsi="Century Schoolbook"/>
          <w:i/>
          <w:sz w:val="28"/>
          <w:szCs w:val="28"/>
        </w:rPr>
        <w:t>Id.</w:t>
      </w:r>
      <w:r w:rsidR="00A341D1">
        <w:rPr>
          <w:rFonts w:ascii="Century Schoolbook" w:hAnsi="Century Schoolbook"/>
          <w:sz w:val="28"/>
          <w:szCs w:val="28"/>
        </w:rPr>
        <w:t xml:space="preserve"> at ___, 195 L. Ed. 2d at 138</w:t>
      </w:r>
      <w:r w:rsidR="00D376F5">
        <w:rPr>
          <w:rFonts w:ascii="Century Schoolbook" w:hAnsi="Century Schoolbook"/>
          <w:sz w:val="28"/>
          <w:szCs w:val="28"/>
        </w:rPr>
        <w:t>-39</w:t>
      </w:r>
      <w:r w:rsidR="00A341D1">
        <w:rPr>
          <w:rFonts w:ascii="Century Schoolbook" w:hAnsi="Century Schoolbook"/>
          <w:sz w:val="28"/>
          <w:szCs w:val="28"/>
        </w:rPr>
        <w:t xml:space="preserve">.  </w:t>
      </w:r>
      <w:r>
        <w:rPr>
          <w:rFonts w:ascii="Century Schoolbook" w:hAnsi="Century Schoolbook"/>
          <w:sz w:val="28"/>
          <w:szCs w:val="28"/>
        </w:rPr>
        <w:t>Following several layers of direct appeal and post-conviction review</w:t>
      </w:r>
      <w:r w:rsidR="00C93C73">
        <w:rPr>
          <w:rFonts w:ascii="Century Schoolbook" w:hAnsi="Century Schoolbook"/>
          <w:sz w:val="28"/>
          <w:szCs w:val="28"/>
        </w:rPr>
        <w:t xml:space="preserve"> over almost three decades</w:t>
      </w:r>
      <w:r>
        <w:rPr>
          <w:rFonts w:ascii="Century Schoolbook" w:hAnsi="Century Schoolbook"/>
          <w:sz w:val="28"/>
          <w:szCs w:val="28"/>
        </w:rPr>
        <w:t xml:space="preserve">, the case ended up </w:t>
      </w:r>
      <w:r w:rsidR="00D376F5">
        <w:rPr>
          <w:rFonts w:ascii="Century Schoolbook" w:hAnsi="Century Schoolbook"/>
          <w:sz w:val="28"/>
          <w:szCs w:val="28"/>
        </w:rPr>
        <w:t xml:space="preserve">back </w:t>
      </w:r>
      <w:r>
        <w:rPr>
          <w:rFonts w:ascii="Century Schoolbook" w:hAnsi="Century Schoolbook"/>
          <w:sz w:val="28"/>
          <w:szCs w:val="28"/>
        </w:rPr>
        <w:t>before the Supreme Court of Pennsylvania</w:t>
      </w:r>
      <w:r w:rsidR="00D376F5">
        <w:rPr>
          <w:rFonts w:ascii="Century Schoolbook" w:hAnsi="Century Schoolbook"/>
          <w:sz w:val="28"/>
          <w:szCs w:val="28"/>
        </w:rPr>
        <w:t xml:space="preserve"> in 2014</w:t>
      </w:r>
      <w:r>
        <w:rPr>
          <w:rFonts w:ascii="Century Schoolbook" w:hAnsi="Century Schoolbook"/>
          <w:sz w:val="28"/>
          <w:szCs w:val="28"/>
        </w:rPr>
        <w:t xml:space="preserve">.  </w:t>
      </w:r>
      <w:r w:rsidR="00F6578F">
        <w:rPr>
          <w:rFonts w:ascii="Century Schoolbook" w:hAnsi="Century Schoolbook"/>
          <w:sz w:val="28"/>
          <w:szCs w:val="28"/>
        </w:rPr>
        <w:t>At that court, o</w:t>
      </w:r>
      <w:r>
        <w:rPr>
          <w:rFonts w:ascii="Century Schoolbook" w:hAnsi="Century Schoolbook"/>
          <w:sz w:val="28"/>
          <w:szCs w:val="28"/>
        </w:rPr>
        <w:t>ne of the</w:t>
      </w:r>
      <w:r w:rsidR="00BB2762">
        <w:rPr>
          <w:rFonts w:ascii="Century Schoolbook" w:hAnsi="Century Schoolbook"/>
          <w:sz w:val="28"/>
          <w:szCs w:val="28"/>
        </w:rPr>
        <w:t xml:space="preserve"> seven</w:t>
      </w:r>
      <w:r>
        <w:rPr>
          <w:rFonts w:ascii="Century Schoolbook" w:hAnsi="Century Schoolbook"/>
          <w:sz w:val="28"/>
          <w:szCs w:val="28"/>
        </w:rPr>
        <w:t xml:space="preserve"> justices who denied his claim for </w:t>
      </w:r>
      <w:r w:rsidR="00D376F5">
        <w:rPr>
          <w:rFonts w:ascii="Century Schoolbook" w:hAnsi="Century Schoolbook"/>
          <w:sz w:val="28"/>
          <w:szCs w:val="28"/>
        </w:rPr>
        <w:t xml:space="preserve">post-conviction </w:t>
      </w:r>
      <w:r>
        <w:rPr>
          <w:rFonts w:ascii="Century Schoolbook" w:hAnsi="Century Schoolbook"/>
          <w:sz w:val="28"/>
          <w:szCs w:val="28"/>
        </w:rPr>
        <w:t xml:space="preserve">relief was the former District Attorney who had approved his office’s decision to seek the death penalty almost thirty years earlier.  </w:t>
      </w:r>
      <w:r>
        <w:rPr>
          <w:rFonts w:ascii="Century Schoolbook" w:hAnsi="Century Schoolbook"/>
          <w:i/>
          <w:sz w:val="28"/>
          <w:szCs w:val="28"/>
        </w:rPr>
        <w:t>Id.</w:t>
      </w:r>
      <w:r>
        <w:rPr>
          <w:rFonts w:ascii="Century Schoolbook" w:hAnsi="Century Schoolbook"/>
          <w:sz w:val="28"/>
          <w:szCs w:val="28"/>
        </w:rPr>
        <w:t xml:space="preserve"> at ___, ___, 195 L. Ed. 2d at 138, 140.  </w:t>
      </w:r>
      <w:r w:rsidR="00F359E0">
        <w:rPr>
          <w:rFonts w:ascii="Century Schoolbook" w:hAnsi="Century Schoolbook"/>
          <w:sz w:val="28"/>
          <w:szCs w:val="28"/>
        </w:rPr>
        <w:t xml:space="preserve">The seven-justice panel was unanimous as to the outcome.  </w:t>
      </w:r>
      <w:r w:rsidR="00F359E0">
        <w:rPr>
          <w:rFonts w:ascii="Century Schoolbook" w:hAnsi="Century Schoolbook"/>
          <w:i/>
          <w:sz w:val="28"/>
          <w:szCs w:val="28"/>
        </w:rPr>
        <w:t>See id.</w:t>
      </w:r>
      <w:r w:rsidR="00F359E0">
        <w:rPr>
          <w:rFonts w:ascii="Century Schoolbook" w:hAnsi="Century Schoolbook"/>
          <w:sz w:val="28"/>
          <w:szCs w:val="28"/>
        </w:rPr>
        <w:t xml:space="preserve"> </w:t>
      </w:r>
      <w:proofErr w:type="gramStart"/>
      <w:r w:rsidR="00F359E0">
        <w:rPr>
          <w:rFonts w:ascii="Century Schoolbook" w:hAnsi="Century Schoolbook"/>
          <w:sz w:val="28"/>
          <w:szCs w:val="28"/>
        </w:rPr>
        <w:t>at</w:t>
      </w:r>
      <w:proofErr w:type="gramEnd"/>
      <w:r w:rsidR="00F359E0">
        <w:rPr>
          <w:rFonts w:ascii="Century Schoolbook" w:hAnsi="Century Schoolbook"/>
          <w:sz w:val="28"/>
          <w:szCs w:val="28"/>
        </w:rPr>
        <w:t xml:space="preserve"> ___, 195 L. Ed. 2d at 140.</w:t>
      </w:r>
    </w:p>
    <w:p w:rsidR="00A341D1" w:rsidRDefault="00D376F5" w:rsidP="00A341D1">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Under these circumstances, </w:t>
      </w:r>
      <w:r w:rsidR="0082479C">
        <w:rPr>
          <w:rFonts w:ascii="Century Schoolbook" w:hAnsi="Century Schoolbook"/>
          <w:sz w:val="28"/>
          <w:szCs w:val="28"/>
        </w:rPr>
        <w:t xml:space="preserve">the Supreme Court concluded that the </w:t>
      </w:r>
      <w:r w:rsidR="00FE1A50">
        <w:rPr>
          <w:rFonts w:ascii="Century Schoolbook" w:hAnsi="Century Schoolbook"/>
          <w:sz w:val="28"/>
          <w:szCs w:val="28"/>
        </w:rPr>
        <w:t xml:space="preserve">Pennsylvania </w:t>
      </w:r>
      <w:r w:rsidR="0082479C">
        <w:rPr>
          <w:rFonts w:ascii="Century Schoolbook" w:hAnsi="Century Schoolbook"/>
          <w:sz w:val="28"/>
          <w:szCs w:val="28"/>
        </w:rPr>
        <w:t>justice h</w:t>
      </w:r>
      <w:r w:rsidR="0019440B">
        <w:rPr>
          <w:rFonts w:ascii="Century Schoolbook" w:hAnsi="Century Schoolbook"/>
          <w:sz w:val="28"/>
          <w:szCs w:val="28"/>
        </w:rPr>
        <w:t>ad committed structural error by</w:t>
      </w:r>
      <w:r w:rsidR="0082479C">
        <w:rPr>
          <w:rFonts w:ascii="Century Schoolbook" w:hAnsi="Century Schoolbook"/>
          <w:sz w:val="28"/>
          <w:szCs w:val="28"/>
        </w:rPr>
        <w:t xml:space="preserve"> denying the defendant’</w:t>
      </w:r>
      <w:r w:rsidR="000B03EF">
        <w:rPr>
          <w:rFonts w:ascii="Century Schoolbook" w:hAnsi="Century Schoolbook"/>
          <w:sz w:val="28"/>
          <w:szCs w:val="28"/>
        </w:rPr>
        <w:t>s motion to recuse himself.  It</w:t>
      </w:r>
      <w:r w:rsidR="0082479C">
        <w:rPr>
          <w:rFonts w:ascii="Century Schoolbook" w:hAnsi="Century Schoolbook"/>
          <w:sz w:val="28"/>
          <w:szCs w:val="28"/>
        </w:rPr>
        <w:t xml:space="preserve"> held that “under the Due Process Clause [of the Fourteenth Amendment] there is an impermissible risk of actual bias when a judge </w:t>
      </w:r>
      <w:r w:rsidR="007C5C95">
        <w:rPr>
          <w:rFonts w:ascii="Century Schoolbook" w:hAnsi="Century Schoolbook"/>
          <w:sz w:val="28"/>
          <w:szCs w:val="28"/>
        </w:rPr>
        <w:t xml:space="preserve">had </w:t>
      </w:r>
      <w:r w:rsidR="0082479C">
        <w:rPr>
          <w:rFonts w:ascii="Century Schoolbook" w:hAnsi="Century Schoolbook"/>
          <w:sz w:val="28"/>
          <w:szCs w:val="28"/>
        </w:rPr>
        <w:t xml:space="preserve">earlier and significant, personal involvement as a prosecutor in a critical decision regarding the defendant’s case.”  </w:t>
      </w:r>
      <w:r w:rsidR="0082479C">
        <w:rPr>
          <w:rFonts w:ascii="Century Schoolbook" w:hAnsi="Century Schoolbook"/>
          <w:i/>
          <w:sz w:val="28"/>
          <w:szCs w:val="28"/>
        </w:rPr>
        <w:t>Id.</w:t>
      </w:r>
      <w:r w:rsidR="0082479C">
        <w:rPr>
          <w:rFonts w:ascii="Century Schoolbook" w:hAnsi="Century Schoolbook"/>
          <w:sz w:val="28"/>
          <w:szCs w:val="28"/>
        </w:rPr>
        <w:t xml:space="preserve"> at ___, 195 L. Ed. 2d at 141.  </w:t>
      </w:r>
      <w:r w:rsidR="008E6675">
        <w:rPr>
          <w:rFonts w:ascii="Century Schoolbook" w:hAnsi="Century Schoolbook"/>
          <w:sz w:val="28"/>
          <w:szCs w:val="28"/>
        </w:rPr>
        <w:t>Later in the opinion, it</w:t>
      </w:r>
      <w:r w:rsidR="00005194">
        <w:rPr>
          <w:rFonts w:ascii="Century Schoolbook" w:hAnsi="Century Schoolbook"/>
          <w:sz w:val="28"/>
          <w:szCs w:val="28"/>
        </w:rPr>
        <w:t xml:space="preserve"> also held that this error was structural, and </w:t>
      </w:r>
      <w:r w:rsidR="00492A3D">
        <w:rPr>
          <w:rFonts w:ascii="Century Schoolbook" w:hAnsi="Century Schoolbook"/>
          <w:sz w:val="28"/>
          <w:szCs w:val="28"/>
        </w:rPr>
        <w:t xml:space="preserve">therefore </w:t>
      </w:r>
      <w:r w:rsidR="00005194">
        <w:rPr>
          <w:rFonts w:ascii="Century Schoolbook" w:hAnsi="Century Schoolbook"/>
          <w:sz w:val="28"/>
          <w:szCs w:val="28"/>
        </w:rPr>
        <w:t xml:space="preserve">reversible without any showing of prejudice.  </w:t>
      </w:r>
      <w:r w:rsidR="00005194">
        <w:rPr>
          <w:rFonts w:ascii="Century Schoolbook" w:hAnsi="Century Schoolbook"/>
          <w:i/>
          <w:sz w:val="28"/>
          <w:szCs w:val="28"/>
        </w:rPr>
        <w:t>Id.</w:t>
      </w:r>
      <w:r w:rsidR="00005194">
        <w:rPr>
          <w:rFonts w:ascii="Century Schoolbook" w:hAnsi="Century Schoolbook"/>
          <w:sz w:val="28"/>
          <w:szCs w:val="28"/>
        </w:rPr>
        <w:t xml:space="preserve"> at ___, 195 L. Ed. 2d at 145.  </w:t>
      </w:r>
    </w:p>
    <w:p w:rsidR="00D31D55" w:rsidRDefault="0082479C" w:rsidP="0019440B">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In reaching this conclusion, </w:t>
      </w:r>
      <w:r w:rsidR="001C77E0">
        <w:rPr>
          <w:rFonts w:ascii="Century Schoolbook" w:hAnsi="Century Schoolbook"/>
          <w:sz w:val="28"/>
          <w:szCs w:val="28"/>
        </w:rPr>
        <w:t>the</w:t>
      </w:r>
      <w:r w:rsidR="0073550B">
        <w:rPr>
          <w:rFonts w:ascii="Century Schoolbook" w:hAnsi="Century Schoolbook"/>
          <w:sz w:val="28"/>
          <w:szCs w:val="28"/>
        </w:rPr>
        <w:t xml:space="preserve"> Court reviewed</w:t>
      </w:r>
      <w:r w:rsidR="001C77E0">
        <w:rPr>
          <w:rFonts w:ascii="Century Schoolbook" w:hAnsi="Century Schoolbook"/>
          <w:sz w:val="28"/>
          <w:szCs w:val="28"/>
        </w:rPr>
        <w:t xml:space="preserve"> four</w:t>
      </w:r>
      <w:r w:rsidR="00492A3D">
        <w:rPr>
          <w:rFonts w:ascii="Century Schoolbook" w:hAnsi="Century Schoolbook"/>
          <w:sz w:val="28"/>
          <w:szCs w:val="28"/>
        </w:rPr>
        <w:t xml:space="preserve"> degrees of separation </w:t>
      </w:r>
      <w:r w:rsidR="007E2588">
        <w:rPr>
          <w:rFonts w:ascii="Century Schoolbook" w:hAnsi="Century Schoolbook"/>
          <w:sz w:val="28"/>
          <w:szCs w:val="28"/>
        </w:rPr>
        <w:t>that should have ameliorated the</w:t>
      </w:r>
      <w:r w:rsidR="00492A3D">
        <w:rPr>
          <w:rFonts w:ascii="Century Schoolbook" w:hAnsi="Century Schoolbook"/>
          <w:sz w:val="28"/>
          <w:szCs w:val="28"/>
        </w:rPr>
        <w:t xml:space="preserve"> risk of judicial bias.  </w:t>
      </w:r>
      <w:r w:rsidR="0063288A">
        <w:rPr>
          <w:rFonts w:ascii="Century Schoolbook" w:hAnsi="Century Schoolbook"/>
          <w:sz w:val="28"/>
          <w:szCs w:val="28"/>
        </w:rPr>
        <w:t>First,</w:t>
      </w:r>
      <w:r w:rsidR="002F1C8D">
        <w:rPr>
          <w:rFonts w:ascii="Century Schoolbook" w:hAnsi="Century Schoolbook"/>
          <w:sz w:val="28"/>
          <w:szCs w:val="28"/>
        </w:rPr>
        <w:t> </w:t>
      </w:r>
      <w:r w:rsidR="001C77E0">
        <w:rPr>
          <w:rFonts w:ascii="Century Schoolbook" w:hAnsi="Century Schoolbook"/>
          <w:sz w:val="28"/>
          <w:szCs w:val="28"/>
        </w:rPr>
        <w:t>t</w:t>
      </w:r>
      <w:r w:rsidR="00492A3D">
        <w:rPr>
          <w:rFonts w:ascii="Century Schoolbook" w:hAnsi="Century Schoolbook"/>
          <w:sz w:val="28"/>
          <w:szCs w:val="28"/>
        </w:rPr>
        <w:t xml:space="preserve">he justice at issue was but one of several prosecutors and state actors who had worked on the case throughout the multi-layered proceedings.  </w:t>
      </w:r>
      <w:r w:rsidR="00492A3D">
        <w:rPr>
          <w:rFonts w:ascii="Century Schoolbook" w:hAnsi="Century Schoolbook"/>
          <w:i/>
          <w:sz w:val="28"/>
          <w:szCs w:val="28"/>
        </w:rPr>
        <w:t>Id.</w:t>
      </w:r>
      <w:r w:rsidR="00492A3D">
        <w:rPr>
          <w:rFonts w:ascii="Century Schoolbook" w:hAnsi="Century Schoolbook"/>
          <w:sz w:val="28"/>
          <w:szCs w:val="28"/>
        </w:rPr>
        <w:t xml:space="preserve"> at ___, 195 L. Ed. 2d at 142.  </w:t>
      </w:r>
      <w:r w:rsidR="001C77E0">
        <w:rPr>
          <w:rFonts w:ascii="Century Schoolbook" w:hAnsi="Century Schoolbook"/>
          <w:sz w:val="28"/>
          <w:szCs w:val="28"/>
        </w:rPr>
        <w:t>Second, a</w:t>
      </w:r>
      <w:r w:rsidR="00492A3D">
        <w:rPr>
          <w:rFonts w:ascii="Century Schoolbook" w:hAnsi="Century Schoolbook"/>
          <w:sz w:val="28"/>
          <w:szCs w:val="28"/>
        </w:rPr>
        <w:t xml:space="preserve">lmost three decades had passed since the justice had approved the decision, </w:t>
      </w:r>
      <w:r w:rsidR="009C0153">
        <w:rPr>
          <w:rFonts w:ascii="Century Schoolbook" w:hAnsi="Century Schoolbook"/>
          <w:sz w:val="28"/>
          <w:szCs w:val="28"/>
        </w:rPr>
        <w:t xml:space="preserve">in his capacity </w:t>
      </w:r>
      <w:r w:rsidR="00492A3D">
        <w:rPr>
          <w:rFonts w:ascii="Century Schoolbook" w:hAnsi="Century Schoolbook"/>
          <w:sz w:val="28"/>
          <w:szCs w:val="28"/>
        </w:rPr>
        <w:t>as District At</w:t>
      </w:r>
      <w:r w:rsidR="009C0153">
        <w:rPr>
          <w:rFonts w:ascii="Century Schoolbook" w:hAnsi="Century Schoolbook"/>
          <w:sz w:val="28"/>
          <w:szCs w:val="28"/>
        </w:rPr>
        <w:t>torney, to proceed capitally</w:t>
      </w:r>
      <w:r w:rsidR="00BB2762">
        <w:rPr>
          <w:rFonts w:ascii="Century Schoolbook" w:hAnsi="Century Schoolbook"/>
          <w:sz w:val="28"/>
          <w:szCs w:val="28"/>
        </w:rPr>
        <w:t xml:space="preserve"> at trial</w:t>
      </w:r>
      <w:r w:rsidR="009C0153">
        <w:rPr>
          <w:rFonts w:ascii="Century Schoolbook" w:hAnsi="Century Schoolbook"/>
          <w:sz w:val="28"/>
          <w:szCs w:val="28"/>
        </w:rPr>
        <w:t xml:space="preserve">.  </w:t>
      </w:r>
      <w:r w:rsidR="001C77E0">
        <w:rPr>
          <w:rFonts w:ascii="Century Schoolbook" w:hAnsi="Century Schoolbook"/>
          <w:sz w:val="28"/>
          <w:szCs w:val="28"/>
        </w:rPr>
        <w:t xml:space="preserve">Third, the justice had previously advertised in </w:t>
      </w:r>
      <w:r w:rsidR="007E2588">
        <w:rPr>
          <w:rFonts w:ascii="Century Schoolbook" w:hAnsi="Century Schoolbook"/>
          <w:sz w:val="28"/>
          <w:szCs w:val="28"/>
        </w:rPr>
        <w:t>campaign</w:t>
      </w:r>
      <w:r w:rsidR="001C77E0">
        <w:rPr>
          <w:rFonts w:ascii="Century Schoolbook" w:hAnsi="Century Schoolbook"/>
          <w:sz w:val="28"/>
          <w:szCs w:val="28"/>
        </w:rPr>
        <w:t xml:space="preserve"> ads that he’d “sent 45 people to death rows,” so the status of the petitioner’s case as capital was </w:t>
      </w:r>
      <w:r w:rsidR="00596E5B">
        <w:rPr>
          <w:rFonts w:ascii="Century Schoolbook" w:hAnsi="Century Schoolbook"/>
          <w:sz w:val="28"/>
          <w:szCs w:val="28"/>
        </w:rPr>
        <w:t>not</w:t>
      </w:r>
      <w:r w:rsidR="001C77E0">
        <w:rPr>
          <w:rFonts w:ascii="Century Schoolbook" w:hAnsi="Century Schoolbook"/>
          <w:sz w:val="28"/>
          <w:szCs w:val="28"/>
        </w:rPr>
        <w:t xml:space="preserve"> unique.  </w:t>
      </w:r>
      <w:r w:rsidR="0073550B">
        <w:rPr>
          <w:rFonts w:ascii="Century Schoolbook" w:hAnsi="Century Schoolbook"/>
          <w:i/>
          <w:sz w:val="28"/>
          <w:szCs w:val="28"/>
        </w:rPr>
        <w:t>Id.</w:t>
      </w:r>
      <w:r w:rsidR="001C77E0">
        <w:rPr>
          <w:rFonts w:ascii="Century Schoolbook" w:hAnsi="Century Schoolbook"/>
          <w:sz w:val="28"/>
          <w:szCs w:val="28"/>
        </w:rPr>
        <w:t xml:space="preserve"> at ___, 195 L. Ed. 2d at 143.  A</w:t>
      </w:r>
      <w:r w:rsidR="009C0153">
        <w:rPr>
          <w:rFonts w:ascii="Century Schoolbook" w:hAnsi="Century Schoolbook"/>
          <w:sz w:val="28"/>
          <w:szCs w:val="28"/>
        </w:rPr>
        <w:t>nd</w:t>
      </w:r>
      <w:r w:rsidR="00D31D55">
        <w:rPr>
          <w:rFonts w:ascii="Century Schoolbook" w:hAnsi="Century Schoolbook"/>
          <w:sz w:val="28"/>
          <w:szCs w:val="28"/>
        </w:rPr>
        <w:t xml:space="preserve"> </w:t>
      </w:r>
      <w:r w:rsidR="001C77E0">
        <w:rPr>
          <w:rFonts w:ascii="Century Schoolbook" w:hAnsi="Century Schoolbook"/>
          <w:sz w:val="28"/>
          <w:szCs w:val="28"/>
        </w:rPr>
        <w:t xml:space="preserve">fourth, </w:t>
      </w:r>
      <w:r w:rsidR="00492A3D">
        <w:rPr>
          <w:rFonts w:ascii="Century Schoolbook" w:hAnsi="Century Schoolbook"/>
          <w:sz w:val="28"/>
          <w:szCs w:val="28"/>
        </w:rPr>
        <w:t>on the Pennsylvania Supreme Court, the justice was just one member of a seven-member panel</w:t>
      </w:r>
      <w:r w:rsidR="0073550B">
        <w:rPr>
          <w:rFonts w:ascii="Century Schoolbook" w:hAnsi="Century Schoolbook"/>
          <w:sz w:val="28"/>
          <w:szCs w:val="28"/>
        </w:rPr>
        <w:t xml:space="preserve"> which was unanimous as to the outcome</w:t>
      </w:r>
      <w:r w:rsidR="00492A3D">
        <w:rPr>
          <w:rFonts w:ascii="Century Schoolbook" w:hAnsi="Century Schoolbook"/>
          <w:sz w:val="28"/>
          <w:szCs w:val="28"/>
        </w:rPr>
        <w:t xml:space="preserve">.  </w:t>
      </w:r>
      <w:r w:rsidR="00492A3D">
        <w:rPr>
          <w:rFonts w:ascii="Century Schoolbook" w:hAnsi="Century Schoolbook"/>
          <w:i/>
          <w:sz w:val="28"/>
          <w:szCs w:val="28"/>
        </w:rPr>
        <w:t>Id.</w:t>
      </w:r>
      <w:r w:rsidR="00492A3D">
        <w:rPr>
          <w:rFonts w:ascii="Century Schoolbook" w:hAnsi="Century Schoolbook"/>
          <w:sz w:val="28"/>
          <w:szCs w:val="28"/>
        </w:rPr>
        <w:t xml:space="preserve"> at ___, 195 L. Ed. 2d at 140, 142, </w:t>
      </w:r>
      <w:r w:rsidR="009F1DA1">
        <w:rPr>
          <w:rFonts w:ascii="Century Schoolbook" w:hAnsi="Century Schoolbook"/>
          <w:sz w:val="28"/>
          <w:szCs w:val="28"/>
        </w:rPr>
        <w:t>145</w:t>
      </w:r>
      <w:r w:rsidR="00492A3D">
        <w:rPr>
          <w:rFonts w:ascii="Century Schoolbook" w:hAnsi="Century Schoolbook"/>
          <w:sz w:val="28"/>
          <w:szCs w:val="28"/>
        </w:rPr>
        <w:t xml:space="preserve">.  </w:t>
      </w:r>
      <w:r w:rsidR="008F46DB">
        <w:rPr>
          <w:rFonts w:ascii="Century Schoolbook" w:hAnsi="Century Schoolbook"/>
          <w:sz w:val="28"/>
          <w:szCs w:val="28"/>
        </w:rPr>
        <w:t>All of these factors should h</w:t>
      </w:r>
      <w:r w:rsidR="00D31D55">
        <w:rPr>
          <w:rFonts w:ascii="Century Schoolbook" w:hAnsi="Century Schoolbook"/>
          <w:sz w:val="28"/>
          <w:szCs w:val="28"/>
        </w:rPr>
        <w:t xml:space="preserve">ave favored the conclusion that, applying “an objective standard,” the circumstances did not rise to the level of creating “an unconstitutional potential for bias” in an “average judge in his position . . . .”  </w:t>
      </w:r>
      <w:r w:rsidR="00D31D55">
        <w:rPr>
          <w:rFonts w:ascii="Century Schoolbook" w:hAnsi="Century Schoolbook"/>
          <w:i/>
          <w:sz w:val="28"/>
          <w:szCs w:val="28"/>
        </w:rPr>
        <w:t>Williams</w:t>
      </w:r>
      <w:r w:rsidR="00DA4035">
        <w:rPr>
          <w:rFonts w:ascii="Century Schoolbook" w:hAnsi="Century Schoolbook"/>
          <w:sz w:val="28"/>
          <w:szCs w:val="28"/>
        </w:rPr>
        <w:t xml:space="preserve"> ___ U.S. at ___, 195 </w:t>
      </w:r>
      <w:r w:rsidR="00D31D55">
        <w:rPr>
          <w:rFonts w:ascii="Century Schoolbook" w:hAnsi="Century Schoolbook"/>
          <w:sz w:val="28"/>
          <w:szCs w:val="28"/>
        </w:rPr>
        <w:t>L. Ed. 2d at 141 (citations and internal quotation marks omitted).</w:t>
      </w:r>
    </w:p>
    <w:p w:rsidR="006C5E42" w:rsidRDefault="009F1DA1" w:rsidP="006C5E42">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Despite the passage of time, the participation of other prosecutors, and the </w:t>
      </w:r>
      <w:r w:rsidR="001C77E0">
        <w:rPr>
          <w:rFonts w:ascii="Century Schoolbook" w:hAnsi="Century Schoolbook"/>
          <w:sz w:val="28"/>
          <w:szCs w:val="28"/>
        </w:rPr>
        <w:t>fact that the justice</w:t>
      </w:r>
      <w:r w:rsidR="00A92E41">
        <w:rPr>
          <w:rFonts w:ascii="Century Schoolbook" w:hAnsi="Century Schoolbook"/>
          <w:sz w:val="28"/>
          <w:szCs w:val="28"/>
        </w:rPr>
        <w:t xml:space="preserve"> possessed but one vote </w:t>
      </w:r>
      <w:r>
        <w:rPr>
          <w:rFonts w:ascii="Century Schoolbook" w:hAnsi="Century Schoolbook"/>
          <w:sz w:val="28"/>
          <w:szCs w:val="28"/>
        </w:rPr>
        <w:t>of seven</w:t>
      </w:r>
      <w:r w:rsidR="001C77E0">
        <w:rPr>
          <w:rFonts w:ascii="Century Schoolbook" w:hAnsi="Century Schoolbook"/>
          <w:sz w:val="28"/>
          <w:szCs w:val="28"/>
        </w:rPr>
        <w:t xml:space="preserve"> on the Pennsylvania Supreme Court</w:t>
      </w:r>
      <w:r>
        <w:rPr>
          <w:rFonts w:ascii="Century Schoolbook" w:hAnsi="Century Schoolbook"/>
          <w:sz w:val="28"/>
          <w:szCs w:val="28"/>
        </w:rPr>
        <w:t xml:space="preserve">, the </w:t>
      </w:r>
      <w:r w:rsidR="001C77E0">
        <w:rPr>
          <w:rFonts w:ascii="Century Schoolbook" w:hAnsi="Century Schoolbook"/>
          <w:sz w:val="28"/>
          <w:szCs w:val="28"/>
        </w:rPr>
        <w:t xml:space="preserve">United States </w:t>
      </w:r>
      <w:r>
        <w:rPr>
          <w:rFonts w:ascii="Century Schoolbook" w:hAnsi="Century Schoolbook"/>
          <w:sz w:val="28"/>
          <w:szCs w:val="28"/>
        </w:rPr>
        <w:t xml:space="preserve">Supreme Court opined there was still a “serious risk that [he] would be influenced by an improper, if inadvertent, motive to validate and preserve the result obtained through the adversary process.”  </w:t>
      </w:r>
      <w:r>
        <w:rPr>
          <w:rFonts w:ascii="Century Schoolbook" w:hAnsi="Century Schoolbook"/>
          <w:i/>
          <w:sz w:val="28"/>
          <w:szCs w:val="28"/>
        </w:rPr>
        <w:t>Id.</w:t>
      </w:r>
      <w:r>
        <w:rPr>
          <w:rFonts w:ascii="Century Schoolbook" w:hAnsi="Century Schoolbook"/>
          <w:sz w:val="28"/>
          <w:szCs w:val="28"/>
        </w:rPr>
        <w:t xml:space="preserve"> at ___, 195 L. Ed. 2d at 142.  It deemed constitutionally unbearable the “risk that [he] would be so psychologically wedded to </w:t>
      </w:r>
      <w:proofErr w:type="gramStart"/>
      <w:r>
        <w:rPr>
          <w:rFonts w:ascii="Century Schoolbook" w:hAnsi="Century Schoolbook"/>
          <w:sz w:val="28"/>
          <w:szCs w:val="28"/>
        </w:rPr>
        <w:t>his .</w:t>
      </w:r>
      <w:proofErr w:type="gramEnd"/>
      <w:r>
        <w:rPr>
          <w:rFonts w:ascii="Century Schoolbook" w:hAnsi="Century Schoolbook"/>
          <w:sz w:val="28"/>
          <w:szCs w:val="28"/>
        </w:rPr>
        <w:t xml:space="preserve"> . . previous position . . . that [he] would consciously or unconsciously avoid the appearance of having erred or changed position.”  </w:t>
      </w:r>
      <w:r>
        <w:rPr>
          <w:rFonts w:ascii="Century Schoolbook" w:hAnsi="Century Schoolbook"/>
          <w:i/>
          <w:sz w:val="28"/>
          <w:szCs w:val="28"/>
        </w:rPr>
        <w:t>Id.</w:t>
      </w:r>
      <w:r>
        <w:rPr>
          <w:rFonts w:ascii="Century Schoolbook" w:hAnsi="Century Schoolbook"/>
          <w:sz w:val="28"/>
          <w:szCs w:val="28"/>
        </w:rPr>
        <w:t xml:space="preserve"> at ___, 195 L. Ed. 2d at 141-42 (citation and internal quotation marks omitted).  </w:t>
      </w:r>
      <w:r w:rsidR="00BB2762">
        <w:rPr>
          <w:rFonts w:ascii="Century Schoolbook" w:hAnsi="Century Schoolbook"/>
          <w:sz w:val="28"/>
          <w:szCs w:val="28"/>
        </w:rPr>
        <w:t>In the end, h</w:t>
      </w:r>
      <w:r w:rsidR="008F46DB">
        <w:rPr>
          <w:rFonts w:ascii="Century Schoolbook" w:hAnsi="Century Schoolbook"/>
          <w:sz w:val="28"/>
          <w:szCs w:val="28"/>
        </w:rPr>
        <w:t xml:space="preserve">is involvement “so endangered the appearance of neutrality that his participation in the case must be forbidden if the guarantee of due process is to be adequately implemented.”  </w:t>
      </w:r>
      <w:r w:rsidR="008F46DB">
        <w:rPr>
          <w:rFonts w:ascii="Century Schoolbook" w:hAnsi="Century Schoolbook"/>
          <w:i/>
          <w:sz w:val="28"/>
          <w:szCs w:val="28"/>
        </w:rPr>
        <w:t>Id.</w:t>
      </w:r>
      <w:r w:rsidR="008F46DB">
        <w:rPr>
          <w:rFonts w:ascii="Century Schoolbook" w:hAnsi="Century Schoolbook"/>
          <w:sz w:val="28"/>
          <w:szCs w:val="28"/>
        </w:rPr>
        <w:t xml:space="preserve"> at ___, 195 L. Ed. 2d at 144 (citations and internal quotation marks omitted).  </w:t>
      </w:r>
    </w:p>
    <w:p w:rsidR="006C5E42" w:rsidRPr="006C5E42" w:rsidRDefault="006C5E42" w:rsidP="006C5E42">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For these reasons, the Supreme Court remanded for a new hearing at the Pennsylvania Supreme Court “unburdened by any ‘possible temptation </w:t>
      </w:r>
      <w:r w:rsidRPr="006C5E42">
        <w:rPr>
          <w:rFonts w:ascii="Century Schoolbook" w:hAnsi="Century Schoolbook"/>
          <w:sz w:val="28"/>
          <w:szCs w:val="28"/>
        </w:rPr>
        <w:t>not to hold the balance nice, clear and true between the State and the accused.</w:t>
      </w:r>
      <w:r>
        <w:rPr>
          <w:rFonts w:ascii="Century Schoolbook" w:hAnsi="Century Schoolbook"/>
          <w:sz w:val="28"/>
          <w:szCs w:val="28"/>
        </w:rPr>
        <w:t xml:space="preserve">’ </w:t>
      </w:r>
      <w:proofErr w:type="gramStart"/>
      <w:r w:rsidRPr="006C5E42">
        <w:rPr>
          <w:rFonts w:ascii="Century Schoolbook" w:hAnsi="Century Schoolbook"/>
          <w:sz w:val="28"/>
          <w:szCs w:val="28"/>
        </w:rPr>
        <w:t>”</w:t>
      </w:r>
      <w:r>
        <w:rPr>
          <w:rFonts w:ascii="Century Schoolbook" w:hAnsi="Century Schoolbook"/>
          <w:sz w:val="28"/>
          <w:szCs w:val="28"/>
        </w:rPr>
        <w:t xml:space="preserve">  </w:t>
      </w:r>
      <w:r>
        <w:rPr>
          <w:rFonts w:ascii="Century Schoolbook" w:hAnsi="Century Schoolbook"/>
          <w:i/>
          <w:sz w:val="28"/>
          <w:szCs w:val="28"/>
        </w:rPr>
        <w:t>Id</w:t>
      </w:r>
      <w:proofErr w:type="gramEnd"/>
      <w:r>
        <w:rPr>
          <w:rFonts w:ascii="Century Schoolbook" w:hAnsi="Century Schoolbook"/>
          <w:i/>
          <w:sz w:val="28"/>
          <w:szCs w:val="28"/>
        </w:rPr>
        <w:t>.</w:t>
      </w:r>
      <w:r>
        <w:rPr>
          <w:rFonts w:ascii="Century Schoolbook" w:hAnsi="Century Schoolbook"/>
          <w:sz w:val="28"/>
          <w:szCs w:val="28"/>
        </w:rPr>
        <w:t xml:space="preserve"> at ___, 195 L. Ed. 2d at 146 (quoting </w:t>
      </w:r>
      <w:proofErr w:type="spellStart"/>
      <w:r>
        <w:rPr>
          <w:rFonts w:ascii="Century Schoolbook" w:hAnsi="Century Schoolbook"/>
          <w:i/>
          <w:sz w:val="28"/>
          <w:szCs w:val="28"/>
        </w:rPr>
        <w:t>Tumey</w:t>
      </w:r>
      <w:proofErr w:type="spellEnd"/>
      <w:r>
        <w:rPr>
          <w:rFonts w:ascii="Century Schoolbook" w:hAnsi="Century Schoolbook"/>
          <w:sz w:val="28"/>
          <w:szCs w:val="28"/>
        </w:rPr>
        <w:t xml:space="preserve">, 273 U.S. at 532, 71 L. Ed. at 758) (ellipsis omitted).  </w:t>
      </w:r>
    </w:p>
    <w:p w:rsidR="00492A3D" w:rsidRPr="00802661" w:rsidRDefault="009F1DA1" w:rsidP="0019440B">
      <w:pPr>
        <w:pStyle w:val="ListParagraph"/>
        <w:spacing w:line="480" w:lineRule="auto"/>
        <w:ind w:left="0" w:firstLine="720"/>
        <w:jc w:val="both"/>
        <w:rPr>
          <w:rFonts w:ascii="Century Schoolbook" w:hAnsi="Century Schoolbook"/>
          <w:sz w:val="28"/>
          <w:szCs w:val="28"/>
        </w:rPr>
      </w:pPr>
      <w:r>
        <w:rPr>
          <w:rFonts w:ascii="Century Schoolbook" w:hAnsi="Century Schoolbook"/>
          <w:i/>
          <w:sz w:val="28"/>
          <w:szCs w:val="28"/>
        </w:rPr>
        <w:t>Williams</w:t>
      </w:r>
      <w:r w:rsidR="0014745C">
        <w:rPr>
          <w:rFonts w:ascii="Century Schoolbook" w:hAnsi="Century Schoolbook"/>
          <w:sz w:val="28"/>
          <w:szCs w:val="28"/>
        </w:rPr>
        <w:t xml:space="preserve"> provides four key insights</w:t>
      </w:r>
      <w:r w:rsidR="006C5E42">
        <w:rPr>
          <w:rFonts w:ascii="Century Schoolbook" w:hAnsi="Century Schoolbook"/>
          <w:sz w:val="28"/>
          <w:szCs w:val="28"/>
        </w:rPr>
        <w:t xml:space="preserve"> regarding structural error</w:t>
      </w:r>
      <w:r>
        <w:rPr>
          <w:rFonts w:ascii="Century Schoolbook" w:hAnsi="Century Schoolbook"/>
          <w:sz w:val="28"/>
          <w:szCs w:val="28"/>
        </w:rPr>
        <w:t>.  The first is</w:t>
      </w:r>
      <w:r w:rsidR="00E95DB3">
        <w:rPr>
          <w:rFonts w:ascii="Century Schoolbook" w:hAnsi="Century Schoolbook"/>
          <w:sz w:val="28"/>
          <w:szCs w:val="28"/>
        </w:rPr>
        <w:t xml:space="preserve"> procedural—</w:t>
      </w:r>
      <w:r>
        <w:rPr>
          <w:rFonts w:ascii="Century Schoolbook" w:hAnsi="Century Schoolbook"/>
          <w:sz w:val="28"/>
          <w:szCs w:val="28"/>
        </w:rPr>
        <w:t>that a</w:t>
      </w:r>
      <w:r w:rsidR="00802661">
        <w:rPr>
          <w:rFonts w:ascii="Century Schoolbook" w:hAnsi="Century Schoolbook"/>
          <w:sz w:val="28"/>
          <w:szCs w:val="28"/>
        </w:rPr>
        <w:t xml:space="preserve"> defendant can raise a</w:t>
      </w:r>
      <w:r>
        <w:rPr>
          <w:rFonts w:ascii="Century Schoolbook" w:hAnsi="Century Schoolbook"/>
          <w:sz w:val="28"/>
          <w:szCs w:val="28"/>
        </w:rPr>
        <w:t xml:space="preserve"> claim of structural error regarding </w:t>
      </w:r>
      <w:r w:rsidR="00802661">
        <w:rPr>
          <w:rFonts w:ascii="Century Schoolbook" w:hAnsi="Century Schoolbook"/>
          <w:sz w:val="28"/>
          <w:szCs w:val="28"/>
        </w:rPr>
        <w:t xml:space="preserve">judicial partiality even in a post-conviction proceeding.  </w:t>
      </w:r>
      <w:r w:rsidR="006C5E42">
        <w:rPr>
          <w:rFonts w:ascii="Century Schoolbook" w:hAnsi="Century Schoolbook"/>
          <w:sz w:val="28"/>
          <w:szCs w:val="28"/>
        </w:rPr>
        <w:t>Claims of structural error are not limited to errors that occur at trial.</w:t>
      </w:r>
    </w:p>
    <w:p w:rsidR="00BE3F85" w:rsidRPr="00BE3F85" w:rsidRDefault="009F1DA1" w:rsidP="00BE3F85">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Second,</w:t>
      </w:r>
      <w:r w:rsidR="00802661">
        <w:rPr>
          <w:rFonts w:ascii="Century Schoolbook" w:hAnsi="Century Schoolbook"/>
          <w:sz w:val="28"/>
          <w:szCs w:val="28"/>
        </w:rPr>
        <w:t xml:space="preserve"> </w:t>
      </w:r>
      <w:r w:rsidR="00DF627E">
        <w:rPr>
          <w:rFonts w:ascii="Century Schoolbook" w:hAnsi="Century Schoolbook"/>
          <w:sz w:val="28"/>
          <w:szCs w:val="28"/>
        </w:rPr>
        <w:t xml:space="preserve">the risk of judicial bias can be unacceptable even when that risk is lessened by </w:t>
      </w:r>
      <w:r w:rsidR="00115A7E">
        <w:rPr>
          <w:rFonts w:ascii="Century Schoolbook" w:hAnsi="Century Schoolbook"/>
          <w:sz w:val="28"/>
          <w:szCs w:val="28"/>
        </w:rPr>
        <w:t xml:space="preserve">other factors, such as </w:t>
      </w:r>
      <w:r w:rsidR="00DF627E">
        <w:rPr>
          <w:rFonts w:ascii="Century Schoolbook" w:hAnsi="Century Schoolbook"/>
          <w:sz w:val="28"/>
          <w:szCs w:val="28"/>
        </w:rPr>
        <w:t>the passage of time</w:t>
      </w:r>
      <w:r w:rsidR="00BB2762">
        <w:rPr>
          <w:rFonts w:ascii="Century Schoolbook" w:hAnsi="Century Schoolbook"/>
          <w:sz w:val="28"/>
          <w:szCs w:val="28"/>
        </w:rPr>
        <w:t>, the involvement of other</w:t>
      </w:r>
      <w:r w:rsidR="00DF627E">
        <w:rPr>
          <w:rFonts w:ascii="Century Schoolbook" w:hAnsi="Century Schoolbook"/>
          <w:sz w:val="28"/>
          <w:szCs w:val="28"/>
        </w:rPr>
        <w:t>s, the inclusion in deliberations of other judicial officials with equal voting power</w:t>
      </w:r>
      <w:r w:rsidR="00115A7E">
        <w:rPr>
          <w:rFonts w:ascii="Century Schoolbook" w:hAnsi="Century Schoolbook"/>
          <w:sz w:val="28"/>
          <w:szCs w:val="28"/>
        </w:rPr>
        <w:t>, and even the judge’s</w:t>
      </w:r>
      <w:r w:rsidR="00DF627E">
        <w:rPr>
          <w:rFonts w:ascii="Century Schoolbook" w:hAnsi="Century Schoolbook"/>
          <w:sz w:val="28"/>
          <w:szCs w:val="28"/>
        </w:rPr>
        <w:t xml:space="preserve"> best efforts </w:t>
      </w:r>
      <w:r w:rsidR="0014745C">
        <w:rPr>
          <w:rFonts w:ascii="Century Schoolbook" w:hAnsi="Century Schoolbook"/>
          <w:sz w:val="28"/>
          <w:szCs w:val="28"/>
        </w:rPr>
        <w:t xml:space="preserve">to </w:t>
      </w:r>
      <w:r w:rsidR="00DF627E">
        <w:rPr>
          <w:rFonts w:ascii="Century Schoolbook" w:hAnsi="Century Schoolbook"/>
          <w:sz w:val="28"/>
          <w:szCs w:val="28"/>
        </w:rPr>
        <w:t xml:space="preserve">remain impartial.  </w:t>
      </w:r>
      <w:r w:rsidR="009C0153">
        <w:rPr>
          <w:rFonts w:ascii="Century Schoolbook" w:hAnsi="Century Schoolbook"/>
          <w:sz w:val="28"/>
          <w:szCs w:val="28"/>
        </w:rPr>
        <w:t xml:space="preserve">The importance of judicial impartiality is so central, and the </w:t>
      </w:r>
      <w:r w:rsidR="00DB3AFF">
        <w:rPr>
          <w:rFonts w:ascii="Century Schoolbook" w:hAnsi="Century Schoolbook"/>
          <w:sz w:val="28"/>
          <w:szCs w:val="28"/>
        </w:rPr>
        <w:t>risk of being “psychologically wedded” to a prior decision</w:t>
      </w:r>
      <w:r w:rsidR="00BB2762">
        <w:rPr>
          <w:rFonts w:ascii="Century Schoolbook" w:hAnsi="Century Schoolbook"/>
          <w:sz w:val="28"/>
          <w:szCs w:val="28"/>
        </w:rPr>
        <w:t xml:space="preserve"> </w:t>
      </w:r>
      <w:r w:rsidR="005D47DB">
        <w:rPr>
          <w:rFonts w:ascii="Century Schoolbook" w:hAnsi="Century Schoolbook"/>
          <w:sz w:val="28"/>
          <w:szCs w:val="28"/>
        </w:rPr>
        <w:t xml:space="preserve">so high, that </w:t>
      </w:r>
      <w:r w:rsidR="00F31C0C">
        <w:rPr>
          <w:rFonts w:ascii="Century Schoolbook" w:hAnsi="Century Schoolbook"/>
          <w:sz w:val="28"/>
          <w:szCs w:val="28"/>
        </w:rPr>
        <w:t>ameliorating influences cannot always fix the problem.</w:t>
      </w:r>
      <w:r w:rsidR="00BE3F85">
        <w:rPr>
          <w:rFonts w:ascii="Century Schoolbook" w:hAnsi="Century Schoolbook"/>
          <w:sz w:val="28"/>
          <w:szCs w:val="28"/>
        </w:rPr>
        <w:t xml:space="preserve">  </w:t>
      </w:r>
    </w:p>
    <w:p w:rsidR="00DF627E" w:rsidRDefault="008F46DB" w:rsidP="0019440B">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Third, the concern is not just with judicial impartiality, but with the </w:t>
      </w:r>
      <w:r w:rsidRPr="00EE0703">
        <w:rPr>
          <w:rFonts w:ascii="Century Schoolbook" w:hAnsi="Century Schoolbook"/>
          <w:sz w:val="28"/>
          <w:szCs w:val="28"/>
        </w:rPr>
        <w:t xml:space="preserve">appearance </w:t>
      </w:r>
      <w:r>
        <w:rPr>
          <w:rFonts w:ascii="Century Schoolbook" w:hAnsi="Century Schoolbook"/>
          <w:sz w:val="28"/>
          <w:szCs w:val="28"/>
        </w:rPr>
        <w:t xml:space="preserve">of impartiality.  </w:t>
      </w:r>
      <w:r w:rsidR="00E13D97">
        <w:rPr>
          <w:rFonts w:ascii="Century Schoolbook" w:hAnsi="Century Schoolbook"/>
          <w:sz w:val="28"/>
          <w:szCs w:val="28"/>
        </w:rPr>
        <w:t xml:space="preserve">Our courts must not only mete out impartial justice, they must be seen doing so.  </w:t>
      </w:r>
      <w:r w:rsidR="00963DEF">
        <w:rPr>
          <w:rFonts w:ascii="Century Schoolbook" w:hAnsi="Century Schoolbook"/>
          <w:sz w:val="28"/>
          <w:szCs w:val="28"/>
        </w:rPr>
        <w:t xml:space="preserve">Public legitimacy suffers when it </w:t>
      </w:r>
      <w:r w:rsidR="00BE3F85">
        <w:rPr>
          <w:rFonts w:ascii="Century Schoolbook" w:hAnsi="Century Schoolbook"/>
          <w:sz w:val="28"/>
          <w:szCs w:val="28"/>
        </w:rPr>
        <w:t>appears as if</w:t>
      </w:r>
      <w:r w:rsidR="00E95DB3">
        <w:rPr>
          <w:rFonts w:ascii="Century Schoolbook" w:hAnsi="Century Schoolbook"/>
          <w:sz w:val="28"/>
          <w:szCs w:val="28"/>
        </w:rPr>
        <w:t xml:space="preserve"> </w:t>
      </w:r>
      <w:r w:rsidR="00255F0A">
        <w:rPr>
          <w:rFonts w:ascii="Century Schoolbook" w:hAnsi="Century Schoolbook"/>
          <w:sz w:val="28"/>
          <w:szCs w:val="28"/>
        </w:rPr>
        <w:t xml:space="preserve">a </w:t>
      </w:r>
      <w:r w:rsidR="00E95DB3">
        <w:rPr>
          <w:rFonts w:ascii="Century Schoolbook" w:hAnsi="Century Schoolbook"/>
          <w:sz w:val="28"/>
          <w:szCs w:val="28"/>
        </w:rPr>
        <w:t>judicial official</w:t>
      </w:r>
      <w:r w:rsidR="00963DEF">
        <w:rPr>
          <w:rFonts w:ascii="Century Schoolbook" w:hAnsi="Century Schoolbook"/>
          <w:sz w:val="28"/>
          <w:szCs w:val="28"/>
        </w:rPr>
        <w:t xml:space="preserve"> has pre-judged the case.</w:t>
      </w:r>
    </w:p>
    <w:p w:rsidR="009A0ABC" w:rsidRDefault="0000220E" w:rsidP="002301D2">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F</w:t>
      </w:r>
      <w:r w:rsidR="006B1E2E">
        <w:rPr>
          <w:rFonts w:ascii="Century Schoolbook" w:hAnsi="Century Schoolbook"/>
          <w:sz w:val="28"/>
          <w:szCs w:val="28"/>
        </w:rPr>
        <w:t>ourth</w:t>
      </w:r>
      <w:r w:rsidR="009F1DA1">
        <w:rPr>
          <w:rFonts w:ascii="Century Schoolbook" w:hAnsi="Century Schoolbook"/>
          <w:sz w:val="28"/>
          <w:szCs w:val="28"/>
        </w:rPr>
        <w:t xml:space="preserve">, </w:t>
      </w:r>
      <w:r w:rsidR="0056439E">
        <w:rPr>
          <w:rFonts w:ascii="Century Schoolbook" w:hAnsi="Century Schoolbook"/>
          <w:sz w:val="28"/>
          <w:szCs w:val="28"/>
        </w:rPr>
        <w:t xml:space="preserve">and </w:t>
      </w:r>
      <w:r>
        <w:rPr>
          <w:rFonts w:ascii="Century Schoolbook" w:hAnsi="Century Schoolbook"/>
          <w:sz w:val="28"/>
          <w:szCs w:val="28"/>
        </w:rPr>
        <w:t xml:space="preserve">perhaps </w:t>
      </w:r>
      <w:r w:rsidR="0056439E">
        <w:rPr>
          <w:rFonts w:ascii="Century Schoolbook" w:hAnsi="Century Schoolbook"/>
          <w:sz w:val="28"/>
          <w:szCs w:val="28"/>
        </w:rPr>
        <w:t xml:space="preserve">most importantly, </w:t>
      </w:r>
      <w:r w:rsidR="0056439E">
        <w:rPr>
          <w:rFonts w:ascii="Century Schoolbook" w:hAnsi="Century Schoolbook"/>
          <w:i/>
          <w:sz w:val="28"/>
          <w:szCs w:val="28"/>
        </w:rPr>
        <w:t>Williams</w:t>
      </w:r>
      <w:r w:rsidR="0056439E">
        <w:rPr>
          <w:rFonts w:ascii="Century Schoolbook" w:hAnsi="Century Schoolbook"/>
          <w:sz w:val="28"/>
          <w:szCs w:val="28"/>
        </w:rPr>
        <w:t xml:space="preserve"> instructs that</w:t>
      </w:r>
      <w:r>
        <w:rPr>
          <w:rFonts w:ascii="Century Schoolbook" w:hAnsi="Century Schoolbook"/>
          <w:sz w:val="28"/>
          <w:szCs w:val="28"/>
        </w:rPr>
        <w:t xml:space="preserve"> judicial bias need not be based on an</w:t>
      </w:r>
      <w:r w:rsidR="00EF4A40">
        <w:rPr>
          <w:rFonts w:ascii="Century Schoolbook" w:hAnsi="Century Schoolbook"/>
          <w:sz w:val="28"/>
          <w:szCs w:val="28"/>
        </w:rPr>
        <w:t>tipathy toward the defendant her</w:t>
      </w:r>
      <w:r>
        <w:rPr>
          <w:rFonts w:ascii="Century Schoolbook" w:hAnsi="Century Schoolbook"/>
          <w:sz w:val="28"/>
          <w:szCs w:val="28"/>
        </w:rPr>
        <w:t>self</w:t>
      </w:r>
      <w:r w:rsidR="00E13D97">
        <w:rPr>
          <w:rFonts w:ascii="Century Schoolbook" w:hAnsi="Century Schoolbook"/>
          <w:sz w:val="28"/>
          <w:szCs w:val="28"/>
        </w:rPr>
        <w:t xml:space="preserve">, </w:t>
      </w:r>
      <w:r w:rsidR="002301D2">
        <w:rPr>
          <w:rFonts w:ascii="Century Schoolbook" w:hAnsi="Century Schoolbook"/>
          <w:sz w:val="28"/>
          <w:szCs w:val="28"/>
        </w:rPr>
        <w:t>or the result of</w:t>
      </w:r>
      <w:r w:rsidR="0005086E">
        <w:rPr>
          <w:rFonts w:ascii="Century Schoolbook" w:hAnsi="Century Schoolbook"/>
          <w:sz w:val="28"/>
          <w:szCs w:val="28"/>
        </w:rPr>
        <w:t xml:space="preserve"> improper motives.  Rather, </w:t>
      </w:r>
      <w:r w:rsidR="0005086E">
        <w:rPr>
          <w:rFonts w:ascii="Century Schoolbook" w:hAnsi="Century Schoolbook"/>
          <w:i/>
          <w:sz w:val="28"/>
          <w:szCs w:val="28"/>
        </w:rPr>
        <w:t>Williams</w:t>
      </w:r>
      <w:r w:rsidR="0005086E">
        <w:rPr>
          <w:rFonts w:ascii="Century Schoolbook" w:hAnsi="Century Schoolbook"/>
          <w:sz w:val="28"/>
          <w:szCs w:val="28"/>
        </w:rPr>
        <w:t xml:space="preserve"> recognizes that a judge can become “psychologically wedded” to her prior </w:t>
      </w:r>
      <w:r w:rsidR="002301D2">
        <w:rPr>
          <w:rFonts w:ascii="Century Schoolbook" w:hAnsi="Century Schoolbook"/>
          <w:sz w:val="28"/>
          <w:szCs w:val="28"/>
        </w:rPr>
        <w:t>position</w:t>
      </w:r>
      <w:r w:rsidR="00901899">
        <w:rPr>
          <w:rFonts w:ascii="Century Schoolbook" w:hAnsi="Century Schoolbook"/>
          <w:sz w:val="28"/>
          <w:szCs w:val="28"/>
        </w:rPr>
        <w:t>,</w:t>
      </w:r>
      <w:r w:rsidR="002301D2">
        <w:rPr>
          <w:rFonts w:ascii="Century Schoolbook" w:hAnsi="Century Schoolbook"/>
          <w:sz w:val="28"/>
          <w:szCs w:val="28"/>
        </w:rPr>
        <w:t xml:space="preserve"> and </w:t>
      </w:r>
      <w:r w:rsidR="00901899">
        <w:rPr>
          <w:rFonts w:ascii="Century Schoolbook" w:hAnsi="Century Schoolbook"/>
          <w:sz w:val="28"/>
          <w:szCs w:val="28"/>
        </w:rPr>
        <w:t xml:space="preserve">thus </w:t>
      </w:r>
      <w:r w:rsidR="009A0ABC">
        <w:rPr>
          <w:rFonts w:ascii="Century Schoolbook" w:hAnsi="Century Schoolbook"/>
          <w:sz w:val="28"/>
          <w:szCs w:val="28"/>
        </w:rPr>
        <w:t>reluctant</w:t>
      </w:r>
      <w:r w:rsidR="0005086E">
        <w:rPr>
          <w:rFonts w:ascii="Century Schoolbook" w:hAnsi="Century Schoolbook"/>
          <w:sz w:val="28"/>
          <w:szCs w:val="28"/>
        </w:rPr>
        <w:t xml:space="preserve"> to admit that she had either changed her mind or made an earlier mistake.  </w:t>
      </w:r>
      <w:r w:rsidR="00C67E6A">
        <w:rPr>
          <w:rFonts w:ascii="Century Schoolbook" w:hAnsi="Century Schoolbook"/>
          <w:sz w:val="28"/>
          <w:szCs w:val="28"/>
        </w:rPr>
        <w:t xml:space="preserve">Like an impermissible </w:t>
      </w:r>
      <w:r w:rsidR="007E2588">
        <w:rPr>
          <w:rFonts w:ascii="Century Schoolbook" w:hAnsi="Century Schoolbook"/>
          <w:sz w:val="28"/>
          <w:szCs w:val="28"/>
        </w:rPr>
        <w:t xml:space="preserve">pecuniary </w:t>
      </w:r>
      <w:r w:rsidR="00C67E6A">
        <w:rPr>
          <w:rFonts w:ascii="Century Schoolbook" w:hAnsi="Century Schoolbook"/>
          <w:sz w:val="28"/>
          <w:szCs w:val="28"/>
        </w:rPr>
        <w:t xml:space="preserve">motive or personal animosity, that type of </w:t>
      </w:r>
      <w:r w:rsidR="00C67E6A" w:rsidRPr="009A0ABC">
        <w:rPr>
          <w:rFonts w:ascii="Century Schoolbook" w:hAnsi="Century Schoolbook"/>
          <w:sz w:val="28"/>
          <w:szCs w:val="28"/>
        </w:rPr>
        <w:t>influence</w:t>
      </w:r>
      <w:r w:rsidR="00C67E6A">
        <w:rPr>
          <w:rFonts w:ascii="Century Schoolbook" w:hAnsi="Century Schoolbook"/>
          <w:sz w:val="28"/>
          <w:szCs w:val="28"/>
        </w:rPr>
        <w:t xml:space="preserve"> can improperly </w:t>
      </w:r>
      <w:r w:rsidR="009A0ABC">
        <w:rPr>
          <w:rFonts w:ascii="Century Schoolbook" w:hAnsi="Century Schoolbook"/>
          <w:sz w:val="28"/>
          <w:szCs w:val="28"/>
        </w:rPr>
        <w:t>sway</w:t>
      </w:r>
      <w:r w:rsidR="00C67E6A">
        <w:rPr>
          <w:rFonts w:ascii="Century Schoolbook" w:hAnsi="Century Schoolbook"/>
          <w:sz w:val="28"/>
          <w:szCs w:val="28"/>
        </w:rPr>
        <w:t xml:space="preserve"> a judge to decide for or against a particular party, or for or against a particular claim</w:t>
      </w:r>
      <w:r w:rsidR="009A0ABC">
        <w:rPr>
          <w:rFonts w:ascii="Century Schoolbook" w:hAnsi="Century Schoolbook"/>
          <w:sz w:val="28"/>
          <w:szCs w:val="28"/>
        </w:rPr>
        <w:t>.</w:t>
      </w:r>
    </w:p>
    <w:p w:rsidR="0049644E" w:rsidRDefault="0049644E" w:rsidP="0049644E">
      <w:pPr>
        <w:pStyle w:val="ListParagraph"/>
        <w:numPr>
          <w:ilvl w:val="0"/>
          <w:numId w:val="3"/>
        </w:numPr>
        <w:spacing w:after="0" w:line="240" w:lineRule="auto"/>
        <w:jc w:val="both"/>
        <w:rPr>
          <w:rFonts w:ascii="Century Schoolbook" w:hAnsi="Century Schoolbook"/>
          <w:sz w:val="28"/>
          <w:szCs w:val="28"/>
        </w:rPr>
      </w:pPr>
      <w:r>
        <w:rPr>
          <w:rFonts w:ascii="Century Schoolbook" w:hAnsi="Century Schoolbook"/>
          <w:b/>
          <w:sz w:val="28"/>
          <w:szCs w:val="28"/>
        </w:rPr>
        <w:t>Judge Bell could not be</w:t>
      </w:r>
      <w:r w:rsidR="00B443B6">
        <w:rPr>
          <w:rFonts w:ascii="Century Schoolbook" w:hAnsi="Century Schoolbook"/>
          <w:b/>
          <w:sz w:val="28"/>
          <w:szCs w:val="28"/>
        </w:rPr>
        <w:t xml:space="preserve"> and seem</w:t>
      </w:r>
      <w:r>
        <w:rPr>
          <w:rFonts w:ascii="Century Schoolbook" w:hAnsi="Century Schoolbook"/>
          <w:b/>
          <w:sz w:val="28"/>
          <w:szCs w:val="28"/>
        </w:rPr>
        <w:t xml:space="preserve"> impartial because reviewing Mr. Dixon’s IAC claim required that he review his own prior judicial </w:t>
      </w:r>
      <w:r w:rsidR="00904FE6">
        <w:rPr>
          <w:rFonts w:ascii="Century Schoolbook" w:hAnsi="Century Schoolbook"/>
          <w:b/>
          <w:sz w:val="28"/>
          <w:szCs w:val="28"/>
        </w:rPr>
        <w:t>decision</w:t>
      </w:r>
      <w:r>
        <w:rPr>
          <w:rFonts w:ascii="Century Schoolbook" w:hAnsi="Century Schoolbook"/>
          <w:b/>
          <w:sz w:val="28"/>
          <w:szCs w:val="28"/>
        </w:rPr>
        <w:t>.</w:t>
      </w:r>
    </w:p>
    <w:p w:rsidR="0042319E" w:rsidRDefault="0042319E" w:rsidP="0049644E">
      <w:pPr>
        <w:pStyle w:val="ListParagraph"/>
        <w:ind w:left="0"/>
        <w:rPr>
          <w:rFonts w:ascii="Century Schoolbook" w:hAnsi="Century Schoolbook"/>
          <w:sz w:val="28"/>
          <w:szCs w:val="28"/>
        </w:rPr>
      </w:pPr>
    </w:p>
    <w:p w:rsidR="00904FE6" w:rsidRDefault="007E2588" w:rsidP="00904FE6">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Judge Bell presided over both Mr. Dixon’s trial and his MAR hearing.  </w:t>
      </w:r>
      <w:r w:rsidR="001314AD">
        <w:rPr>
          <w:rFonts w:ascii="Century Schoolbook" w:hAnsi="Century Schoolbook"/>
          <w:sz w:val="28"/>
          <w:szCs w:val="28"/>
        </w:rPr>
        <w:t>At the MAR hearing, Mr. Dixon’s central argument was that his trial counse</w:t>
      </w:r>
      <w:r w:rsidR="00205426">
        <w:rPr>
          <w:rFonts w:ascii="Century Schoolbook" w:hAnsi="Century Schoolbook"/>
          <w:sz w:val="28"/>
          <w:szCs w:val="28"/>
        </w:rPr>
        <w:t>l was ineffective because she</w:t>
      </w:r>
      <w:r w:rsidR="001314AD">
        <w:rPr>
          <w:rFonts w:ascii="Century Schoolbook" w:hAnsi="Century Schoolbook"/>
          <w:sz w:val="28"/>
          <w:szCs w:val="28"/>
        </w:rPr>
        <w:t xml:space="preserve"> failed to request an instruction on misdemeanor breaking and entering, a lesser-included offense of felony breaking and entering.  </w:t>
      </w:r>
      <w:r w:rsidR="00061D35">
        <w:rPr>
          <w:rFonts w:ascii="Century Schoolbook" w:hAnsi="Century Schoolbook"/>
          <w:sz w:val="28"/>
          <w:szCs w:val="28"/>
        </w:rPr>
        <w:t>Mr. Dixon could have prevail</w:t>
      </w:r>
      <w:r w:rsidR="00041A09">
        <w:rPr>
          <w:rFonts w:ascii="Century Schoolbook" w:hAnsi="Century Schoolbook"/>
          <w:sz w:val="28"/>
          <w:szCs w:val="28"/>
        </w:rPr>
        <w:t>ed on this claim only if he could show that the evidence presented at trial supported such an instruction</w:t>
      </w:r>
      <w:r w:rsidR="009B528D">
        <w:rPr>
          <w:rFonts w:ascii="Century Schoolbook" w:hAnsi="Century Schoolbook"/>
          <w:sz w:val="28"/>
          <w:szCs w:val="28"/>
        </w:rPr>
        <w:t xml:space="preserve">; </w:t>
      </w:r>
      <w:r w:rsidR="00171AAB">
        <w:rPr>
          <w:rFonts w:ascii="Century Schoolbook" w:hAnsi="Century Schoolbook"/>
          <w:sz w:val="28"/>
          <w:szCs w:val="28"/>
        </w:rPr>
        <w:t>otherwise, his counsel could not have been inef</w:t>
      </w:r>
      <w:r w:rsidR="00225DED">
        <w:rPr>
          <w:rFonts w:ascii="Century Schoolbook" w:hAnsi="Century Schoolbook"/>
          <w:sz w:val="28"/>
          <w:szCs w:val="28"/>
        </w:rPr>
        <w:t xml:space="preserve">fective by failing to request </w:t>
      </w:r>
      <w:r w:rsidR="006B09AC">
        <w:rPr>
          <w:rFonts w:ascii="Century Schoolbook" w:hAnsi="Century Schoolbook"/>
          <w:sz w:val="28"/>
          <w:szCs w:val="28"/>
        </w:rPr>
        <w:t>it</w:t>
      </w:r>
      <w:r w:rsidR="00041A09">
        <w:rPr>
          <w:rFonts w:ascii="Century Schoolbook" w:hAnsi="Century Schoolbook"/>
          <w:sz w:val="28"/>
          <w:szCs w:val="28"/>
        </w:rPr>
        <w:t xml:space="preserve">.  </w:t>
      </w:r>
      <w:r w:rsidR="00904FE6">
        <w:rPr>
          <w:rFonts w:ascii="Century Schoolbook" w:hAnsi="Century Schoolbook"/>
          <w:sz w:val="28"/>
          <w:szCs w:val="28"/>
        </w:rPr>
        <w:t xml:space="preserve">Critically, </w:t>
      </w:r>
      <w:r w:rsidR="006B09AC">
        <w:rPr>
          <w:rFonts w:ascii="Century Schoolbook" w:hAnsi="Century Schoolbook"/>
          <w:sz w:val="28"/>
          <w:szCs w:val="28"/>
        </w:rPr>
        <w:t xml:space="preserve">however, </w:t>
      </w:r>
      <w:r w:rsidR="00041A09">
        <w:rPr>
          <w:rFonts w:ascii="Century Schoolbook" w:hAnsi="Century Schoolbook"/>
          <w:sz w:val="28"/>
          <w:szCs w:val="28"/>
        </w:rPr>
        <w:t>Judge Bell</w:t>
      </w:r>
      <w:r w:rsidR="009C2DEC">
        <w:rPr>
          <w:rFonts w:ascii="Century Schoolbook" w:hAnsi="Century Schoolbook"/>
          <w:sz w:val="28"/>
          <w:szCs w:val="28"/>
        </w:rPr>
        <w:t xml:space="preserve"> was </w:t>
      </w:r>
      <w:r w:rsidR="009B528D">
        <w:rPr>
          <w:rFonts w:ascii="Century Schoolbook" w:hAnsi="Century Schoolbook"/>
          <w:sz w:val="28"/>
          <w:szCs w:val="28"/>
        </w:rPr>
        <w:t>already</w:t>
      </w:r>
      <w:r w:rsidR="00904FE6">
        <w:rPr>
          <w:rFonts w:ascii="Century Schoolbook" w:hAnsi="Century Schoolbook"/>
          <w:sz w:val="28"/>
          <w:szCs w:val="28"/>
        </w:rPr>
        <w:t xml:space="preserve"> required to </w:t>
      </w:r>
      <w:r w:rsidR="009C2DEC">
        <w:rPr>
          <w:rFonts w:ascii="Century Schoolbook" w:hAnsi="Century Schoolbook"/>
          <w:sz w:val="28"/>
          <w:szCs w:val="28"/>
        </w:rPr>
        <w:t>make the</w:t>
      </w:r>
      <w:r w:rsidR="009B528D">
        <w:rPr>
          <w:rFonts w:ascii="Century Schoolbook" w:hAnsi="Century Schoolbook"/>
          <w:sz w:val="28"/>
          <w:szCs w:val="28"/>
        </w:rPr>
        <w:t xml:space="preserve"> exact</w:t>
      </w:r>
      <w:r w:rsidR="009C2DEC">
        <w:rPr>
          <w:rFonts w:ascii="Century Schoolbook" w:hAnsi="Century Schoolbook"/>
          <w:sz w:val="28"/>
          <w:szCs w:val="28"/>
        </w:rPr>
        <w:t xml:space="preserve"> same</w:t>
      </w:r>
      <w:r w:rsidR="00041A09">
        <w:rPr>
          <w:rFonts w:ascii="Century Schoolbook" w:hAnsi="Century Schoolbook"/>
          <w:sz w:val="28"/>
          <w:szCs w:val="28"/>
        </w:rPr>
        <w:t xml:space="preserve"> determination</w:t>
      </w:r>
      <w:r w:rsidR="009B528D">
        <w:rPr>
          <w:rFonts w:ascii="Century Schoolbook" w:hAnsi="Century Schoolbook"/>
          <w:sz w:val="28"/>
          <w:szCs w:val="28"/>
        </w:rPr>
        <w:t xml:space="preserve"> regarding the</w:t>
      </w:r>
      <w:r w:rsidR="00603A49">
        <w:rPr>
          <w:rFonts w:ascii="Century Schoolbook" w:hAnsi="Century Schoolbook"/>
          <w:sz w:val="28"/>
          <w:szCs w:val="28"/>
        </w:rPr>
        <w:t xml:space="preserve"> instruction </w:t>
      </w:r>
      <w:r w:rsidR="00603A49" w:rsidRPr="002049A1">
        <w:rPr>
          <w:rFonts w:ascii="Century Schoolbook" w:hAnsi="Century Schoolbook"/>
          <w:sz w:val="28"/>
          <w:szCs w:val="28"/>
        </w:rPr>
        <w:t>on the lesser-included offense</w:t>
      </w:r>
      <w:r w:rsidR="00904FE6" w:rsidRPr="002049A1">
        <w:rPr>
          <w:rFonts w:ascii="Century Schoolbook" w:hAnsi="Century Schoolbook"/>
          <w:sz w:val="28"/>
          <w:szCs w:val="28"/>
        </w:rPr>
        <w:t xml:space="preserve"> when he </w:t>
      </w:r>
      <w:r w:rsidR="003546F1" w:rsidRPr="002049A1">
        <w:rPr>
          <w:rFonts w:ascii="Century Schoolbook" w:hAnsi="Century Schoolbook"/>
          <w:sz w:val="28"/>
          <w:szCs w:val="28"/>
        </w:rPr>
        <w:t>presided at trial</w:t>
      </w:r>
      <w:r w:rsidR="00904FE6" w:rsidRPr="002049A1">
        <w:rPr>
          <w:rFonts w:ascii="Century Schoolbook" w:hAnsi="Century Schoolbook"/>
          <w:sz w:val="28"/>
          <w:szCs w:val="28"/>
        </w:rPr>
        <w:t xml:space="preserve">.  </w:t>
      </w:r>
      <w:r w:rsidR="00205426" w:rsidRPr="002049A1">
        <w:rPr>
          <w:rFonts w:ascii="Century Schoolbook" w:hAnsi="Century Schoolbook"/>
          <w:i/>
          <w:sz w:val="28"/>
          <w:szCs w:val="28"/>
        </w:rPr>
        <w:t>See, </w:t>
      </w:r>
      <w:r w:rsidR="00904FE6" w:rsidRPr="002049A1">
        <w:rPr>
          <w:rFonts w:ascii="Century Schoolbook" w:hAnsi="Century Schoolbook"/>
          <w:i/>
          <w:sz w:val="28"/>
          <w:szCs w:val="28"/>
        </w:rPr>
        <w:t>e.g.</w:t>
      </w:r>
      <w:r w:rsidR="00904FE6" w:rsidRPr="002049A1">
        <w:rPr>
          <w:rFonts w:ascii="Century Schoolbook" w:hAnsi="Century Schoolbook"/>
          <w:sz w:val="28"/>
          <w:szCs w:val="28"/>
        </w:rPr>
        <w:t xml:space="preserve">, </w:t>
      </w:r>
      <w:r w:rsidR="00864AF7" w:rsidRPr="00864AF7">
        <w:rPr>
          <w:rFonts w:ascii="Century Schoolbook" w:hAnsi="Century Schoolbook"/>
          <w:i/>
          <w:sz w:val="28"/>
          <w:szCs w:val="28"/>
        </w:rPr>
        <w:t xml:space="preserve">State v. </w:t>
      </w:r>
      <w:r w:rsidR="00904FE6" w:rsidRPr="002049A1">
        <w:rPr>
          <w:rFonts w:ascii="Century Schoolbook" w:hAnsi="Century Schoolbook"/>
          <w:i/>
          <w:sz w:val="28"/>
          <w:szCs w:val="28"/>
        </w:rPr>
        <w:t>Montgomery</w:t>
      </w:r>
      <w:r w:rsidR="00904FE6" w:rsidRPr="002049A1">
        <w:rPr>
          <w:rFonts w:ascii="Century Schoolbook" w:hAnsi="Century Schoolbook"/>
          <w:sz w:val="28"/>
          <w:szCs w:val="28"/>
        </w:rPr>
        <w:t xml:space="preserve">, </w:t>
      </w:r>
      <w:r w:rsidR="00876D3A" w:rsidRPr="002049A1">
        <w:rPr>
          <w:rFonts w:ascii="Century Schoolbook" w:hAnsi="Century Schoolbook"/>
          <w:sz w:val="28"/>
          <w:szCs w:val="28"/>
        </w:rPr>
        <w:t xml:space="preserve">341 N.C. 553, 567, 461 S.E.2d 732, 739 (1995) </w:t>
      </w:r>
      <w:r w:rsidR="00904FE6" w:rsidRPr="002049A1">
        <w:rPr>
          <w:rFonts w:ascii="Century Schoolbook" w:hAnsi="Century Schoolbook"/>
          <w:sz w:val="28"/>
          <w:szCs w:val="28"/>
        </w:rPr>
        <w:t xml:space="preserve">(“[A] trial </w:t>
      </w:r>
      <w:bookmarkStart w:id="0" w:name="_GoBack"/>
      <w:bookmarkEnd w:id="0"/>
      <w:r w:rsidR="00904FE6" w:rsidRPr="002049A1">
        <w:rPr>
          <w:rFonts w:ascii="Century Schoolbook" w:hAnsi="Century Schoolbook"/>
          <w:sz w:val="28"/>
          <w:szCs w:val="28"/>
        </w:rPr>
        <w:t>judge must instruct the jury on all</w:t>
      </w:r>
      <w:r w:rsidR="00904FE6" w:rsidRPr="00904FE6">
        <w:rPr>
          <w:rFonts w:ascii="Century Schoolbook" w:hAnsi="Century Schoolbook"/>
          <w:sz w:val="28"/>
          <w:szCs w:val="28"/>
        </w:rPr>
        <w:t xml:space="preserve"> lesser included offenses that are supported by the evidence, even in the absence of a special </w:t>
      </w:r>
      <w:r w:rsidR="00904FE6">
        <w:rPr>
          <w:rFonts w:ascii="Century Schoolbook" w:hAnsi="Century Schoolbook"/>
          <w:sz w:val="28"/>
          <w:szCs w:val="28"/>
        </w:rPr>
        <w:t>request for such an instruction . . . .”</w:t>
      </w:r>
      <w:r w:rsidR="00876D3A">
        <w:rPr>
          <w:rFonts w:ascii="Century Schoolbook" w:hAnsi="Century Schoolbook"/>
          <w:sz w:val="28"/>
          <w:szCs w:val="28"/>
        </w:rPr>
        <w:t xml:space="preserve"> (</w:t>
      </w:r>
      <w:proofErr w:type="gramStart"/>
      <w:r w:rsidR="00876D3A">
        <w:rPr>
          <w:rFonts w:ascii="Century Schoolbook" w:hAnsi="Century Schoolbook"/>
          <w:sz w:val="28"/>
          <w:szCs w:val="28"/>
        </w:rPr>
        <w:t>citation</w:t>
      </w:r>
      <w:proofErr w:type="gramEnd"/>
      <w:r w:rsidR="00876D3A">
        <w:rPr>
          <w:rFonts w:ascii="Century Schoolbook" w:hAnsi="Century Schoolbook"/>
          <w:sz w:val="28"/>
          <w:szCs w:val="28"/>
        </w:rPr>
        <w:t xml:space="preserve"> omitted)</w:t>
      </w:r>
      <w:r w:rsidR="00904FE6">
        <w:rPr>
          <w:rFonts w:ascii="Century Schoolbook" w:hAnsi="Century Schoolbook"/>
          <w:sz w:val="28"/>
          <w:szCs w:val="28"/>
        </w:rPr>
        <w:t xml:space="preserve">).  </w:t>
      </w:r>
    </w:p>
    <w:p w:rsidR="003546F1" w:rsidRDefault="003546F1" w:rsidP="00904FE6">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This means that Judge Bell could not possibly </w:t>
      </w:r>
      <w:r w:rsidR="00603A49">
        <w:rPr>
          <w:rFonts w:ascii="Century Schoolbook" w:hAnsi="Century Schoolbook"/>
          <w:sz w:val="28"/>
          <w:szCs w:val="28"/>
        </w:rPr>
        <w:t xml:space="preserve">have </w:t>
      </w:r>
      <w:r w:rsidR="00802A71">
        <w:rPr>
          <w:rFonts w:ascii="Century Schoolbook" w:hAnsi="Century Schoolbook"/>
          <w:sz w:val="28"/>
          <w:szCs w:val="28"/>
        </w:rPr>
        <w:t>resolve</w:t>
      </w:r>
      <w:r w:rsidR="00603A49">
        <w:rPr>
          <w:rFonts w:ascii="Century Schoolbook" w:hAnsi="Century Schoolbook"/>
          <w:sz w:val="28"/>
          <w:szCs w:val="28"/>
        </w:rPr>
        <w:t>d</w:t>
      </w:r>
      <w:r w:rsidR="00876D3A">
        <w:rPr>
          <w:rFonts w:ascii="Century Schoolbook" w:hAnsi="Century Schoolbook"/>
          <w:sz w:val="28"/>
          <w:szCs w:val="28"/>
        </w:rPr>
        <w:t xml:space="preserve"> Mr. </w:t>
      </w:r>
      <w:r w:rsidR="00802A71">
        <w:rPr>
          <w:rFonts w:ascii="Century Schoolbook" w:hAnsi="Century Schoolbook"/>
          <w:sz w:val="28"/>
          <w:szCs w:val="28"/>
        </w:rPr>
        <w:t xml:space="preserve">Dixon’s IAC claim in Mr. Dixon’s favor </w:t>
      </w:r>
      <w:r>
        <w:rPr>
          <w:rFonts w:ascii="Century Schoolbook" w:hAnsi="Century Schoolbook"/>
          <w:sz w:val="28"/>
          <w:szCs w:val="28"/>
        </w:rPr>
        <w:t xml:space="preserve">without concluding that he, personally, had erred in his </w:t>
      </w:r>
      <w:r w:rsidR="00683617">
        <w:rPr>
          <w:rFonts w:ascii="Century Schoolbook" w:hAnsi="Century Schoolbook"/>
          <w:sz w:val="28"/>
          <w:szCs w:val="28"/>
        </w:rPr>
        <w:t xml:space="preserve">earlier </w:t>
      </w:r>
      <w:r>
        <w:rPr>
          <w:rFonts w:ascii="Century Schoolbook" w:hAnsi="Century Schoolbook"/>
          <w:sz w:val="28"/>
          <w:szCs w:val="28"/>
        </w:rPr>
        <w:t xml:space="preserve">capacity as </w:t>
      </w:r>
      <w:r w:rsidR="00683617">
        <w:rPr>
          <w:rFonts w:ascii="Century Schoolbook" w:hAnsi="Century Schoolbook"/>
          <w:sz w:val="28"/>
          <w:szCs w:val="28"/>
        </w:rPr>
        <w:t xml:space="preserve">the </w:t>
      </w:r>
      <w:r>
        <w:rPr>
          <w:rFonts w:ascii="Century Schoolbook" w:hAnsi="Century Schoolbook"/>
          <w:sz w:val="28"/>
          <w:szCs w:val="28"/>
        </w:rPr>
        <w:t xml:space="preserve">trial judge.  </w:t>
      </w:r>
      <w:r w:rsidR="009C2DEC">
        <w:rPr>
          <w:rFonts w:ascii="Century Schoolbook" w:hAnsi="Century Schoolbook"/>
          <w:sz w:val="28"/>
          <w:szCs w:val="28"/>
        </w:rPr>
        <w:t>B</w:t>
      </w:r>
      <w:r w:rsidR="001C142E">
        <w:rPr>
          <w:rFonts w:ascii="Century Schoolbook" w:hAnsi="Century Schoolbook"/>
          <w:sz w:val="28"/>
          <w:szCs w:val="28"/>
        </w:rPr>
        <w:t>y ruling on Mr. Dixon’</w:t>
      </w:r>
      <w:r w:rsidR="009C2DEC">
        <w:rPr>
          <w:rFonts w:ascii="Century Schoolbook" w:hAnsi="Century Schoolbook"/>
          <w:sz w:val="28"/>
          <w:szCs w:val="28"/>
        </w:rPr>
        <w:t>s IAC claim</w:t>
      </w:r>
      <w:r w:rsidR="001C142E">
        <w:rPr>
          <w:rFonts w:ascii="Century Schoolbook" w:hAnsi="Century Schoolbook"/>
          <w:sz w:val="28"/>
          <w:szCs w:val="28"/>
        </w:rPr>
        <w:t xml:space="preserve"> rather th</w:t>
      </w:r>
      <w:r w:rsidR="00BA0721">
        <w:rPr>
          <w:rFonts w:ascii="Century Schoolbook" w:hAnsi="Century Schoolbook"/>
          <w:sz w:val="28"/>
          <w:szCs w:val="28"/>
        </w:rPr>
        <w:t>an recusing</w:t>
      </w:r>
      <w:r w:rsidR="00802A71">
        <w:rPr>
          <w:rFonts w:ascii="Century Schoolbook" w:hAnsi="Century Schoolbook"/>
          <w:sz w:val="28"/>
          <w:szCs w:val="28"/>
        </w:rPr>
        <w:t xml:space="preserve"> himself, Judge Bell essentially had to review whether the jury instr</w:t>
      </w:r>
      <w:r w:rsidR="006E5466">
        <w:rPr>
          <w:rFonts w:ascii="Century Schoolbook" w:hAnsi="Century Schoolbook"/>
          <w:sz w:val="28"/>
          <w:szCs w:val="28"/>
        </w:rPr>
        <w:t xml:space="preserve">uctions he had previously given </w:t>
      </w:r>
      <w:r w:rsidR="00802A71">
        <w:rPr>
          <w:rFonts w:ascii="Century Schoolbook" w:hAnsi="Century Schoolbook"/>
          <w:sz w:val="28"/>
          <w:szCs w:val="28"/>
        </w:rPr>
        <w:t xml:space="preserve">were legally correct.  </w:t>
      </w:r>
      <w:r w:rsidR="0082795A">
        <w:rPr>
          <w:rFonts w:ascii="Century Schoolbook" w:hAnsi="Century Schoolbook"/>
          <w:sz w:val="28"/>
          <w:szCs w:val="28"/>
        </w:rPr>
        <w:t xml:space="preserve">In that context, there was too great a risk that he would be “psychologically wedded” to his previous position and would seek “consciously or unconsciously to </w:t>
      </w:r>
      <w:r w:rsidR="0082795A" w:rsidRPr="00061D35">
        <w:rPr>
          <w:rFonts w:ascii="Century Schoolbook" w:hAnsi="Century Schoolbook"/>
          <w:sz w:val="28"/>
          <w:szCs w:val="28"/>
        </w:rPr>
        <w:t>avoid the appearance of having erred or changed position.”</w:t>
      </w:r>
      <w:r w:rsidR="0082795A">
        <w:rPr>
          <w:rFonts w:ascii="Century Schoolbook" w:hAnsi="Century Schoolbook"/>
          <w:sz w:val="28"/>
          <w:szCs w:val="28"/>
        </w:rPr>
        <w:t xml:space="preserve">  </w:t>
      </w:r>
      <w:r w:rsidR="0082795A">
        <w:rPr>
          <w:rFonts w:ascii="Century Schoolbook" w:hAnsi="Century Schoolbook"/>
          <w:i/>
          <w:sz w:val="28"/>
          <w:szCs w:val="28"/>
        </w:rPr>
        <w:t>Williams</w:t>
      </w:r>
      <w:r w:rsidR="0082795A">
        <w:rPr>
          <w:rFonts w:ascii="Century Schoolbook" w:hAnsi="Century Schoolbook"/>
          <w:sz w:val="28"/>
          <w:szCs w:val="28"/>
        </w:rPr>
        <w:t xml:space="preserve">, ___ U.S. at ___, 195 L. Ed. 2d at 141-42 (citation and internal quotation marks omitted).  </w:t>
      </w:r>
      <w:r w:rsidR="00492446">
        <w:rPr>
          <w:rFonts w:ascii="Century Schoolbook" w:hAnsi="Century Schoolbook"/>
          <w:sz w:val="28"/>
          <w:szCs w:val="28"/>
        </w:rPr>
        <w:t xml:space="preserve">Just as “no man can be a judge in his own case,” </w:t>
      </w:r>
      <w:r w:rsidR="006B09AC">
        <w:rPr>
          <w:rFonts w:ascii="Century Schoolbook" w:hAnsi="Century Schoolbook"/>
          <w:i/>
          <w:sz w:val="28"/>
          <w:szCs w:val="28"/>
        </w:rPr>
        <w:t>i</w:t>
      </w:r>
      <w:r w:rsidR="0082795A">
        <w:rPr>
          <w:rFonts w:ascii="Century Schoolbook" w:hAnsi="Century Schoolbook"/>
          <w:i/>
          <w:sz w:val="28"/>
          <w:szCs w:val="28"/>
        </w:rPr>
        <w:t>d.</w:t>
      </w:r>
      <w:r w:rsidR="00492446">
        <w:rPr>
          <w:rFonts w:ascii="Century Schoolbook" w:hAnsi="Century Schoolbook"/>
          <w:sz w:val="28"/>
          <w:szCs w:val="28"/>
        </w:rPr>
        <w:t xml:space="preserve"> </w:t>
      </w:r>
      <w:proofErr w:type="gramStart"/>
      <w:r w:rsidR="00492446">
        <w:rPr>
          <w:rFonts w:ascii="Century Schoolbook" w:hAnsi="Century Schoolbook"/>
          <w:sz w:val="28"/>
          <w:szCs w:val="28"/>
        </w:rPr>
        <w:t>at</w:t>
      </w:r>
      <w:proofErr w:type="gramEnd"/>
      <w:r w:rsidR="00492446">
        <w:rPr>
          <w:rFonts w:ascii="Century Schoolbook" w:hAnsi="Century Schoolbook"/>
          <w:sz w:val="28"/>
          <w:szCs w:val="28"/>
        </w:rPr>
        <w:t xml:space="preserve"> ___, 195 L. Ed. 2d at 141, no judge should </w:t>
      </w:r>
      <w:r w:rsidR="00E54576">
        <w:rPr>
          <w:rFonts w:ascii="Century Schoolbook" w:hAnsi="Century Schoolbook"/>
          <w:sz w:val="28"/>
          <w:szCs w:val="28"/>
        </w:rPr>
        <w:t>sit in review of her</w:t>
      </w:r>
      <w:r w:rsidR="00492446">
        <w:rPr>
          <w:rFonts w:ascii="Century Schoolbook" w:hAnsi="Century Schoolbook"/>
          <w:sz w:val="28"/>
          <w:szCs w:val="28"/>
        </w:rPr>
        <w:t xml:space="preserve"> own prior judicial determinations.  </w:t>
      </w:r>
    </w:p>
    <w:p w:rsidR="009C2DEC" w:rsidRDefault="00EF4A40" w:rsidP="00904FE6">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A hypothetical can</w:t>
      </w:r>
      <w:r w:rsidR="009C2DEC">
        <w:rPr>
          <w:rFonts w:ascii="Century Schoolbook" w:hAnsi="Century Schoolbook"/>
          <w:sz w:val="28"/>
          <w:szCs w:val="28"/>
        </w:rPr>
        <w:t xml:space="preserve"> bring the problem into focus.  Suppose </w:t>
      </w:r>
      <w:r w:rsidR="002246C5">
        <w:rPr>
          <w:rFonts w:ascii="Century Schoolbook" w:hAnsi="Century Schoolbook"/>
          <w:sz w:val="28"/>
          <w:szCs w:val="28"/>
        </w:rPr>
        <w:t xml:space="preserve">a </w:t>
      </w:r>
      <w:r w:rsidR="008C3327">
        <w:rPr>
          <w:rFonts w:ascii="Century Schoolbook" w:hAnsi="Century Schoolbook"/>
          <w:sz w:val="28"/>
          <w:szCs w:val="28"/>
        </w:rPr>
        <w:t xml:space="preserve">North Carolina </w:t>
      </w:r>
      <w:r w:rsidR="00381E62">
        <w:rPr>
          <w:rFonts w:ascii="Century Schoolbook" w:hAnsi="Century Schoolbook"/>
          <w:sz w:val="28"/>
          <w:szCs w:val="28"/>
        </w:rPr>
        <w:t xml:space="preserve">trial </w:t>
      </w:r>
      <w:r w:rsidR="002246C5">
        <w:rPr>
          <w:rFonts w:ascii="Century Schoolbook" w:hAnsi="Century Schoolbook"/>
          <w:sz w:val="28"/>
          <w:szCs w:val="28"/>
        </w:rPr>
        <w:t>judge had given</w:t>
      </w:r>
      <w:r w:rsidR="0086285D">
        <w:rPr>
          <w:rFonts w:ascii="Century Schoolbook" w:hAnsi="Century Schoolbook"/>
          <w:sz w:val="28"/>
          <w:szCs w:val="28"/>
        </w:rPr>
        <w:t xml:space="preserve"> jury instructions in a particular case that resulted in a guilty verdict</w:t>
      </w:r>
      <w:r w:rsidR="006C4FFF">
        <w:rPr>
          <w:rFonts w:ascii="Century Schoolbook" w:hAnsi="Century Schoolbook"/>
          <w:sz w:val="28"/>
          <w:szCs w:val="28"/>
        </w:rPr>
        <w:t>,</w:t>
      </w:r>
      <w:r w:rsidR="0086285D">
        <w:rPr>
          <w:rFonts w:ascii="Century Schoolbook" w:hAnsi="Century Schoolbook"/>
          <w:sz w:val="28"/>
          <w:szCs w:val="28"/>
        </w:rPr>
        <w:t xml:space="preserve"> and the defendant appealed</w:t>
      </w:r>
      <w:r w:rsidR="00D7765C">
        <w:rPr>
          <w:rFonts w:ascii="Century Schoolbook" w:hAnsi="Century Schoolbook"/>
          <w:sz w:val="28"/>
          <w:szCs w:val="28"/>
        </w:rPr>
        <w:t xml:space="preserve"> the resulting judgment</w:t>
      </w:r>
      <w:r w:rsidR="006E5466">
        <w:rPr>
          <w:rFonts w:ascii="Century Schoolbook" w:hAnsi="Century Schoolbook"/>
          <w:sz w:val="28"/>
          <w:szCs w:val="28"/>
        </w:rPr>
        <w:t>.  S</w:t>
      </w:r>
      <w:r w:rsidR="00683617">
        <w:rPr>
          <w:rFonts w:ascii="Century Schoolbook" w:hAnsi="Century Schoolbook"/>
          <w:sz w:val="28"/>
          <w:szCs w:val="28"/>
        </w:rPr>
        <w:t>uppose</w:t>
      </w:r>
      <w:r w:rsidR="006E5466">
        <w:rPr>
          <w:rFonts w:ascii="Century Schoolbook" w:hAnsi="Century Schoolbook"/>
          <w:sz w:val="28"/>
          <w:szCs w:val="28"/>
        </w:rPr>
        <w:t xml:space="preserve"> further</w:t>
      </w:r>
      <w:r w:rsidR="007103A2">
        <w:rPr>
          <w:rFonts w:ascii="Century Schoolbook" w:hAnsi="Century Schoolbook"/>
          <w:sz w:val="28"/>
          <w:szCs w:val="28"/>
        </w:rPr>
        <w:t xml:space="preserve"> </w:t>
      </w:r>
      <w:r w:rsidR="004A22A6">
        <w:rPr>
          <w:rFonts w:ascii="Century Schoolbook" w:hAnsi="Century Schoolbook"/>
          <w:sz w:val="28"/>
          <w:szCs w:val="28"/>
        </w:rPr>
        <w:t xml:space="preserve">that </w:t>
      </w:r>
      <w:r w:rsidR="002246C5">
        <w:rPr>
          <w:rFonts w:ascii="Century Schoolbook" w:hAnsi="Century Schoolbook"/>
          <w:sz w:val="28"/>
          <w:szCs w:val="28"/>
        </w:rPr>
        <w:t>this judge</w:t>
      </w:r>
      <w:r w:rsidR="007103A2">
        <w:rPr>
          <w:rFonts w:ascii="Century Schoolbook" w:hAnsi="Century Schoolbook"/>
          <w:sz w:val="28"/>
          <w:szCs w:val="28"/>
        </w:rPr>
        <w:t xml:space="preserve"> had, in the meantime, been elected or appointed to </w:t>
      </w:r>
      <w:r w:rsidR="00DE4F0E">
        <w:rPr>
          <w:rFonts w:ascii="Century Schoolbook" w:hAnsi="Century Schoolbook"/>
          <w:sz w:val="28"/>
          <w:szCs w:val="28"/>
        </w:rPr>
        <w:t>serve on this Court</w:t>
      </w:r>
      <w:r w:rsidR="006C4FFF">
        <w:rPr>
          <w:rFonts w:ascii="Century Schoolbook" w:hAnsi="Century Schoolbook"/>
          <w:sz w:val="28"/>
          <w:szCs w:val="28"/>
        </w:rPr>
        <w:t xml:space="preserve"> or on our Supreme Court</w:t>
      </w:r>
      <w:r w:rsidR="00DE4F0E">
        <w:rPr>
          <w:rFonts w:ascii="Century Schoolbook" w:hAnsi="Century Schoolbook"/>
          <w:sz w:val="28"/>
          <w:szCs w:val="28"/>
        </w:rPr>
        <w:t xml:space="preserve">.  </w:t>
      </w:r>
      <w:r w:rsidR="006E5466">
        <w:rPr>
          <w:rFonts w:ascii="Century Schoolbook" w:hAnsi="Century Schoolbook"/>
          <w:sz w:val="28"/>
          <w:szCs w:val="28"/>
        </w:rPr>
        <w:t xml:space="preserve">And suppose that, on direct appeal, the defendant challenged the jury instructions as either preserved error or plain error.  </w:t>
      </w:r>
      <w:r w:rsidR="005C0363">
        <w:rPr>
          <w:rFonts w:ascii="Century Schoolbook" w:hAnsi="Century Schoolbook"/>
          <w:sz w:val="28"/>
          <w:szCs w:val="28"/>
        </w:rPr>
        <w:t>Und</w:t>
      </w:r>
      <w:r w:rsidR="006E5466">
        <w:rPr>
          <w:rFonts w:ascii="Century Schoolbook" w:hAnsi="Century Schoolbook"/>
          <w:sz w:val="28"/>
          <w:szCs w:val="28"/>
        </w:rPr>
        <w:t>er those circumstances, there would be</w:t>
      </w:r>
      <w:r w:rsidR="005C0363">
        <w:rPr>
          <w:rFonts w:ascii="Century Schoolbook" w:hAnsi="Century Schoolbook"/>
          <w:sz w:val="28"/>
          <w:szCs w:val="28"/>
        </w:rPr>
        <w:t xml:space="preserve"> no quest</w:t>
      </w:r>
      <w:r w:rsidR="0077408E">
        <w:rPr>
          <w:rFonts w:ascii="Century Schoolbook" w:hAnsi="Century Schoolbook"/>
          <w:sz w:val="28"/>
          <w:szCs w:val="28"/>
        </w:rPr>
        <w:t>ion that the judge</w:t>
      </w:r>
      <w:r w:rsidR="006E5466">
        <w:rPr>
          <w:rFonts w:ascii="Century Schoolbook" w:hAnsi="Century Schoolbook"/>
          <w:sz w:val="28"/>
          <w:szCs w:val="28"/>
        </w:rPr>
        <w:t xml:space="preserve"> would have</w:t>
      </w:r>
      <w:r w:rsidR="005C0363">
        <w:rPr>
          <w:rFonts w:ascii="Century Schoolbook" w:hAnsi="Century Schoolbook"/>
          <w:sz w:val="28"/>
          <w:szCs w:val="28"/>
        </w:rPr>
        <w:t xml:space="preserve"> to recuse from </w:t>
      </w:r>
      <w:r w:rsidR="00F816EF">
        <w:rPr>
          <w:rFonts w:ascii="Century Schoolbook" w:hAnsi="Century Schoolbook"/>
          <w:sz w:val="28"/>
          <w:szCs w:val="28"/>
        </w:rPr>
        <w:t>any panel later assigne</w:t>
      </w:r>
      <w:r w:rsidR="006E5466">
        <w:rPr>
          <w:rFonts w:ascii="Century Schoolbook" w:hAnsi="Century Schoolbook"/>
          <w:sz w:val="28"/>
          <w:szCs w:val="28"/>
        </w:rPr>
        <w:t xml:space="preserve">d to review the direct appeal because it would be improper </w:t>
      </w:r>
      <w:r w:rsidR="00002972">
        <w:rPr>
          <w:rFonts w:ascii="Century Schoolbook" w:hAnsi="Century Schoolbook"/>
          <w:sz w:val="28"/>
          <w:szCs w:val="28"/>
        </w:rPr>
        <w:t>for her to sit in review of her</w:t>
      </w:r>
      <w:r w:rsidR="006E5466">
        <w:rPr>
          <w:rFonts w:ascii="Century Schoolbook" w:hAnsi="Century Schoolbook"/>
          <w:sz w:val="28"/>
          <w:szCs w:val="28"/>
        </w:rPr>
        <w:t xml:space="preserve"> own prior decision.  That case is this case in every way that matters.</w:t>
      </w:r>
      <w:r w:rsidR="006C4FFF">
        <w:rPr>
          <w:rStyle w:val="FootnoteReference"/>
          <w:rFonts w:ascii="Century Schoolbook" w:hAnsi="Century Schoolbook"/>
          <w:sz w:val="28"/>
          <w:szCs w:val="28"/>
        </w:rPr>
        <w:footnoteReference w:id="6"/>
      </w:r>
    </w:p>
    <w:p w:rsidR="001822D7" w:rsidRPr="00061D35" w:rsidRDefault="00C840B9" w:rsidP="001822D7">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I</w:t>
      </w:r>
      <w:r w:rsidR="006E5466">
        <w:rPr>
          <w:rFonts w:ascii="Century Schoolbook" w:hAnsi="Century Schoolbook"/>
          <w:sz w:val="28"/>
          <w:szCs w:val="28"/>
        </w:rPr>
        <w:t>t is worth noting the limits of Mr. Dixon’s claim.  Mr. Dixon does not claim that a judge who presides at trial should always be precluded from reviewing a later MAR.  Wh</w:t>
      </w:r>
      <w:r w:rsidR="002D6DD7">
        <w:rPr>
          <w:rFonts w:ascii="Century Schoolbook" w:hAnsi="Century Schoolbook"/>
          <w:sz w:val="28"/>
          <w:szCs w:val="28"/>
        </w:rPr>
        <w:t>ere, for example, an</w:t>
      </w:r>
      <w:r w:rsidR="006E5466">
        <w:rPr>
          <w:rFonts w:ascii="Century Schoolbook" w:hAnsi="Century Schoolbook"/>
          <w:sz w:val="28"/>
          <w:szCs w:val="28"/>
        </w:rPr>
        <w:t xml:space="preserve"> MAR </w:t>
      </w:r>
      <w:r w:rsidR="007511CA">
        <w:rPr>
          <w:rFonts w:ascii="Century Schoolbook" w:hAnsi="Century Schoolbook"/>
          <w:sz w:val="28"/>
          <w:szCs w:val="28"/>
        </w:rPr>
        <w:t xml:space="preserve">claim </w:t>
      </w:r>
      <w:r w:rsidR="006E5466">
        <w:rPr>
          <w:rFonts w:ascii="Century Schoolbook" w:hAnsi="Century Schoolbook"/>
          <w:sz w:val="28"/>
          <w:szCs w:val="28"/>
        </w:rPr>
        <w:t xml:space="preserve">turns on newly </w:t>
      </w:r>
      <w:r w:rsidR="00431C0B">
        <w:rPr>
          <w:rFonts w:ascii="Century Schoolbook" w:hAnsi="Century Schoolbook"/>
          <w:sz w:val="28"/>
          <w:szCs w:val="28"/>
        </w:rPr>
        <w:t>discovered</w:t>
      </w:r>
      <w:r w:rsidR="002D6DD7">
        <w:rPr>
          <w:rFonts w:ascii="Century Schoolbook" w:hAnsi="Century Schoolbook"/>
          <w:sz w:val="28"/>
          <w:szCs w:val="28"/>
        </w:rPr>
        <w:t xml:space="preserve"> evidence</w:t>
      </w:r>
      <w:r w:rsidR="006E5466">
        <w:rPr>
          <w:rFonts w:ascii="Century Schoolbook" w:hAnsi="Century Schoolbook"/>
          <w:sz w:val="28"/>
          <w:szCs w:val="28"/>
        </w:rPr>
        <w:t xml:space="preserve">, the judge could presumably review the MAR and even </w:t>
      </w:r>
      <w:r w:rsidR="00431C0B">
        <w:rPr>
          <w:rFonts w:ascii="Century Schoolbook" w:hAnsi="Century Schoolbook"/>
          <w:sz w:val="28"/>
          <w:szCs w:val="28"/>
        </w:rPr>
        <w:t>revisit her prior legal conclusions</w:t>
      </w:r>
      <w:r w:rsidR="001822D7">
        <w:rPr>
          <w:rFonts w:ascii="Century Schoolbook" w:hAnsi="Century Schoolbook"/>
          <w:sz w:val="28"/>
          <w:szCs w:val="28"/>
        </w:rPr>
        <w:t xml:space="preserve"> in light of the newly discovered evidence</w:t>
      </w:r>
      <w:r w:rsidR="00431C0B">
        <w:rPr>
          <w:rFonts w:ascii="Century Schoolbook" w:hAnsi="Century Schoolbook"/>
          <w:sz w:val="28"/>
          <w:szCs w:val="28"/>
        </w:rPr>
        <w:t xml:space="preserve">.  </w:t>
      </w:r>
      <w:r w:rsidR="004A22A6">
        <w:rPr>
          <w:rFonts w:ascii="Century Schoolbook" w:hAnsi="Century Schoolbook"/>
          <w:sz w:val="28"/>
          <w:szCs w:val="28"/>
        </w:rPr>
        <w:t>In that scenario, resolving the claim in the defendant’s favor would not require a concession of err</w:t>
      </w:r>
      <w:r w:rsidR="001822D7">
        <w:rPr>
          <w:rFonts w:ascii="Century Schoolbook" w:hAnsi="Century Schoolbook"/>
          <w:sz w:val="28"/>
          <w:szCs w:val="28"/>
        </w:rPr>
        <w:t>or; she could forthrightly maintain that when the facts change, her conclusions change.  So too where an MAR is based on a change to the backgr</w:t>
      </w:r>
      <w:r w:rsidR="0098569E">
        <w:rPr>
          <w:rFonts w:ascii="Century Schoolbook" w:hAnsi="Century Schoolbook"/>
          <w:sz w:val="28"/>
          <w:szCs w:val="28"/>
        </w:rPr>
        <w:t xml:space="preserve">ound law based on which she </w:t>
      </w:r>
      <w:r w:rsidR="001822D7">
        <w:rPr>
          <w:rFonts w:ascii="Century Schoolbook" w:hAnsi="Century Schoolbook"/>
          <w:sz w:val="28"/>
          <w:szCs w:val="28"/>
        </w:rPr>
        <w:t xml:space="preserve">made her </w:t>
      </w:r>
      <w:r w:rsidR="007511CA">
        <w:rPr>
          <w:rFonts w:ascii="Century Schoolbook" w:hAnsi="Century Schoolbook"/>
          <w:sz w:val="28"/>
          <w:szCs w:val="28"/>
        </w:rPr>
        <w:t xml:space="preserve">previous determinations.  In that situation, she could maintain that her previous conclusion was correct when made, but must be revised in light of </w:t>
      </w:r>
      <w:r w:rsidR="003A5A67">
        <w:rPr>
          <w:rFonts w:ascii="Century Schoolbook" w:hAnsi="Century Schoolbook"/>
          <w:sz w:val="28"/>
          <w:szCs w:val="28"/>
        </w:rPr>
        <w:t>shifting legal authority</w:t>
      </w:r>
      <w:r w:rsidR="007511CA">
        <w:rPr>
          <w:rFonts w:ascii="Century Schoolbook" w:hAnsi="Century Schoolbook"/>
          <w:sz w:val="28"/>
          <w:szCs w:val="28"/>
        </w:rPr>
        <w:t>.</w:t>
      </w:r>
    </w:p>
    <w:p w:rsidR="00021F5C" w:rsidRDefault="001822D7" w:rsidP="00904FE6">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Nor does Mr. Dixon</w:t>
      </w:r>
      <w:r w:rsidR="007511CA">
        <w:rPr>
          <w:rFonts w:ascii="Century Schoolbook" w:hAnsi="Century Schoolbook"/>
          <w:sz w:val="28"/>
          <w:szCs w:val="28"/>
        </w:rPr>
        <w:t xml:space="preserve"> assert</w:t>
      </w:r>
      <w:r>
        <w:rPr>
          <w:rFonts w:ascii="Century Schoolbook" w:hAnsi="Century Schoolbook"/>
          <w:sz w:val="28"/>
          <w:szCs w:val="28"/>
        </w:rPr>
        <w:t xml:space="preserve"> that a judge who presides at trial should later recuse </w:t>
      </w:r>
      <w:r w:rsidR="004A72B0">
        <w:rPr>
          <w:rFonts w:ascii="Century Schoolbook" w:hAnsi="Century Schoolbook"/>
          <w:sz w:val="28"/>
          <w:szCs w:val="28"/>
        </w:rPr>
        <w:t xml:space="preserve">herself </w:t>
      </w:r>
      <w:r>
        <w:rPr>
          <w:rFonts w:ascii="Century Schoolbook" w:hAnsi="Century Schoolbook"/>
          <w:sz w:val="28"/>
          <w:szCs w:val="28"/>
        </w:rPr>
        <w:t>fr</w:t>
      </w:r>
      <w:r w:rsidR="00FA4FC6">
        <w:rPr>
          <w:rFonts w:ascii="Century Schoolbook" w:hAnsi="Century Schoolbook"/>
          <w:sz w:val="28"/>
          <w:szCs w:val="28"/>
        </w:rPr>
        <w:t>om all</w:t>
      </w:r>
      <w:r w:rsidR="004A72B0">
        <w:rPr>
          <w:rFonts w:ascii="Century Schoolbook" w:hAnsi="Century Schoolbook"/>
          <w:sz w:val="28"/>
          <w:szCs w:val="28"/>
        </w:rPr>
        <w:t xml:space="preserve"> later IAC claim</w:t>
      </w:r>
      <w:r w:rsidR="00904515">
        <w:rPr>
          <w:rFonts w:ascii="Century Schoolbook" w:hAnsi="Century Schoolbook"/>
          <w:sz w:val="28"/>
          <w:szCs w:val="28"/>
        </w:rPr>
        <w:t>s</w:t>
      </w:r>
      <w:r w:rsidR="004A72B0">
        <w:rPr>
          <w:rFonts w:ascii="Century Schoolbook" w:hAnsi="Century Schoolbook"/>
          <w:sz w:val="28"/>
          <w:szCs w:val="28"/>
        </w:rPr>
        <w:t>.  S</w:t>
      </w:r>
      <w:r>
        <w:rPr>
          <w:rFonts w:ascii="Century Schoolbook" w:hAnsi="Century Schoolbook"/>
          <w:sz w:val="28"/>
          <w:szCs w:val="28"/>
        </w:rPr>
        <w:t xml:space="preserve">uch claims often turn on questions of fact, such as whether the </w:t>
      </w:r>
      <w:r w:rsidR="004A72B0">
        <w:rPr>
          <w:rFonts w:ascii="Century Schoolbook" w:hAnsi="Century Schoolbook"/>
          <w:sz w:val="28"/>
          <w:szCs w:val="28"/>
        </w:rPr>
        <w:t xml:space="preserve">action or inaction constituting potentially deficient performance </w:t>
      </w:r>
      <w:r w:rsidR="0006750A">
        <w:rPr>
          <w:rFonts w:ascii="Century Schoolbook" w:hAnsi="Century Schoolbook"/>
          <w:sz w:val="28"/>
          <w:szCs w:val="28"/>
        </w:rPr>
        <w:t>re</w:t>
      </w:r>
      <w:r w:rsidR="00357799">
        <w:rPr>
          <w:rFonts w:ascii="Century Schoolbook" w:hAnsi="Century Schoolbook"/>
          <w:sz w:val="28"/>
          <w:szCs w:val="28"/>
        </w:rPr>
        <w:t xml:space="preserve">sulted from a tactical choice versus an unintentional mistake.  </w:t>
      </w:r>
      <w:r w:rsidR="00FA4FC6">
        <w:rPr>
          <w:rFonts w:ascii="Century Schoolbook" w:hAnsi="Century Schoolbook"/>
          <w:sz w:val="28"/>
          <w:szCs w:val="28"/>
        </w:rPr>
        <w:t xml:space="preserve">In these sorts of cases, the MAR judge would not be put in the position of having to decide whether she had personally </w:t>
      </w:r>
      <w:r w:rsidR="00733AB4">
        <w:rPr>
          <w:rFonts w:ascii="Century Schoolbook" w:hAnsi="Century Schoolbook"/>
          <w:sz w:val="28"/>
          <w:szCs w:val="28"/>
        </w:rPr>
        <w:t>erred</w:t>
      </w:r>
      <w:r w:rsidR="00D30E14">
        <w:rPr>
          <w:rFonts w:ascii="Century Schoolbook" w:hAnsi="Century Schoolbook"/>
          <w:sz w:val="28"/>
          <w:szCs w:val="28"/>
        </w:rPr>
        <w:t xml:space="preserve"> at trial, and there would be less</w:t>
      </w:r>
      <w:r w:rsidR="00733AB4">
        <w:rPr>
          <w:rFonts w:ascii="Century Schoolbook" w:hAnsi="Century Schoolbook"/>
          <w:sz w:val="28"/>
          <w:szCs w:val="28"/>
        </w:rPr>
        <w:t xml:space="preserve"> risk she would be biased in favor of affirming her previous judicial decisions.</w:t>
      </w:r>
    </w:p>
    <w:p w:rsidR="00910532" w:rsidRDefault="00820AB8" w:rsidP="00904FE6">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But the case at hand </w:t>
      </w:r>
      <w:r w:rsidR="00910532">
        <w:rPr>
          <w:rFonts w:ascii="Century Schoolbook" w:hAnsi="Century Schoolbook"/>
          <w:sz w:val="28"/>
          <w:szCs w:val="28"/>
        </w:rPr>
        <w:t xml:space="preserve">is different from these scenarios.  </w:t>
      </w:r>
      <w:r w:rsidR="00021F5C">
        <w:rPr>
          <w:rFonts w:ascii="Century Schoolbook" w:hAnsi="Century Schoolbook"/>
          <w:sz w:val="28"/>
          <w:szCs w:val="28"/>
        </w:rPr>
        <w:t>To resolve Mr. Dixon’s IAC claim in his favor, Judge Bell would h</w:t>
      </w:r>
      <w:r w:rsidR="00733AB4">
        <w:rPr>
          <w:rFonts w:ascii="Century Schoolbook" w:hAnsi="Century Schoolbook"/>
          <w:sz w:val="28"/>
          <w:szCs w:val="28"/>
        </w:rPr>
        <w:t xml:space="preserve">ave had to conclude that the instructions he </w:t>
      </w:r>
      <w:r w:rsidR="00EA051D">
        <w:rPr>
          <w:rFonts w:ascii="Century Schoolbook" w:hAnsi="Century Schoolbook"/>
          <w:sz w:val="28"/>
          <w:szCs w:val="28"/>
        </w:rPr>
        <w:t xml:space="preserve">gave were erroneous at the time he gave them.  </w:t>
      </w:r>
      <w:r w:rsidR="00361485">
        <w:rPr>
          <w:rFonts w:ascii="Century Schoolbook" w:hAnsi="Century Schoolbook"/>
          <w:sz w:val="28"/>
          <w:szCs w:val="28"/>
        </w:rPr>
        <w:t xml:space="preserve">There was no escape hatch.  </w:t>
      </w:r>
      <w:r w:rsidR="002022AE">
        <w:rPr>
          <w:rFonts w:ascii="Century Schoolbook" w:hAnsi="Century Schoolbook"/>
          <w:sz w:val="28"/>
          <w:szCs w:val="28"/>
        </w:rPr>
        <w:t>No new set of facts, or change in the law, coul</w:t>
      </w:r>
      <w:r w:rsidR="00361485">
        <w:rPr>
          <w:rFonts w:ascii="Century Schoolbook" w:hAnsi="Century Schoolbook"/>
          <w:sz w:val="28"/>
          <w:szCs w:val="28"/>
        </w:rPr>
        <w:t xml:space="preserve">d have allowed Judge Bell to rule in Mr. Dixon’s favor on this particular IAC claim without concluding that he had </w:t>
      </w:r>
      <w:r w:rsidR="00A555C6">
        <w:rPr>
          <w:rFonts w:ascii="Century Schoolbook" w:hAnsi="Century Schoolbook"/>
          <w:sz w:val="28"/>
          <w:szCs w:val="28"/>
        </w:rPr>
        <w:t xml:space="preserve">personally </w:t>
      </w:r>
      <w:r w:rsidR="00361485">
        <w:rPr>
          <w:rFonts w:ascii="Century Schoolbook" w:hAnsi="Century Schoolbook"/>
          <w:sz w:val="28"/>
          <w:szCs w:val="28"/>
        </w:rPr>
        <w:t xml:space="preserve">erred at trial.  </w:t>
      </w:r>
      <w:r w:rsidR="00213FB1">
        <w:rPr>
          <w:rFonts w:ascii="Century Schoolbook" w:hAnsi="Century Schoolbook"/>
          <w:sz w:val="28"/>
          <w:szCs w:val="28"/>
        </w:rPr>
        <w:t>Few judges could be truly impartial un</w:t>
      </w:r>
      <w:r w:rsidR="00447593">
        <w:rPr>
          <w:rFonts w:ascii="Century Schoolbook" w:hAnsi="Century Schoolbook"/>
          <w:sz w:val="28"/>
          <w:szCs w:val="28"/>
        </w:rPr>
        <w:t>der these circumstances.  None w</w:t>
      </w:r>
      <w:r w:rsidR="00213FB1">
        <w:rPr>
          <w:rFonts w:ascii="Century Schoolbook" w:hAnsi="Century Schoolbook"/>
          <w:sz w:val="28"/>
          <w:szCs w:val="28"/>
        </w:rPr>
        <w:t>ould appear so.</w:t>
      </w:r>
    </w:p>
    <w:p w:rsidR="0049644E" w:rsidRDefault="00213FB1" w:rsidP="00C564FE">
      <w:pPr>
        <w:pStyle w:val="ListParagraph"/>
        <w:spacing w:line="480" w:lineRule="auto"/>
        <w:ind w:left="0" w:firstLine="720"/>
        <w:jc w:val="both"/>
        <w:rPr>
          <w:rFonts w:ascii="Century Schoolbook" w:hAnsi="Century Schoolbook"/>
          <w:sz w:val="28"/>
          <w:szCs w:val="28"/>
        </w:rPr>
      </w:pPr>
      <w:r>
        <w:rPr>
          <w:rFonts w:ascii="Century Schoolbook" w:hAnsi="Century Schoolbook"/>
          <w:sz w:val="28"/>
          <w:szCs w:val="28"/>
        </w:rPr>
        <w:t>Accordingly, this Court should hold that structural error occurred when Judge Bell ruled on Mr. Dixon’s MAR and resolved his IAC claim</w:t>
      </w:r>
      <w:r w:rsidR="00C564FE">
        <w:rPr>
          <w:rFonts w:ascii="Century Schoolbook" w:hAnsi="Century Schoolbook"/>
          <w:sz w:val="28"/>
          <w:szCs w:val="28"/>
        </w:rPr>
        <w:t xml:space="preserve"> against him</w:t>
      </w:r>
      <w:r>
        <w:rPr>
          <w:rFonts w:ascii="Century Schoolbook" w:hAnsi="Century Schoolbook"/>
          <w:sz w:val="28"/>
          <w:szCs w:val="28"/>
        </w:rPr>
        <w:t>.</w:t>
      </w:r>
      <w:r w:rsidR="00C564FE">
        <w:rPr>
          <w:rFonts w:ascii="Century Schoolbook" w:hAnsi="Century Schoolbook"/>
          <w:sz w:val="28"/>
          <w:szCs w:val="28"/>
        </w:rPr>
        <w:t xml:space="preserve">  Judge Bell should have recused himself and another judge should have reviewed Mr. Dixon’s IAC claim.</w:t>
      </w:r>
    </w:p>
    <w:p w:rsidR="00C564FE" w:rsidRPr="00C564FE" w:rsidRDefault="00176023" w:rsidP="00C564FE">
      <w:pPr>
        <w:pStyle w:val="ListParagraph"/>
        <w:numPr>
          <w:ilvl w:val="0"/>
          <w:numId w:val="3"/>
        </w:numPr>
        <w:spacing w:after="0" w:line="240" w:lineRule="auto"/>
        <w:jc w:val="both"/>
        <w:rPr>
          <w:rFonts w:ascii="Century Schoolbook" w:hAnsi="Century Schoolbook"/>
          <w:sz w:val="28"/>
          <w:szCs w:val="28"/>
        </w:rPr>
      </w:pPr>
      <w:r>
        <w:rPr>
          <w:rFonts w:ascii="Century Schoolbook" w:hAnsi="Century Schoolbook"/>
          <w:b/>
          <w:sz w:val="28"/>
          <w:szCs w:val="28"/>
        </w:rPr>
        <w:t xml:space="preserve">The </w:t>
      </w:r>
      <w:r w:rsidR="0042319E">
        <w:rPr>
          <w:rFonts w:ascii="Century Schoolbook" w:hAnsi="Century Schoolbook"/>
          <w:b/>
          <w:sz w:val="28"/>
          <w:szCs w:val="28"/>
        </w:rPr>
        <w:t>remedy is a new MAR hearing before a different judge.</w:t>
      </w:r>
    </w:p>
    <w:p w:rsidR="00C564FE" w:rsidRPr="00C564FE" w:rsidRDefault="00C564FE" w:rsidP="00C564FE">
      <w:pPr>
        <w:pStyle w:val="ListParagraph"/>
        <w:spacing w:after="0" w:line="240" w:lineRule="auto"/>
        <w:ind w:left="1080"/>
        <w:jc w:val="both"/>
        <w:rPr>
          <w:rFonts w:ascii="Century Schoolbook" w:hAnsi="Century Schoolbook"/>
          <w:sz w:val="28"/>
          <w:szCs w:val="28"/>
        </w:rPr>
      </w:pPr>
    </w:p>
    <w:p w:rsidR="005E32D9" w:rsidRDefault="00C564FE" w:rsidP="005E32D9">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Though the error is structural, the remedy is limited.  </w:t>
      </w:r>
      <w:r w:rsidR="00D16630">
        <w:rPr>
          <w:rFonts w:ascii="Century Schoolbook" w:hAnsi="Century Schoolbook"/>
          <w:sz w:val="28"/>
          <w:szCs w:val="28"/>
        </w:rPr>
        <w:t>Mr. Dixon is not entitled, based on this error, to</w:t>
      </w:r>
      <w:r w:rsidR="004D2762">
        <w:rPr>
          <w:rFonts w:ascii="Century Schoolbook" w:hAnsi="Century Schoolbook"/>
          <w:sz w:val="28"/>
          <w:szCs w:val="28"/>
        </w:rPr>
        <w:t xml:space="preserve"> reversal</w:t>
      </w:r>
      <w:r w:rsidR="000D5983">
        <w:rPr>
          <w:rFonts w:ascii="Century Schoolbook" w:hAnsi="Century Schoolbook"/>
          <w:sz w:val="28"/>
          <w:szCs w:val="28"/>
        </w:rPr>
        <w:t xml:space="preserve"> of his conviction or even</w:t>
      </w:r>
      <w:r w:rsidR="0038262A">
        <w:rPr>
          <w:rFonts w:ascii="Century Schoolbook" w:hAnsi="Century Schoolbook"/>
          <w:sz w:val="28"/>
          <w:szCs w:val="28"/>
        </w:rPr>
        <w:t xml:space="preserve"> to</w:t>
      </w:r>
      <w:r w:rsidR="00D16630">
        <w:rPr>
          <w:rFonts w:ascii="Century Schoolbook" w:hAnsi="Century Schoolbook"/>
          <w:sz w:val="28"/>
          <w:szCs w:val="28"/>
        </w:rPr>
        <w:t xml:space="preserve"> a new trial.  Rather, because the structural error occurred during the resolution of his MAR, he is entitled only to </w:t>
      </w:r>
      <w:r w:rsidR="00C07BAC">
        <w:rPr>
          <w:rFonts w:ascii="Century Schoolbook" w:hAnsi="Century Schoolbook"/>
          <w:sz w:val="28"/>
          <w:szCs w:val="28"/>
        </w:rPr>
        <w:t xml:space="preserve">a new MAR hearing </w:t>
      </w:r>
      <w:r w:rsidR="00523AA3">
        <w:rPr>
          <w:rFonts w:ascii="Century Schoolbook" w:hAnsi="Century Schoolbook"/>
          <w:sz w:val="28"/>
          <w:szCs w:val="28"/>
        </w:rPr>
        <w:t>before a different judge</w:t>
      </w:r>
      <w:r w:rsidR="00C07BAC">
        <w:rPr>
          <w:rFonts w:ascii="Century Schoolbook" w:hAnsi="Century Schoolbook"/>
          <w:sz w:val="28"/>
          <w:szCs w:val="28"/>
        </w:rPr>
        <w:t xml:space="preserve">.  </w:t>
      </w:r>
      <w:r w:rsidR="003A234A">
        <w:rPr>
          <w:rFonts w:ascii="Century Schoolbook" w:hAnsi="Century Schoolbook"/>
          <w:i/>
          <w:sz w:val="28"/>
          <w:szCs w:val="28"/>
        </w:rPr>
        <w:t>See</w:t>
      </w:r>
      <w:r w:rsidR="003A234A">
        <w:rPr>
          <w:rFonts w:ascii="Century Schoolbook" w:hAnsi="Century Schoolbook"/>
          <w:sz w:val="28"/>
          <w:szCs w:val="28"/>
        </w:rPr>
        <w:t xml:space="preserve"> </w:t>
      </w:r>
      <w:r w:rsidR="003A234A">
        <w:rPr>
          <w:rFonts w:ascii="Century Schoolbook" w:hAnsi="Century Schoolbook"/>
          <w:i/>
          <w:sz w:val="28"/>
          <w:szCs w:val="28"/>
        </w:rPr>
        <w:t>Williams</w:t>
      </w:r>
      <w:r w:rsidR="003A234A">
        <w:rPr>
          <w:rFonts w:ascii="Century Schoolbook" w:hAnsi="Century Schoolbook"/>
          <w:sz w:val="28"/>
          <w:szCs w:val="28"/>
        </w:rPr>
        <w:t>, ___ U.S. at ___, 195 L. Ed. 2d at 146 (where the structural error occurred at a post-conviction hearing before the Pennsylvania Supreme Court, the remedy was remand for a new hearing before that court).</w:t>
      </w:r>
      <w:r w:rsidR="00523AA3">
        <w:rPr>
          <w:rFonts w:ascii="Century Schoolbook" w:hAnsi="Century Schoolbook"/>
          <w:sz w:val="28"/>
          <w:szCs w:val="28"/>
        </w:rPr>
        <w:t xml:space="preserve">  At that hearing, Mr. Dixon will be able to pursue h</w:t>
      </w:r>
      <w:r w:rsidR="004D2762">
        <w:rPr>
          <w:rFonts w:ascii="Century Schoolbook" w:hAnsi="Century Schoolbook"/>
          <w:sz w:val="28"/>
          <w:szCs w:val="28"/>
        </w:rPr>
        <w:t>is IAC claim before a judge unburdened by the risk of appearing insufficiently impartial.</w:t>
      </w:r>
      <w:r w:rsidR="00523AA3">
        <w:rPr>
          <w:rFonts w:ascii="Century Schoolbook" w:hAnsi="Century Schoolbook"/>
          <w:sz w:val="28"/>
          <w:szCs w:val="28"/>
        </w:rPr>
        <w:t xml:space="preserve">  </w:t>
      </w:r>
    </w:p>
    <w:p w:rsidR="00F416E3" w:rsidRPr="00E7304E" w:rsidRDefault="00F416E3" w:rsidP="005E32D9">
      <w:pPr>
        <w:spacing w:line="480" w:lineRule="auto"/>
        <w:jc w:val="center"/>
        <w:rPr>
          <w:rFonts w:ascii="Century Schoolbook" w:hAnsi="Century Schoolbook"/>
          <w:b/>
          <w:sz w:val="28"/>
          <w:szCs w:val="28"/>
          <w:u w:val="single"/>
        </w:rPr>
      </w:pPr>
      <w:r w:rsidRPr="00E7304E">
        <w:rPr>
          <w:rFonts w:ascii="Century Schoolbook" w:hAnsi="Century Schoolbook"/>
          <w:b/>
          <w:sz w:val="28"/>
          <w:szCs w:val="28"/>
          <w:u w:val="single"/>
        </w:rPr>
        <w:t>ATTACHMENTS</w:t>
      </w:r>
    </w:p>
    <w:p w:rsidR="005A2A28" w:rsidRDefault="005A2A28" w:rsidP="005A2A28">
      <w:pPr>
        <w:numPr>
          <w:ilvl w:val="0"/>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 xml:space="preserve">  Trial Transcript</w:t>
      </w:r>
    </w:p>
    <w:p w:rsidR="005A2A28" w:rsidRDefault="005A2A28" w:rsidP="005A2A28">
      <w:pPr>
        <w:overflowPunct w:val="0"/>
        <w:autoSpaceDE w:val="0"/>
        <w:autoSpaceDN w:val="0"/>
        <w:adjustRightInd w:val="0"/>
        <w:spacing w:line="240" w:lineRule="auto"/>
        <w:textAlignment w:val="baseline"/>
        <w:rPr>
          <w:rFonts w:ascii="Century Schoolbook" w:hAnsi="Century Schoolbook"/>
          <w:sz w:val="28"/>
          <w:szCs w:val="28"/>
        </w:rPr>
      </w:pPr>
    </w:p>
    <w:p w:rsidR="005A2A28" w:rsidRDefault="005A2A28" w:rsidP="005A2A28">
      <w:pPr>
        <w:numPr>
          <w:ilvl w:val="0"/>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 xml:space="preserve">  MAR Transcript</w:t>
      </w:r>
    </w:p>
    <w:p w:rsidR="005A2A28" w:rsidRDefault="005A2A28" w:rsidP="005A2A28">
      <w:pPr>
        <w:overflowPunct w:val="0"/>
        <w:autoSpaceDE w:val="0"/>
        <w:autoSpaceDN w:val="0"/>
        <w:adjustRightInd w:val="0"/>
        <w:spacing w:line="240" w:lineRule="auto"/>
        <w:textAlignment w:val="baseline"/>
        <w:rPr>
          <w:rFonts w:ascii="Century Schoolbook" w:hAnsi="Century Schoolbook"/>
          <w:sz w:val="28"/>
          <w:szCs w:val="28"/>
        </w:rPr>
      </w:pPr>
    </w:p>
    <w:p w:rsidR="005A2A28" w:rsidRDefault="005A2A28" w:rsidP="005A2A28">
      <w:pPr>
        <w:numPr>
          <w:ilvl w:val="0"/>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 xml:space="preserve">  Appendix</w:t>
      </w:r>
    </w:p>
    <w:p w:rsidR="005A2A28" w:rsidRDefault="005A2A28" w:rsidP="005A2A28">
      <w:pPr>
        <w:overflowPunct w:val="0"/>
        <w:autoSpaceDE w:val="0"/>
        <w:autoSpaceDN w:val="0"/>
        <w:adjustRightInd w:val="0"/>
        <w:spacing w:line="240" w:lineRule="auto"/>
        <w:textAlignment w:val="baseline"/>
        <w:rPr>
          <w:rFonts w:ascii="Century Schoolbook" w:hAnsi="Century Schoolbook"/>
          <w:sz w:val="28"/>
          <w:szCs w:val="28"/>
        </w:rPr>
      </w:pPr>
    </w:p>
    <w:p w:rsidR="005A2A28" w:rsidRDefault="005A2A28"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Indictments</w:t>
      </w:r>
    </w:p>
    <w:p w:rsidR="005A2A28" w:rsidRDefault="005A2A28" w:rsidP="005A2A28">
      <w:pPr>
        <w:overflowPunct w:val="0"/>
        <w:autoSpaceDE w:val="0"/>
        <w:autoSpaceDN w:val="0"/>
        <w:adjustRightInd w:val="0"/>
        <w:spacing w:line="240" w:lineRule="auto"/>
        <w:textAlignment w:val="baseline"/>
        <w:rPr>
          <w:rFonts w:ascii="Century Schoolbook" w:hAnsi="Century Schoolbook"/>
          <w:sz w:val="28"/>
          <w:szCs w:val="28"/>
        </w:rPr>
      </w:pPr>
    </w:p>
    <w:p w:rsidR="008A319C" w:rsidRDefault="008A319C"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Jury question</w:t>
      </w:r>
    </w:p>
    <w:p w:rsidR="008A319C" w:rsidRDefault="008A319C" w:rsidP="008A319C">
      <w:pPr>
        <w:overflowPunct w:val="0"/>
        <w:autoSpaceDE w:val="0"/>
        <w:autoSpaceDN w:val="0"/>
        <w:adjustRightInd w:val="0"/>
        <w:spacing w:line="240" w:lineRule="auto"/>
        <w:textAlignment w:val="baseline"/>
        <w:rPr>
          <w:rFonts w:ascii="Century Schoolbook" w:hAnsi="Century Schoolbook"/>
          <w:sz w:val="28"/>
          <w:szCs w:val="28"/>
        </w:rPr>
      </w:pPr>
    </w:p>
    <w:p w:rsidR="005A2A28" w:rsidRDefault="005A2A28"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Judgment</w:t>
      </w:r>
      <w:r w:rsidR="00797EF5">
        <w:rPr>
          <w:rFonts w:ascii="Century Schoolbook" w:hAnsi="Century Schoolbook"/>
          <w:sz w:val="28"/>
          <w:szCs w:val="28"/>
        </w:rPr>
        <w:t>s</w:t>
      </w:r>
    </w:p>
    <w:p w:rsidR="005A2A28" w:rsidRDefault="005A2A28" w:rsidP="005A2A28">
      <w:pPr>
        <w:overflowPunct w:val="0"/>
        <w:autoSpaceDE w:val="0"/>
        <w:autoSpaceDN w:val="0"/>
        <w:adjustRightInd w:val="0"/>
        <w:spacing w:line="240" w:lineRule="auto"/>
        <w:textAlignment w:val="baseline"/>
        <w:rPr>
          <w:rFonts w:ascii="Century Schoolbook" w:hAnsi="Century Schoolbook"/>
          <w:sz w:val="28"/>
          <w:szCs w:val="28"/>
        </w:rPr>
      </w:pPr>
    </w:p>
    <w:p w:rsidR="005A2A28" w:rsidRDefault="005A2A28"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sidRPr="005A35C2">
        <w:rPr>
          <w:rFonts w:ascii="Century Schoolbook" w:hAnsi="Century Schoolbook"/>
          <w:i/>
          <w:sz w:val="28"/>
          <w:szCs w:val="28"/>
        </w:rPr>
        <w:t>State v. Dixon</w:t>
      </w:r>
      <w:r w:rsidRPr="005A35C2">
        <w:rPr>
          <w:rFonts w:ascii="Century Schoolbook" w:hAnsi="Century Schoolbook"/>
          <w:sz w:val="28"/>
          <w:szCs w:val="28"/>
        </w:rPr>
        <w:t xml:space="preserve">, 220 N.C. App. 524, 725 S.E.2d 674, 2012 </w:t>
      </w:r>
      <w:r>
        <w:rPr>
          <w:rFonts w:ascii="Century Schoolbook" w:hAnsi="Century Schoolbook"/>
          <w:sz w:val="28"/>
          <w:szCs w:val="28"/>
        </w:rPr>
        <w:t xml:space="preserve">  </w:t>
      </w:r>
      <w:r w:rsidRPr="005A35C2">
        <w:rPr>
          <w:rFonts w:ascii="Century Schoolbook" w:hAnsi="Century Schoolbook"/>
          <w:sz w:val="28"/>
          <w:szCs w:val="28"/>
        </w:rPr>
        <w:t>N.C. App. LEXIS 640 (2012) (unpublished)</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Dixon</w:instrText>
      </w:r>
      <w:r w:rsidR="009D6DC1" w:rsidRPr="00801A1A">
        <w:rPr>
          <w:rFonts w:ascii="Century Schoolbook" w:hAnsi="Century Schoolbook"/>
          <w:sz w:val="28"/>
          <w:szCs w:val="28"/>
        </w:rPr>
        <w:instrText>, 220 N.C. App. 524, 725 S.E.2d 674, 2012   N.C. App. LEXIS 640 (2012) (unpublished)</w:instrText>
      </w:r>
      <w:r w:rsidR="009D6DC1">
        <w:instrText xml:space="preserve">" \s "State v. Dixon, 220 N.C. App. 524, 725 S.E.2d 674, 2012   N.C. App. LEXIS 640 (2012) (unpublished)" \c 1 </w:instrText>
      </w:r>
      <w:r w:rsidR="009D6DC1">
        <w:rPr>
          <w:rFonts w:ascii="Century Schoolbook" w:hAnsi="Century Schoolbook"/>
          <w:sz w:val="28"/>
          <w:szCs w:val="28"/>
        </w:rPr>
        <w:fldChar w:fldCharType="end"/>
      </w:r>
    </w:p>
    <w:p w:rsidR="005A2A28" w:rsidRPr="005A35C2" w:rsidRDefault="005A2A28" w:rsidP="005A2A28">
      <w:pPr>
        <w:overflowPunct w:val="0"/>
        <w:autoSpaceDE w:val="0"/>
        <w:autoSpaceDN w:val="0"/>
        <w:adjustRightInd w:val="0"/>
        <w:spacing w:line="240" w:lineRule="auto"/>
        <w:textAlignment w:val="baseline"/>
        <w:rPr>
          <w:rFonts w:ascii="Century Schoolbook" w:hAnsi="Century Schoolbook"/>
          <w:sz w:val="28"/>
          <w:szCs w:val="28"/>
        </w:rPr>
      </w:pPr>
    </w:p>
    <w:p w:rsidR="005A2A28" w:rsidRDefault="005A2A28"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Amended Motion for Appropriate Relief with Defense MAR Exhibits 1, 2, 5, and 6</w:t>
      </w:r>
    </w:p>
    <w:p w:rsidR="005A2A28" w:rsidRDefault="005A2A28" w:rsidP="005A2A28">
      <w:pPr>
        <w:overflowPunct w:val="0"/>
        <w:autoSpaceDE w:val="0"/>
        <w:autoSpaceDN w:val="0"/>
        <w:adjustRightInd w:val="0"/>
        <w:spacing w:line="240" w:lineRule="auto"/>
        <w:textAlignment w:val="baseline"/>
        <w:rPr>
          <w:rFonts w:ascii="Century Schoolbook" w:hAnsi="Century Schoolbook"/>
          <w:sz w:val="28"/>
          <w:szCs w:val="28"/>
        </w:rPr>
      </w:pPr>
    </w:p>
    <w:p w:rsidR="005A2A28" w:rsidRDefault="005A2A28"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Supplemental to Amended Motion for Appropriate Relief with Defense MAR Exhibits 7, 8, and 10</w:t>
      </w:r>
    </w:p>
    <w:p w:rsidR="005A2A28" w:rsidRDefault="005A2A28" w:rsidP="005A2A28">
      <w:pPr>
        <w:overflowPunct w:val="0"/>
        <w:autoSpaceDE w:val="0"/>
        <w:autoSpaceDN w:val="0"/>
        <w:adjustRightInd w:val="0"/>
        <w:spacing w:line="240" w:lineRule="auto"/>
        <w:textAlignment w:val="baseline"/>
        <w:rPr>
          <w:rFonts w:ascii="Century Schoolbook" w:hAnsi="Century Schoolbook"/>
          <w:sz w:val="28"/>
          <w:szCs w:val="28"/>
        </w:rPr>
      </w:pPr>
    </w:p>
    <w:p w:rsidR="00797EF5" w:rsidRDefault="00797EF5"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Amended Motion to Recuse</w:t>
      </w:r>
      <w:r w:rsidR="00033CBB">
        <w:rPr>
          <w:rFonts w:ascii="Century Schoolbook" w:hAnsi="Century Schoolbook"/>
          <w:sz w:val="28"/>
          <w:szCs w:val="28"/>
        </w:rPr>
        <w:t xml:space="preserve"> with Defense Recusal Exhibits 1 and 2</w:t>
      </w:r>
    </w:p>
    <w:p w:rsidR="00797EF5" w:rsidRDefault="00797EF5" w:rsidP="00797EF5">
      <w:pPr>
        <w:overflowPunct w:val="0"/>
        <w:autoSpaceDE w:val="0"/>
        <w:autoSpaceDN w:val="0"/>
        <w:adjustRightInd w:val="0"/>
        <w:spacing w:line="240" w:lineRule="auto"/>
        <w:textAlignment w:val="baseline"/>
        <w:rPr>
          <w:rFonts w:ascii="Century Schoolbook" w:hAnsi="Century Schoolbook"/>
          <w:sz w:val="28"/>
          <w:szCs w:val="28"/>
        </w:rPr>
      </w:pPr>
    </w:p>
    <w:p w:rsidR="005A2A28" w:rsidRDefault="00797EF5"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Order Denying Amended Motion for Appropriate Relief</w:t>
      </w:r>
    </w:p>
    <w:p w:rsidR="005A2A28" w:rsidRDefault="005A2A28" w:rsidP="005A2A28">
      <w:pPr>
        <w:overflowPunct w:val="0"/>
        <w:autoSpaceDE w:val="0"/>
        <w:autoSpaceDN w:val="0"/>
        <w:adjustRightInd w:val="0"/>
        <w:spacing w:line="240" w:lineRule="auto"/>
        <w:textAlignment w:val="baseline"/>
        <w:rPr>
          <w:rFonts w:ascii="Century Schoolbook" w:hAnsi="Century Schoolbook"/>
          <w:sz w:val="28"/>
          <w:szCs w:val="28"/>
        </w:rPr>
      </w:pPr>
    </w:p>
    <w:p w:rsidR="005A2A28" w:rsidRDefault="00797EF5"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Notice of Appeal from MAR Order</w:t>
      </w:r>
    </w:p>
    <w:p w:rsidR="00797EF5" w:rsidRDefault="00797EF5" w:rsidP="00797EF5">
      <w:pPr>
        <w:overflowPunct w:val="0"/>
        <w:autoSpaceDE w:val="0"/>
        <w:autoSpaceDN w:val="0"/>
        <w:adjustRightInd w:val="0"/>
        <w:spacing w:line="240" w:lineRule="auto"/>
        <w:textAlignment w:val="baseline"/>
        <w:rPr>
          <w:rFonts w:ascii="Century Schoolbook" w:hAnsi="Century Schoolbook"/>
          <w:sz w:val="28"/>
          <w:szCs w:val="28"/>
        </w:rPr>
      </w:pPr>
    </w:p>
    <w:p w:rsidR="00E761F7" w:rsidRDefault="00E761F7"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Pr>
          <w:rFonts w:ascii="Century Schoolbook" w:hAnsi="Century Schoolbook"/>
          <w:sz w:val="28"/>
          <w:szCs w:val="28"/>
        </w:rPr>
        <w:t>Order Assigning PWC Counsel</w:t>
      </w:r>
    </w:p>
    <w:p w:rsidR="008F72CC" w:rsidRDefault="008F72CC" w:rsidP="008F72CC">
      <w:pPr>
        <w:overflowPunct w:val="0"/>
        <w:autoSpaceDE w:val="0"/>
        <w:autoSpaceDN w:val="0"/>
        <w:adjustRightInd w:val="0"/>
        <w:spacing w:line="240" w:lineRule="auto"/>
        <w:textAlignment w:val="baseline"/>
        <w:rPr>
          <w:rFonts w:ascii="Century Schoolbook" w:hAnsi="Century Schoolbook"/>
          <w:sz w:val="28"/>
          <w:szCs w:val="28"/>
        </w:rPr>
      </w:pPr>
    </w:p>
    <w:p w:rsidR="00E761F7" w:rsidRPr="005E32D9" w:rsidRDefault="00E761F7" w:rsidP="005A2A28">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sidRPr="005E32D9">
        <w:rPr>
          <w:rFonts w:ascii="Century Schoolbook" w:hAnsi="Century Schoolbook"/>
          <w:sz w:val="28"/>
          <w:szCs w:val="28"/>
        </w:rPr>
        <w:t>Reassignment of PWC Counsel</w:t>
      </w:r>
    </w:p>
    <w:p w:rsidR="00E761F7" w:rsidRPr="005E32D9" w:rsidRDefault="00E761F7" w:rsidP="008F72CC">
      <w:pPr>
        <w:overflowPunct w:val="0"/>
        <w:autoSpaceDE w:val="0"/>
        <w:autoSpaceDN w:val="0"/>
        <w:adjustRightInd w:val="0"/>
        <w:spacing w:line="240" w:lineRule="auto"/>
        <w:textAlignment w:val="baseline"/>
        <w:rPr>
          <w:rFonts w:ascii="Century Schoolbook" w:hAnsi="Century Schoolbook"/>
          <w:sz w:val="28"/>
          <w:szCs w:val="28"/>
        </w:rPr>
      </w:pPr>
    </w:p>
    <w:p w:rsidR="005E32D9" w:rsidRPr="005E32D9" w:rsidRDefault="005E32D9" w:rsidP="005E32D9">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sidRPr="005E32D9">
        <w:rPr>
          <w:rFonts w:ascii="Century Schoolbook" w:hAnsi="Century Schoolbook"/>
          <w:i/>
          <w:sz w:val="28"/>
          <w:szCs w:val="28"/>
        </w:rPr>
        <w:t>State v. Holden</w:t>
      </w:r>
      <w:r w:rsidRPr="005E32D9">
        <w:rPr>
          <w:rFonts w:ascii="Century Schoolbook" w:hAnsi="Century Schoolbook"/>
          <w:sz w:val="28"/>
          <w:szCs w:val="28"/>
        </w:rPr>
        <w:t>, 252 N.C. App. 265, 796 S.E.2d 838, 2017 N.C. App. LEXIS 147, *1 (2017) (unpublished)</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Holden</w:instrText>
      </w:r>
      <w:r w:rsidR="009D6DC1" w:rsidRPr="00801A1A">
        <w:rPr>
          <w:rFonts w:ascii="Century Schoolbook" w:hAnsi="Century Schoolbook"/>
          <w:sz w:val="28"/>
          <w:szCs w:val="28"/>
        </w:rPr>
        <w:instrText>, 252 N.C. App. 265, 796 S.E.2d 838, 2017 N.C. App. LEXIS 147, *1 (2017) (unpublished)</w:instrText>
      </w:r>
      <w:r w:rsidR="009D6DC1">
        <w:instrText xml:space="preserve">" \s "State v. Holden, 252 N.C. App. 265, 796 S.E.2d 838, 2017 N.C. App. LEXIS 147, *1 (2017) (unpublished)" \c 1 </w:instrText>
      </w:r>
      <w:r w:rsidR="009D6DC1">
        <w:rPr>
          <w:rFonts w:ascii="Century Schoolbook" w:hAnsi="Century Schoolbook"/>
          <w:sz w:val="28"/>
          <w:szCs w:val="28"/>
        </w:rPr>
        <w:fldChar w:fldCharType="end"/>
      </w:r>
    </w:p>
    <w:p w:rsidR="005E32D9" w:rsidRPr="005E32D9" w:rsidRDefault="005E32D9" w:rsidP="005E32D9">
      <w:pPr>
        <w:overflowPunct w:val="0"/>
        <w:autoSpaceDE w:val="0"/>
        <w:autoSpaceDN w:val="0"/>
        <w:adjustRightInd w:val="0"/>
        <w:spacing w:line="240" w:lineRule="auto"/>
        <w:textAlignment w:val="baseline"/>
        <w:rPr>
          <w:rFonts w:ascii="Century Schoolbook" w:hAnsi="Century Schoolbook"/>
          <w:sz w:val="28"/>
          <w:szCs w:val="28"/>
        </w:rPr>
      </w:pPr>
    </w:p>
    <w:p w:rsidR="005E32D9" w:rsidRPr="005E32D9" w:rsidRDefault="005E32D9" w:rsidP="005E32D9">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sidRPr="005E32D9">
        <w:rPr>
          <w:rFonts w:ascii="Century Schoolbook" w:hAnsi="Century Schoolbook"/>
          <w:i/>
          <w:sz w:val="28"/>
          <w:szCs w:val="28"/>
        </w:rPr>
        <w:t>State v. Robertson</w:t>
      </w:r>
      <w:r w:rsidRPr="005E32D9">
        <w:rPr>
          <w:rFonts w:ascii="Century Schoolbook" w:hAnsi="Century Schoolbook"/>
          <w:sz w:val="28"/>
          <w:szCs w:val="28"/>
        </w:rPr>
        <w:t>, 241 N.C. App. 174, 772 S.E.2d 875, 2015 N.C. App. LEXIS 347, *12-14 (2015) (unpublished)</w:t>
      </w:r>
      <w:r w:rsidR="009D6DC1">
        <w:rPr>
          <w:rFonts w:ascii="Century Schoolbook" w:hAnsi="Century Schoolbook"/>
          <w:sz w:val="28"/>
          <w:szCs w:val="28"/>
        </w:rPr>
        <w:fldChar w:fldCharType="begin"/>
      </w:r>
      <w:r w:rsidR="009D6DC1">
        <w:instrText xml:space="preserve"> TA \s "State v. Robertson, 241 N.C. App. 174, 772 S.E.2d 875, 2015 N.C. App. LEXIS 347, *12-14 (2015) (unpublished)" </w:instrText>
      </w:r>
      <w:r w:rsidR="009D6DC1">
        <w:rPr>
          <w:rFonts w:ascii="Century Schoolbook" w:hAnsi="Century Schoolbook"/>
          <w:sz w:val="28"/>
          <w:szCs w:val="28"/>
        </w:rPr>
        <w:fldChar w:fldCharType="end"/>
      </w:r>
    </w:p>
    <w:p w:rsidR="005E32D9" w:rsidRPr="005E32D9" w:rsidRDefault="005E32D9" w:rsidP="005E32D9">
      <w:pPr>
        <w:overflowPunct w:val="0"/>
        <w:autoSpaceDE w:val="0"/>
        <w:autoSpaceDN w:val="0"/>
        <w:adjustRightInd w:val="0"/>
        <w:spacing w:line="240" w:lineRule="auto"/>
        <w:textAlignment w:val="baseline"/>
        <w:rPr>
          <w:rFonts w:ascii="Century Schoolbook" w:hAnsi="Century Schoolbook"/>
          <w:sz w:val="28"/>
          <w:szCs w:val="28"/>
        </w:rPr>
      </w:pPr>
    </w:p>
    <w:p w:rsidR="005E32D9" w:rsidRPr="005E32D9" w:rsidRDefault="005E32D9" w:rsidP="005E32D9">
      <w:pPr>
        <w:numPr>
          <w:ilvl w:val="1"/>
          <w:numId w:val="6"/>
        </w:numPr>
        <w:overflowPunct w:val="0"/>
        <w:autoSpaceDE w:val="0"/>
        <w:autoSpaceDN w:val="0"/>
        <w:adjustRightInd w:val="0"/>
        <w:spacing w:line="240" w:lineRule="auto"/>
        <w:textAlignment w:val="baseline"/>
        <w:rPr>
          <w:rFonts w:ascii="Century Schoolbook" w:hAnsi="Century Schoolbook"/>
          <w:sz w:val="28"/>
          <w:szCs w:val="28"/>
        </w:rPr>
      </w:pPr>
      <w:r w:rsidRPr="005E32D9">
        <w:rPr>
          <w:rFonts w:ascii="Century Schoolbook" w:hAnsi="Century Schoolbook"/>
          <w:i/>
          <w:sz w:val="28"/>
          <w:szCs w:val="28"/>
        </w:rPr>
        <w:t>State v. Boliek</w:t>
      </w:r>
      <w:r w:rsidRPr="005E32D9">
        <w:rPr>
          <w:rFonts w:ascii="Century Schoolbook" w:hAnsi="Century Schoolbook"/>
          <w:sz w:val="28"/>
          <w:szCs w:val="28"/>
        </w:rPr>
        <w:t>, 222 N.C. App. 782, 731 S.E.2d 720, 2012 N.C. App. LEXIS 1076, *4-5 (2012) (unpublished)</w:t>
      </w:r>
      <w:r w:rsidR="009D6DC1">
        <w:rPr>
          <w:rFonts w:ascii="Century Schoolbook" w:hAnsi="Century Schoolbook"/>
          <w:sz w:val="28"/>
          <w:szCs w:val="28"/>
        </w:rPr>
        <w:fldChar w:fldCharType="begin"/>
      </w:r>
      <w:r w:rsidR="009D6DC1">
        <w:instrText xml:space="preserve"> TA \l "</w:instrText>
      </w:r>
      <w:r w:rsidR="009D6DC1" w:rsidRPr="00801A1A">
        <w:rPr>
          <w:rFonts w:ascii="Century Schoolbook" w:hAnsi="Century Schoolbook"/>
          <w:i/>
          <w:sz w:val="28"/>
          <w:szCs w:val="28"/>
        </w:rPr>
        <w:instrText>State v. Boliek</w:instrText>
      </w:r>
      <w:r w:rsidR="009D6DC1" w:rsidRPr="00801A1A">
        <w:rPr>
          <w:rFonts w:ascii="Century Schoolbook" w:hAnsi="Century Schoolbook"/>
          <w:sz w:val="28"/>
          <w:szCs w:val="28"/>
        </w:rPr>
        <w:instrText>, 222 N.C. App. 782, 731 S.E.2d 720, 2012 N.C. App. LEXIS 1076, *4-5 (2012) (unpublished)</w:instrText>
      </w:r>
      <w:r w:rsidR="009D6DC1">
        <w:instrText xml:space="preserve">" \s "State v. Boliek, 222 N.C. App. 782, 731 S.E.2d 720, 2012 N.C. App. LEXIS 1076, *4-5 (2012) (unpublished)" \c 1 </w:instrText>
      </w:r>
      <w:r w:rsidR="009D6DC1">
        <w:rPr>
          <w:rFonts w:ascii="Century Schoolbook" w:hAnsi="Century Schoolbook"/>
          <w:sz w:val="28"/>
          <w:szCs w:val="28"/>
        </w:rPr>
        <w:fldChar w:fldCharType="end"/>
      </w:r>
    </w:p>
    <w:p w:rsidR="005E32D9" w:rsidRPr="005E32D9" w:rsidRDefault="005E32D9" w:rsidP="005E32D9">
      <w:pPr>
        <w:overflowPunct w:val="0"/>
        <w:autoSpaceDE w:val="0"/>
        <w:autoSpaceDN w:val="0"/>
        <w:adjustRightInd w:val="0"/>
        <w:spacing w:line="240" w:lineRule="auto"/>
        <w:textAlignment w:val="baseline"/>
        <w:rPr>
          <w:rFonts w:ascii="Century Schoolbook" w:hAnsi="Century Schoolbook"/>
          <w:sz w:val="28"/>
          <w:szCs w:val="28"/>
          <w:highlight w:val="yellow"/>
        </w:rPr>
      </w:pPr>
    </w:p>
    <w:p w:rsidR="00F416E3" w:rsidRPr="00E7304E" w:rsidRDefault="00F416E3" w:rsidP="00E7304E">
      <w:pPr>
        <w:overflowPunct w:val="0"/>
        <w:autoSpaceDE w:val="0"/>
        <w:autoSpaceDN w:val="0"/>
        <w:adjustRightInd w:val="0"/>
        <w:spacing w:line="480" w:lineRule="auto"/>
        <w:jc w:val="center"/>
        <w:textAlignment w:val="baseline"/>
        <w:rPr>
          <w:rFonts w:ascii="Century Schoolbook" w:hAnsi="Century Schoolbook"/>
          <w:b/>
          <w:sz w:val="28"/>
          <w:szCs w:val="28"/>
          <w:u w:val="single"/>
        </w:rPr>
      </w:pPr>
      <w:r w:rsidRPr="00E7304E">
        <w:rPr>
          <w:rFonts w:ascii="Century Schoolbook" w:hAnsi="Century Schoolbook"/>
          <w:b/>
          <w:sz w:val="28"/>
          <w:szCs w:val="28"/>
          <w:u w:val="single"/>
        </w:rPr>
        <w:t>CONCLUSION</w:t>
      </w:r>
    </w:p>
    <w:p w:rsidR="00F416E3" w:rsidRDefault="00B875A3" w:rsidP="00E7304E">
      <w:pPr>
        <w:spacing w:line="480" w:lineRule="auto"/>
        <w:ind w:firstLine="720"/>
        <w:jc w:val="both"/>
        <w:rPr>
          <w:rFonts w:ascii="Century Schoolbook" w:hAnsi="Century Schoolbook"/>
          <w:sz w:val="28"/>
          <w:szCs w:val="28"/>
        </w:rPr>
      </w:pPr>
      <w:r w:rsidRPr="00B875A3">
        <w:rPr>
          <w:rFonts w:ascii="Century Schoolbook" w:hAnsi="Century Schoolbook"/>
          <w:sz w:val="28"/>
          <w:szCs w:val="28"/>
        </w:rPr>
        <w:t xml:space="preserve">Mr. Dixon was denied the effective assistance of counsel where his trial attorney failed to request an instruction on a lesser-included offense that was supported by the evidence.  For that reason, he should </w:t>
      </w:r>
      <w:r>
        <w:rPr>
          <w:rFonts w:ascii="Century Schoolbook" w:hAnsi="Century Schoolbook"/>
          <w:sz w:val="28"/>
          <w:szCs w:val="28"/>
        </w:rPr>
        <w:t>receive a new trial with the effective assistance of counsel and proper jury instructions.</w:t>
      </w:r>
    </w:p>
    <w:p w:rsidR="00B875A3" w:rsidRDefault="00B875A3" w:rsidP="00E7304E">
      <w:pPr>
        <w:spacing w:line="480" w:lineRule="auto"/>
        <w:ind w:firstLine="720"/>
        <w:jc w:val="both"/>
        <w:rPr>
          <w:rFonts w:ascii="Century Schoolbook" w:hAnsi="Century Schoolbook"/>
          <w:sz w:val="28"/>
          <w:szCs w:val="28"/>
        </w:rPr>
      </w:pPr>
      <w:r>
        <w:rPr>
          <w:rFonts w:ascii="Century Schoolbook" w:hAnsi="Century Schoolbook"/>
          <w:sz w:val="28"/>
          <w:szCs w:val="28"/>
        </w:rPr>
        <w:t>In addition, structural error occurred where Judge Bell presided over both the trial and the MAR hearing b</w:t>
      </w:r>
      <w:r w:rsidR="00D454D9">
        <w:rPr>
          <w:rFonts w:ascii="Century Schoolbook" w:hAnsi="Century Schoolbook"/>
          <w:sz w:val="28"/>
          <w:szCs w:val="28"/>
        </w:rPr>
        <w:t>ecause he could not resolve Mr. </w:t>
      </w:r>
      <w:r>
        <w:rPr>
          <w:rFonts w:ascii="Century Schoolbook" w:hAnsi="Century Schoolbook"/>
          <w:sz w:val="28"/>
          <w:szCs w:val="28"/>
        </w:rPr>
        <w:t>Dixon’s IAC claim in his favor without concluding that he had personally erred at trial.  For that reason, Mr. Dixon should receive a new MAR hearing before a different judge.</w:t>
      </w:r>
    </w:p>
    <w:p w:rsidR="00AB02D8" w:rsidRDefault="00B875A3" w:rsidP="00AB02D8">
      <w:pPr>
        <w:spacing w:line="480" w:lineRule="auto"/>
        <w:ind w:firstLine="720"/>
        <w:jc w:val="both"/>
        <w:rPr>
          <w:rFonts w:ascii="Century Schoolbook" w:hAnsi="Century Schoolbook"/>
          <w:sz w:val="28"/>
          <w:szCs w:val="28"/>
        </w:rPr>
      </w:pPr>
      <w:r>
        <w:rPr>
          <w:rFonts w:ascii="Century Schoolbook" w:hAnsi="Century Schoolbook"/>
          <w:sz w:val="28"/>
          <w:szCs w:val="28"/>
        </w:rPr>
        <w:t>This Court should allow certiorari review to remedy one or both of these constitutional problems.</w:t>
      </w:r>
    </w:p>
    <w:p w:rsidR="00F416E3" w:rsidRPr="00E7304E" w:rsidRDefault="00F416E3" w:rsidP="00AB02D8">
      <w:pPr>
        <w:spacing w:line="480" w:lineRule="auto"/>
        <w:jc w:val="center"/>
        <w:rPr>
          <w:rFonts w:ascii="Century Schoolbook" w:hAnsi="Century Schoolbook"/>
          <w:b/>
          <w:sz w:val="28"/>
          <w:szCs w:val="28"/>
          <w:u w:val="single"/>
        </w:rPr>
      </w:pPr>
      <w:r w:rsidRPr="00E7304E">
        <w:rPr>
          <w:rFonts w:ascii="Century Schoolbook" w:hAnsi="Century Schoolbook"/>
          <w:b/>
          <w:sz w:val="28"/>
          <w:szCs w:val="28"/>
          <w:u w:val="single"/>
        </w:rPr>
        <w:t>PRAYER FOR RELIEF</w:t>
      </w:r>
    </w:p>
    <w:p w:rsidR="00F416E3" w:rsidRDefault="00F416E3" w:rsidP="00F416E3">
      <w:pPr>
        <w:spacing w:line="480" w:lineRule="auto"/>
        <w:rPr>
          <w:rFonts w:ascii="Century Schoolbook" w:hAnsi="Century Schoolbook"/>
          <w:sz w:val="28"/>
          <w:szCs w:val="28"/>
        </w:rPr>
      </w:pPr>
      <w:r>
        <w:rPr>
          <w:rFonts w:ascii="Century Schoolbook" w:hAnsi="Century Schoolbook"/>
          <w:b/>
          <w:sz w:val="28"/>
          <w:szCs w:val="28"/>
        </w:rPr>
        <w:tab/>
      </w:r>
      <w:r w:rsidR="00D24C01">
        <w:rPr>
          <w:rFonts w:ascii="Century Schoolbook" w:hAnsi="Century Schoolbook"/>
          <w:sz w:val="28"/>
          <w:szCs w:val="28"/>
        </w:rPr>
        <w:t>For the foregoing reasons, Mr. Dixon respectfully prays that this Court</w:t>
      </w:r>
      <w:r w:rsidR="00782FDA">
        <w:rPr>
          <w:rFonts w:ascii="Century Schoolbook" w:hAnsi="Century Schoolbook"/>
          <w:sz w:val="28"/>
          <w:szCs w:val="28"/>
        </w:rPr>
        <w:t xml:space="preserve"> issue its writ of certiorari and</w:t>
      </w:r>
      <w:r w:rsidR="00D24C01">
        <w:rPr>
          <w:rFonts w:ascii="Century Schoolbook" w:hAnsi="Century Schoolbook"/>
          <w:sz w:val="28"/>
          <w:szCs w:val="28"/>
        </w:rPr>
        <w:t>:</w:t>
      </w:r>
    </w:p>
    <w:p w:rsidR="00D24C01" w:rsidRDefault="00782FDA" w:rsidP="00B875A3">
      <w:pPr>
        <w:numPr>
          <w:ilvl w:val="0"/>
          <w:numId w:val="4"/>
        </w:numPr>
        <w:spacing w:line="480" w:lineRule="auto"/>
        <w:ind w:left="0" w:firstLine="720"/>
        <w:jc w:val="both"/>
        <w:rPr>
          <w:rFonts w:ascii="Century Schoolbook" w:hAnsi="Century Schoolbook"/>
          <w:sz w:val="28"/>
          <w:szCs w:val="28"/>
        </w:rPr>
      </w:pPr>
      <w:r>
        <w:rPr>
          <w:rFonts w:ascii="Century Schoolbook" w:hAnsi="Century Schoolbook"/>
          <w:sz w:val="28"/>
          <w:szCs w:val="28"/>
        </w:rPr>
        <w:t xml:space="preserve">Reverse the superior court order denying his motion for appropriate relief; vacate the judgment of conviction; and </w:t>
      </w:r>
      <w:r w:rsidR="00B875A3">
        <w:rPr>
          <w:rFonts w:ascii="Century Schoolbook" w:hAnsi="Century Schoolbook"/>
          <w:sz w:val="28"/>
          <w:szCs w:val="28"/>
        </w:rPr>
        <w:t>remand for a new trial; or</w:t>
      </w:r>
    </w:p>
    <w:p w:rsidR="00782FDA" w:rsidRDefault="00782FDA" w:rsidP="00B875A3">
      <w:pPr>
        <w:numPr>
          <w:ilvl w:val="0"/>
          <w:numId w:val="4"/>
        </w:numPr>
        <w:spacing w:line="480" w:lineRule="auto"/>
        <w:ind w:left="0" w:firstLine="720"/>
        <w:jc w:val="both"/>
        <w:rPr>
          <w:rFonts w:ascii="Century Schoolbook" w:hAnsi="Century Schoolbook"/>
          <w:sz w:val="28"/>
          <w:szCs w:val="28"/>
        </w:rPr>
      </w:pPr>
      <w:r>
        <w:rPr>
          <w:rFonts w:ascii="Century Schoolbook" w:hAnsi="Century Schoolbook"/>
          <w:sz w:val="28"/>
          <w:szCs w:val="28"/>
        </w:rPr>
        <w:t>Vacate the superior court order denying his motion for appropriate relief and remand for a new MAR hearing before a different judge; or</w:t>
      </w:r>
    </w:p>
    <w:p w:rsidR="00782FDA" w:rsidRPr="00F416E3" w:rsidRDefault="00782FDA" w:rsidP="00B875A3">
      <w:pPr>
        <w:numPr>
          <w:ilvl w:val="0"/>
          <w:numId w:val="4"/>
        </w:numPr>
        <w:spacing w:line="480" w:lineRule="auto"/>
        <w:ind w:left="0" w:firstLine="720"/>
        <w:jc w:val="both"/>
        <w:rPr>
          <w:rFonts w:ascii="Century Schoolbook" w:hAnsi="Century Schoolbook"/>
          <w:sz w:val="28"/>
          <w:szCs w:val="28"/>
        </w:rPr>
      </w:pPr>
      <w:r>
        <w:rPr>
          <w:rFonts w:ascii="Century Schoolbook" w:hAnsi="Century Schoolbook"/>
          <w:sz w:val="28"/>
          <w:szCs w:val="28"/>
        </w:rPr>
        <w:t>Grant any other relief it deems proper.</w:t>
      </w:r>
    </w:p>
    <w:p w:rsidR="00F416E3" w:rsidRPr="00E7304E" w:rsidRDefault="00F416E3" w:rsidP="00F416E3">
      <w:pPr>
        <w:spacing w:line="240" w:lineRule="auto"/>
        <w:jc w:val="center"/>
        <w:rPr>
          <w:rFonts w:ascii="Century Schoolbook" w:hAnsi="Century Schoolbook"/>
          <w:b/>
          <w:sz w:val="28"/>
          <w:szCs w:val="28"/>
          <w:u w:val="single"/>
        </w:rPr>
      </w:pPr>
      <w:r>
        <w:rPr>
          <w:rFonts w:ascii="Century Schoolbook" w:hAnsi="Century Schoolbook"/>
          <w:b/>
          <w:sz w:val="28"/>
          <w:szCs w:val="28"/>
        </w:rPr>
        <w:br w:type="page"/>
      </w:r>
      <w:r w:rsidRPr="00E7304E">
        <w:rPr>
          <w:rFonts w:ascii="Century Schoolbook" w:hAnsi="Century Schoolbook"/>
          <w:b/>
          <w:sz w:val="28"/>
          <w:szCs w:val="28"/>
          <w:u w:val="single"/>
        </w:rPr>
        <w:t>VERFICATION</w:t>
      </w:r>
    </w:p>
    <w:p w:rsidR="00F416E3" w:rsidRDefault="00F416E3" w:rsidP="00F416E3">
      <w:pPr>
        <w:spacing w:line="240" w:lineRule="auto"/>
        <w:ind w:firstLine="720"/>
        <w:rPr>
          <w:rFonts w:ascii="Century Schoolbook" w:hAnsi="Century Schoolbook"/>
          <w:sz w:val="28"/>
          <w:szCs w:val="28"/>
        </w:rPr>
      </w:pPr>
    </w:p>
    <w:p w:rsidR="00F416E3" w:rsidRPr="00F416E3" w:rsidRDefault="00F416E3" w:rsidP="00A23048">
      <w:pPr>
        <w:spacing w:line="480" w:lineRule="auto"/>
        <w:ind w:firstLine="720"/>
        <w:jc w:val="both"/>
        <w:rPr>
          <w:rFonts w:ascii="Century Schoolbook" w:hAnsi="Century Schoolbook"/>
          <w:sz w:val="28"/>
          <w:szCs w:val="28"/>
        </w:rPr>
      </w:pPr>
      <w:r>
        <w:rPr>
          <w:rFonts w:ascii="Century Schoolbook" w:hAnsi="Century Schoolbook"/>
          <w:sz w:val="28"/>
          <w:szCs w:val="28"/>
        </w:rPr>
        <w:t>Aaron Thomas Johnson</w:t>
      </w:r>
      <w:r w:rsidRPr="00F416E3">
        <w:rPr>
          <w:rFonts w:ascii="Century Schoolbook" w:hAnsi="Century Schoolbook"/>
          <w:sz w:val="28"/>
          <w:szCs w:val="28"/>
        </w:rPr>
        <w:t>, being first dul</w:t>
      </w:r>
      <w:r w:rsidR="00A23048">
        <w:rPr>
          <w:rFonts w:ascii="Century Schoolbook" w:hAnsi="Century Schoolbook"/>
          <w:sz w:val="28"/>
          <w:szCs w:val="28"/>
        </w:rPr>
        <w:t xml:space="preserve">y sworn, deposes and says that </w:t>
      </w:r>
      <w:r w:rsidRPr="00F416E3">
        <w:rPr>
          <w:rFonts w:ascii="Century Schoolbook" w:hAnsi="Century Schoolbook"/>
          <w:sz w:val="28"/>
          <w:szCs w:val="28"/>
        </w:rPr>
        <w:t xml:space="preserve">he has read the foregoing Petition for Writ of Certiorari </w:t>
      </w:r>
      <w:r w:rsidR="003009AF">
        <w:rPr>
          <w:rFonts w:ascii="Century Schoolbook" w:hAnsi="Century Schoolbook"/>
          <w:sz w:val="28"/>
          <w:szCs w:val="28"/>
        </w:rPr>
        <w:t>and that the same is true to his</w:t>
      </w:r>
      <w:r w:rsidRPr="00F416E3">
        <w:rPr>
          <w:rFonts w:ascii="Century Schoolbook" w:hAnsi="Century Schoolbook"/>
          <w:sz w:val="28"/>
          <w:szCs w:val="28"/>
        </w:rPr>
        <w:t xml:space="preserve"> own knowledge except as to matters alleged upon information and be</w:t>
      </w:r>
      <w:r w:rsidR="003009AF">
        <w:rPr>
          <w:rFonts w:ascii="Century Schoolbook" w:hAnsi="Century Schoolbook"/>
          <w:sz w:val="28"/>
          <w:szCs w:val="28"/>
        </w:rPr>
        <w:t xml:space="preserve">lief, and as to these matters, </w:t>
      </w:r>
      <w:r w:rsidRPr="00F416E3">
        <w:rPr>
          <w:rFonts w:ascii="Century Schoolbook" w:hAnsi="Century Schoolbook"/>
          <w:sz w:val="28"/>
          <w:szCs w:val="28"/>
        </w:rPr>
        <w:t>he believes them to be true.</w:t>
      </w:r>
    </w:p>
    <w:p w:rsidR="00F416E3" w:rsidRPr="00F416E3" w:rsidRDefault="00F416E3" w:rsidP="00F416E3">
      <w:pPr>
        <w:spacing w:line="240" w:lineRule="auto"/>
        <w:rPr>
          <w:rFonts w:ascii="Century Schoolbook" w:hAnsi="Century Schoolbook"/>
          <w:sz w:val="28"/>
          <w:szCs w:val="28"/>
        </w:rPr>
      </w:pPr>
      <w:r w:rsidRPr="00F416E3">
        <w:rPr>
          <w:rFonts w:ascii="Century Schoolbook" w:hAnsi="Century Schoolbook"/>
          <w:sz w:val="28"/>
          <w:szCs w:val="28"/>
        </w:rPr>
        <w:tab/>
      </w:r>
      <w:r w:rsidRPr="00F416E3">
        <w:rPr>
          <w:rFonts w:ascii="Century Schoolbook" w:hAnsi="Century Schoolbook"/>
          <w:sz w:val="28"/>
          <w:szCs w:val="28"/>
        </w:rPr>
        <w:tab/>
      </w:r>
    </w:p>
    <w:p w:rsidR="00F416E3" w:rsidRPr="00F416E3" w:rsidRDefault="00F416E3" w:rsidP="00F416E3">
      <w:pPr>
        <w:overflowPunct w:val="0"/>
        <w:autoSpaceDE w:val="0"/>
        <w:autoSpaceDN w:val="0"/>
        <w:adjustRightInd w:val="0"/>
        <w:spacing w:line="240" w:lineRule="auto"/>
        <w:ind w:left="4320"/>
        <w:jc w:val="both"/>
        <w:textAlignment w:val="baseline"/>
        <w:rPr>
          <w:rFonts w:ascii="Century Schoolbook" w:hAnsi="Century Schoolbook"/>
          <w:sz w:val="28"/>
          <w:szCs w:val="28"/>
        </w:rPr>
      </w:pPr>
      <w:r w:rsidRPr="00F416E3">
        <w:rPr>
          <w:rFonts w:ascii="Century Schoolbook" w:hAnsi="Century Schoolbook"/>
          <w:sz w:val="28"/>
          <w:szCs w:val="28"/>
        </w:rPr>
        <w:t>______________________________</w:t>
      </w:r>
    </w:p>
    <w:p w:rsidR="00F416E3" w:rsidRPr="00F416E3" w:rsidRDefault="00A23048" w:rsidP="00F416E3">
      <w:pPr>
        <w:overflowPunct w:val="0"/>
        <w:autoSpaceDE w:val="0"/>
        <w:autoSpaceDN w:val="0"/>
        <w:adjustRightInd w:val="0"/>
        <w:spacing w:line="240" w:lineRule="auto"/>
        <w:ind w:left="4320"/>
        <w:textAlignment w:val="baseline"/>
        <w:rPr>
          <w:rFonts w:ascii="Century Schoolbook" w:hAnsi="Century Schoolbook"/>
          <w:sz w:val="28"/>
          <w:szCs w:val="28"/>
        </w:rPr>
      </w:pPr>
      <w:r>
        <w:rPr>
          <w:rFonts w:ascii="Century Schoolbook" w:hAnsi="Century Schoolbook"/>
          <w:sz w:val="28"/>
          <w:szCs w:val="28"/>
        </w:rPr>
        <w:t>Aaron Thomas Johnson</w:t>
      </w:r>
    </w:p>
    <w:p w:rsidR="00F416E3" w:rsidRPr="00F416E3" w:rsidRDefault="00F416E3" w:rsidP="00F416E3">
      <w:pPr>
        <w:overflowPunct w:val="0"/>
        <w:autoSpaceDE w:val="0"/>
        <w:autoSpaceDN w:val="0"/>
        <w:adjustRightInd w:val="0"/>
        <w:spacing w:line="240" w:lineRule="auto"/>
        <w:textAlignment w:val="baseline"/>
        <w:rPr>
          <w:rFonts w:ascii="Century Schoolbook" w:hAnsi="Century Schoolbook"/>
          <w:sz w:val="28"/>
          <w:szCs w:val="28"/>
        </w:rPr>
      </w:pPr>
    </w:p>
    <w:p w:rsidR="00F416E3" w:rsidRPr="00F416E3" w:rsidRDefault="00F416E3" w:rsidP="00F416E3">
      <w:pPr>
        <w:overflowPunct w:val="0"/>
        <w:autoSpaceDE w:val="0"/>
        <w:autoSpaceDN w:val="0"/>
        <w:adjustRightInd w:val="0"/>
        <w:spacing w:line="240" w:lineRule="auto"/>
        <w:textAlignment w:val="baseline"/>
        <w:rPr>
          <w:rFonts w:ascii="Century Schoolbook" w:hAnsi="Century Schoolbook"/>
          <w:sz w:val="28"/>
          <w:szCs w:val="28"/>
        </w:rPr>
      </w:pPr>
    </w:p>
    <w:p w:rsidR="00F416E3" w:rsidRPr="00F416E3" w:rsidRDefault="00F416E3" w:rsidP="00F416E3">
      <w:pPr>
        <w:overflowPunct w:val="0"/>
        <w:autoSpaceDE w:val="0"/>
        <w:autoSpaceDN w:val="0"/>
        <w:adjustRightInd w:val="0"/>
        <w:spacing w:line="240" w:lineRule="auto"/>
        <w:jc w:val="both"/>
        <w:textAlignment w:val="baseline"/>
        <w:rPr>
          <w:rFonts w:ascii="Century Schoolbook" w:hAnsi="Century Schoolbook"/>
          <w:sz w:val="28"/>
          <w:szCs w:val="28"/>
        </w:rPr>
      </w:pPr>
      <w:r w:rsidRPr="00F416E3">
        <w:rPr>
          <w:rFonts w:ascii="Century Schoolbook" w:hAnsi="Century Schoolbook"/>
          <w:sz w:val="28"/>
          <w:szCs w:val="28"/>
        </w:rPr>
        <w:t>Sworn to and subscribed before me,</w:t>
      </w:r>
    </w:p>
    <w:p w:rsidR="00F416E3" w:rsidRPr="00F416E3" w:rsidRDefault="00F416E3" w:rsidP="00F416E3">
      <w:pPr>
        <w:overflowPunct w:val="0"/>
        <w:autoSpaceDE w:val="0"/>
        <w:autoSpaceDN w:val="0"/>
        <w:adjustRightInd w:val="0"/>
        <w:spacing w:line="240" w:lineRule="auto"/>
        <w:jc w:val="both"/>
        <w:textAlignment w:val="baseline"/>
        <w:rPr>
          <w:rFonts w:ascii="Century Schoolbook" w:hAnsi="Century Schoolbook"/>
          <w:sz w:val="28"/>
          <w:szCs w:val="28"/>
        </w:rPr>
      </w:pPr>
      <w:proofErr w:type="gramStart"/>
      <w:r w:rsidRPr="00F416E3">
        <w:rPr>
          <w:rFonts w:ascii="Century Schoolbook" w:hAnsi="Century Schoolbook"/>
          <w:sz w:val="28"/>
          <w:szCs w:val="28"/>
        </w:rPr>
        <w:t>this</w:t>
      </w:r>
      <w:proofErr w:type="gramEnd"/>
      <w:r w:rsidRPr="00F416E3">
        <w:rPr>
          <w:rFonts w:ascii="Century Schoolbook" w:hAnsi="Century Schoolbook"/>
          <w:sz w:val="28"/>
          <w:szCs w:val="28"/>
        </w:rPr>
        <w:t xml:space="preserve"> </w:t>
      </w:r>
      <w:r w:rsidR="00A95EB9">
        <w:rPr>
          <w:rFonts w:ascii="Century Schoolbook" w:hAnsi="Century Schoolbook"/>
          <w:sz w:val="28"/>
          <w:szCs w:val="28"/>
        </w:rPr>
        <w:t>1</w:t>
      </w:r>
      <w:r w:rsidR="00A95EB9" w:rsidRPr="00A95EB9">
        <w:rPr>
          <w:rFonts w:ascii="Century Schoolbook" w:hAnsi="Century Schoolbook"/>
          <w:sz w:val="28"/>
          <w:szCs w:val="28"/>
          <w:vertAlign w:val="superscript"/>
        </w:rPr>
        <w:t>st</w:t>
      </w:r>
      <w:r w:rsidRPr="00F416E3">
        <w:rPr>
          <w:rFonts w:ascii="Century Schoolbook" w:hAnsi="Century Schoolbook"/>
          <w:sz w:val="28"/>
          <w:szCs w:val="28"/>
        </w:rPr>
        <w:t xml:space="preserve"> day of </w:t>
      </w:r>
      <w:r w:rsidR="00890AA3">
        <w:rPr>
          <w:rFonts w:ascii="Century Schoolbook" w:hAnsi="Century Schoolbook"/>
          <w:sz w:val="28"/>
          <w:szCs w:val="28"/>
        </w:rPr>
        <w:t>July</w:t>
      </w:r>
      <w:r w:rsidR="00BB11C2">
        <w:rPr>
          <w:rFonts w:ascii="Century Schoolbook" w:hAnsi="Century Schoolbook"/>
          <w:sz w:val="28"/>
          <w:szCs w:val="28"/>
        </w:rPr>
        <w:t>, 2019</w:t>
      </w:r>
      <w:r w:rsidRPr="00F416E3">
        <w:rPr>
          <w:rFonts w:ascii="Century Schoolbook" w:hAnsi="Century Schoolbook"/>
          <w:sz w:val="28"/>
          <w:szCs w:val="28"/>
        </w:rPr>
        <w:t>.</w:t>
      </w:r>
    </w:p>
    <w:p w:rsidR="00F416E3" w:rsidRPr="00F416E3" w:rsidRDefault="00F416E3" w:rsidP="00F416E3">
      <w:pPr>
        <w:overflowPunct w:val="0"/>
        <w:autoSpaceDE w:val="0"/>
        <w:autoSpaceDN w:val="0"/>
        <w:adjustRightInd w:val="0"/>
        <w:spacing w:line="240" w:lineRule="auto"/>
        <w:jc w:val="both"/>
        <w:textAlignment w:val="baseline"/>
        <w:rPr>
          <w:rFonts w:ascii="Century Schoolbook" w:hAnsi="Century Schoolbook"/>
          <w:sz w:val="28"/>
          <w:szCs w:val="28"/>
        </w:rPr>
      </w:pPr>
    </w:p>
    <w:p w:rsidR="00F416E3" w:rsidRPr="00F416E3" w:rsidRDefault="00F416E3" w:rsidP="00F416E3">
      <w:pPr>
        <w:overflowPunct w:val="0"/>
        <w:autoSpaceDE w:val="0"/>
        <w:autoSpaceDN w:val="0"/>
        <w:adjustRightInd w:val="0"/>
        <w:spacing w:line="240" w:lineRule="auto"/>
        <w:jc w:val="both"/>
        <w:textAlignment w:val="baseline"/>
        <w:rPr>
          <w:rFonts w:ascii="Century Schoolbook" w:hAnsi="Century Schoolbook"/>
          <w:sz w:val="28"/>
          <w:szCs w:val="28"/>
        </w:rPr>
      </w:pPr>
      <w:r w:rsidRPr="00F416E3">
        <w:rPr>
          <w:rFonts w:ascii="Century Schoolbook" w:hAnsi="Century Schoolbook"/>
          <w:sz w:val="28"/>
          <w:szCs w:val="28"/>
        </w:rPr>
        <w:t>______________________________________</w:t>
      </w:r>
    </w:p>
    <w:p w:rsidR="00F416E3" w:rsidRPr="00F416E3" w:rsidRDefault="00F416E3" w:rsidP="00F416E3">
      <w:pPr>
        <w:overflowPunct w:val="0"/>
        <w:autoSpaceDE w:val="0"/>
        <w:autoSpaceDN w:val="0"/>
        <w:adjustRightInd w:val="0"/>
        <w:spacing w:line="240" w:lineRule="auto"/>
        <w:jc w:val="both"/>
        <w:textAlignment w:val="baseline"/>
        <w:rPr>
          <w:rFonts w:ascii="Century Schoolbook" w:hAnsi="Century Schoolbook"/>
          <w:sz w:val="28"/>
          <w:szCs w:val="28"/>
        </w:rPr>
      </w:pPr>
      <w:r w:rsidRPr="00F416E3">
        <w:rPr>
          <w:rFonts w:ascii="Century Schoolbook" w:hAnsi="Century Schoolbook"/>
          <w:sz w:val="28"/>
          <w:szCs w:val="28"/>
        </w:rPr>
        <w:t>NOTARY PUBLIC</w:t>
      </w:r>
    </w:p>
    <w:p w:rsidR="00F416E3" w:rsidRPr="00F416E3" w:rsidRDefault="00F416E3" w:rsidP="00F416E3">
      <w:pPr>
        <w:overflowPunct w:val="0"/>
        <w:autoSpaceDE w:val="0"/>
        <w:autoSpaceDN w:val="0"/>
        <w:adjustRightInd w:val="0"/>
        <w:spacing w:line="240" w:lineRule="auto"/>
        <w:jc w:val="both"/>
        <w:textAlignment w:val="baseline"/>
        <w:rPr>
          <w:rFonts w:ascii="Century Schoolbook" w:hAnsi="Century Schoolbook"/>
          <w:sz w:val="28"/>
          <w:szCs w:val="28"/>
        </w:rPr>
      </w:pPr>
    </w:p>
    <w:p w:rsidR="00B875A3" w:rsidRDefault="00B875A3" w:rsidP="00F416E3">
      <w:pPr>
        <w:overflowPunct w:val="0"/>
        <w:autoSpaceDE w:val="0"/>
        <w:autoSpaceDN w:val="0"/>
        <w:adjustRightInd w:val="0"/>
        <w:spacing w:line="240" w:lineRule="auto"/>
        <w:textAlignment w:val="baseline"/>
        <w:rPr>
          <w:rFonts w:ascii="Century Schoolbook" w:hAnsi="Century Schoolbook"/>
          <w:sz w:val="28"/>
          <w:szCs w:val="28"/>
        </w:rPr>
      </w:pPr>
    </w:p>
    <w:p w:rsidR="00F416E3" w:rsidRPr="00F416E3" w:rsidRDefault="00F416E3" w:rsidP="00F416E3">
      <w:pPr>
        <w:overflowPunct w:val="0"/>
        <w:autoSpaceDE w:val="0"/>
        <w:autoSpaceDN w:val="0"/>
        <w:adjustRightInd w:val="0"/>
        <w:spacing w:line="240" w:lineRule="auto"/>
        <w:textAlignment w:val="baseline"/>
        <w:rPr>
          <w:rFonts w:ascii="Century Schoolbook" w:hAnsi="Century Schoolbook"/>
          <w:sz w:val="28"/>
          <w:szCs w:val="28"/>
        </w:rPr>
      </w:pPr>
      <w:r w:rsidRPr="00F416E3">
        <w:rPr>
          <w:rFonts w:ascii="Century Schoolbook" w:hAnsi="Century Schoolbook"/>
          <w:sz w:val="28"/>
          <w:szCs w:val="28"/>
        </w:rPr>
        <w:t>My commission expires: ________________________________</w:t>
      </w:r>
    </w:p>
    <w:p w:rsidR="00F416E3" w:rsidRDefault="00F416E3" w:rsidP="00DA3EA5">
      <w:pPr>
        <w:spacing w:line="480" w:lineRule="auto"/>
        <w:jc w:val="center"/>
        <w:rPr>
          <w:rFonts w:ascii="Century Schoolbook" w:hAnsi="Century Schoolbook"/>
          <w:b/>
          <w:sz w:val="28"/>
          <w:szCs w:val="28"/>
        </w:rPr>
      </w:pPr>
    </w:p>
    <w:p w:rsidR="00F416E3" w:rsidRPr="00E7304E" w:rsidRDefault="00F416E3" w:rsidP="00DA3EA5">
      <w:pPr>
        <w:spacing w:line="480" w:lineRule="auto"/>
        <w:jc w:val="center"/>
        <w:rPr>
          <w:rFonts w:ascii="Century Schoolbook" w:hAnsi="Century Schoolbook"/>
          <w:b/>
          <w:sz w:val="28"/>
          <w:szCs w:val="28"/>
          <w:u w:val="single"/>
        </w:rPr>
      </w:pPr>
      <w:r>
        <w:rPr>
          <w:rFonts w:ascii="Century Schoolbook" w:hAnsi="Century Schoolbook"/>
          <w:b/>
          <w:sz w:val="28"/>
          <w:szCs w:val="28"/>
        </w:rPr>
        <w:br w:type="page"/>
      </w:r>
      <w:r w:rsidRPr="00E7304E">
        <w:rPr>
          <w:rFonts w:ascii="Century Schoolbook" w:hAnsi="Century Schoolbook"/>
          <w:b/>
          <w:sz w:val="28"/>
          <w:szCs w:val="28"/>
          <w:u w:val="single"/>
        </w:rPr>
        <w:t>CERTIFICATE OF FILING AND SERVICE</w:t>
      </w:r>
    </w:p>
    <w:p w:rsidR="00A23048" w:rsidRPr="00A23048" w:rsidRDefault="00A23048" w:rsidP="00A23048">
      <w:pPr>
        <w:spacing w:line="240" w:lineRule="auto"/>
        <w:ind w:firstLine="720"/>
        <w:jc w:val="both"/>
        <w:rPr>
          <w:rFonts w:ascii="Century Schoolbook" w:hAnsi="Century Schoolbook"/>
          <w:sz w:val="28"/>
          <w:szCs w:val="28"/>
        </w:rPr>
      </w:pPr>
      <w:r w:rsidRPr="00A23048">
        <w:rPr>
          <w:rFonts w:ascii="Century Schoolbook" w:hAnsi="Century Schoolbook"/>
          <w:sz w:val="28"/>
          <w:szCs w:val="28"/>
        </w:rPr>
        <w:t>I hereby certify that the foregoing Petition for Writ of Certiorari has been filed, pursuant to Rule 26 of the North Carolina Rules of Appellate Procedure, by electronic means with the Clerk of the North Carolina Court of Appeals.</w:t>
      </w:r>
    </w:p>
    <w:p w:rsidR="00A23048" w:rsidRPr="00A23048" w:rsidRDefault="00A23048" w:rsidP="00A23048">
      <w:pPr>
        <w:spacing w:line="240" w:lineRule="auto"/>
        <w:jc w:val="both"/>
        <w:rPr>
          <w:rFonts w:ascii="Century Schoolbook" w:hAnsi="Century Schoolbook"/>
          <w:sz w:val="28"/>
          <w:szCs w:val="28"/>
        </w:rPr>
      </w:pPr>
    </w:p>
    <w:p w:rsidR="00A23048" w:rsidRPr="00A23048" w:rsidRDefault="00A23048" w:rsidP="00A23048">
      <w:pPr>
        <w:spacing w:line="240" w:lineRule="auto"/>
        <w:ind w:firstLine="720"/>
        <w:jc w:val="both"/>
        <w:rPr>
          <w:rFonts w:ascii="Century Schoolbook" w:hAnsi="Century Schoolbook"/>
          <w:sz w:val="28"/>
          <w:szCs w:val="28"/>
        </w:rPr>
      </w:pPr>
      <w:r w:rsidRPr="00A23048">
        <w:rPr>
          <w:rFonts w:ascii="Century Schoolbook" w:hAnsi="Century Schoolbook"/>
          <w:sz w:val="28"/>
          <w:szCs w:val="28"/>
        </w:rPr>
        <w:t xml:space="preserve">I further certify that a copy of the above and foregoing Petition for Writ of Certiorari has been duly served </w:t>
      </w:r>
      <w:r w:rsidRPr="00B875A3">
        <w:rPr>
          <w:rFonts w:ascii="Century Schoolbook" w:hAnsi="Century Schoolbook"/>
          <w:sz w:val="28"/>
          <w:szCs w:val="28"/>
        </w:rPr>
        <w:t>upon M</w:t>
      </w:r>
      <w:r w:rsidR="00782FDA" w:rsidRPr="00B875A3">
        <w:rPr>
          <w:rFonts w:ascii="Century Schoolbook" w:hAnsi="Century Schoolbook"/>
          <w:sz w:val="28"/>
          <w:szCs w:val="28"/>
        </w:rPr>
        <w:t>r</w:t>
      </w:r>
      <w:r w:rsidRPr="00B875A3">
        <w:rPr>
          <w:rFonts w:ascii="Century Schoolbook" w:hAnsi="Century Schoolbook"/>
          <w:sz w:val="28"/>
          <w:szCs w:val="28"/>
        </w:rPr>
        <w:t xml:space="preserve">. </w:t>
      </w:r>
      <w:r w:rsidR="00782FDA" w:rsidRPr="00B875A3">
        <w:rPr>
          <w:rFonts w:ascii="Century Schoolbook" w:hAnsi="Century Schoolbook"/>
          <w:sz w:val="28"/>
          <w:szCs w:val="28"/>
        </w:rPr>
        <w:t>Daniel O’Brien</w:t>
      </w:r>
      <w:r w:rsidRPr="00B875A3">
        <w:rPr>
          <w:rFonts w:ascii="Century Schoolbook" w:hAnsi="Century Schoolbook"/>
          <w:sz w:val="28"/>
          <w:szCs w:val="28"/>
        </w:rPr>
        <w:t xml:space="preserve">, </w:t>
      </w:r>
      <w:r w:rsidR="00B875A3" w:rsidRPr="00B875A3">
        <w:rPr>
          <w:rFonts w:ascii="Century Schoolbook" w:hAnsi="Century Schoolbook"/>
          <w:sz w:val="28"/>
          <w:szCs w:val="28"/>
        </w:rPr>
        <w:t xml:space="preserve">Special </w:t>
      </w:r>
      <w:r w:rsidR="00782FDA" w:rsidRPr="00B875A3">
        <w:rPr>
          <w:rFonts w:ascii="Century Schoolbook" w:hAnsi="Century Schoolbook"/>
          <w:sz w:val="28"/>
          <w:szCs w:val="28"/>
        </w:rPr>
        <w:t xml:space="preserve">Deputy </w:t>
      </w:r>
      <w:r w:rsidRPr="00B875A3">
        <w:rPr>
          <w:rFonts w:ascii="Century Schoolbook" w:hAnsi="Century Schoolbook"/>
          <w:sz w:val="28"/>
          <w:szCs w:val="28"/>
        </w:rPr>
        <w:t xml:space="preserve">Attorney General, North Carolina Department of Justice, by electronic means by emailing it to </w:t>
      </w:r>
      <w:hyperlink r:id="rId9" w:history="1">
        <w:r w:rsidR="00782FDA" w:rsidRPr="00B875A3">
          <w:rPr>
            <w:rStyle w:val="Hyperlink"/>
            <w:rFonts w:ascii="Century Schoolbook" w:hAnsi="Century Schoolbook"/>
            <w:sz w:val="28"/>
            <w:szCs w:val="28"/>
          </w:rPr>
          <w:t>dobrien@ncdoj.gov</w:t>
        </w:r>
      </w:hyperlink>
      <w:r w:rsidRPr="00B875A3">
        <w:rPr>
          <w:rFonts w:ascii="Century Schoolbook" w:hAnsi="Century Schoolbook"/>
          <w:sz w:val="28"/>
          <w:szCs w:val="28"/>
        </w:rPr>
        <w:t>.</w:t>
      </w:r>
      <w:r w:rsidRPr="00A23048">
        <w:rPr>
          <w:rFonts w:ascii="Century Schoolbook" w:hAnsi="Century Schoolbook"/>
          <w:sz w:val="28"/>
          <w:szCs w:val="28"/>
        </w:rPr>
        <w:t xml:space="preserve">  </w:t>
      </w:r>
    </w:p>
    <w:p w:rsidR="00A23048" w:rsidRPr="00A23048" w:rsidRDefault="00A23048" w:rsidP="00A23048">
      <w:pPr>
        <w:spacing w:line="240" w:lineRule="auto"/>
        <w:jc w:val="both"/>
        <w:rPr>
          <w:rFonts w:ascii="Century Schoolbook" w:hAnsi="Century Schoolbook"/>
          <w:sz w:val="28"/>
          <w:szCs w:val="28"/>
        </w:rPr>
      </w:pPr>
    </w:p>
    <w:p w:rsidR="00A23048" w:rsidRPr="00A23048" w:rsidRDefault="00A23048" w:rsidP="00A23048">
      <w:pPr>
        <w:spacing w:line="240" w:lineRule="auto"/>
        <w:ind w:firstLine="720"/>
        <w:jc w:val="both"/>
        <w:rPr>
          <w:rFonts w:ascii="Century Schoolbook" w:hAnsi="Century Schoolbook"/>
          <w:sz w:val="28"/>
          <w:szCs w:val="28"/>
        </w:rPr>
      </w:pPr>
      <w:r w:rsidRPr="00A23048">
        <w:rPr>
          <w:rFonts w:ascii="Century Schoolbook" w:hAnsi="Century Schoolbook"/>
          <w:sz w:val="28"/>
          <w:szCs w:val="28"/>
        </w:rPr>
        <w:t xml:space="preserve">This the </w:t>
      </w:r>
      <w:r w:rsidR="004703F0">
        <w:rPr>
          <w:rFonts w:ascii="Century Schoolbook" w:hAnsi="Century Schoolbook"/>
          <w:sz w:val="28"/>
          <w:szCs w:val="28"/>
        </w:rPr>
        <w:t>1</w:t>
      </w:r>
      <w:r w:rsidR="004703F0" w:rsidRPr="00A95EB9">
        <w:rPr>
          <w:rFonts w:ascii="Century Schoolbook" w:hAnsi="Century Schoolbook"/>
          <w:sz w:val="28"/>
          <w:szCs w:val="28"/>
          <w:vertAlign w:val="superscript"/>
        </w:rPr>
        <w:t>st</w:t>
      </w:r>
      <w:r w:rsidR="004703F0">
        <w:rPr>
          <w:rFonts w:ascii="Century Schoolbook" w:hAnsi="Century Schoolbook"/>
          <w:sz w:val="28"/>
          <w:szCs w:val="28"/>
        </w:rPr>
        <w:t xml:space="preserve"> </w:t>
      </w:r>
      <w:r w:rsidRPr="00A23048">
        <w:rPr>
          <w:rFonts w:ascii="Century Schoolbook" w:hAnsi="Century Schoolbook"/>
          <w:color w:val="000000"/>
          <w:sz w:val="28"/>
          <w:szCs w:val="28"/>
        </w:rPr>
        <w:t xml:space="preserve">day of </w:t>
      </w:r>
      <w:r w:rsidR="00890AA3">
        <w:rPr>
          <w:rFonts w:ascii="Century Schoolbook" w:hAnsi="Century Schoolbook"/>
          <w:color w:val="000000"/>
          <w:sz w:val="28"/>
          <w:szCs w:val="28"/>
        </w:rPr>
        <w:t>July</w:t>
      </w:r>
      <w:r w:rsidRPr="00A23048">
        <w:rPr>
          <w:rFonts w:ascii="Century Schoolbook" w:hAnsi="Century Schoolbook"/>
          <w:color w:val="000000"/>
          <w:sz w:val="28"/>
          <w:szCs w:val="28"/>
        </w:rPr>
        <w:t>, 201</w:t>
      </w:r>
      <w:r w:rsidR="00782FDA">
        <w:rPr>
          <w:rFonts w:ascii="Century Schoolbook" w:hAnsi="Century Schoolbook"/>
          <w:color w:val="000000"/>
          <w:sz w:val="28"/>
          <w:szCs w:val="28"/>
        </w:rPr>
        <w:t>9.</w:t>
      </w:r>
      <w:r w:rsidR="00782FDA" w:rsidRPr="00782FDA">
        <w:t xml:space="preserve"> </w:t>
      </w:r>
    </w:p>
    <w:p w:rsidR="00A23048" w:rsidRPr="00A23048" w:rsidRDefault="00A23048" w:rsidP="00A23048">
      <w:pPr>
        <w:spacing w:line="240" w:lineRule="auto"/>
        <w:jc w:val="both"/>
        <w:rPr>
          <w:rFonts w:ascii="Century Schoolbook" w:hAnsi="Century Schoolbook"/>
          <w:sz w:val="28"/>
          <w:szCs w:val="28"/>
        </w:rPr>
      </w:pPr>
    </w:p>
    <w:p w:rsidR="00A23048" w:rsidRPr="00A23048" w:rsidRDefault="00A23048" w:rsidP="00A23048">
      <w:pPr>
        <w:spacing w:line="240" w:lineRule="auto"/>
        <w:jc w:val="both"/>
        <w:rPr>
          <w:rFonts w:ascii="Century Schoolbook" w:hAnsi="Century Schoolbook"/>
          <w:sz w:val="28"/>
          <w:szCs w:val="28"/>
        </w:rPr>
      </w:pPr>
    </w:p>
    <w:p w:rsidR="00A23048" w:rsidRPr="00A23048" w:rsidRDefault="00A23048" w:rsidP="00A23048">
      <w:pPr>
        <w:spacing w:line="240" w:lineRule="auto"/>
        <w:ind w:left="2880"/>
        <w:jc w:val="both"/>
        <w:rPr>
          <w:rFonts w:ascii="Century Schoolbook" w:hAnsi="Century Schoolbook"/>
          <w:sz w:val="28"/>
          <w:szCs w:val="28"/>
          <w:u w:val="single"/>
        </w:rPr>
      </w:pPr>
      <w:r w:rsidRPr="00A23048">
        <w:rPr>
          <w:rFonts w:ascii="Century Schoolbook" w:hAnsi="Century Schoolbook"/>
          <w:sz w:val="28"/>
          <w:szCs w:val="28"/>
          <w:u w:val="single"/>
        </w:rPr>
        <w:t>By Electronic Submission:</w:t>
      </w:r>
    </w:p>
    <w:p w:rsidR="00A23048" w:rsidRPr="00A23048" w:rsidRDefault="00A23048" w:rsidP="00A23048">
      <w:pPr>
        <w:spacing w:line="240" w:lineRule="auto"/>
        <w:jc w:val="both"/>
        <w:rPr>
          <w:rFonts w:ascii="Century Schoolbook" w:hAnsi="Century Schoolbook"/>
          <w:sz w:val="28"/>
          <w:szCs w:val="28"/>
        </w:rPr>
      </w:pPr>
      <w:r w:rsidRPr="00A23048">
        <w:rPr>
          <w:rFonts w:ascii="Century Schoolbook" w:hAnsi="Century Schoolbook"/>
          <w:sz w:val="28"/>
          <w:szCs w:val="28"/>
        </w:rPr>
        <w:tab/>
      </w:r>
      <w:r w:rsidRPr="00A23048">
        <w:rPr>
          <w:rFonts w:ascii="Century Schoolbook" w:hAnsi="Century Schoolbook"/>
          <w:sz w:val="28"/>
          <w:szCs w:val="28"/>
        </w:rPr>
        <w:tab/>
      </w:r>
      <w:r w:rsidRPr="00A23048">
        <w:rPr>
          <w:rFonts w:ascii="Century Schoolbook" w:hAnsi="Century Schoolbook"/>
          <w:sz w:val="28"/>
          <w:szCs w:val="28"/>
        </w:rPr>
        <w:tab/>
      </w:r>
      <w:r w:rsidRPr="00A23048">
        <w:rPr>
          <w:rFonts w:ascii="Century Schoolbook" w:hAnsi="Century Schoolbook"/>
          <w:sz w:val="28"/>
          <w:szCs w:val="28"/>
        </w:rPr>
        <w:tab/>
        <w:t>Aaron Thomas Johnson</w:t>
      </w:r>
    </w:p>
    <w:p w:rsidR="00A23048" w:rsidRPr="00A23048" w:rsidRDefault="00A23048" w:rsidP="00A23048">
      <w:pPr>
        <w:spacing w:line="240" w:lineRule="auto"/>
        <w:jc w:val="both"/>
        <w:rPr>
          <w:rFonts w:ascii="Century Schoolbook" w:hAnsi="Century Schoolbook"/>
          <w:sz w:val="28"/>
          <w:szCs w:val="28"/>
        </w:rPr>
      </w:pPr>
      <w:r w:rsidRPr="00A23048">
        <w:rPr>
          <w:rFonts w:ascii="Century Schoolbook" w:hAnsi="Century Schoolbook"/>
          <w:sz w:val="28"/>
          <w:szCs w:val="28"/>
        </w:rPr>
        <w:tab/>
      </w:r>
      <w:r w:rsidRPr="00A23048">
        <w:rPr>
          <w:rFonts w:ascii="Century Schoolbook" w:hAnsi="Century Schoolbook"/>
          <w:sz w:val="28"/>
          <w:szCs w:val="28"/>
        </w:rPr>
        <w:tab/>
      </w:r>
      <w:r w:rsidRPr="00A23048">
        <w:rPr>
          <w:rFonts w:ascii="Century Schoolbook" w:hAnsi="Century Schoolbook"/>
          <w:sz w:val="28"/>
          <w:szCs w:val="28"/>
        </w:rPr>
        <w:tab/>
      </w:r>
      <w:r w:rsidRPr="00A23048">
        <w:rPr>
          <w:rFonts w:ascii="Century Schoolbook" w:hAnsi="Century Schoolbook"/>
          <w:sz w:val="28"/>
          <w:szCs w:val="28"/>
        </w:rPr>
        <w:tab/>
        <w:t>Assistant Appellate Defender</w:t>
      </w:r>
    </w:p>
    <w:p w:rsidR="00A23048" w:rsidRPr="00A23048" w:rsidRDefault="00A23048" w:rsidP="00A23048">
      <w:pPr>
        <w:spacing w:line="240" w:lineRule="auto"/>
        <w:ind w:left="2880"/>
        <w:jc w:val="both"/>
        <w:rPr>
          <w:rFonts w:ascii="Century Schoolbook" w:hAnsi="Century Schoolbook"/>
          <w:sz w:val="28"/>
          <w:szCs w:val="28"/>
        </w:rPr>
      </w:pPr>
      <w:r w:rsidRPr="00A23048">
        <w:rPr>
          <w:rFonts w:ascii="Century Schoolbook" w:hAnsi="Century Schoolbook"/>
          <w:sz w:val="28"/>
          <w:szCs w:val="28"/>
        </w:rPr>
        <w:t>North Carolina State Bar Number 46157</w:t>
      </w:r>
    </w:p>
    <w:p w:rsidR="00DA3EA5" w:rsidRPr="000A035D" w:rsidRDefault="00DA3EA5" w:rsidP="00DA3EA5">
      <w:pPr>
        <w:spacing w:line="480" w:lineRule="auto"/>
        <w:jc w:val="both"/>
        <w:rPr>
          <w:rFonts w:ascii="Century Schoolbook" w:hAnsi="Century Schoolbook"/>
        </w:rPr>
      </w:pPr>
    </w:p>
    <w:sectPr w:rsidR="00DA3EA5" w:rsidRPr="000A035D" w:rsidSect="00D15BEB">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F7" w:rsidRDefault="00EF28F7" w:rsidP="00F416E3">
      <w:pPr>
        <w:spacing w:line="240" w:lineRule="auto"/>
      </w:pPr>
      <w:r>
        <w:separator/>
      </w:r>
    </w:p>
  </w:endnote>
  <w:endnote w:type="continuationSeparator" w:id="0">
    <w:p w:rsidR="00EF28F7" w:rsidRDefault="00EF28F7" w:rsidP="00F41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F7" w:rsidRDefault="00EF28F7" w:rsidP="00F416E3">
      <w:pPr>
        <w:spacing w:line="240" w:lineRule="auto"/>
      </w:pPr>
      <w:r>
        <w:separator/>
      </w:r>
    </w:p>
  </w:footnote>
  <w:footnote w:type="continuationSeparator" w:id="0">
    <w:p w:rsidR="00EF28F7" w:rsidRDefault="00EF28F7" w:rsidP="00F416E3">
      <w:pPr>
        <w:spacing w:line="240" w:lineRule="auto"/>
      </w:pPr>
      <w:r>
        <w:continuationSeparator/>
      </w:r>
    </w:p>
  </w:footnote>
  <w:footnote w:id="1">
    <w:p w:rsidR="00EF28F7" w:rsidRPr="009A6ABF" w:rsidRDefault="00EF28F7" w:rsidP="009A6ABF">
      <w:pPr>
        <w:pStyle w:val="FootnoteText"/>
        <w:spacing w:line="240" w:lineRule="auto"/>
        <w:jc w:val="both"/>
        <w:rPr>
          <w:rFonts w:ascii="Century Schoolbook" w:hAnsi="Century Schoolbook"/>
          <w:sz w:val="26"/>
          <w:szCs w:val="26"/>
        </w:rPr>
      </w:pPr>
      <w:r w:rsidRPr="009A6ABF">
        <w:rPr>
          <w:rStyle w:val="FootnoteReference"/>
          <w:rFonts w:ascii="Century Schoolbook" w:hAnsi="Century Schoolbook"/>
          <w:sz w:val="26"/>
          <w:szCs w:val="26"/>
        </w:rPr>
        <w:footnoteRef/>
      </w:r>
      <w:r w:rsidRPr="009A6ABF">
        <w:rPr>
          <w:rFonts w:ascii="Century Schoolbook" w:hAnsi="Century Schoolbook"/>
          <w:sz w:val="26"/>
          <w:szCs w:val="26"/>
        </w:rPr>
        <w:t xml:space="preserve"> The underlying facts are also summarized in this Court’s opinion from the direct appeal.  </w:t>
      </w:r>
      <w:r>
        <w:rPr>
          <w:rFonts w:ascii="Century Schoolbook" w:hAnsi="Century Schoolbook"/>
          <w:i/>
          <w:sz w:val="26"/>
          <w:szCs w:val="26"/>
        </w:rPr>
        <w:t>See generally</w:t>
      </w:r>
      <w:r>
        <w:rPr>
          <w:rFonts w:ascii="Century Schoolbook" w:hAnsi="Century Schoolbook"/>
          <w:sz w:val="26"/>
          <w:szCs w:val="26"/>
        </w:rPr>
        <w:t xml:space="preserve"> </w:t>
      </w:r>
      <w:r>
        <w:rPr>
          <w:rFonts w:ascii="Century Schoolbook" w:hAnsi="Century Schoolbook"/>
          <w:i/>
          <w:sz w:val="26"/>
          <w:szCs w:val="26"/>
        </w:rPr>
        <w:t>State v. Dixon</w:t>
      </w:r>
      <w:r>
        <w:rPr>
          <w:rFonts w:ascii="Century Schoolbook" w:hAnsi="Century Schoolbook"/>
          <w:sz w:val="26"/>
          <w:szCs w:val="26"/>
        </w:rPr>
        <w:t>, 220 N.C. App. 524, 725 S.E.2d 674, 2012 N.C. App. LEXIS 640 (2012) (unpublished)</w:t>
      </w:r>
      <w:r>
        <w:rPr>
          <w:rFonts w:ascii="Century Schoolbook" w:hAnsi="Century Schoolbook"/>
          <w:sz w:val="26"/>
          <w:szCs w:val="26"/>
        </w:rPr>
        <w:fldChar w:fldCharType="begin"/>
      </w:r>
      <w:r>
        <w:instrText xml:space="preserve"> TA \l "</w:instrText>
      </w:r>
      <w:r w:rsidRPr="00F60255">
        <w:rPr>
          <w:rFonts w:ascii="Century Schoolbook" w:hAnsi="Century Schoolbook"/>
          <w:i/>
          <w:sz w:val="26"/>
          <w:szCs w:val="26"/>
        </w:rPr>
        <w:instrText>State v. Dixon</w:instrText>
      </w:r>
      <w:r w:rsidRPr="00F60255">
        <w:rPr>
          <w:rFonts w:ascii="Century Schoolbook" w:hAnsi="Century Schoolbook"/>
          <w:sz w:val="26"/>
          <w:szCs w:val="26"/>
        </w:rPr>
        <w:instrText>, 220 N.C. App. 524, 725 S.E.2d 674, 2012 N.C. App. LEXIS 640 (2012) (unpublished)</w:instrText>
      </w:r>
      <w:r>
        <w:instrText xml:space="preserve">" \s "State v. Dixon, 220 N.C. App. 524, 725 S.E.2d 674, 2012 N.C. App. LEXIS 640 (2012) (unpublished)" \c 1 </w:instrText>
      </w:r>
      <w:r>
        <w:rPr>
          <w:rFonts w:ascii="Century Schoolbook" w:hAnsi="Century Schoolbook"/>
          <w:sz w:val="26"/>
          <w:szCs w:val="26"/>
        </w:rPr>
        <w:fldChar w:fldCharType="end"/>
      </w:r>
      <w:r>
        <w:rPr>
          <w:rFonts w:ascii="Century Schoolbook" w:hAnsi="Century Schoolbook"/>
          <w:sz w:val="26"/>
          <w:szCs w:val="26"/>
        </w:rPr>
        <w:t xml:space="preserve">.  </w:t>
      </w:r>
    </w:p>
  </w:footnote>
  <w:footnote w:id="2">
    <w:p w:rsidR="00EF28F7" w:rsidRPr="00D45B8C" w:rsidRDefault="00EF28F7" w:rsidP="00D45B8C">
      <w:pPr>
        <w:pStyle w:val="FootnoteText"/>
        <w:spacing w:line="240" w:lineRule="auto"/>
        <w:jc w:val="both"/>
        <w:rPr>
          <w:rFonts w:ascii="Century Schoolbook" w:hAnsi="Century Schoolbook"/>
          <w:sz w:val="26"/>
          <w:szCs w:val="26"/>
        </w:rPr>
      </w:pPr>
      <w:r w:rsidRPr="00D45B8C">
        <w:rPr>
          <w:rStyle w:val="FootnoteReference"/>
          <w:rFonts w:ascii="Century Schoolbook" w:hAnsi="Century Schoolbook"/>
          <w:sz w:val="26"/>
          <w:szCs w:val="26"/>
        </w:rPr>
        <w:footnoteRef/>
      </w:r>
      <w:r w:rsidRPr="00D45B8C">
        <w:rPr>
          <w:rFonts w:ascii="Century Schoolbook" w:hAnsi="Century Schoolbook"/>
          <w:sz w:val="26"/>
          <w:szCs w:val="26"/>
        </w:rPr>
        <w:t xml:space="preserve"> For clarity, the transcript of the trial will be cited as “(T p X</w:t>
      </w:r>
      <w:r>
        <w:rPr>
          <w:rFonts w:ascii="Century Schoolbook" w:hAnsi="Century Schoolbook"/>
          <w:sz w:val="26"/>
          <w:szCs w:val="26"/>
        </w:rPr>
        <w:t>XX</w:t>
      </w:r>
      <w:r w:rsidRPr="00D45B8C">
        <w:rPr>
          <w:rFonts w:ascii="Century Schoolbook" w:hAnsi="Century Schoolbook"/>
          <w:sz w:val="26"/>
          <w:szCs w:val="26"/>
        </w:rPr>
        <w:t>)” and the transcript of the MAR hearing will be cited as “(MAR T p XXX)</w:t>
      </w:r>
      <w:r>
        <w:rPr>
          <w:rFonts w:ascii="Century Schoolbook" w:hAnsi="Century Schoolbook"/>
          <w:sz w:val="26"/>
          <w:szCs w:val="26"/>
        </w:rPr>
        <w:t>.</w:t>
      </w:r>
      <w:r w:rsidRPr="00D45B8C">
        <w:rPr>
          <w:rFonts w:ascii="Century Schoolbook" w:hAnsi="Century Schoolbook"/>
          <w:sz w:val="26"/>
          <w:szCs w:val="26"/>
        </w:rPr>
        <w:t xml:space="preserve">”  </w:t>
      </w:r>
      <w:r>
        <w:rPr>
          <w:rFonts w:ascii="Century Schoolbook" w:hAnsi="Century Schoolbook"/>
          <w:sz w:val="26"/>
          <w:szCs w:val="26"/>
        </w:rPr>
        <w:t xml:space="preserve">Both transcripts are attached to this petition.  Other relevant documents are included within the appendix and will be cited as “(App. p XXX).”  </w:t>
      </w:r>
    </w:p>
  </w:footnote>
  <w:footnote w:id="3">
    <w:p w:rsidR="00EF28F7" w:rsidRPr="005A4A78" w:rsidRDefault="00EF28F7" w:rsidP="005A4A78">
      <w:pPr>
        <w:pStyle w:val="FootnoteText"/>
        <w:spacing w:line="240" w:lineRule="auto"/>
        <w:jc w:val="both"/>
        <w:rPr>
          <w:rFonts w:ascii="Century Schoolbook" w:hAnsi="Century Schoolbook"/>
          <w:sz w:val="26"/>
          <w:szCs w:val="26"/>
        </w:rPr>
      </w:pPr>
      <w:r w:rsidRPr="005A4A78">
        <w:rPr>
          <w:rStyle w:val="FootnoteReference"/>
          <w:rFonts w:ascii="Century Schoolbook" w:hAnsi="Century Schoolbook"/>
          <w:sz w:val="26"/>
          <w:szCs w:val="26"/>
        </w:rPr>
        <w:footnoteRef/>
      </w:r>
      <w:r w:rsidRPr="005A4A78">
        <w:rPr>
          <w:rFonts w:ascii="Century Schoolbook" w:hAnsi="Century Schoolbook"/>
          <w:sz w:val="26"/>
          <w:szCs w:val="26"/>
        </w:rPr>
        <w:t xml:space="preserve"> The cover of the trial transcript mistakenly </w:t>
      </w:r>
      <w:r>
        <w:rPr>
          <w:rFonts w:ascii="Century Schoolbook" w:hAnsi="Century Schoolbook"/>
          <w:sz w:val="26"/>
          <w:szCs w:val="26"/>
        </w:rPr>
        <w:t>names Judge Eric Levinson rather than Judge Bell, and it lists the wrong court session.  (T p 1)  Mr. Dixon’s attorney for his direct appeal also mistakenly named Judge Levinson in the record on appeal for the direct appeal.  However, Judge Bell’s</w:t>
      </w:r>
      <w:r w:rsidR="00FD4D29">
        <w:rPr>
          <w:rFonts w:ascii="Century Schoolbook" w:hAnsi="Century Schoolbook"/>
          <w:sz w:val="26"/>
          <w:szCs w:val="26"/>
        </w:rPr>
        <w:t xml:space="preserve"> </w:t>
      </w:r>
      <w:r>
        <w:rPr>
          <w:rFonts w:ascii="Century Schoolbook" w:hAnsi="Century Schoolbook"/>
          <w:sz w:val="26"/>
          <w:szCs w:val="26"/>
        </w:rPr>
        <w:t xml:space="preserve">introductory remarks to the potential jurors confirm that he presided at trial.  (T p 8)  </w:t>
      </w:r>
    </w:p>
  </w:footnote>
  <w:footnote w:id="4">
    <w:p w:rsidR="00EF28F7" w:rsidRDefault="00EF28F7" w:rsidP="0064179D">
      <w:pPr>
        <w:pStyle w:val="FootnoteText"/>
        <w:spacing w:line="240" w:lineRule="auto"/>
        <w:jc w:val="both"/>
        <w:rPr>
          <w:rFonts w:ascii="Century Schoolbook" w:hAnsi="Century Schoolbook"/>
          <w:sz w:val="26"/>
          <w:szCs w:val="26"/>
        </w:rPr>
      </w:pPr>
      <w:r w:rsidRPr="0064179D">
        <w:rPr>
          <w:rStyle w:val="FootnoteReference"/>
          <w:rFonts w:ascii="Century Schoolbook" w:hAnsi="Century Schoolbook"/>
          <w:sz w:val="26"/>
          <w:szCs w:val="26"/>
        </w:rPr>
        <w:footnoteRef/>
      </w:r>
      <w:r w:rsidRPr="0064179D">
        <w:rPr>
          <w:rFonts w:ascii="Century Schoolbook" w:hAnsi="Century Schoolbook"/>
          <w:sz w:val="26"/>
          <w:szCs w:val="26"/>
        </w:rPr>
        <w:t xml:space="preserve"> </w:t>
      </w:r>
      <w:r>
        <w:rPr>
          <w:rFonts w:ascii="Century Schoolbook" w:hAnsi="Century Schoolbook"/>
          <w:sz w:val="26"/>
          <w:szCs w:val="26"/>
        </w:rPr>
        <w:t xml:space="preserve">Mr. Dixon’s MAR counsel also moved for a continuance on the basis that the hearing lacked a court reporter, which she feared might result in the creation of an incomplete record.  The MAR court denied the motion to continue.  (MAR T pp 6-8)  </w:t>
      </w:r>
    </w:p>
    <w:p w:rsidR="00EF28F7" w:rsidRPr="000B24FD" w:rsidRDefault="00EF28F7" w:rsidP="00AD216D">
      <w:pPr>
        <w:pStyle w:val="FootnoteText"/>
        <w:spacing w:line="240" w:lineRule="auto"/>
        <w:ind w:firstLine="720"/>
        <w:jc w:val="both"/>
        <w:rPr>
          <w:rFonts w:ascii="Century Schoolbook" w:hAnsi="Century Schoolbook"/>
          <w:sz w:val="26"/>
          <w:szCs w:val="26"/>
        </w:rPr>
      </w:pPr>
      <w:r>
        <w:rPr>
          <w:rFonts w:ascii="Century Schoolbook" w:hAnsi="Century Schoolbook"/>
          <w:sz w:val="26"/>
          <w:szCs w:val="26"/>
        </w:rPr>
        <w:t>The transcript of th</w:t>
      </w:r>
      <w:r w:rsidR="00792D6A">
        <w:rPr>
          <w:rFonts w:ascii="Century Schoolbook" w:hAnsi="Century Schoolbook"/>
          <w:sz w:val="26"/>
          <w:szCs w:val="26"/>
        </w:rPr>
        <w:t>e MAR hearing opens with a “Note</w:t>
      </w:r>
      <w:r>
        <w:rPr>
          <w:rFonts w:ascii="Century Schoolbook" w:hAnsi="Century Schoolbook"/>
          <w:sz w:val="26"/>
          <w:szCs w:val="26"/>
        </w:rPr>
        <w:t xml:space="preserve">” from the transcriptionist that explains “This recording was very inaudible throughout the whole recording.  Near the end of the trial, it sounded like it was underwater.”  (MAR T p 5) (all caps omitted)  Despite the deficiencies in the transcript of the MAR hearing, Mr. Dixon </w:t>
      </w:r>
      <w:r w:rsidRPr="000B24FD">
        <w:rPr>
          <w:rFonts w:ascii="Century Schoolbook" w:hAnsi="Century Schoolbook"/>
          <w:sz w:val="26"/>
          <w:szCs w:val="26"/>
        </w:rPr>
        <w:t>believes that the existing transcript is sufficient for consideration of the claims asserted in this petition.</w:t>
      </w:r>
    </w:p>
  </w:footnote>
  <w:footnote w:id="5">
    <w:p w:rsidR="00EF28F7" w:rsidRDefault="00EF28F7" w:rsidP="000B24FD">
      <w:pPr>
        <w:pStyle w:val="FootnoteText"/>
        <w:spacing w:line="240" w:lineRule="auto"/>
        <w:jc w:val="both"/>
      </w:pPr>
      <w:r w:rsidRPr="000B24FD">
        <w:rPr>
          <w:rStyle w:val="FootnoteReference"/>
          <w:rFonts w:ascii="Century Schoolbook" w:hAnsi="Century Schoolbook"/>
          <w:sz w:val="26"/>
          <w:szCs w:val="26"/>
        </w:rPr>
        <w:footnoteRef/>
      </w:r>
      <w:r w:rsidRPr="000B24FD">
        <w:rPr>
          <w:rFonts w:ascii="Century Schoolbook" w:hAnsi="Century Schoolbook"/>
          <w:sz w:val="26"/>
          <w:szCs w:val="26"/>
        </w:rPr>
        <w:t xml:space="preserve"> In addition, it appears t</w:t>
      </w:r>
      <w:r>
        <w:rPr>
          <w:rFonts w:ascii="Century Schoolbook" w:hAnsi="Century Schoolbook"/>
          <w:sz w:val="26"/>
          <w:szCs w:val="26"/>
        </w:rPr>
        <w:t xml:space="preserve">hat two other witnesses who were present at the trial may have testified that Ms. Coulter did not request an instruction on misdemeanor breaking or entering.  The condition of the MAR transcript makes this difficult to know with certainty.  (MAR T pp 62, 64-65)  </w:t>
      </w:r>
    </w:p>
  </w:footnote>
  <w:footnote w:id="6">
    <w:p w:rsidR="00EF28F7" w:rsidRPr="006C4FFF" w:rsidRDefault="00EF28F7" w:rsidP="0022551E">
      <w:pPr>
        <w:pStyle w:val="FootnoteText"/>
        <w:spacing w:line="240" w:lineRule="auto"/>
        <w:jc w:val="both"/>
        <w:rPr>
          <w:rFonts w:ascii="Century Schoolbook" w:hAnsi="Century Schoolbook"/>
          <w:sz w:val="26"/>
          <w:szCs w:val="26"/>
        </w:rPr>
      </w:pPr>
      <w:r w:rsidRPr="006C4FFF">
        <w:rPr>
          <w:rStyle w:val="FootnoteReference"/>
          <w:rFonts w:ascii="Century Schoolbook" w:hAnsi="Century Schoolbook"/>
          <w:sz w:val="26"/>
          <w:szCs w:val="26"/>
        </w:rPr>
        <w:footnoteRef/>
      </w:r>
      <w:r w:rsidRPr="006C4FFF">
        <w:rPr>
          <w:rFonts w:ascii="Century Schoolbook" w:hAnsi="Century Schoolbook"/>
          <w:sz w:val="26"/>
          <w:szCs w:val="26"/>
        </w:rPr>
        <w:t xml:space="preserve"> Save perhaps one.  </w:t>
      </w:r>
      <w:r>
        <w:rPr>
          <w:rFonts w:ascii="Century Schoolbook" w:hAnsi="Century Schoolbook"/>
          <w:sz w:val="26"/>
          <w:szCs w:val="26"/>
        </w:rPr>
        <w:t>On either this Court or our Supreme Court, this judge would be a member of a multi-member panel.  The effect of any bias or partiality would therefore be lessened by the involvement of the other judicial officials reviewing the case.  Presiding over the MA</w:t>
      </w:r>
      <w:r w:rsidR="00BB187B">
        <w:rPr>
          <w:rFonts w:ascii="Century Schoolbook" w:hAnsi="Century Schoolbook"/>
          <w:sz w:val="26"/>
          <w:szCs w:val="26"/>
        </w:rPr>
        <w:t>R hearing, however, Judge </w:t>
      </w:r>
      <w:r>
        <w:rPr>
          <w:rFonts w:ascii="Century Schoolbook" w:hAnsi="Century Schoolbook"/>
          <w:sz w:val="26"/>
          <w:szCs w:val="26"/>
        </w:rPr>
        <w:t xml:space="preserve">Bell was the sole finder of fact and the sole judge making conclusions of law.  </w:t>
      </w:r>
      <w:r>
        <w:rPr>
          <w:rFonts w:ascii="Century Schoolbook" w:hAnsi="Century Schoolbook"/>
          <w:i/>
          <w:sz w:val="26"/>
          <w:szCs w:val="26"/>
        </w:rPr>
        <w:t>Cf.</w:t>
      </w:r>
      <w:r>
        <w:rPr>
          <w:rFonts w:ascii="Century Schoolbook" w:hAnsi="Century Schoolbook"/>
          <w:sz w:val="26"/>
          <w:szCs w:val="26"/>
        </w:rPr>
        <w:t xml:space="preserve"> </w:t>
      </w:r>
      <w:proofErr w:type="spellStart"/>
      <w:r w:rsidRPr="0022551E">
        <w:rPr>
          <w:rFonts w:ascii="Century Schoolbook" w:hAnsi="Century Schoolbook"/>
          <w:i/>
          <w:sz w:val="26"/>
          <w:szCs w:val="26"/>
        </w:rPr>
        <w:t>McKernan</w:t>
      </w:r>
      <w:proofErr w:type="spellEnd"/>
      <w:r w:rsidRPr="0022551E">
        <w:rPr>
          <w:rFonts w:ascii="Century Schoolbook" w:hAnsi="Century Schoolbook"/>
          <w:sz w:val="26"/>
          <w:szCs w:val="26"/>
        </w:rPr>
        <w:t xml:space="preserve">, 849 F.3d </w:t>
      </w:r>
      <w:r>
        <w:rPr>
          <w:rFonts w:ascii="Century Schoolbook" w:hAnsi="Century Schoolbook"/>
          <w:sz w:val="26"/>
          <w:szCs w:val="26"/>
        </w:rPr>
        <w:t>at</w:t>
      </w:r>
      <w:r w:rsidRPr="0022551E">
        <w:rPr>
          <w:rFonts w:ascii="Century Schoolbook" w:hAnsi="Century Schoolbook"/>
          <w:sz w:val="26"/>
          <w:szCs w:val="26"/>
        </w:rPr>
        <w:t xml:space="preserve"> 565</w:t>
      </w:r>
      <w:r>
        <w:rPr>
          <w:rFonts w:ascii="Century Schoolbook" w:hAnsi="Century Schoolbook"/>
          <w:sz w:val="26"/>
          <w:szCs w:val="26"/>
        </w:rPr>
        <w:t xml:space="preserve"> (“</w:t>
      </w:r>
      <w:r w:rsidRPr="0022551E">
        <w:rPr>
          <w:rFonts w:ascii="Century Schoolbook" w:hAnsi="Century Schoolbook"/>
          <w:sz w:val="26"/>
          <w:szCs w:val="26"/>
        </w:rPr>
        <w:t>Considering the myriad procedural safeguards in place to avoid the seating of even one biased juror, out of twelve, it is inconceivable that, during a bench trial when the judge is the sole factfinder, a trial may proceed when that judge is biased.</w:t>
      </w:r>
      <w:r>
        <w:rPr>
          <w:rFonts w:ascii="Century Schoolbook" w:hAnsi="Century Schoolbook"/>
          <w:sz w:val="26"/>
          <w:szCs w:val="2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F7" w:rsidRPr="00F416E3" w:rsidRDefault="00EF28F7">
    <w:pPr>
      <w:pStyle w:val="Header"/>
      <w:jc w:val="center"/>
      <w:rPr>
        <w:rFonts w:ascii="Century Schoolbook" w:hAnsi="Century Schoolbook"/>
        <w:sz w:val="28"/>
        <w:szCs w:val="28"/>
      </w:rPr>
    </w:pPr>
    <w:r w:rsidRPr="00F416E3">
      <w:rPr>
        <w:rFonts w:ascii="Century Schoolbook" w:hAnsi="Century Schoolbook"/>
        <w:sz w:val="28"/>
        <w:szCs w:val="28"/>
      </w:rPr>
      <w:fldChar w:fldCharType="begin"/>
    </w:r>
    <w:r w:rsidRPr="00F416E3">
      <w:rPr>
        <w:rFonts w:ascii="Century Schoolbook" w:hAnsi="Century Schoolbook"/>
        <w:sz w:val="28"/>
        <w:szCs w:val="28"/>
      </w:rPr>
      <w:instrText xml:space="preserve"> PAGE   \* MERGEFORMAT </w:instrText>
    </w:r>
    <w:r w:rsidRPr="00F416E3">
      <w:rPr>
        <w:rFonts w:ascii="Century Schoolbook" w:hAnsi="Century Schoolbook"/>
        <w:sz w:val="28"/>
        <w:szCs w:val="28"/>
      </w:rPr>
      <w:fldChar w:fldCharType="separate"/>
    </w:r>
    <w:r w:rsidR="00864AF7">
      <w:rPr>
        <w:rFonts w:ascii="Century Schoolbook" w:hAnsi="Century Schoolbook"/>
        <w:noProof/>
        <w:sz w:val="28"/>
        <w:szCs w:val="28"/>
      </w:rPr>
      <w:t>- 52 -</w:t>
    </w:r>
    <w:r w:rsidRPr="00F416E3">
      <w:rPr>
        <w:rFonts w:ascii="Century Schoolbook" w:hAnsi="Century Schoolbook"/>
        <w:noProof/>
        <w:sz w:val="28"/>
        <w:szCs w:val="28"/>
      </w:rPr>
      <w:fldChar w:fldCharType="end"/>
    </w:r>
  </w:p>
  <w:p w:rsidR="00EF28F7" w:rsidRDefault="00EF2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5AB"/>
    <w:multiLevelType w:val="hybridMultilevel"/>
    <w:tmpl w:val="6700C90E"/>
    <w:lvl w:ilvl="0" w:tplc="11428A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2E7A"/>
    <w:multiLevelType w:val="hybridMultilevel"/>
    <w:tmpl w:val="2DCA119C"/>
    <w:lvl w:ilvl="0" w:tplc="A844B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221A5C"/>
    <w:multiLevelType w:val="hybridMultilevel"/>
    <w:tmpl w:val="43F0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2206"/>
    <w:multiLevelType w:val="hybridMultilevel"/>
    <w:tmpl w:val="0E2647AA"/>
    <w:lvl w:ilvl="0" w:tplc="D32617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3F19C3"/>
    <w:multiLevelType w:val="hybridMultilevel"/>
    <w:tmpl w:val="0D6AD626"/>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ED47C2"/>
    <w:multiLevelType w:val="hybridMultilevel"/>
    <w:tmpl w:val="B7FCE2E6"/>
    <w:lvl w:ilvl="0" w:tplc="647EB2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69E0AD6"/>
    <w:multiLevelType w:val="hybridMultilevel"/>
    <w:tmpl w:val="60A64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04AA3"/>
    <w:multiLevelType w:val="hybridMultilevel"/>
    <w:tmpl w:val="0D6AD626"/>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2555DD"/>
    <w:multiLevelType w:val="hybridMultilevel"/>
    <w:tmpl w:val="8A4CFDF8"/>
    <w:lvl w:ilvl="0" w:tplc="5D7E00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7"/>
  </w:num>
  <w:num w:numId="4">
    <w:abstractNumId w:val="2"/>
  </w:num>
  <w:num w:numId="5">
    <w:abstractNumId w:val="1"/>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5D"/>
    <w:rsid w:val="00000E4C"/>
    <w:rsid w:val="0000220E"/>
    <w:rsid w:val="00002972"/>
    <w:rsid w:val="00005194"/>
    <w:rsid w:val="00014715"/>
    <w:rsid w:val="0001731F"/>
    <w:rsid w:val="0002056B"/>
    <w:rsid w:val="00021F5C"/>
    <w:rsid w:val="000237DE"/>
    <w:rsid w:val="00033CBB"/>
    <w:rsid w:val="00041905"/>
    <w:rsid w:val="00041A09"/>
    <w:rsid w:val="00041BD8"/>
    <w:rsid w:val="00042318"/>
    <w:rsid w:val="000451B9"/>
    <w:rsid w:val="000463F1"/>
    <w:rsid w:val="000465A3"/>
    <w:rsid w:val="00046E52"/>
    <w:rsid w:val="00047D21"/>
    <w:rsid w:val="0005086E"/>
    <w:rsid w:val="00053076"/>
    <w:rsid w:val="000567B3"/>
    <w:rsid w:val="00060D5E"/>
    <w:rsid w:val="00061D35"/>
    <w:rsid w:val="00063FAE"/>
    <w:rsid w:val="00064D1B"/>
    <w:rsid w:val="0006750A"/>
    <w:rsid w:val="000706A9"/>
    <w:rsid w:val="00071D47"/>
    <w:rsid w:val="000723CE"/>
    <w:rsid w:val="00074AA7"/>
    <w:rsid w:val="000836BE"/>
    <w:rsid w:val="00092B7B"/>
    <w:rsid w:val="000A035D"/>
    <w:rsid w:val="000A60E1"/>
    <w:rsid w:val="000A7435"/>
    <w:rsid w:val="000B03EF"/>
    <w:rsid w:val="000B24FD"/>
    <w:rsid w:val="000B486E"/>
    <w:rsid w:val="000B63D2"/>
    <w:rsid w:val="000B75E4"/>
    <w:rsid w:val="000C479E"/>
    <w:rsid w:val="000C625C"/>
    <w:rsid w:val="000C650E"/>
    <w:rsid w:val="000C68D3"/>
    <w:rsid w:val="000D5983"/>
    <w:rsid w:val="000D5BD9"/>
    <w:rsid w:val="000D63AB"/>
    <w:rsid w:val="000E62FC"/>
    <w:rsid w:val="000E6620"/>
    <w:rsid w:val="000F190F"/>
    <w:rsid w:val="000F1B34"/>
    <w:rsid w:val="00107F81"/>
    <w:rsid w:val="00112050"/>
    <w:rsid w:val="00114FCC"/>
    <w:rsid w:val="00115A7E"/>
    <w:rsid w:val="0011754F"/>
    <w:rsid w:val="00117AFD"/>
    <w:rsid w:val="0012022E"/>
    <w:rsid w:val="00120BC2"/>
    <w:rsid w:val="00121652"/>
    <w:rsid w:val="00122F6A"/>
    <w:rsid w:val="001249D8"/>
    <w:rsid w:val="001314AD"/>
    <w:rsid w:val="00133FC6"/>
    <w:rsid w:val="00134372"/>
    <w:rsid w:val="001420F5"/>
    <w:rsid w:val="00142CA8"/>
    <w:rsid w:val="00144205"/>
    <w:rsid w:val="001442B7"/>
    <w:rsid w:val="00146DD7"/>
    <w:rsid w:val="0014745C"/>
    <w:rsid w:val="001516C7"/>
    <w:rsid w:val="00153072"/>
    <w:rsid w:val="00153627"/>
    <w:rsid w:val="00160A24"/>
    <w:rsid w:val="00167731"/>
    <w:rsid w:val="00171AAB"/>
    <w:rsid w:val="001731A7"/>
    <w:rsid w:val="001742A7"/>
    <w:rsid w:val="001753AE"/>
    <w:rsid w:val="00176023"/>
    <w:rsid w:val="00176875"/>
    <w:rsid w:val="00181733"/>
    <w:rsid w:val="001822D7"/>
    <w:rsid w:val="001824EB"/>
    <w:rsid w:val="001842CF"/>
    <w:rsid w:val="001847F8"/>
    <w:rsid w:val="0018536B"/>
    <w:rsid w:val="00186040"/>
    <w:rsid w:val="00191A9F"/>
    <w:rsid w:val="00192D27"/>
    <w:rsid w:val="0019440B"/>
    <w:rsid w:val="00196E15"/>
    <w:rsid w:val="001A0BBC"/>
    <w:rsid w:val="001A0EC9"/>
    <w:rsid w:val="001A2F06"/>
    <w:rsid w:val="001A7174"/>
    <w:rsid w:val="001B7C21"/>
    <w:rsid w:val="001C142E"/>
    <w:rsid w:val="001C225C"/>
    <w:rsid w:val="001C3440"/>
    <w:rsid w:val="001C77E0"/>
    <w:rsid w:val="001D682C"/>
    <w:rsid w:val="001D78A4"/>
    <w:rsid w:val="001E1719"/>
    <w:rsid w:val="001F114E"/>
    <w:rsid w:val="001F1A77"/>
    <w:rsid w:val="001F4378"/>
    <w:rsid w:val="002022AE"/>
    <w:rsid w:val="002030CA"/>
    <w:rsid w:val="0020469B"/>
    <w:rsid w:val="002049A1"/>
    <w:rsid w:val="00204D98"/>
    <w:rsid w:val="00205426"/>
    <w:rsid w:val="00206166"/>
    <w:rsid w:val="002067FB"/>
    <w:rsid w:val="00207233"/>
    <w:rsid w:val="00207CEA"/>
    <w:rsid w:val="00210213"/>
    <w:rsid w:val="0021146A"/>
    <w:rsid w:val="00211735"/>
    <w:rsid w:val="00211CFB"/>
    <w:rsid w:val="00212F54"/>
    <w:rsid w:val="00213FB1"/>
    <w:rsid w:val="00216A10"/>
    <w:rsid w:val="00216EAE"/>
    <w:rsid w:val="002246C5"/>
    <w:rsid w:val="0022506E"/>
    <w:rsid w:val="0022551E"/>
    <w:rsid w:val="00225DED"/>
    <w:rsid w:val="00227329"/>
    <w:rsid w:val="002301D2"/>
    <w:rsid w:val="002338F2"/>
    <w:rsid w:val="00240656"/>
    <w:rsid w:val="00240798"/>
    <w:rsid w:val="002420F3"/>
    <w:rsid w:val="0025000E"/>
    <w:rsid w:val="00254A4D"/>
    <w:rsid w:val="00255CCC"/>
    <w:rsid w:val="00255F0A"/>
    <w:rsid w:val="00262A31"/>
    <w:rsid w:val="002632D7"/>
    <w:rsid w:val="00264D94"/>
    <w:rsid w:val="002669AA"/>
    <w:rsid w:val="00274DD5"/>
    <w:rsid w:val="00276096"/>
    <w:rsid w:val="002764FD"/>
    <w:rsid w:val="002820D6"/>
    <w:rsid w:val="002A16E1"/>
    <w:rsid w:val="002A2BC8"/>
    <w:rsid w:val="002A48C0"/>
    <w:rsid w:val="002A5F99"/>
    <w:rsid w:val="002A60B3"/>
    <w:rsid w:val="002A6296"/>
    <w:rsid w:val="002B1327"/>
    <w:rsid w:val="002B5AF5"/>
    <w:rsid w:val="002C1EB3"/>
    <w:rsid w:val="002C3BA9"/>
    <w:rsid w:val="002C451C"/>
    <w:rsid w:val="002C4DB6"/>
    <w:rsid w:val="002C67E1"/>
    <w:rsid w:val="002D012C"/>
    <w:rsid w:val="002D2FE8"/>
    <w:rsid w:val="002D3BEF"/>
    <w:rsid w:val="002D460D"/>
    <w:rsid w:val="002D6DD7"/>
    <w:rsid w:val="002E371C"/>
    <w:rsid w:val="002E56E8"/>
    <w:rsid w:val="002E594C"/>
    <w:rsid w:val="002F0A00"/>
    <w:rsid w:val="002F1C8D"/>
    <w:rsid w:val="002F1E45"/>
    <w:rsid w:val="002F34B5"/>
    <w:rsid w:val="002F6EB7"/>
    <w:rsid w:val="003009AF"/>
    <w:rsid w:val="00301874"/>
    <w:rsid w:val="003019E0"/>
    <w:rsid w:val="003037E3"/>
    <w:rsid w:val="00304E94"/>
    <w:rsid w:val="003063BC"/>
    <w:rsid w:val="00311AD5"/>
    <w:rsid w:val="00315C8E"/>
    <w:rsid w:val="00317319"/>
    <w:rsid w:val="00317391"/>
    <w:rsid w:val="00327758"/>
    <w:rsid w:val="0032780F"/>
    <w:rsid w:val="00330CB4"/>
    <w:rsid w:val="00331105"/>
    <w:rsid w:val="00332B55"/>
    <w:rsid w:val="00334880"/>
    <w:rsid w:val="00340BF7"/>
    <w:rsid w:val="00343097"/>
    <w:rsid w:val="003441FA"/>
    <w:rsid w:val="00344D96"/>
    <w:rsid w:val="0034530B"/>
    <w:rsid w:val="0034725E"/>
    <w:rsid w:val="00351332"/>
    <w:rsid w:val="003546F1"/>
    <w:rsid w:val="003555AA"/>
    <w:rsid w:val="0035654F"/>
    <w:rsid w:val="00357799"/>
    <w:rsid w:val="00361485"/>
    <w:rsid w:val="00365173"/>
    <w:rsid w:val="00372102"/>
    <w:rsid w:val="00372C02"/>
    <w:rsid w:val="00377F57"/>
    <w:rsid w:val="0038159F"/>
    <w:rsid w:val="00381E62"/>
    <w:rsid w:val="00382269"/>
    <w:rsid w:val="0038262A"/>
    <w:rsid w:val="00384AD8"/>
    <w:rsid w:val="0039033B"/>
    <w:rsid w:val="00394E52"/>
    <w:rsid w:val="003A0791"/>
    <w:rsid w:val="003A234A"/>
    <w:rsid w:val="003A4ACB"/>
    <w:rsid w:val="003A5A67"/>
    <w:rsid w:val="003A6BF1"/>
    <w:rsid w:val="003A7067"/>
    <w:rsid w:val="003A7BD5"/>
    <w:rsid w:val="003C6B4E"/>
    <w:rsid w:val="003D4D8E"/>
    <w:rsid w:val="003E056A"/>
    <w:rsid w:val="003E1EC3"/>
    <w:rsid w:val="003E29C2"/>
    <w:rsid w:val="003E5626"/>
    <w:rsid w:val="003E7546"/>
    <w:rsid w:val="003E79B1"/>
    <w:rsid w:val="003F1BD6"/>
    <w:rsid w:val="003F6F47"/>
    <w:rsid w:val="0040408A"/>
    <w:rsid w:val="004059CA"/>
    <w:rsid w:val="00406718"/>
    <w:rsid w:val="00412581"/>
    <w:rsid w:val="0041704C"/>
    <w:rsid w:val="004179E5"/>
    <w:rsid w:val="00417ADD"/>
    <w:rsid w:val="00417B51"/>
    <w:rsid w:val="004229BD"/>
    <w:rsid w:val="0042319E"/>
    <w:rsid w:val="004246C1"/>
    <w:rsid w:val="00426F07"/>
    <w:rsid w:val="00431C0B"/>
    <w:rsid w:val="00435DE7"/>
    <w:rsid w:val="0044054B"/>
    <w:rsid w:val="00443D9F"/>
    <w:rsid w:val="00447593"/>
    <w:rsid w:val="004506E2"/>
    <w:rsid w:val="00452935"/>
    <w:rsid w:val="0045333C"/>
    <w:rsid w:val="004644C3"/>
    <w:rsid w:val="00465DD5"/>
    <w:rsid w:val="0046620A"/>
    <w:rsid w:val="004664F0"/>
    <w:rsid w:val="00467CFB"/>
    <w:rsid w:val="004703F0"/>
    <w:rsid w:val="004728E3"/>
    <w:rsid w:val="004773C3"/>
    <w:rsid w:val="00485A66"/>
    <w:rsid w:val="0048732D"/>
    <w:rsid w:val="00491509"/>
    <w:rsid w:val="00491899"/>
    <w:rsid w:val="00491DD9"/>
    <w:rsid w:val="00492446"/>
    <w:rsid w:val="00492A3D"/>
    <w:rsid w:val="0049644E"/>
    <w:rsid w:val="00497A05"/>
    <w:rsid w:val="00497D8B"/>
    <w:rsid w:val="00497DD0"/>
    <w:rsid w:val="00497E7B"/>
    <w:rsid w:val="004A22A6"/>
    <w:rsid w:val="004A453B"/>
    <w:rsid w:val="004A6DAD"/>
    <w:rsid w:val="004A72B0"/>
    <w:rsid w:val="004B0471"/>
    <w:rsid w:val="004B25E3"/>
    <w:rsid w:val="004C348D"/>
    <w:rsid w:val="004C5799"/>
    <w:rsid w:val="004C5B96"/>
    <w:rsid w:val="004C79CF"/>
    <w:rsid w:val="004C7E75"/>
    <w:rsid w:val="004D2762"/>
    <w:rsid w:val="004D3E35"/>
    <w:rsid w:val="004D6CE4"/>
    <w:rsid w:val="004D7452"/>
    <w:rsid w:val="00501BAD"/>
    <w:rsid w:val="00504512"/>
    <w:rsid w:val="00505571"/>
    <w:rsid w:val="00507346"/>
    <w:rsid w:val="00510DBE"/>
    <w:rsid w:val="00523AA3"/>
    <w:rsid w:val="00524306"/>
    <w:rsid w:val="00530C94"/>
    <w:rsid w:val="00537DEB"/>
    <w:rsid w:val="00551BDB"/>
    <w:rsid w:val="0055483B"/>
    <w:rsid w:val="00557E9F"/>
    <w:rsid w:val="0056088D"/>
    <w:rsid w:val="00561D7D"/>
    <w:rsid w:val="0056439E"/>
    <w:rsid w:val="0056472B"/>
    <w:rsid w:val="0058760C"/>
    <w:rsid w:val="0059082B"/>
    <w:rsid w:val="00592838"/>
    <w:rsid w:val="00596A3E"/>
    <w:rsid w:val="00596E5B"/>
    <w:rsid w:val="005A05D0"/>
    <w:rsid w:val="005A2A28"/>
    <w:rsid w:val="005A35C2"/>
    <w:rsid w:val="005A3FF3"/>
    <w:rsid w:val="005A4A78"/>
    <w:rsid w:val="005B0570"/>
    <w:rsid w:val="005B073D"/>
    <w:rsid w:val="005B0C36"/>
    <w:rsid w:val="005B33DF"/>
    <w:rsid w:val="005C00F8"/>
    <w:rsid w:val="005C0247"/>
    <w:rsid w:val="005C0363"/>
    <w:rsid w:val="005C2D53"/>
    <w:rsid w:val="005C4DDA"/>
    <w:rsid w:val="005C7A79"/>
    <w:rsid w:val="005D47DB"/>
    <w:rsid w:val="005D4AAF"/>
    <w:rsid w:val="005D4D7D"/>
    <w:rsid w:val="005D530F"/>
    <w:rsid w:val="005D608D"/>
    <w:rsid w:val="005E32D9"/>
    <w:rsid w:val="005E47C8"/>
    <w:rsid w:val="005E6023"/>
    <w:rsid w:val="005F01E6"/>
    <w:rsid w:val="005F2083"/>
    <w:rsid w:val="005F46B4"/>
    <w:rsid w:val="005F4C1F"/>
    <w:rsid w:val="00603A49"/>
    <w:rsid w:val="006069F5"/>
    <w:rsid w:val="00607860"/>
    <w:rsid w:val="00611784"/>
    <w:rsid w:val="006260E4"/>
    <w:rsid w:val="00627BA0"/>
    <w:rsid w:val="00630BE3"/>
    <w:rsid w:val="0063288A"/>
    <w:rsid w:val="00632E8E"/>
    <w:rsid w:val="0064179D"/>
    <w:rsid w:val="006441AA"/>
    <w:rsid w:val="0064567A"/>
    <w:rsid w:val="00646B33"/>
    <w:rsid w:val="00652265"/>
    <w:rsid w:val="00653420"/>
    <w:rsid w:val="00656112"/>
    <w:rsid w:val="006562EA"/>
    <w:rsid w:val="00665F6A"/>
    <w:rsid w:val="0066722D"/>
    <w:rsid w:val="00671674"/>
    <w:rsid w:val="00672CF1"/>
    <w:rsid w:val="00673FB4"/>
    <w:rsid w:val="006766DA"/>
    <w:rsid w:val="006774F0"/>
    <w:rsid w:val="00680CB5"/>
    <w:rsid w:val="00683617"/>
    <w:rsid w:val="00684BEC"/>
    <w:rsid w:val="00685F90"/>
    <w:rsid w:val="0068731A"/>
    <w:rsid w:val="00687365"/>
    <w:rsid w:val="00692AB1"/>
    <w:rsid w:val="00694985"/>
    <w:rsid w:val="00696BA4"/>
    <w:rsid w:val="006A3134"/>
    <w:rsid w:val="006A629E"/>
    <w:rsid w:val="006B09AC"/>
    <w:rsid w:val="006B1AC5"/>
    <w:rsid w:val="006B1E2E"/>
    <w:rsid w:val="006B3180"/>
    <w:rsid w:val="006B5CDA"/>
    <w:rsid w:val="006B7680"/>
    <w:rsid w:val="006B7F67"/>
    <w:rsid w:val="006C47C0"/>
    <w:rsid w:val="006C4FFF"/>
    <w:rsid w:val="006C5E42"/>
    <w:rsid w:val="006D03E5"/>
    <w:rsid w:val="006D2529"/>
    <w:rsid w:val="006D65EF"/>
    <w:rsid w:val="006E5466"/>
    <w:rsid w:val="006E5D75"/>
    <w:rsid w:val="007042B1"/>
    <w:rsid w:val="00704CB1"/>
    <w:rsid w:val="007055CB"/>
    <w:rsid w:val="00706D02"/>
    <w:rsid w:val="007073C1"/>
    <w:rsid w:val="007103A2"/>
    <w:rsid w:val="007136DF"/>
    <w:rsid w:val="007153BD"/>
    <w:rsid w:val="00715B15"/>
    <w:rsid w:val="00732809"/>
    <w:rsid w:val="00733AB4"/>
    <w:rsid w:val="0073550B"/>
    <w:rsid w:val="00735EA0"/>
    <w:rsid w:val="0074265C"/>
    <w:rsid w:val="00742C71"/>
    <w:rsid w:val="00746159"/>
    <w:rsid w:val="007511CA"/>
    <w:rsid w:val="007520A1"/>
    <w:rsid w:val="00765041"/>
    <w:rsid w:val="00771ABB"/>
    <w:rsid w:val="0077408E"/>
    <w:rsid w:val="007759D6"/>
    <w:rsid w:val="00775A39"/>
    <w:rsid w:val="00775A9E"/>
    <w:rsid w:val="00776A56"/>
    <w:rsid w:val="00782FDA"/>
    <w:rsid w:val="0078596A"/>
    <w:rsid w:val="007917F4"/>
    <w:rsid w:val="0079251B"/>
    <w:rsid w:val="00792D6A"/>
    <w:rsid w:val="007944C8"/>
    <w:rsid w:val="0079644B"/>
    <w:rsid w:val="00796B05"/>
    <w:rsid w:val="00797EF5"/>
    <w:rsid w:val="007A3443"/>
    <w:rsid w:val="007B7F38"/>
    <w:rsid w:val="007C1DC0"/>
    <w:rsid w:val="007C22FF"/>
    <w:rsid w:val="007C3213"/>
    <w:rsid w:val="007C4A2F"/>
    <w:rsid w:val="007C5C95"/>
    <w:rsid w:val="007C724B"/>
    <w:rsid w:val="007D26D7"/>
    <w:rsid w:val="007D419E"/>
    <w:rsid w:val="007E2588"/>
    <w:rsid w:val="007E3075"/>
    <w:rsid w:val="007E666A"/>
    <w:rsid w:val="007F18E0"/>
    <w:rsid w:val="007F1EA0"/>
    <w:rsid w:val="007F1F0A"/>
    <w:rsid w:val="007F2745"/>
    <w:rsid w:val="00800A12"/>
    <w:rsid w:val="00802661"/>
    <w:rsid w:val="00802A71"/>
    <w:rsid w:val="00803F65"/>
    <w:rsid w:val="008047DF"/>
    <w:rsid w:val="00816131"/>
    <w:rsid w:val="0081723A"/>
    <w:rsid w:val="00817D62"/>
    <w:rsid w:val="00820AB8"/>
    <w:rsid w:val="008219B0"/>
    <w:rsid w:val="008243CE"/>
    <w:rsid w:val="0082479C"/>
    <w:rsid w:val="008271D3"/>
    <w:rsid w:val="0082795A"/>
    <w:rsid w:val="00830BD8"/>
    <w:rsid w:val="00841AEC"/>
    <w:rsid w:val="008468EA"/>
    <w:rsid w:val="008470A1"/>
    <w:rsid w:val="00860DB0"/>
    <w:rsid w:val="0086285D"/>
    <w:rsid w:val="00864AF7"/>
    <w:rsid w:val="00866CDB"/>
    <w:rsid w:val="00870E1C"/>
    <w:rsid w:val="00876D3A"/>
    <w:rsid w:val="0088164B"/>
    <w:rsid w:val="008817BD"/>
    <w:rsid w:val="0088569E"/>
    <w:rsid w:val="00890AA3"/>
    <w:rsid w:val="0089585F"/>
    <w:rsid w:val="008A27BB"/>
    <w:rsid w:val="008A319C"/>
    <w:rsid w:val="008A67C5"/>
    <w:rsid w:val="008B4E86"/>
    <w:rsid w:val="008B6961"/>
    <w:rsid w:val="008C072D"/>
    <w:rsid w:val="008C3327"/>
    <w:rsid w:val="008C72AD"/>
    <w:rsid w:val="008D20AF"/>
    <w:rsid w:val="008D4FE5"/>
    <w:rsid w:val="008D66E2"/>
    <w:rsid w:val="008D756D"/>
    <w:rsid w:val="008E0838"/>
    <w:rsid w:val="008E0B61"/>
    <w:rsid w:val="008E354F"/>
    <w:rsid w:val="008E6675"/>
    <w:rsid w:val="008E6BD8"/>
    <w:rsid w:val="008F46DB"/>
    <w:rsid w:val="008F72CC"/>
    <w:rsid w:val="009004EF"/>
    <w:rsid w:val="00901899"/>
    <w:rsid w:val="00902EF8"/>
    <w:rsid w:val="009037A6"/>
    <w:rsid w:val="00904515"/>
    <w:rsid w:val="00904FE6"/>
    <w:rsid w:val="00910532"/>
    <w:rsid w:val="00912E63"/>
    <w:rsid w:val="0091418B"/>
    <w:rsid w:val="00916EF6"/>
    <w:rsid w:val="00922080"/>
    <w:rsid w:val="00924E76"/>
    <w:rsid w:val="00930604"/>
    <w:rsid w:val="00931ACF"/>
    <w:rsid w:val="009419D4"/>
    <w:rsid w:val="0094496A"/>
    <w:rsid w:val="00950EC5"/>
    <w:rsid w:val="00951BF4"/>
    <w:rsid w:val="00953A7F"/>
    <w:rsid w:val="00955E34"/>
    <w:rsid w:val="0095679F"/>
    <w:rsid w:val="00957683"/>
    <w:rsid w:val="0096087F"/>
    <w:rsid w:val="00963DEF"/>
    <w:rsid w:val="009663A2"/>
    <w:rsid w:val="00970EEB"/>
    <w:rsid w:val="009720B8"/>
    <w:rsid w:val="009804D1"/>
    <w:rsid w:val="009821D8"/>
    <w:rsid w:val="00982B4F"/>
    <w:rsid w:val="0098569E"/>
    <w:rsid w:val="0099291E"/>
    <w:rsid w:val="00996B69"/>
    <w:rsid w:val="00997475"/>
    <w:rsid w:val="00997E37"/>
    <w:rsid w:val="009A0ABC"/>
    <w:rsid w:val="009A4EF6"/>
    <w:rsid w:val="009A5EE5"/>
    <w:rsid w:val="009A6ABF"/>
    <w:rsid w:val="009A72F7"/>
    <w:rsid w:val="009A75E4"/>
    <w:rsid w:val="009B528D"/>
    <w:rsid w:val="009B5EF1"/>
    <w:rsid w:val="009B7A04"/>
    <w:rsid w:val="009C0153"/>
    <w:rsid w:val="009C1172"/>
    <w:rsid w:val="009C1410"/>
    <w:rsid w:val="009C224F"/>
    <w:rsid w:val="009C2DEC"/>
    <w:rsid w:val="009D490B"/>
    <w:rsid w:val="009D553F"/>
    <w:rsid w:val="009D6DC1"/>
    <w:rsid w:val="009E1B75"/>
    <w:rsid w:val="009E3A78"/>
    <w:rsid w:val="009E4042"/>
    <w:rsid w:val="009E47FD"/>
    <w:rsid w:val="009E6520"/>
    <w:rsid w:val="009E695B"/>
    <w:rsid w:val="009F1DA1"/>
    <w:rsid w:val="009F2B22"/>
    <w:rsid w:val="009F303F"/>
    <w:rsid w:val="00A02F48"/>
    <w:rsid w:val="00A1539A"/>
    <w:rsid w:val="00A168AC"/>
    <w:rsid w:val="00A23048"/>
    <w:rsid w:val="00A2506B"/>
    <w:rsid w:val="00A268BF"/>
    <w:rsid w:val="00A30AAA"/>
    <w:rsid w:val="00A32686"/>
    <w:rsid w:val="00A341D1"/>
    <w:rsid w:val="00A42196"/>
    <w:rsid w:val="00A421AA"/>
    <w:rsid w:val="00A43911"/>
    <w:rsid w:val="00A547F1"/>
    <w:rsid w:val="00A555C6"/>
    <w:rsid w:val="00A61122"/>
    <w:rsid w:val="00A64C32"/>
    <w:rsid w:val="00A65440"/>
    <w:rsid w:val="00A65900"/>
    <w:rsid w:val="00A6781C"/>
    <w:rsid w:val="00A723AD"/>
    <w:rsid w:val="00A73E80"/>
    <w:rsid w:val="00A74EB0"/>
    <w:rsid w:val="00A838B2"/>
    <w:rsid w:val="00A85C52"/>
    <w:rsid w:val="00A904F8"/>
    <w:rsid w:val="00A92E41"/>
    <w:rsid w:val="00A935EC"/>
    <w:rsid w:val="00A95EB9"/>
    <w:rsid w:val="00AA036A"/>
    <w:rsid w:val="00AA1D8B"/>
    <w:rsid w:val="00AA2EE2"/>
    <w:rsid w:val="00AA43FC"/>
    <w:rsid w:val="00AA4768"/>
    <w:rsid w:val="00AB02D8"/>
    <w:rsid w:val="00AB31FB"/>
    <w:rsid w:val="00AB4664"/>
    <w:rsid w:val="00AB5CA0"/>
    <w:rsid w:val="00AC2868"/>
    <w:rsid w:val="00AC2999"/>
    <w:rsid w:val="00AC2DB9"/>
    <w:rsid w:val="00AC3959"/>
    <w:rsid w:val="00AD0C1B"/>
    <w:rsid w:val="00AD216D"/>
    <w:rsid w:val="00AD46B0"/>
    <w:rsid w:val="00AD6305"/>
    <w:rsid w:val="00AD6829"/>
    <w:rsid w:val="00AD6BF1"/>
    <w:rsid w:val="00AF53AA"/>
    <w:rsid w:val="00B0144F"/>
    <w:rsid w:val="00B07460"/>
    <w:rsid w:val="00B1392F"/>
    <w:rsid w:val="00B1403E"/>
    <w:rsid w:val="00B17C05"/>
    <w:rsid w:val="00B235C3"/>
    <w:rsid w:val="00B35C94"/>
    <w:rsid w:val="00B443B6"/>
    <w:rsid w:val="00B538F9"/>
    <w:rsid w:val="00B5465E"/>
    <w:rsid w:val="00B548DB"/>
    <w:rsid w:val="00B56D3A"/>
    <w:rsid w:val="00B56DD2"/>
    <w:rsid w:val="00B607CB"/>
    <w:rsid w:val="00B64BA5"/>
    <w:rsid w:val="00B66A33"/>
    <w:rsid w:val="00B749B8"/>
    <w:rsid w:val="00B75AD4"/>
    <w:rsid w:val="00B77C1A"/>
    <w:rsid w:val="00B77DD5"/>
    <w:rsid w:val="00B84D29"/>
    <w:rsid w:val="00B875A3"/>
    <w:rsid w:val="00B87ABB"/>
    <w:rsid w:val="00B921B3"/>
    <w:rsid w:val="00B93ED3"/>
    <w:rsid w:val="00BA0721"/>
    <w:rsid w:val="00BA28A8"/>
    <w:rsid w:val="00BA6BB1"/>
    <w:rsid w:val="00BB11C2"/>
    <w:rsid w:val="00BB187B"/>
    <w:rsid w:val="00BB1C34"/>
    <w:rsid w:val="00BB2762"/>
    <w:rsid w:val="00BB680E"/>
    <w:rsid w:val="00BB6981"/>
    <w:rsid w:val="00BB72CC"/>
    <w:rsid w:val="00BC007E"/>
    <w:rsid w:val="00BC03F8"/>
    <w:rsid w:val="00BC0A69"/>
    <w:rsid w:val="00BC2730"/>
    <w:rsid w:val="00BD0062"/>
    <w:rsid w:val="00BD3A65"/>
    <w:rsid w:val="00BD3EDE"/>
    <w:rsid w:val="00BD6E03"/>
    <w:rsid w:val="00BE0F1B"/>
    <w:rsid w:val="00BE3F85"/>
    <w:rsid w:val="00BE4D00"/>
    <w:rsid w:val="00BE762F"/>
    <w:rsid w:val="00BF18FC"/>
    <w:rsid w:val="00BF329B"/>
    <w:rsid w:val="00C035F3"/>
    <w:rsid w:val="00C0399B"/>
    <w:rsid w:val="00C03A61"/>
    <w:rsid w:val="00C06E4B"/>
    <w:rsid w:val="00C07BAC"/>
    <w:rsid w:val="00C10CEF"/>
    <w:rsid w:val="00C123F0"/>
    <w:rsid w:val="00C172DB"/>
    <w:rsid w:val="00C2309C"/>
    <w:rsid w:val="00C23FF9"/>
    <w:rsid w:val="00C31D4C"/>
    <w:rsid w:val="00C33F80"/>
    <w:rsid w:val="00C35F5F"/>
    <w:rsid w:val="00C366CF"/>
    <w:rsid w:val="00C37135"/>
    <w:rsid w:val="00C40DB2"/>
    <w:rsid w:val="00C437AE"/>
    <w:rsid w:val="00C43EA8"/>
    <w:rsid w:val="00C44E7C"/>
    <w:rsid w:val="00C523B4"/>
    <w:rsid w:val="00C54A01"/>
    <w:rsid w:val="00C564FE"/>
    <w:rsid w:val="00C61655"/>
    <w:rsid w:val="00C67E6A"/>
    <w:rsid w:val="00C760BD"/>
    <w:rsid w:val="00C826AB"/>
    <w:rsid w:val="00C840B9"/>
    <w:rsid w:val="00C87D6C"/>
    <w:rsid w:val="00C9109A"/>
    <w:rsid w:val="00C935CE"/>
    <w:rsid w:val="00C93C73"/>
    <w:rsid w:val="00C947C5"/>
    <w:rsid w:val="00CA14DC"/>
    <w:rsid w:val="00CA472C"/>
    <w:rsid w:val="00CA4793"/>
    <w:rsid w:val="00CA5534"/>
    <w:rsid w:val="00CA6A5D"/>
    <w:rsid w:val="00CA7E11"/>
    <w:rsid w:val="00CB1395"/>
    <w:rsid w:val="00CC3EB8"/>
    <w:rsid w:val="00CC522B"/>
    <w:rsid w:val="00CD1BD5"/>
    <w:rsid w:val="00CD35CE"/>
    <w:rsid w:val="00CD36C5"/>
    <w:rsid w:val="00CD4949"/>
    <w:rsid w:val="00CD5B96"/>
    <w:rsid w:val="00CD6504"/>
    <w:rsid w:val="00CE1E4B"/>
    <w:rsid w:val="00CE242C"/>
    <w:rsid w:val="00CE75ED"/>
    <w:rsid w:val="00CF0091"/>
    <w:rsid w:val="00CF574B"/>
    <w:rsid w:val="00CF7979"/>
    <w:rsid w:val="00D02A8B"/>
    <w:rsid w:val="00D132C2"/>
    <w:rsid w:val="00D13B84"/>
    <w:rsid w:val="00D13F74"/>
    <w:rsid w:val="00D15BEB"/>
    <w:rsid w:val="00D16630"/>
    <w:rsid w:val="00D168E9"/>
    <w:rsid w:val="00D24C01"/>
    <w:rsid w:val="00D30E14"/>
    <w:rsid w:val="00D31D55"/>
    <w:rsid w:val="00D376F5"/>
    <w:rsid w:val="00D454D9"/>
    <w:rsid w:val="00D45719"/>
    <w:rsid w:val="00D45B8C"/>
    <w:rsid w:val="00D466BC"/>
    <w:rsid w:val="00D51041"/>
    <w:rsid w:val="00D54C85"/>
    <w:rsid w:val="00D551CB"/>
    <w:rsid w:val="00D61172"/>
    <w:rsid w:val="00D61AD6"/>
    <w:rsid w:val="00D708C9"/>
    <w:rsid w:val="00D71808"/>
    <w:rsid w:val="00D72B89"/>
    <w:rsid w:val="00D74143"/>
    <w:rsid w:val="00D75072"/>
    <w:rsid w:val="00D7765C"/>
    <w:rsid w:val="00D77F9B"/>
    <w:rsid w:val="00D827D9"/>
    <w:rsid w:val="00D864A4"/>
    <w:rsid w:val="00DA3EA5"/>
    <w:rsid w:val="00DA4035"/>
    <w:rsid w:val="00DA528D"/>
    <w:rsid w:val="00DA6FE8"/>
    <w:rsid w:val="00DA7276"/>
    <w:rsid w:val="00DB02BD"/>
    <w:rsid w:val="00DB279F"/>
    <w:rsid w:val="00DB3AFF"/>
    <w:rsid w:val="00DB5E7E"/>
    <w:rsid w:val="00DC2FEA"/>
    <w:rsid w:val="00DE31A3"/>
    <w:rsid w:val="00DE4C6D"/>
    <w:rsid w:val="00DE4F0E"/>
    <w:rsid w:val="00DE5067"/>
    <w:rsid w:val="00DE6324"/>
    <w:rsid w:val="00DF147F"/>
    <w:rsid w:val="00DF1E6B"/>
    <w:rsid w:val="00DF5110"/>
    <w:rsid w:val="00DF627E"/>
    <w:rsid w:val="00E13D97"/>
    <w:rsid w:val="00E14DF2"/>
    <w:rsid w:val="00E152C3"/>
    <w:rsid w:val="00E22B47"/>
    <w:rsid w:val="00E23AF6"/>
    <w:rsid w:val="00E263FF"/>
    <w:rsid w:val="00E27F67"/>
    <w:rsid w:val="00E27F6A"/>
    <w:rsid w:val="00E45718"/>
    <w:rsid w:val="00E50BD4"/>
    <w:rsid w:val="00E53137"/>
    <w:rsid w:val="00E54576"/>
    <w:rsid w:val="00E624D9"/>
    <w:rsid w:val="00E63155"/>
    <w:rsid w:val="00E63768"/>
    <w:rsid w:val="00E66564"/>
    <w:rsid w:val="00E7304E"/>
    <w:rsid w:val="00E74396"/>
    <w:rsid w:val="00E75E77"/>
    <w:rsid w:val="00E761F7"/>
    <w:rsid w:val="00E7623B"/>
    <w:rsid w:val="00E80247"/>
    <w:rsid w:val="00E80F81"/>
    <w:rsid w:val="00E820D5"/>
    <w:rsid w:val="00E85287"/>
    <w:rsid w:val="00E95CB9"/>
    <w:rsid w:val="00E95DB3"/>
    <w:rsid w:val="00EA051D"/>
    <w:rsid w:val="00EA4635"/>
    <w:rsid w:val="00EA5D1A"/>
    <w:rsid w:val="00EA687B"/>
    <w:rsid w:val="00EA7297"/>
    <w:rsid w:val="00EB6EE9"/>
    <w:rsid w:val="00EC10BD"/>
    <w:rsid w:val="00EC55FC"/>
    <w:rsid w:val="00EC7153"/>
    <w:rsid w:val="00ED418B"/>
    <w:rsid w:val="00ED5D56"/>
    <w:rsid w:val="00EE0703"/>
    <w:rsid w:val="00EF28F7"/>
    <w:rsid w:val="00EF4A40"/>
    <w:rsid w:val="00EF53ED"/>
    <w:rsid w:val="00EF5810"/>
    <w:rsid w:val="00EF76B7"/>
    <w:rsid w:val="00F01C2E"/>
    <w:rsid w:val="00F05815"/>
    <w:rsid w:val="00F0790C"/>
    <w:rsid w:val="00F15217"/>
    <w:rsid w:val="00F2098D"/>
    <w:rsid w:val="00F24F92"/>
    <w:rsid w:val="00F27060"/>
    <w:rsid w:val="00F31C0C"/>
    <w:rsid w:val="00F359E0"/>
    <w:rsid w:val="00F36B3B"/>
    <w:rsid w:val="00F416E3"/>
    <w:rsid w:val="00F4443B"/>
    <w:rsid w:val="00F44C49"/>
    <w:rsid w:val="00F45DB7"/>
    <w:rsid w:val="00F50A2A"/>
    <w:rsid w:val="00F54164"/>
    <w:rsid w:val="00F54E25"/>
    <w:rsid w:val="00F56981"/>
    <w:rsid w:val="00F63B94"/>
    <w:rsid w:val="00F6578F"/>
    <w:rsid w:val="00F816EF"/>
    <w:rsid w:val="00F8364C"/>
    <w:rsid w:val="00F83F52"/>
    <w:rsid w:val="00F847FB"/>
    <w:rsid w:val="00F94C72"/>
    <w:rsid w:val="00F96A86"/>
    <w:rsid w:val="00F972C1"/>
    <w:rsid w:val="00FA1B05"/>
    <w:rsid w:val="00FA2CB0"/>
    <w:rsid w:val="00FA4FC6"/>
    <w:rsid w:val="00FA7783"/>
    <w:rsid w:val="00FB3678"/>
    <w:rsid w:val="00FC05F7"/>
    <w:rsid w:val="00FC479F"/>
    <w:rsid w:val="00FC4DA1"/>
    <w:rsid w:val="00FC6284"/>
    <w:rsid w:val="00FD2BA7"/>
    <w:rsid w:val="00FD4D29"/>
    <w:rsid w:val="00FE1A50"/>
    <w:rsid w:val="00FE45BA"/>
    <w:rsid w:val="00FE7B07"/>
    <w:rsid w:val="00FF1AC4"/>
    <w:rsid w:val="00FF3789"/>
    <w:rsid w:val="00FF40BA"/>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18FA0-346D-4976-822B-F93BF4D1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5D"/>
    <w:pPr>
      <w:spacing w:line="508" w:lineRule="exact"/>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E3"/>
    <w:pPr>
      <w:tabs>
        <w:tab w:val="center" w:pos="4680"/>
        <w:tab w:val="right" w:pos="9360"/>
      </w:tabs>
    </w:pPr>
  </w:style>
  <w:style w:type="character" w:customStyle="1" w:styleId="HeaderChar">
    <w:name w:val="Header Char"/>
    <w:link w:val="Header"/>
    <w:uiPriority w:val="99"/>
    <w:rsid w:val="00F416E3"/>
    <w:rPr>
      <w:rFonts w:ascii="Courier New" w:eastAsia="Times New Roman" w:hAnsi="Courier New" w:cs="Courier New"/>
    </w:rPr>
  </w:style>
  <w:style w:type="paragraph" w:styleId="Footer">
    <w:name w:val="footer"/>
    <w:basedOn w:val="Normal"/>
    <w:link w:val="FooterChar"/>
    <w:uiPriority w:val="99"/>
    <w:unhideWhenUsed/>
    <w:rsid w:val="00F416E3"/>
    <w:pPr>
      <w:tabs>
        <w:tab w:val="center" w:pos="4680"/>
        <w:tab w:val="right" w:pos="9360"/>
      </w:tabs>
    </w:pPr>
  </w:style>
  <w:style w:type="character" w:customStyle="1" w:styleId="FooterChar">
    <w:name w:val="Footer Char"/>
    <w:link w:val="Footer"/>
    <w:uiPriority w:val="99"/>
    <w:rsid w:val="00F416E3"/>
    <w:rPr>
      <w:rFonts w:ascii="Courier New" w:eastAsia="Times New Roman" w:hAnsi="Courier New" w:cs="Courier New"/>
    </w:rPr>
  </w:style>
  <w:style w:type="paragraph" w:styleId="PlainText">
    <w:name w:val="Plain Text"/>
    <w:basedOn w:val="Normal"/>
    <w:link w:val="PlainTextChar"/>
    <w:uiPriority w:val="99"/>
    <w:unhideWhenUsed/>
    <w:rsid w:val="00DE31A3"/>
    <w:pPr>
      <w:spacing w:line="240" w:lineRule="auto"/>
    </w:pPr>
    <w:rPr>
      <w:rFonts w:ascii="Calibri" w:eastAsia="Calibri" w:hAnsi="Calibri" w:cs="Times New Roman"/>
      <w:sz w:val="22"/>
      <w:szCs w:val="21"/>
    </w:rPr>
  </w:style>
  <w:style w:type="character" w:customStyle="1" w:styleId="PlainTextChar">
    <w:name w:val="Plain Text Char"/>
    <w:link w:val="PlainText"/>
    <w:uiPriority w:val="99"/>
    <w:rsid w:val="00DE31A3"/>
    <w:rPr>
      <w:sz w:val="22"/>
      <w:szCs w:val="21"/>
    </w:rPr>
  </w:style>
  <w:style w:type="paragraph" w:styleId="ListParagraph">
    <w:name w:val="List Paragraph"/>
    <w:basedOn w:val="Normal"/>
    <w:uiPriority w:val="34"/>
    <w:qFormat/>
    <w:rsid w:val="00DE31A3"/>
    <w:pPr>
      <w:spacing w:after="200" w:line="276" w:lineRule="auto"/>
      <w:ind w:left="720"/>
      <w:contextualSpacing/>
    </w:pPr>
    <w:rPr>
      <w:rFonts w:ascii="Calibri" w:eastAsia="Calibri" w:hAnsi="Calibri" w:cs="Times New Roman"/>
      <w:sz w:val="22"/>
      <w:szCs w:val="22"/>
    </w:rPr>
  </w:style>
  <w:style w:type="character" w:styleId="Hyperlink">
    <w:name w:val="Hyperlink"/>
    <w:uiPriority w:val="99"/>
    <w:rsid w:val="00A23048"/>
    <w:rPr>
      <w:color w:val="0000FF"/>
      <w:u w:val="single"/>
    </w:rPr>
  </w:style>
  <w:style w:type="character" w:styleId="CommentReference">
    <w:name w:val="annotation reference"/>
    <w:uiPriority w:val="99"/>
    <w:semiHidden/>
    <w:unhideWhenUsed/>
    <w:rsid w:val="00652265"/>
    <w:rPr>
      <w:sz w:val="16"/>
      <w:szCs w:val="16"/>
    </w:rPr>
  </w:style>
  <w:style w:type="paragraph" w:styleId="CommentText">
    <w:name w:val="annotation text"/>
    <w:basedOn w:val="Normal"/>
    <w:link w:val="CommentTextChar"/>
    <w:uiPriority w:val="99"/>
    <w:semiHidden/>
    <w:unhideWhenUsed/>
    <w:rsid w:val="00652265"/>
  </w:style>
  <w:style w:type="character" w:customStyle="1" w:styleId="CommentTextChar">
    <w:name w:val="Comment Text Char"/>
    <w:link w:val="CommentText"/>
    <w:uiPriority w:val="99"/>
    <w:semiHidden/>
    <w:rsid w:val="00652265"/>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652265"/>
    <w:rPr>
      <w:b/>
      <w:bCs/>
    </w:rPr>
  </w:style>
  <w:style w:type="character" w:customStyle="1" w:styleId="CommentSubjectChar">
    <w:name w:val="Comment Subject Char"/>
    <w:link w:val="CommentSubject"/>
    <w:uiPriority w:val="99"/>
    <w:semiHidden/>
    <w:rsid w:val="00652265"/>
    <w:rPr>
      <w:rFonts w:ascii="Courier New" w:eastAsia="Times New Roman" w:hAnsi="Courier New" w:cs="Courier New"/>
      <w:b/>
      <w:bCs/>
    </w:rPr>
  </w:style>
  <w:style w:type="paragraph" w:styleId="BalloonText">
    <w:name w:val="Balloon Text"/>
    <w:basedOn w:val="Normal"/>
    <w:link w:val="BalloonTextChar"/>
    <w:uiPriority w:val="99"/>
    <w:semiHidden/>
    <w:unhideWhenUsed/>
    <w:rsid w:val="0065226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5226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C4FFF"/>
  </w:style>
  <w:style w:type="character" w:customStyle="1" w:styleId="FootnoteTextChar">
    <w:name w:val="Footnote Text Char"/>
    <w:link w:val="FootnoteText"/>
    <w:uiPriority w:val="99"/>
    <w:semiHidden/>
    <w:rsid w:val="006C4FFF"/>
    <w:rPr>
      <w:rFonts w:ascii="Courier New" w:eastAsia="Times New Roman" w:hAnsi="Courier New" w:cs="Courier New"/>
    </w:rPr>
  </w:style>
  <w:style w:type="character" w:styleId="FootnoteReference">
    <w:name w:val="footnote reference"/>
    <w:uiPriority w:val="99"/>
    <w:semiHidden/>
    <w:unhideWhenUsed/>
    <w:rsid w:val="006C4FFF"/>
    <w:rPr>
      <w:vertAlign w:val="superscript"/>
    </w:rPr>
  </w:style>
  <w:style w:type="paragraph" w:styleId="TOAHeading">
    <w:name w:val="toa heading"/>
    <w:basedOn w:val="Normal"/>
    <w:next w:val="Normal"/>
    <w:uiPriority w:val="99"/>
    <w:unhideWhenUsed/>
    <w:rsid w:val="009D6DC1"/>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9D6DC1"/>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brien@nc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61E1-32A7-4472-8E7F-71BA4DAD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61</Pages>
  <Words>11188</Words>
  <Characters>63772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74811</CharactersWithSpaces>
  <SharedDoc>false</SharedDoc>
  <HLinks>
    <vt:vector size="6" baseType="variant">
      <vt:variant>
        <vt:i4>1179711</vt:i4>
      </vt:variant>
      <vt:variant>
        <vt:i4>0</vt:i4>
      </vt:variant>
      <vt:variant>
        <vt:i4>0</vt:i4>
      </vt:variant>
      <vt:variant>
        <vt:i4>5</vt:i4>
      </vt:variant>
      <vt:variant>
        <vt:lpwstr>mailto:dobrien@ncdoj.gov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Carella, John F.</dc:creator>
  <cp:keywords/>
  <dc:description/>
  <cp:lastModifiedBy>Johnson, Aaron T.</cp:lastModifiedBy>
  <cp:revision>38</cp:revision>
  <cp:lastPrinted>2019-07-01T20:12:00Z</cp:lastPrinted>
  <dcterms:created xsi:type="dcterms:W3CDTF">2019-07-01T19:20:00Z</dcterms:created>
  <dcterms:modified xsi:type="dcterms:W3CDTF">2019-07-01T20:15:00Z</dcterms:modified>
</cp:coreProperties>
</file>